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430B" w:rsidRDefault="00C7430B">
      <w:pPr>
        <w:pStyle w:val="SectionTitle"/>
        <w:ind w:left="115"/>
        <w:rPr>
          <w:rFonts w:ascii="Arial" w:hAnsi="Arial" w:cs="Arial"/>
          <w:i/>
          <w:iCs/>
        </w:rPr>
      </w:pPr>
    </w:p>
    <w:p w:rsidR="00694D33" w:rsidRPr="00694D33" w:rsidRDefault="00694D33" w:rsidP="00694D33">
      <w:pPr>
        <w:pStyle w:val="Objective"/>
      </w:pPr>
    </w:p>
    <w:p w:rsidR="00917450" w:rsidRPr="00542702" w:rsidRDefault="00917450">
      <w:pPr>
        <w:pStyle w:val="SectionTitle"/>
        <w:ind w:left="115"/>
        <w:rPr>
          <w:rFonts w:ascii="Arial" w:hAnsi="Arial" w:cs="Arial"/>
          <w:b/>
          <w:i/>
          <w:iCs/>
        </w:rPr>
      </w:pPr>
      <w:r w:rsidRPr="00542702">
        <w:rPr>
          <w:rFonts w:ascii="Arial" w:hAnsi="Arial" w:cs="Arial"/>
          <w:b/>
          <w:i/>
          <w:iCs/>
        </w:rPr>
        <w:t>education &amp; employment experience</w:t>
      </w:r>
    </w:p>
    <w:p w:rsidR="00917450" w:rsidRPr="00542702" w:rsidRDefault="00917450" w:rsidP="00BA0825">
      <w:pPr>
        <w:rPr>
          <w:rFonts w:ascii="Arial" w:hAnsi="Arial" w:cs="Arial"/>
        </w:rPr>
      </w:pPr>
      <w:r w:rsidRPr="00542702">
        <w:rPr>
          <w:rFonts w:ascii="Arial" w:hAnsi="Arial" w:cs="Arial"/>
          <w:caps/>
          <w:spacing w:val="15"/>
        </w:rPr>
        <w:tab/>
      </w:r>
    </w:p>
    <w:p w:rsidR="00917450" w:rsidRPr="00542702" w:rsidRDefault="00917450" w:rsidP="00D5262D">
      <w:pPr>
        <w:jc w:val="both"/>
        <w:rPr>
          <w:rFonts w:ascii="Arial" w:hAnsi="Arial" w:cs="Arial"/>
        </w:rPr>
      </w:pPr>
      <w:r w:rsidRPr="00542702">
        <w:rPr>
          <w:rFonts w:ascii="Arial" w:hAnsi="Arial" w:cs="Arial"/>
        </w:rPr>
        <w:t xml:space="preserve">Steve Butler began his banking career in 1971 and his consulting career in 1986.  His practice </w:t>
      </w:r>
      <w:r w:rsidR="00CA52E0" w:rsidRPr="00542702">
        <w:rPr>
          <w:rFonts w:ascii="Arial" w:hAnsi="Arial" w:cs="Arial"/>
        </w:rPr>
        <w:t>includes forensic</w:t>
      </w:r>
      <w:r w:rsidRPr="00542702">
        <w:rPr>
          <w:rFonts w:ascii="Arial" w:hAnsi="Arial" w:cs="Arial"/>
        </w:rPr>
        <w:t xml:space="preserve"> accounting matters litigation consulting and expert testimony; consulting to financial institutions, and consulting to businesses on banking matters.</w:t>
      </w:r>
    </w:p>
    <w:p w:rsidR="00917450" w:rsidRPr="00542702" w:rsidRDefault="00917450" w:rsidP="00D5262D">
      <w:pPr>
        <w:jc w:val="both"/>
        <w:rPr>
          <w:rFonts w:ascii="Arial" w:hAnsi="Arial" w:cs="Arial"/>
        </w:rPr>
      </w:pPr>
    </w:p>
    <w:p w:rsidR="00917450" w:rsidRPr="00542702" w:rsidRDefault="00917450" w:rsidP="00D5262D">
      <w:pPr>
        <w:jc w:val="both"/>
        <w:rPr>
          <w:rFonts w:ascii="Arial" w:hAnsi="Arial" w:cs="Arial"/>
        </w:rPr>
      </w:pPr>
      <w:r w:rsidRPr="00542702">
        <w:rPr>
          <w:rFonts w:ascii="Arial" w:hAnsi="Arial" w:cs="Arial"/>
        </w:rPr>
        <w:t xml:space="preserve">Steve’s forensic and litigation practice focuses on bankruptcy, lender liability, fidelity bond claims, bank fraud, money laundering, </w:t>
      </w:r>
      <w:r w:rsidR="008D57BB">
        <w:rPr>
          <w:rFonts w:ascii="Arial" w:hAnsi="Arial" w:cs="Arial"/>
        </w:rPr>
        <w:t xml:space="preserve">mortgage put-backs, </w:t>
      </w:r>
      <w:r w:rsidR="008D57BB" w:rsidRPr="00542702">
        <w:rPr>
          <w:rFonts w:ascii="Arial" w:hAnsi="Arial" w:cs="Arial"/>
        </w:rPr>
        <w:t>directors’</w:t>
      </w:r>
      <w:r w:rsidRPr="00542702">
        <w:rPr>
          <w:rFonts w:ascii="Arial" w:hAnsi="Arial" w:cs="Arial"/>
        </w:rPr>
        <w:t xml:space="preserve"> and </w:t>
      </w:r>
      <w:r w:rsidR="008D57BB" w:rsidRPr="00542702">
        <w:rPr>
          <w:rFonts w:ascii="Arial" w:hAnsi="Arial" w:cs="Arial"/>
        </w:rPr>
        <w:t>officers’</w:t>
      </w:r>
      <w:r w:rsidRPr="00542702">
        <w:rPr>
          <w:rFonts w:ascii="Arial" w:hAnsi="Arial" w:cs="Arial"/>
        </w:rPr>
        <w:t xml:space="preserve"> liability and</w:t>
      </w:r>
      <w:r w:rsidR="005156C4">
        <w:rPr>
          <w:rFonts w:ascii="Arial" w:hAnsi="Arial" w:cs="Arial"/>
        </w:rPr>
        <w:t xml:space="preserve"> litigation concerning</w:t>
      </w:r>
      <w:r w:rsidR="00D87F31" w:rsidRPr="00542702">
        <w:rPr>
          <w:rFonts w:ascii="Arial" w:hAnsi="Arial" w:cs="Arial"/>
        </w:rPr>
        <w:t xml:space="preserve"> all areas of </w:t>
      </w:r>
      <w:r w:rsidRPr="00542702">
        <w:rPr>
          <w:rFonts w:ascii="Arial" w:hAnsi="Arial" w:cs="Arial"/>
        </w:rPr>
        <w:t>lending</w:t>
      </w:r>
      <w:r w:rsidR="00F77CED">
        <w:rPr>
          <w:rFonts w:ascii="Arial" w:hAnsi="Arial" w:cs="Arial"/>
        </w:rPr>
        <w:t xml:space="preserve">, </w:t>
      </w:r>
      <w:r w:rsidR="00F77CED" w:rsidRPr="00F77CED">
        <w:rPr>
          <w:rFonts w:ascii="Arial" w:hAnsi="Arial" w:cs="Arial"/>
        </w:rPr>
        <w:t>letters of credit and bank operations</w:t>
      </w:r>
      <w:r w:rsidR="00F77CED" w:rsidRPr="00542702">
        <w:t>.</w:t>
      </w:r>
      <w:r w:rsidRPr="00542702">
        <w:rPr>
          <w:rFonts w:ascii="Arial" w:hAnsi="Arial" w:cs="Arial"/>
        </w:rPr>
        <w:t xml:space="preserve">  He has provided testimony in state and federal courts, and at arbitrations and mediations.</w:t>
      </w:r>
    </w:p>
    <w:p w:rsidR="00917450" w:rsidRPr="00542702" w:rsidRDefault="00917450" w:rsidP="00D5262D">
      <w:pPr>
        <w:jc w:val="both"/>
        <w:rPr>
          <w:rFonts w:ascii="Arial" w:hAnsi="Arial" w:cs="Arial"/>
        </w:rPr>
      </w:pPr>
    </w:p>
    <w:p w:rsidR="00917450" w:rsidRPr="00542702" w:rsidRDefault="007A6D79" w:rsidP="00D5262D">
      <w:pPr>
        <w:jc w:val="both"/>
        <w:rPr>
          <w:rFonts w:ascii="Arial" w:hAnsi="Arial" w:cs="Arial"/>
        </w:rPr>
      </w:pPr>
      <w:r>
        <w:rPr>
          <w:rFonts w:ascii="Arial" w:hAnsi="Arial" w:cs="Arial"/>
        </w:rPr>
        <w:t>A</w:t>
      </w:r>
      <w:r w:rsidR="00917450" w:rsidRPr="00542702">
        <w:rPr>
          <w:rFonts w:ascii="Arial" w:hAnsi="Arial" w:cs="Arial"/>
        </w:rPr>
        <w:t>s a banker and consultant</w:t>
      </w:r>
      <w:r>
        <w:rPr>
          <w:rFonts w:ascii="Arial" w:hAnsi="Arial" w:cs="Arial"/>
        </w:rPr>
        <w:t>,</w:t>
      </w:r>
      <w:r w:rsidR="00917450" w:rsidRPr="00542702">
        <w:rPr>
          <w:rFonts w:ascii="Arial" w:hAnsi="Arial" w:cs="Arial"/>
        </w:rPr>
        <w:t xml:space="preserve"> </w:t>
      </w:r>
      <w:r w:rsidRPr="00542702">
        <w:rPr>
          <w:rFonts w:ascii="Arial" w:hAnsi="Arial" w:cs="Arial"/>
        </w:rPr>
        <w:t xml:space="preserve">Steve has experience </w:t>
      </w:r>
      <w:r w:rsidR="00917450" w:rsidRPr="00542702">
        <w:rPr>
          <w:rFonts w:ascii="Arial" w:hAnsi="Arial" w:cs="Arial"/>
        </w:rPr>
        <w:t xml:space="preserve">in lending matters including commercial loans, </w:t>
      </w:r>
      <w:r w:rsidR="00946D77" w:rsidRPr="00542702">
        <w:rPr>
          <w:rFonts w:ascii="Arial" w:hAnsi="Arial" w:cs="Arial"/>
        </w:rPr>
        <w:t xml:space="preserve">“OREO,” </w:t>
      </w:r>
      <w:r w:rsidR="00917450" w:rsidRPr="00542702">
        <w:rPr>
          <w:rFonts w:ascii="Arial" w:hAnsi="Arial" w:cs="Arial"/>
        </w:rPr>
        <w:t>asset based loans, consumer loans, mortgage lending, subprime and predatory lending and letters of credit.</w:t>
      </w:r>
      <w:r w:rsidR="005156C4">
        <w:rPr>
          <w:rFonts w:ascii="Arial" w:hAnsi="Arial" w:cs="Arial"/>
        </w:rPr>
        <w:t xml:space="preserve">  He has experience with </w:t>
      </w:r>
      <w:r w:rsidR="00694D33">
        <w:rPr>
          <w:rFonts w:ascii="Arial" w:hAnsi="Arial" w:cs="Arial"/>
        </w:rPr>
        <w:t xml:space="preserve">the </w:t>
      </w:r>
      <w:r w:rsidR="005156C4">
        <w:rPr>
          <w:rFonts w:ascii="Arial" w:hAnsi="Arial" w:cs="Arial"/>
        </w:rPr>
        <w:t>origination, underwriting, closing, monitoring and collection</w:t>
      </w:r>
      <w:r w:rsidR="00694D33">
        <w:rPr>
          <w:rFonts w:ascii="Arial" w:hAnsi="Arial" w:cs="Arial"/>
        </w:rPr>
        <w:t xml:space="preserve"> of loans.</w:t>
      </w:r>
      <w:r w:rsidR="00917450" w:rsidRPr="00542702">
        <w:rPr>
          <w:rFonts w:ascii="Arial" w:hAnsi="Arial" w:cs="Arial"/>
        </w:rPr>
        <w:t xml:space="preserve">  </w:t>
      </w:r>
      <w:r>
        <w:rPr>
          <w:rFonts w:ascii="Arial" w:hAnsi="Arial" w:cs="Arial"/>
        </w:rPr>
        <w:t>He</w:t>
      </w:r>
      <w:r w:rsidR="00917450" w:rsidRPr="00542702">
        <w:rPr>
          <w:rFonts w:ascii="Arial" w:hAnsi="Arial" w:cs="Arial"/>
        </w:rPr>
        <w:t xml:space="preserve"> also has experience with financial institution operations, management and compliance.  </w:t>
      </w:r>
    </w:p>
    <w:p w:rsidR="00917450" w:rsidRPr="00542702" w:rsidRDefault="00917450" w:rsidP="00D5262D">
      <w:pPr>
        <w:jc w:val="both"/>
        <w:rPr>
          <w:rFonts w:ascii="Arial" w:hAnsi="Arial" w:cs="Arial"/>
        </w:rPr>
      </w:pPr>
    </w:p>
    <w:p w:rsidR="00917450" w:rsidRPr="00542702" w:rsidRDefault="00917450" w:rsidP="00D5262D">
      <w:pPr>
        <w:jc w:val="both"/>
        <w:rPr>
          <w:rFonts w:ascii="Arial" w:hAnsi="Arial" w:cs="Arial"/>
        </w:rPr>
      </w:pPr>
      <w:r w:rsidRPr="00542702">
        <w:rPr>
          <w:rFonts w:ascii="Arial" w:hAnsi="Arial" w:cs="Arial"/>
        </w:rPr>
        <w:t>Mr. Butler has extensive experience in matters involving failing or failed financial institutions, fraud investigations, money laundering compliance and investigations, loan workouts, loan loss reserves, strategic planning, acquisition due diligence, loan policy and loan review as well as interim management.</w:t>
      </w:r>
    </w:p>
    <w:p w:rsidR="00917450" w:rsidRPr="00542702" w:rsidRDefault="00917450" w:rsidP="00D5262D">
      <w:pPr>
        <w:jc w:val="both"/>
        <w:rPr>
          <w:rFonts w:ascii="Arial" w:hAnsi="Arial" w:cs="Arial"/>
        </w:rPr>
      </w:pPr>
    </w:p>
    <w:p w:rsidR="00917450" w:rsidRPr="00542702" w:rsidRDefault="00917450" w:rsidP="00D5262D">
      <w:pPr>
        <w:jc w:val="both"/>
        <w:rPr>
          <w:rFonts w:ascii="Arial" w:hAnsi="Arial" w:cs="Arial"/>
        </w:rPr>
      </w:pPr>
      <w:r w:rsidRPr="00542702">
        <w:rPr>
          <w:rFonts w:ascii="Arial" w:hAnsi="Arial" w:cs="Arial"/>
        </w:rPr>
        <w:t>Steve’s experience includes serving as a Director of Dispute Consulting Services for a “Big Four” accounting firm, the Director of Financial Institutions Consulting for a national accounting firm, as well as serving as the president and/or director of three different banks during his fifteen year banking career.  He has also served as a bank’s interim CEO</w:t>
      </w:r>
      <w:r w:rsidR="00024FEE" w:rsidRPr="00542702">
        <w:rPr>
          <w:rFonts w:ascii="Arial" w:hAnsi="Arial" w:cs="Arial"/>
        </w:rPr>
        <w:t>, Compliance Officer</w:t>
      </w:r>
      <w:r w:rsidRPr="00542702">
        <w:rPr>
          <w:rFonts w:ascii="Arial" w:hAnsi="Arial" w:cs="Arial"/>
        </w:rPr>
        <w:t xml:space="preserve"> and Director during his consulting career.</w:t>
      </w:r>
    </w:p>
    <w:p w:rsidR="00917450" w:rsidRPr="00542702" w:rsidRDefault="00917450" w:rsidP="00D5262D">
      <w:pPr>
        <w:jc w:val="both"/>
        <w:rPr>
          <w:rFonts w:ascii="Arial" w:hAnsi="Arial" w:cs="Arial"/>
        </w:rPr>
      </w:pPr>
    </w:p>
    <w:p w:rsidR="00917450" w:rsidRPr="00542702" w:rsidRDefault="00917450" w:rsidP="00D5262D">
      <w:pPr>
        <w:jc w:val="both"/>
        <w:rPr>
          <w:rFonts w:ascii="Arial" w:hAnsi="Arial" w:cs="Arial"/>
        </w:rPr>
      </w:pPr>
      <w:r w:rsidRPr="00542702">
        <w:rPr>
          <w:rFonts w:ascii="Arial" w:hAnsi="Arial" w:cs="Arial"/>
        </w:rPr>
        <w:t>Mr. Butler has an undergraduate degree in industrial management/business and economics from Wilmington College, a</w:t>
      </w:r>
      <w:r w:rsidR="008915EC">
        <w:rPr>
          <w:rFonts w:ascii="Arial" w:hAnsi="Arial" w:cs="Arial"/>
        </w:rPr>
        <w:t>nd attended the</w:t>
      </w:r>
      <w:r w:rsidRPr="00542702">
        <w:rPr>
          <w:rFonts w:ascii="Arial" w:hAnsi="Arial" w:cs="Arial"/>
        </w:rPr>
        <w:t xml:space="preserve"> Certificate in Financial Management </w:t>
      </w:r>
      <w:r w:rsidR="008915EC">
        <w:rPr>
          <w:rFonts w:ascii="Arial" w:hAnsi="Arial" w:cs="Arial"/>
        </w:rPr>
        <w:t xml:space="preserve">Program at </w:t>
      </w:r>
      <w:r w:rsidRPr="00542702">
        <w:rPr>
          <w:rFonts w:ascii="Arial" w:hAnsi="Arial" w:cs="Arial"/>
        </w:rPr>
        <w:t>the University of Denver’s Graduate School of Business, is a Certified Fraud Examiner and an Accredited Associate of the Institute for Independent Business.</w:t>
      </w:r>
      <w:r w:rsidR="007A6D79">
        <w:rPr>
          <w:rFonts w:ascii="Arial" w:hAnsi="Arial" w:cs="Arial"/>
        </w:rPr>
        <w:t xml:space="preserve">  He has supplemented his formal education with continuing professional education courses every year since beginning his career</w:t>
      </w:r>
      <w:r w:rsidR="00481F06">
        <w:rPr>
          <w:rFonts w:ascii="Arial" w:hAnsi="Arial" w:cs="Arial"/>
        </w:rPr>
        <w:t xml:space="preserve"> in 1971.</w:t>
      </w:r>
    </w:p>
    <w:p w:rsidR="00694D33" w:rsidRDefault="00694D33">
      <w:pPr>
        <w:pStyle w:val="SectionTitle"/>
        <w:ind w:left="115"/>
        <w:rPr>
          <w:rFonts w:ascii="Arial" w:hAnsi="Arial" w:cs="Arial"/>
          <w:b/>
          <w:i/>
          <w:iCs/>
        </w:rPr>
      </w:pPr>
    </w:p>
    <w:p w:rsidR="00917450" w:rsidRPr="00542702" w:rsidRDefault="00917450">
      <w:pPr>
        <w:pStyle w:val="SectionTitle"/>
        <w:ind w:left="115"/>
        <w:rPr>
          <w:rFonts w:ascii="Arial" w:hAnsi="Arial" w:cs="Arial"/>
          <w:b/>
          <w:i/>
          <w:iCs/>
        </w:rPr>
      </w:pPr>
      <w:r w:rsidRPr="00542702">
        <w:rPr>
          <w:rFonts w:ascii="Arial" w:hAnsi="Arial" w:cs="Arial"/>
          <w:b/>
          <w:i/>
          <w:iCs/>
        </w:rPr>
        <w:t>Representative CASES and Assignments</w:t>
      </w:r>
    </w:p>
    <w:p w:rsidR="00542702" w:rsidRDefault="00542702" w:rsidP="00542702">
      <w:pPr>
        <w:pStyle w:val="Bullet"/>
        <w:numPr>
          <w:ilvl w:val="0"/>
          <w:numId w:val="0"/>
        </w:numPr>
        <w:ind w:left="360"/>
        <w:rPr>
          <w:rFonts w:ascii="Arial" w:hAnsi="Arial" w:cs="Arial"/>
        </w:rPr>
      </w:pPr>
    </w:p>
    <w:p w:rsidR="00917450" w:rsidRPr="00542702" w:rsidRDefault="00917450">
      <w:pPr>
        <w:pStyle w:val="Bullet"/>
        <w:rPr>
          <w:rFonts w:ascii="Arial" w:hAnsi="Arial" w:cs="Arial"/>
        </w:rPr>
      </w:pPr>
      <w:r w:rsidRPr="00542702">
        <w:rPr>
          <w:rFonts w:ascii="Arial" w:hAnsi="Arial" w:cs="Arial"/>
        </w:rPr>
        <w:t xml:space="preserve">Served as the interim CEO </w:t>
      </w:r>
      <w:r w:rsidR="00853228" w:rsidRPr="00542702">
        <w:rPr>
          <w:rFonts w:ascii="Arial" w:hAnsi="Arial" w:cs="Arial"/>
        </w:rPr>
        <w:t xml:space="preserve">and Director </w:t>
      </w:r>
      <w:r w:rsidRPr="00542702">
        <w:rPr>
          <w:rFonts w:ascii="Arial" w:hAnsi="Arial" w:cs="Arial"/>
        </w:rPr>
        <w:t>of a Federal Savings Bank on behalf of its sole shareholder, a NYSE listed insurance company, after a Cease and Desist Order was issued.  Oversaw the operations of the bank, served as the BSA/Compliance Officer, responded to the requirements u</w:t>
      </w:r>
      <w:r w:rsidR="00853228" w:rsidRPr="00542702">
        <w:rPr>
          <w:rFonts w:ascii="Arial" w:hAnsi="Arial" w:cs="Arial"/>
        </w:rPr>
        <w:t xml:space="preserve">nder the Order and liquidated </w:t>
      </w:r>
      <w:r w:rsidR="00D87F31" w:rsidRPr="00542702">
        <w:rPr>
          <w:rFonts w:ascii="Arial" w:hAnsi="Arial" w:cs="Arial"/>
        </w:rPr>
        <w:t xml:space="preserve">over </w:t>
      </w:r>
      <w:r w:rsidR="00853228" w:rsidRPr="00542702">
        <w:rPr>
          <w:rFonts w:ascii="Arial" w:hAnsi="Arial" w:cs="Arial"/>
        </w:rPr>
        <w:t>$7</w:t>
      </w:r>
      <w:r w:rsidRPr="00542702">
        <w:rPr>
          <w:rFonts w:ascii="Arial" w:hAnsi="Arial" w:cs="Arial"/>
        </w:rPr>
        <w:t>00 Million in assets under management.</w:t>
      </w:r>
      <w:r w:rsidR="00D87F31" w:rsidRPr="00542702">
        <w:rPr>
          <w:rFonts w:ascii="Arial" w:hAnsi="Arial" w:cs="Arial"/>
        </w:rPr>
        <w:t xml:space="preserve"> (2006 – 2008)</w:t>
      </w:r>
    </w:p>
    <w:p w:rsidR="00917450" w:rsidRPr="00542702" w:rsidRDefault="00917450" w:rsidP="006E7FFD">
      <w:pPr>
        <w:pStyle w:val="Bullet"/>
        <w:numPr>
          <w:ilvl w:val="0"/>
          <w:numId w:val="0"/>
        </w:numPr>
        <w:rPr>
          <w:rFonts w:ascii="Arial" w:hAnsi="Arial" w:cs="Arial"/>
        </w:rPr>
      </w:pPr>
    </w:p>
    <w:p w:rsidR="00917450" w:rsidRPr="00542702" w:rsidRDefault="00917450">
      <w:pPr>
        <w:pStyle w:val="Bullet"/>
        <w:rPr>
          <w:rFonts w:ascii="Arial" w:hAnsi="Arial" w:cs="Arial"/>
        </w:rPr>
      </w:pPr>
      <w:r w:rsidRPr="00542702">
        <w:rPr>
          <w:rFonts w:ascii="Arial" w:hAnsi="Arial" w:cs="Arial"/>
        </w:rPr>
        <w:t>Conducted the investigations of failed banks, credit unions and savings and loans for evidence of fraud, negligence and/or professional malpractice for various state and federal regulators.</w:t>
      </w:r>
    </w:p>
    <w:p w:rsidR="00917450" w:rsidRPr="00542702" w:rsidRDefault="00917450">
      <w:pPr>
        <w:pStyle w:val="Bullet"/>
        <w:numPr>
          <w:ilvl w:val="0"/>
          <w:numId w:val="0"/>
        </w:numPr>
        <w:rPr>
          <w:rFonts w:ascii="Arial" w:hAnsi="Arial" w:cs="Arial"/>
        </w:rPr>
      </w:pPr>
    </w:p>
    <w:p w:rsidR="00917450" w:rsidRPr="00542702" w:rsidRDefault="00917450">
      <w:pPr>
        <w:pStyle w:val="Bullet"/>
        <w:rPr>
          <w:rFonts w:ascii="Arial" w:hAnsi="Arial" w:cs="Arial"/>
        </w:rPr>
      </w:pPr>
      <w:r w:rsidRPr="00542702">
        <w:rPr>
          <w:rFonts w:ascii="Arial" w:hAnsi="Arial" w:cs="Arial"/>
        </w:rPr>
        <w:t>Provided investigation and testimony relative to the successful defense of a fidelity bond claim on behalf of the insurer.  The claim was filed by the acquirer of a bank after losses were incurred in a segment of the commercial loan portfolio.</w:t>
      </w:r>
    </w:p>
    <w:p w:rsidR="00917450" w:rsidRPr="00542702" w:rsidRDefault="00917450">
      <w:pPr>
        <w:pStyle w:val="Bullet"/>
        <w:numPr>
          <w:ilvl w:val="0"/>
          <w:numId w:val="0"/>
        </w:numPr>
        <w:rPr>
          <w:rFonts w:ascii="Arial" w:hAnsi="Arial" w:cs="Arial"/>
        </w:rPr>
      </w:pPr>
    </w:p>
    <w:p w:rsidR="00917450" w:rsidRPr="00542702" w:rsidRDefault="00917450">
      <w:pPr>
        <w:pStyle w:val="Bullet"/>
        <w:rPr>
          <w:rFonts w:ascii="Arial" w:hAnsi="Arial" w:cs="Arial"/>
        </w:rPr>
      </w:pPr>
      <w:r w:rsidRPr="00542702">
        <w:rPr>
          <w:rFonts w:ascii="Arial" w:hAnsi="Arial" w:cs="Arial"/>
        </w:rPr>
        <w:t>Assisted a large Canadian bank with due diligence on the accounts of a U.S. bank being acquired after evidence of potential money laundering surfaced.</w:t>
      </w:r>
    </w:p>
    <w:p w:rsidR="00917450" w:rsidRPr="00542702" w:rsidRDefault="00917450">
      <w:pPr>
        <w:pStyle w:val="Bullet"/>
        <w:numPr>
          <w:ilvl w:val="0"/>
          <w:numId w:val="0"/>
        </w:numPr>
        <w:rPr>
          <w:rFonts w:ascii="Arial" w:hAnsi="Arial" w:cs="Arial"/>
        </w:rPr>
      </w:pPr>
    </w:p>
    <w:p w:rsidR="00917450" w:rsidRPr="00542702" w:rsidRDefault="00917450">
      <w:pPr>
        <w:pStyle w:val="Bullet"/>
        <w:rPr>
          <w:rFonts w:ascii="Arial" w:hAnsi="Arial" w:cs="Arial"/>
        </w:rPr>
      </w:pPr>
      <w:r w:rsidRPr="00542702">
        <w:rPr>
          <w:rFonts w:ascii="Arial" w:hAnsi="Arial" w:cs="Arial"/>
        </w:rPr>
        <w:lastRenderedPageBreak/>
        <w:t>Investigated the closure of 45 credit unions and loan and investment banks, as well as the failure of a state deposit insurance fund.  Testified before state officials at public hearings and in state court regarding criminal activity.</w:t>
      </w:r>
    </w:p>
    <w:p w:rsidR="00853228" w:rsidRPr="00542702" w:rsidRDefault="00853228" w:rsidP="00853228">
      <w:pPr>
        <w:pStyle w:val="Bullet"/>
        <w:numPr>
          <w:ilvl w:val="0"/>
          <w:numId w:val="0"/>
        </w:numPr>
        <w:tabs>
          <w:tab w:val="left" w:pos="900"/>
        </w:tabs>
        <w:rPr>
          <w:rFonts w:ascii="Arial" w:hAnsi="Arial" w:cs="Arial"/>
        </w:rPr>
      </w:pPr>
    </w:p>
    <w:p w:rsidR="00917450" w:rsidRPr="00542702" w:rsidRDefault="00917450">
      <w:pPr>
        <w:pStyle w:val="Bullet"/>
        <w:numPr>
          <w:ilvl w:val="0"/>
          <w:numId w:val="16"/>
        </w:numPr>
        <w:tabs>
          <w:tab w:val="left" w:pos="900"/>
        </w:tabs>
        <w:rPr>
          <w:rFonts w:ascii="Arial" w:hAnsi="Arial" w:cs="Arial"/>
        </w:rPr>
      </w:pPr>
      <w:r w:rsidRPr="00542702">
        <w:rPr>
          <w:rFonts w:ascii="Arial" w:hAnsi="Arial" w:cs="Arial"/>
        </w:rPr>
        <w:t>Quantified economic damages considering the timing of specific events, or transactions or omissions, analyzing the causal links between liability and damages, and applying a computed cost of capital involving commercial, consumer and mortgage lending litigation matters.</w:t>
      </w:r>
    </w:p>
    <w:p w:rsidR="00853228" w:rsidRPr="00542702" w:rsidRDefault="00853228" w:rsidP="00853228">
      <w:pPr>
        <w:pStyle w:val="Bullet"/>
        <w:numPr>
          <w:ilvl w:val="0"/>
          <w:numId w:val="0"/>
        </w:numPr>
        <w:rPr>
          <w:rFonts w:ascii="Arial" w:hAnsi="Arial" w:cs="Arial"/>
        </w:rPr>
      </w:pPr>
    </w:p>
    <w:p w:rsidR="00917450" w:rsidRPr="00542702" w:rsidRDefault="00917450">
      <w:pPr>
        <w:pStyle w:val="Bullet"/>
        <w:rPr>
          <w:rFonts w:ascii="Arial" w:hAnsi="Arial" w:cs="Arial"/>
        </w:rPr>
      </w:pPr>
      <w:r w:rsidRPr="00542702">
        <w:rPr>
          <w:rFonts w:ascii="Arial" w:hAnsi="Arial" w:cs="Arial"/>
        </w:rPr>
        <w:t>Provided consulting services to a State Attorney General’s office and their outside counsel relative to allegations of conflicts of interest, breach of fiduciary duty and lack of disclosure concerning real estate investments for state pension funds.</w:t>
      </w:r>
    </w:p>
    <w:p w:rsidR="00917450" w:rsidRPr="00542702" w:rsidRDefault="00917450" w:rsidP="00EA609C">
      <w:pPr>
        <w:pStyle w:val="Bullet"/>
        <w:numPr>
          <w:ilvl w:val="0"/>
          <w:numId w:val="0"/>
        </w:numPr>
        <w:rPr>
          <w:rFonts w:ascii="Arial" w:hAnsi="Arial" w:cs="Arial"/>
        </w:rPr>
      </w:pPr>
    </w:p>
    <w:p w:rsidR="00917450" w:rsidRPr="00542702" w:rsidRDefault="00917450">
      <w:pPr>
        <w:pStyle w:val="Bullet"/>
        <w:rPr>
          <w:rFonts w:ascii="Arial" w:hAnsi="Arial" w:cs="Arial"/>
        </w:rPr>
      </w:pPr>
      <w:r w:rsidRPr="00542702">
        <w:rPr>
          <w:rFonts w:ascii="Arial" w:hAnsi="Arial" w:cs="Arial"/>
        </w:rPr>
        <w:t>Provided consulting services to banks, savings and loans and regulatory agencies regarding troubled loan restructuring.</w:t>
      </w:r>
    </w:p>
    <w:p w:rsidR="00917450" w:rsidRPr="00542702" w:rsidRDefault="00917450">
      <w:pPr>
        <w:pStyle w:val="Bullet"/>
        <w:numPr>
          <w:ilvl w:val="0"/>
          <w:numId w:val="0"/>
        </w:numPr>
        <w:rPr>
          <w:rFonts w:ascii="Arial" w:hAnsi="Arial" w:cs="Arial"/>
        </w:rPr>
      </w:pPr>
    </w:p>
    <w:p w:rsidR="00917450" w:rsidRPr="00542702" w:rsidRDefault="00917450">
      <w:pPr>
        <w:pStyle w:val="Bullet"/>
        <w:rPr>
          <w:rFonts w:ascii="Arial" w:hAnsi="Arial" w:cs="Arial"/>
        </w:rPr>
      </w:pPr>
      <w:r w:rsidRPr="00542702">
        <w:rPr>
          <w:rFonts w:ascii="Arial" w:hAnsi="Arial" w:cs="Arial"/>
        </w:rPr>
        <w:t>Provided analysis and testimony regarding financial capacity for plaintiffs in a patent infringement matter involving two of the three largest manufacturers of modular furniture.</w:t>
      </w:r>
    </w:p>
    <w:p w:rsidR="00917450" w:rsidRPr="00542702" w:rsidRDefault="00917450">
      <w:pPr>
        <w:pStyle w:val="Bullet"/>
        <w:numPr>
          <w:ilvl w:val="0"/>
          <w:numId w:val="0"/>
        </w:numPr>
        <w:rPr>
          <w:rFonts w:ascii="Arial" w:hAnsi="Arial" w:cs="Arial"/>
        </w:rPr>
      </w:pPr>
    </w:p>
    <w:p w:rsidR="00917450" w:rsidRPr="00542702" w:rsidRDefault="00917450">
      <w:pPr>
        <w:pStyle w:val="Bullet"/>
        <w:rPr>
          <w:rFonts w:ascii="Arial" w:hAnsi="Arial" w:cs="Arial"/>
        </w:rPr>
      </w:pPr>
      <w:r w:rsidRPr="00542702">
        <w:rPr>
          <w:rFonts w:ascii="Arial" w:hAnsi="Arial" w:cs="Arial"/>
        </w:rPr>
        <w:t>Consulted to a large finance company as the largest creditor in a bankruptcy matter involving the tracing of sales proceeds, loan proceeds and inventory, as well as reconstructing financial records.</w:t>
      </w:r>
    </w:p>
    <w:p w:rsidR="00917450" w:rsidRPr="00542702" w:rsidRDefault="00917450">
      <w:pPr>
        <w:pStyle w:val="Bullet"/>
        <w:numPr>
          <w:ilvl w:val="0"/>
          <w:numId w:val="0"/>
        </w:numPr>
        <w:rPr>
          <w:rFonts w:ascii="Arial" w:hAnsi="Arial" w:cs="Arial"/>
        </w:rPr>
      </w:pPr>
    </w:p>
    <w:p w:rsidR="00917450" w:rsidRPr="00542702" w:rsidRDefault="00917450">
      <w:pPr>
        <w:pStyle w:val="Bullet"/>
        <w:rPr>
          <w:rFonts w:ascii="Arial" w:hAnsi="Arial" w:cs="Arial"/>
        </w:rPr>
      </w:pPr>
      <w:r w:rsidRPr="00542702">
        <w:rPr>
          <w:rFonts w:ascii="Arial" w:hAnsi="Arial" w:cs="Arial"/>
        </w:rPr>
        <w:t>Traced funds to and from various labor union accounts utilized in a large construction project for evidence of alleged money laundering.</w:t>
      </w:r>
    </w:p>
    <w:p w:rsidR="00917450" w:rsidRPr="00542702" w:rsidRDefault="00917450">
      <w:pPr>
        <w:pStyle w:val="Bullet"/>
        <w:numPr>
          <w:ilvl w:val="0"/>
          <w:numId w:val="0"/>
        </w:numPr>
        <w:rPr>
          <w:rFonts w:ascii="Arial" w:hAnsi="Arial" w:cs="Arial"/>
        </w:rPr>
      </w:pPr>
    </w:p>
    <w:p w:rsidR="00917450" w:rsidRPr="00542702" w:rsidRDefault="00917450">
      <w:pPr>
        <w:pStyle w:val="Bullet"/>
        <w:rPr>
          <w:rFonts w:ascii="Arial" w:hAnsi="Arial" w:cs="Arial"/>
        </w:rPr>
      </w:pPr>
      <w:r w:rsidRPr="00542702">
        <w:rPr>
          <w:rFonts w:ascii="Arial" w:hAnsi="Arial" w:cs="Arial"/>
        </w:rPr>
        <w:t>Investigated the alleged illegal practices of a “sub-prime” mortgage loan company that was found to be in violation of numerous Federal laws, and calculated potential damages for a 12 year period.</w:t>
      </w:r>
    </w:p>
    <w:p w:rsidR="00917450" w:rsidRPr="00542702" w:rsidRDefault="00917450">
      <w:pPr>
        <w:pStyle w:val="Bullet"/>
        <w:numPr>
          <w:ilvl w:val="0"/>
          <w:numId w:val="0"/>
        </w:numPr>
        <w:rPr>
          <w:rFonts w:ascii="Arial" w:hAnsi="Arial" w:cs="Arial"/>
        </w:rPr>
      </w:pPr>
    </w:p>
    <w:p w:rsidR="00917450" w:rsidRPr="00542702" w:rsidRDefault="00917450">
      <w:pPr>
        <w:pStyle w:val="Bullet"/>
        <w:rPr>
          <w:rFonts w:ascii="Arial" w:hAnsi="Arial" w:cs="Arial"/>
        </w:rPr>
      </w:pPr>
      <w:r w:rsidRPr="00542702">
        <w:rPr>
          <w:rFonts w:ascii="Arial" w:hAnsi="Arial" w:cs="Arial"/>
        </w:rPr>
        <w:t>Provided valuation reviews and mark-to-market valuations for financial institutions considering sale or acquisitions.</w:t>
      </w:r>
    </w:p>
    <w:p w:rsidR="00917450" w:rsidRPr="00542702" w:rsidRDefault="00917450" w:rsidP="009160A2">
      <w:pPr>
        <w:pStyle w:val="Bullet"/>
        <w:numPr>
          <w:ilvl w:val="0"/>
          <w:numId w:val="0"/>
        </w:numPr>
        <w:rPr>
          <w:rFonts w:ascii="Arial" w:hAnsi="Arial" w:cs="Arial"/>
        </w:rPr>
      </w:pPr>
    </w:p>
    <w:p w:rsidR="00917450" w:rsidRPr="00542702" w:rsidRDefault="00917450">
      <w:pPr>
        <w:pStyle w:val="Bullet"/>
        <w:rPr>
          <w:rFonts w:ascii="Arial" w:hAnsi="Arial" w:cs="Arial"/>
        </w:rPr>
      </w:pPr>
      <w:r w:rsidRPr="00542702">
        <w:rPr>
          <w:rFonts w:ascii="Arial" w:hAnsi="Arial" w:cs="Arial"/>
        </w:rPr>
        <w:t xml:space="preserve">Investigated an alleged fraudulent credit card scheme on behalf of two law firms retained by the Federal Deposit Insurance Corporation subsequent to the failure of a </w:t>
      </w:r>
      <w:r w:rsidR="00FF3817">
        <w:rPr>
          <w:rFonts w:ascii="Arial" w:hAnsi="Arial" w:cs="Arial"/>
        </w:rPr>
        <w:t>commercial bank in the Midwest.</w:t>
      </w:r>
      <w:r w:rsidRPr="00542702">
        <w:rPr>
          <w:rFonts w:ascii="Arial" w:hAnsi="Arial" w:cs="Arial"/>
        </w:rPr>
        <w:t xml:space="preserve">  </w:t>
      </w:r>
    </w:p>
    <w:p w:rsidR="00917450" w:rsidRPr="00542702" w:rsidRDefault="00917450">
      <w:pPr>
        <w:pStyle w:val="Bullet"/>
        <w:numPr>
          <w:ilvl w:val="0"/>
          <w:numId w:val="0"/>
        </w:numPr>
        <w:rPr>
          <w:rFonts w:ascii="Arial" w:hAnsi="Arial" w:cs="Arial"/>
        </w:rPr>
      </w:pPr>
    </w:p>
    <w:p w:rsidR="00917450" w:rsidRPr="00542702" w:rsidRDefault="00917450" w:rsidP="006F1490">
      <w:pPr>
        <w:pStyle w:val="Bullet"/>
        <w:numPr>
          <w:ilvl w:val="0"/>
          <w:numId w:val="17"/>
        </w:numPr>
        <w:rPr>
          <w:rFonts w:ascii="Arial" w:hAnsi="Arial" w:cs="Arial"/>
        </w:rPr>
      </w:pPr>
      <w:r w:rsidRPr="00542702">
        <w:rPr>
          <w:rFonts w:ascii="Arial" w:hAnsi="Arial" w:cs="Arial"/>
        </w:rPr>
        <w:t>Provided assistance to the Trustee overseeing the liquidation of a securities broker – dealer.  Assistance included help with discovery, review of documents, tracing of misappropriated funds and expert consulting concerning the broker’s banking relationships.</w:t>
      </w:r>
    </w:p>
    <w:p w:rsidR="00917450" w:rsidRPr="00542702" w:rsidRDefault="00917450" w:rsidP="00007173">
      <w:pPr>
        <w:pStyle w:val="Bullet"/>
        <w:numPr>
          <w:ilvl w:val="0"/>
          <w:numId w:val="0"/>
        </w:numPr>
        <w:rPr>
          <w:rFonts w:ascii="Arial" w:hAnsi="Arial" w:cs="Arial"/>
        </w:rPr>
      </w:pPr>
    </w:p>
    <w:p w:rsidR="00917450" w:rsidRPr="00542702" w:rsidRDefault="00917450" w:rsidP="006F1490">
      <w:pPr>
        <w:pStyle w:val="Bullet"/>
        <w:numPr>
          <w:ilvl w:val="0"/>
          <w:numId w:val="17"/>
        </w:numPr>
        <w:rPr>
          <w:rFonts w:ascii="Arial" w:hAnsi="Arial" w:cs="Arial"/>
        </w:rPr>
      </w:pPr>
      <w:r w:rsidRPr="00542702">
        <w:rPr>
          <w:rFonts w:ascii="Arial" w:hAnsi="Arial" w:cs="Arial"/>
        </w:rPr>
        <w:t>Assisted court appointed counsel with the defense of an attorney accused of tax evasion and fraud.   Provided interview and deposition assistance as well as the review and critique of the Government’s calculation of income, expenses, taxes, interest and penalties.</w:t>
      </w:r>
    </w:p>
    <w:p w:rsidR="00917450" w:rsidRPr="00542702" w:rsidRDefault="00917450" w:rsidP="003A2FDA">
      <w:pPr>
        <w:pStyle w:val="Bullet"/>
        <w:numPr>
          <w:ilvl w:val="0"/>
          <w:numId w:val="0"/>
        </w:numPr>
        <w:rPr>
          <w:rFonts w:ascii="Arial" w:hAnsi="Arial" w:cs="Arial"/>
        </w:rPr>
      </w:pPr>
    </w:p>
    <w:p w:rsidR="00917450" w:rsidRDefault="00917450" w:rsidP="006F1490">
      <w:pPr>
        <w:pStyle w:val="Bullet"/>
        <w:numPr>
          <w:ilvl w:val="0"/>
          <w:numId w:val="17"/>
        </w:numPr>
        <w:rPr>
          <w:rFonts w:ascii="Arial" w:hAnsi="Arial" w:cs="Arial"/>
        </w:rPr>
      </w:pPr>
      <w:r w:rsidRPr="00542702">
        <w:rPr>
          <w:rFonts w:ascii="Arial" w:hAnsi="Arial" w:cs="Arial"/>
        </w:rPr>
        <w:t>Worked with inside counsel to a large international insurance company to assess a claim brought by a Fortune 100 company under a fidelity bond.  The issues involved the diversion of payments being made on a portfolio of asset based loans.</w:t>
      </w:r>
    </w:p>
    <w:p w:rsidR="00FF3817" w:rsidRPr="00542702" w:rsidRDefault="00FF3817" w:rsidP="00FF3817">
      <w:pPr>
        <w:pStyle w:val="Bullet"/>
        <w:numPr>
          <w:ilvl w:val="0"/>
          <w:numId w:val="0"/>
        </w:numPr>
        <w:ind w:left="360"/>
        <w:rPr>
          <w:rFonts w:ascii="Arial" w:hAnsi="Arial" w:cs="Arial"/>
        </w:rPr>
      </w:pPr>
    </w:p>
    <w:p w:rsidR="00917450" w:rsidRPr="00542702" w:rsidRDefault="00917450" w:rsidP="00C9713A">
      <w:pPr>
        <w:pStyle w:val="Bullet"/>
        <w:numPr>
          <w:ilvl w:val="0"/>
          <w:numId w:val="17"/>
        </w:numPr>
        <w:rPr>
          <w:rFonts w:ascii="Arial" w:hAnsi="Arial" w:cs="Arial"/>
        </w:rPr>
      </w:pPr>
      <w:r w:rsidRPr="00542702">
        <w:rPr>
          <w:rFonts w:ascii="Arial" w:hAnsi="Arial" w:cs="Arial"/>
        </w:rPr>
        <w:t xml:space="preserve">Performed a loan portfolio review for one of the largest banks in the </w:t>
      </w:r>
      <w:smartTag w:uri="urn:schemas-microsoft-com:office:smarttags" w:element="country-region">
        <w:smartTag w:uri="urn:schemas-microsoft-com:office:smarttags" w:element="place">
          <w:r w:rsidRPr="00542702">
            <w:rPr>
              <w:rFonts w:ascii="Arial" w:hAnsi="Arial" w:cs="Arial"/>
            </w:rPr>
            <w:t>Dominican Republic</w:t>
          </w:r>
        </w:smartTag>
      </w:smartTag>
      <w:r w:rsidRPr="00542702">
        <w:rPr>
          <w:rFonts w:ascii="Arial" w:hAnsi="Arial" w:cs="Arial"/>
        </w:rPr>
        <w:t xml:space="preserve"> that included the review of the largest loans in the bank for credit quality, compliance with bank policy and local regulations, as well as the adequacy of the reserve for loan losses.</w:t>
      </w:r>
    </w:p>
    <w:p w:rsidR="00917450" w:rsidRPr="00542702" w:rsidRDefault="00917450" w:rsidP="003869EF">
      <w:pPr>
        <w:pStyle w:val="Bullet"/>
        <w:numPr>
          <w:ilvl w:val="0"/>
          <w:numId w:val="0"/>
        </w:numPr>
        <w:rPr>
          <w:rFonts w:ascii="Arial" w:hAnsi="Arial" w:cs="Arial"/>
        </w:rPr>
      </w:pPr>
    </w:p>
    <w:p w:rsidR="00917450" w:rsidRPr="00542702" w:rsidRDefault="00917450" w:rsidP="00C9713A">
      <w:pPr>
        <w:pStyle w:val="Bullet"/>
        <w:numPr>
          <w:ilvl w:val="0"/>
          <w:numId w:val="17"/>
        </w:numPr>
        <w:rPr>
          <w:rFonts w:ascii="Arial" w:hAnsi="Arial" w:cs="Arial"/>
        </w:rPr>
      </w:pPr>
      <w:r w:rsidRPr="00542702">
        <w:rPr>
          <w:rFonts w:ascii="Arial" w:hAnsi="Arial" w:cs="Arial"/>
        </w:rPr>
        <w:t xml:space="preserve">Provided expert testimony at an arbitration hearing on behalf of the </w:t>
      </w:r>
      <w:smartTag w:uri="urn:schemas-microsoft-com:office:smarttags" w:element="place">
        <w:smartTag w:uri="urn:schemas-microsoft-com:office:smarttags" w:element="PlaceType">
          <w:r w:rsidRPr="00542702">
            <w:rPr>
              <w:rFonts w:ascii="Arial" w:hAnsi="Arial" w:cs="Arial"/>
            </w:rPr>
            <w:t>Republic</w:t>
          </w:r>
        </w:smartTag>
        <w:r w:rsidRPr="00542702">
          <w:rPr>
            <w:rFonts w:ascii="Arial" w:hAnsi="Arial" w:cs="Arial"/>
          </w:rPr>
          <w:t xml:space="preserve"> of </w:t>
        </w:r>
        <w:smartTag w:uri="urn:schemas-microsoft-com:office:smarttags" w:element="PlaceName">
          <w:r w:rsidRPr="00542702">
            <w:rPr>
              <w:rFonts w:ascii="Arial" w:hAnsi="Arial" w:cs="Arial"/>
            </w:rPr>
            <w:t>Uruguay</w:t>
          </w:r>
        </w:smartTag>
      </w:smartTag>
      <w:r w:rsidRPr="00542702">
        <w:rPr>
          <w:rFonts w:ascii="Arial" w:hAnsi="Arial" w:cs="Arial"/>
        </w:rPr>
        <w:t xml:space="preserve"> concerning the failure of that country’s largest privately owned bank.</w:t>
      </w:r>
    </w:p>
    <w:p w:rsidR="00917450" w:rsidRPr="00542702" w:rsidRDefault="00917450" w:rsidP="003869EF">
      <w:pPr>
        <w:pStyle w:val="Bullet"/>
        <w:numPr>
          <w:ilvl w:val="0"/>
          <w:numId w:val="0"/>
        </w:numPr>
        <w:rPr>
          <w:rFonts w:ascii="Arial" w:hAnsi="Arial" w:cs="Arial"/>
        </w:rPr>
      </w:pPr>
    </w:p>
    <w:p w:rsidR="00917450" w:rsidRPr="00542702" w:rsidRDefault="00917450" w:rsidP="00C9713A">
      <w:pPr>
        <w:pStyle w:val="Bullet"/>
        <w:numPr>
          <w:ilvl w:val="0"/>
          <w:numId w:val="17"/>
        </w:numPr>
        <w:rPr>
          <w:rFonts w:ascii="Arial" w:hAnsi="Arial" w:cs="Arial"/>
        </w:rPr>
      </w:pPr>
      <w:r w:rsidRPr="00542702">
        <w:rPr>
          <w:rFonts w:ascii="Arial" w:hAnsi="Arial" w:cs="Arial"/>
        </w:rPr>
        <w:t>Performed a review of the exception loan process and loan loss reserve procedures of a national mortgage company on behalf of the parent bank.</w:t>
      </w:r>
    </w:p>
    <w:p w:rsidR="00917450" w:rsidRPr="00542702" w:rsidRDefault="00917450" w:rsidP="00F05F45">
      <w:pPr>
        <w:pStyle w:val="Bullet"/>
        <w:numPr>
          <w:ilvl w:val="0"/>
          <w:numId w:val="0"/>
        </w:numPr>
        <w:rPr>
          <w:rFonts w:ascii="Arial" w:hAnsi="Arial" w:cs="Arial"/>
        </w:rPr>
      </w:pPr>
    </w:p>
    <w:p w:rsidR="00917450" w:rsidRPr="00542702" w:rsidRDefault="00917450" w:rsidP="000F5772">
      <w:pPr>
        <w:pStyle w:val="Bullet"/>
        <w:numPr>
          <w:ilvl w:val="0"/>
          <w:numId w:val="17"/>
        </w:numPr>
        <w:rPr>
          <w:rFonts w:ascii="Arial" w:hAnsi="Arial" w:cs="Arial"/>
        </w:rPr>
      </w:pPr>
      <w:r w:rsidRPr="00542702">
        <w:rPr>
          <w:rFonts w:ascii="Arial" w:hAnsi="Arial" w:cs="Arial"/>
        </w:rPr>
        <w:t xml:space="preserve">Provided expert consulting to counsel to a home builder facing criminal charges related </w:t>
      </w:r>
      <w:r w:rsidR="00BE3DB5" w:rsidRPr="00542702">
        <w:rPr>
          <w:rFonts w:ascii="Arial" w:hAnsi="Arial" w:cs="Arial"/>
        </w:rPr>
        <w:t xml:space="preserve">to </w:t>
      </w:r>
      <w:r w:rsidRPr="00542702">
        <w:rPr>
          <w:rFonts w:ascii="Arial" w:hAnsi="Arial" w:cs="Arial"/>
        </w:rPr>
        <w:t>FHA guaranteed loans.</w:t>
      </w:r>
    </w:p>
    <w:p w:rsidR="00917450" w:rsidRPr="00542702" w:rsidRDefault="00917450" w:rsidP="00EA609C">
      <w:pPr>
        <w:pStyle w:val="Bullet"/>
        <w:numPr>
          <w:ilvl w:val="0"/>
          <w:numId w:val="0"/>
        </w:numPr>
        <w:rPr>
          <w:rFonts w:ascii="Arial" w:hAnsi="Arial" w:cs="Arial"/>
        </w:rPr>
      </w:pPr>
    </w:p>
    <w:p w:rsidR="00917450" w:rsidRPr="00542702" w:rsidRDefault="00917450" w:rsidP="005C24B3">
      <w:pPr>
        <w:pStyle w:val="Bullet"/>
        <w:numPr>
          <w:ilvl w:val="0"/>
          <w:numId w:val="17"/>
        </w:numPr>
        <w:rPr>
          <w:rFonts w:ascii="Arial" w:hAnsi="Arial" w:cs="Arial"/>
        </w:rPr>
      </w:pPr>
      <w:r w:rsidRPr="00542702">
        <w:rPr>
          <w:rFonts w:ascii="Arial" w:hAnsi="Arial" w:cs="Arial"/>
        </w:rPr>
        <w:t>Provided litigation consulting to counsel to an Australian software development company that brought suit against one of the world’s largest banks for breach of contract and copyright infringement.</w:t>
      </w:r>
    </w:p>
    <w:p w:rsidR="00917450" w:rsidRPr="00542702" w:rsidRDefault="00917450" w:rsidP="005C24B3">
      <w:pPr>
        <w:pStyle w:val="Bullet"/>
        <w:numPr>
          <w:ilvl w:val="0"/>
          <w:numId w:val="0"/>
        </w:numPr>
        <w:ind w:left="360" w:hanging="360"/>
        <w:rPr>
          <w:rFonts w:ascii="Arial" w:hAnsi="Arial" w:cs="Arial"/>
        </w:rPr>
      </w:pPr>
    </w:p>
    <w:p w:rsidR="00917450" w:rsidRPr="00542702" w:rsidRDefault="00917450" w:rsidP="005C24B3">
      <w:pPr>
        <w:pStyle w:val="Bullet"/>
        <w:numPr>
          <w:ilvl w:val="0"/>
          <w:numId w:val="17"/>
        </w:numPr>
        <w:rPr>
          <w:rFonts w:ascii="Arial" w:hAnsi="Arial" w:cs="Arial"/>
        </w:rPr>
      </w:pPr>
      <w:r w:rsidRPr="00542702">
        <w:rPr>
          <w:rFonts w:ascii="Arial" w:hAnsi="Arial" w:cs="Arial"/>
        </w:rPr>
        <w:t>Provided anti-money laundering policies, procedures and training for a Canadian based real estate investment firm to assist them in complying with the USPA due to their extensive US operations.</w:t>
      </w:r>
    </w:p>
    <w:p w:rsidR="00000E56" w:rsidRPr="00542702" w:rsidRDefault="00000E56" w:rsidP="00000E56">
      <w:pPr>
        <w:pStyle w:val="ListParagraph"/>
        <w:rPr>
          <w:rFonts w:ascii="Arial" w:hAnsi="Arial" w:cs="Arial"/>
        </w:rPr>
      </w:pPr>
    </w:p>
    <w:p w:rsidR="00000E56" w:rsidRDefault="00000E56" w:rsidP="005C24B3">
      <w:pPr>
        <w:pStyle w:val="Bullet"/>
        <w:numPr>
          <w:ilvl w:val="0"/>
          <w:numId w:val="17"/>
        </w:numPr>
        <w:rPr>
          <w:rFonts w:ascii="Arial" w:hAnsi="Arial" w:cs="Arial"/>
        </w:rPr>
      </w:pPr>
      <w:r w:rsidRPr="00542702">
        <w:rPr>
          <w:rFonts w:ascii="Arial" w:hAnsi="Arial" w:cs="Arial"/>
        </w:rPr>
        <w:t>Provided testimony at deposition and trial regarding proper endorsements and check processing</w:t>
      </w:r>
    </w:p>
    <w:p w:rsidR="00F77CED" w:rsidRDefault="00F77CED" w:rsidP="00F77CED">
      <w:pPr>
        <w:pStyle w:val="Bullet"/>
        <w:numPr>
          <w:ilvl w:val="0"/>
          <w:numId w:val="0"/>
        </w:numPr>
        <w:ind w:left="360" w:hanging="360"/>
        <w:rPr>
          <w:rFonts w:ascii="Arial" w:hAnsi="Arial" w:cs="Arial"/>
        </w:rPr>
      </w:pPr>
    </w:p>
    <w:p w:rsidR="00F77CED" w:rsidRPr="00F77CED" w:rsidRDefault="00F77CED" w:rsidP="00F77CED">
      <w:pPr>
        <w:pStyle w:val="Bullet"/>
        <w:numPr>
          <w:ilvl w:val="0"/>
          <w:numId w:val="17"/>
        </w:numPr>
        <w:rPr>
          <w:rFonts w:ascii="Arial" w:hAnsi="Arial" w:cs="Arial"/>
        </w:rPr>
      </w:pPr>
      <w:r>
        <w:rPr>
          <w:rFonts w:ascii="Arial" w:hAnsi="Arial" w:cs="Arial"/>
        </w:rPr>
        <w:t>Provided testimony in deposition and trial concerning the monetization of letters of credit</w:t>
      </w:r>
    </w:p>
    <w:p w:rsidR="005156C4" w:rsidRDefault="005156C4" w:rsidP="005156C4">
      <w:pPr>
        <w:pStyle w:val="Bullet"/>
        <w:numPr>
          <w:ilvl w:val="0"/>
          <w:numId w:val="0"/>
        </w:numPr>
        <w:ind w:left="360" w:hanging="360"/>
        <w:rPr>
          <w:rFonts w:ascii="Arial" w:hAnsi="Arial" w:cs="Arial"/>
        </w:rPr>
      </w:pPr>
    </w:p>
    <w:p w:rsidR="00C92E25" w:rsidRDefault="005156C4" w:rsidP="005156C4">
      <w:pPr>
        <w:pStyle w:val="Bullet"/>
        <w:numPr>
          <w:ilvl w:val="0"/>
          <w:numId w:val="17"/>
        </w:numPr>
        <w:rPr>
          <w:rFonts w:ascii="Arial" w:hAnsi="Arial" w:cs="Arial"/>
        </w:rPr>
      </w:pPr>
      <w:r>
        <w:rPr>
          <w:rFonts w:ascii="Arial" w:hAnsi="Arial" w:cs="Arial"/>
        </w:rPr>
        <w:t>Worked with bank management and its outside counsel to assemble a team of mortgage loan underwriters to re-underwrite residential mortgage loans leading to a “put-back” of loans pursuant to the terms of a purchase and sale agreement.</w:t>
      </w:r>
    </w:p>
    <w:p w:rsidR="00C92E25" w:rsidRDefault="00C92E25" w:rsidP="00C92E25">
      <w:pPr>
        <w:pStyle w:val="Bullet"/>
        <w:numPr>
          <w:ilvl w:val="0"/>
          <w:numId w:val="0"/>
        </w:numPr>
        <w:ind w:left="360" w:hanging="360"/>
        <w:rPr>
          <w:rFonts w:ascii="Arial" w:hAnsi="Arial" w:cs="Arial"/>
        </w:rPr>
      </w:pPr>
    </w:p>
    <w:p w:rsidR="00C92E25" w:rsidRDefault="00C92E25" w:rsidP="00C92E25">
      <w:pPr>
        <w:pStyle w:val="Bullet"/>
        <w:numPr>
          <w:ilvl w:val="0"/>
          <w:numId w:val="17"/>
        </w:numPr>
        <w:rPr>
          <w:rFonts w:ascii="Arial" w:hAnsi="Arial" w:cs="Arial"/>
        </w:rPr>
      </w:pPr>
      <w:r>
        <w:rPr>
          <w:rFonts w:ascii="Arial" w:hAnsi="Arial" w:cs="Arial"/>
        </w:rPr>
        <w:t>Assisted outside counsel to a large commercial bank to settle claims including predatory lending, negligence and breach of contract, brought by one of its residential mortgage borrowers</w:t>
      </w:r>
    </w:p>
    <w:p w:rsidR="00C92E25" w:rsidRDefault="00C92E25" w:rsidP="00C92E25">
      <w:pPr>
        <w:pStyle w:val="Bullet"/>
        <w:numPr>
          <w:ilvl w:val="0"/>
          <w:numId w:val="0"/>
        </w:numPr>
        <w:ind w:left="360" w:hanging="360"/>
        <w:rPr>
          <w:rFonts w:ascii="Arial" w:hAnsi="Arial" w:cs="Arial"/>
        </w:rPr>
      </w:pPr>
    </w:p>
    <w:p w:rsidR="005156C4" w:rsidRDefault="00C92E25" w:rsidP="00C92E25">
      <w:pPr>
        <w:pStyle w:val="Bullet"/>
        <w:numPr>
          <w:ilvl w:val="0"/>
          <w:numId w:val="17"/>
        </w:numPr>
        <w:rPr>
          <w:rFonts w:ascii="Arial" w:hAnsi="Arial" w:cs="Arial"/>
        </w:rPr>
      </w:pPr>
      <w:r>
        <w:rPr>
          <w:rFonts w:ascii="Arial" w:hAnsi="Arial" w:cs="Arial"/>
        </w:rPr>
        <w:t>Assisted counsel to an on-line commercial bank to put back and receive a settlement</w:t>
      </w:r>
      <w:r w:rsidR="00C054D3">
        <w:rPr>
          <w:rFonts w:ascii="Arial" w:hAnsi="Arial" w:cs="Arial"/>
        </w:rPr>
        <w:t xml:space="preserve"> from a large mortgage lender</w:t>
      </w:r>
      <w:r>
        <w:rPr>
          <w:rFonts w:ascii="Arial" w:hAnsi="Arial" w:cs="Arial"/>
        </w:rPr>
        <w:t xml:space="preserve"> for a portfolio of residential mortgage loans</w:t>
      </w:r>
      <w:r w:rsidR="00C054D3">
        <w:rPr>
          <w:rFonts w:ascii="Arial" w:hAnsi="Arial" w:cs="Arial"/>
        </w:rPr>
        <w:t xml:space="preserve"> that violated the terms of the purchase and sale agreement between the parties</w:t>
      </w:r>
    </w:p>
    <w:p w:rsidR="006B7FFE" w:rsidRDefault="006B7FFE" w:rsidP="006B7FFE">
      <w:pPr>
        <w:pStyle w:val="Bullet"/>
        <w:numPr>
          <w:ilvl w:val="0"/>
          <w:numId w:val="0"/>
        </w:numPr>
        <w:ind w:left="360" w:hanging="360"/>
        <w:rPr>
          <w:rFonts w:ascii="Arial" w:hAnsi="Arial" w:cs="Arial"/>
        </w:rPr>
      </w:pPr>
    </w:p>
    <w:p w:rsidR="006B7FFE" w:rsidRDefault="006B7FFE" w:rsidP="006B7FFE">
      <w:pPr>
        <w:pStyle w:val="Bullet"/>
        <w:numPr>
          <w:ilvl w:val="0"/>
          <w:numId w:val="17"/>
        </w:numPr>
        <w:rPr>
          <w:rFonts w:ascii="Arial" w:hAnsi="Arial" w:cs="Arial"/>
        </w:rPr>
      </w:pPr>
      <w:r>
        <w:rPr>
          <w:rFonts w:ascii="Arial" w:hAnsi="Arial" w:cs="Arial"/>
        </w:rPr>
        <w:t xml:space="preserve">Provided </w:t>
      </w:r>
      <w:r w:rsidR="00E41341">
        <w:rPr>
          <w:rFonts w:ascii="Arial" w:hAnsi="Arial" w:cs="Arial"/>
        </w:rPr>
        <w:t xml:space="preserve">pre-litigation </w:t>
      </w:r>
      <w:r>
        <w:rPr>
          <w:rFonts w:ascii="Arial" w:hAnsi="Arial" w:cs="Arial"/>
        </w:rPr>
        <w:t xml:space="preserve">consulting </w:t>
      </w:r>
      <w:r w:rsidR="00736B53">
        <w:rPr>
          <w:rFonts w:ascii="Arial" w:hAnsi="Arial" w:cs="Arial"/>
        </w:rPr>
        <w:t xml:space="preserve">to counsel </w:t>
      </w:r>
      <w:r>
        <w:rPr>
          <w:rFonts w:ascii="Arial" w:hAnsi="Arial" w:cs="Arial"/>
        </w:rPr>
        <w:t>for mono-line insurance companies</w:t>
      </w:r>
      <w:r w:rsidR="00E41341">
        <w:rPr>
          <w:rFonts w:ascii="Arial" w:hAnsi="Arial" w:cs="Arial"/>
        </w:rPr>
        <w:t xml:space="preserve"> on multiple matters</w:t>
      </w:r>
      <w:r>
        <w:rPr>
          <w:rFonts w:ascii="Arial" w:hAnsi="Arial" w:cs="Arial"/>
        </w:rPr>
        <w:t xml:space="preserve"> and </w:t>
      </w:r>
      <w:r w:rsidR="00E41341">
        <w:rPr>
          <w:rFonts w:ascii="Arial" w:hAnsi="Arial" w:cs="Arial"/>
        </w:rPr>
        <w:t xml:space="preserve">retained as an </w:t>
      </w:r>
      <w:r>
        <w:rPr>
          <w:rFonts w:ascii="Arial" w:hAnsi="Arial" w:cs="Arial"/>
        </w:rPr>
        <w:t xml:space="preserve">expert </w:t>
      </w:r>
      <w:r w:rsidR="00E41341">
        <w:rPr>
          <w:rFonts w:ascii="Arial" w:hAnsi="Arial" w:cs="Arial"/>
        </w:rPr>
        <w:t>witness</w:t>
      </w:r>
      <w:r>
        <w:rPr>
          <w:rFonts w:ascii="Arial" w:hAnsi="Arial" w:cs="Arial"/>
        </w:rPr>
        <w:t xml:space="preserve"> for </w:t>
      </w:r>
      <w:r w:rsidR="00E41341">
        <w:rPr>
          <w:rFonts w:ascii="Arial" w:hAnsi="Arial" w:cs="Arial"/>
        </w:rPr>
        <w:t xml:space="preserve">multiple </w:t>
      </w:r>
      <w:r>
        <w:rPr>
          <w:rFonts w:ascii="Arial" w:hAnsi="Arial" w:cs="Arial"/>
        </w:rPr>
        <w:t>litigation</w:t>
      </w:r>
      <w:r w:rsidR="00E41341">
        <w:rPr>
          <w:rFonts w:ascii="Arial" w:hAnsi="Arial" w:cs="Arial"/>
        </w:rPr>
        <w:t>s</w:t>
      </w:r>
      <w:r>
        <w:rPr>
          <w:rFonts w:ascii="Arial" w:hAnsi="Arial" w:cs="Arial"/>
        </w:rPr>
        <w:t xml:space="preserve"> </w:t>
      </w:r>
      <w:r w:rsidR="00736B53">
        <w:rPr>
          <w:rFonts w:ascii="Arial" w:hAnsi="Arial" w:cs="Arial"/>
        </w:rPr>
        <w:t xml:space="preserve">filed </w:t>
      </w:r>
      <w:r>
        <w:rPr>
          <w:rFonts w:ascii="Arial" w:hAnsi="Arial" w:cs="Arial"/>
        </w:rPr>
        <w:t>in various Residential Mo</w:t>
      </w:r>
      <w:r w:rsidR="00E41341">
        <w:rPr>
          <w:rFonts w:ascii="Arial" w:hAnsi="Arial" w:cs="Arial"/>
        </w:rPr>
        <w:t>rtgage Backed Securities cases</w:t>
      </w:r>
    </w:p>
    <w:p w:rsidR="006B7FFE" w:rsidRDefault="006B7FFE" w:rsidP="006B7FFE">
      <w:pPr>
        <w:pStyle w:val="Bullet"/>
        <w:numPr>
          <w:ilvl w:val="0"/>
          <w:numId w:val="0"/>
        </w:numPr>
        <w:ind w:left="360"/>
        <w:rPr>
          <w:rFonts w:ascii="Arial" w:hAnsi="Arial" w:cs="Arial"/>
        </w:rPr>
      </w:pPr>
    </w:p>
    <w:p w:rsidR="006B7FFE" w:rsidRPr="006B7FFE" w:rsidRDefault="006B7FFE" w:rsidP="006B7FFE">
      <w:pPr>
        <w:pStyle w:val="Bullet"/>
        <w:numPr>
          <w:ilvl w:val="0"/>
          <w:numId w:val="17"/>
        </w:numPr>
        <w:rPr>
          <w:rFonts w:ascii="Arial" w:hAnsi="Arial" w:cs="Arial"/>
        </w:rPr>
      </w:pPr>
      <w:r>
        <w:rPr>
          <w:rFonts w:ascii="Arial" w:hAnsi="Arial" w:cs="Arial"/>
        </w:rPr>
        <w:t>Retained as an expert on behalf of the Trustee of a bank holding company</w:t>
      </w:r>
      <w:r w:rsidR="00E41FF9">
        <w:rPr>
          <w:rFonts w:ascii="Arial" w:hAnsi="Arial" w:cs="Arial"/>
        </w:rPr>
        <w:t xml:space="preserve"> following the regulatory closure and sale of its subsidiary bank</w:t>
      </w:r>
      <w:r w:rsidRPr="006B7FFE">
        <w:rPr>
          <w:rFonts w:ascii="Arial" w:hAnsi="Arial" w:cs="Arial"/>
        </w:rPr>
        <w:t xml:space="preserve"> </w:t>
      </w:r>
    </w:p>
    <w:p w:rsidR="00694D33" w:rsidRDefault="00694D33" w:rsidP="00917450">
      <w:pPr>
        <w:pStyle w:val="SectionTitle"/>
        <w:rPr>
          <w:rFonts w:ascii="Arial" w:hAnsi="Arial" w:cs="Arial"/>
          <w:b/>
          <w:i/>
        </w:rPr>
      </w:pPr>
    </w:p>
    <w:p w:rsidR="00917450" w:rsidRPr="00542702" w:rsidRDefault="00917450" w:rsidP="00917450">
      <w:pPr>
        <w:pStyle w:val="SectionTitle"/>
        <w:rPr>
          <w:rFonts w:ascii="Arial" w:hAnsi="Arial" w:cs="Arial"/>
          <w:b/>
          <w:i/>
        </w:rPr>
      </w:pPr>
      <w:r w:rsidRPr="00542702">
        <w:rPr>
          <w:rFonts w:ascii="Arial" w:hAnsi="Arial" w:cs="Arial"/>
          <w:b/>
          <w:i/>
        </w:rPr>
        <w:t xml:space="preserve">EXPERT TESTIMONY EXPERIENCE  </w:t>
      </w:r>
      <w:r w:rsidR="00E41FF9">
        <w:rPr>
          <w:rFonts w:ascii="Arial" w:hAnsi="Arial" w:cs="Arial"/>
          <w:b/>
          <w:i/>
        </w:rPr>
        <w:t>–  [See Attached Addendum]</w:t>
      </w:r>
      <w:r w:rsidRPr="00542702">
        <w:rPr>
          <w:rFonts w:ascii="Arial" w:hAnsi="Arial" w:cs="Arial"/>
          <w:b/>
          <w:i/>
        </w:rPr>
        <w:t xml:space="preserve">    </w:t>
      </w:r>
    </w:p>
    <w:p w:rsidR="00917450" w:rsidRPr="00542702" w:rsidRDefault="00917450" w:rsidP="009468FC">
      <w:pPr>
        <w:rPr>
          <w:rFonts w:ascii="Arial" w:hAnsi="Arial" w:cs="Arial"/>
        </w:rPr>
      </w:pPr>
    </w:p>
    <w:p w:rsidR="00917450" w:rsidRPr="00542702" w:rsidRDefault="00917450" w:rsidP="00D5262D">
      <w:pPr>
        <w:jc w:val="both"/>
        <w:rPr>
          <w:rFonts w:ascii="Arial" w:hAnsi="Arial" w:cs="Arial"/>
        </w:rPr>
      </w:pPr>
      <w:r w:rsidRPr="00542702">
        <w:rPr>
          <w:rFonts w:ascii="Arial" w:hAnsi="Arial" w:cs="Arial"/>
        </w:rPr>
        <w:t xml:space="preserve">Mr. Butler has testified in State and District Courts, Bankruptcy Courts, arbitrations, mediations and public hearings.  He has been qualified by and testified as an expert in courts in </w:t>
      </w:r>
      <w:r w:rsidR="000611DD" w:rsidRPr="00542702">
        <w:rPr>
          <w:rFonts w:ascii="Arial" w:hAnsi="Arial" w:cs="Arial"/>
        </w:rPr>
        <w:t xml:space="preserve">California, </w:t>
      </w:r>
      <w:r w:rsidRPr="00542702">
        <w:rPr>
          <w:rFonts w:ascii="Arial" w:hAnsi="Arial" w:cs="Arial"/>
        </w:rPr>
        <w:t xml:space="preserve">Colorado, </w:t>
      </w:r>
      <w:r w:rsidR="00000E56" w:rsidRPr="00542702">
        <w:rPr>
          <w:rFonts w:ascii="Arial" w:hAnsi="Arial" w:cs="Arial"/>
        </w:rPr>
        <w:t xml:space="preserve">Florida, </w:t>
      </w:r>
      <w:r w:rsidRPr="00542702">
        <w:rPr>
          <w:rFonts w:ascii="Arial" w:hAnsi="Arial" w:cs="Arial"/>
        </w:rPr>
        <w:t>Maryland, Massachusetts, Michigan, New Jersey, Pennsylvania, Rhode Island, Tennessee and Virginia</w:t>
      </w:r>
    </w:p>
    <w:p w:rsidR="00694D33" w:rsidRDefault="00694D33" w:rsidP="00917450">
      <w:pPr>
        <w:pStyle w:val="SectionTitle"/>
        <w:rPr>
          <w:rFonts w:ascii="Arial" w:hAnsi="Arial" w:cs="Arial"/>
          <w:b/>
          <w:i/>
        </w:rPr>
      </w:pPr>
    </w:p>
    <w:p w:rsidR="00917450" w:rsidRPr="00542702" w:rsidRDefault="00B16F49" w:rsidP="00917450">
      <w:pPr>
        <w:pStyle w:val="SectionTitle"/>
        <w:rPr>
          <w:rFonts w:ascii="Arial" w:hAnsi="Arial" w:cs="Arial"/>
          <w:b/>
          <w:i/>
        </w:rPr>
      </w:pPr>
      <w:r w:rsidRPr="00542702">
        <w:rPr>
          <w:rFonts w:ascii="Arial" w:hAnsi="Arial" w:cs="Arial"/>
          <w:b/>
          <w:i/>
        </w:rPr>
        <w:t xml:space="preserve">Current </w:t>
      </w:r>
      <w:r w:rsidR="00917450" w:rsidRPr="00542702">
        <w:rPr>
          <w:rFonts w:ascii="Arial" w:hAnsi="Arial" w:cs="Arial"/>
          <w:b/>
          <w:i/>
        </w:rPr>
        <w:t>professional and Civic affiliations</w:t>
      </w:r>
    </w:p>
    <w:p w:rsidR="00917450" w:rsidRPr="00542702" w:rsidRDefault="00917450" w:rsidP="009468FC">
      <w:pPr>
        <w:rPr>
          <w:rFonts w:ascii="Arial" w:hAnsi="Arial" w:cs="Arial"/>
        </w:rPr>
      </w:pPr>
    </w:p>
    <w:p w:rsidR="00917450" w:rsidRPr="00542702" w:rsidRDefault="00917450" w:rsidP="009468FC">
      <w:pPr>
        <w:rPr>
          <w:rFonts w:ascii="Arial" w:hAnsi="Arial" w:cs="Arial"/>
        </w:rPr>
      </w:pPr>
      <w:r w:rsidRPr="00542702">
        <w:rPr>
          <w:rFonts w:ascii="Arial" w:hAnsi="Arial" w:cs="Arial"/>
        </w:rPr>
        <w:t>American Bar Association - Associate Member</w:t>
      </w:r>
    </w:p>
    <w:p w:rsidR="00917450" w:rsidRPr="00542702" w:rsidRDefault="00917450" w:rsidP="009468FC">
      <w:pPr>
        <w:rPr>
          <w:rFonts w:ascii="Arial" w:hAnsi="Arial" w:cs="Arial"/>
        </w:rPr>
      </w:pPr>
      <w:r w:rsidRPr="00542702">
        <w:rPr>
          <w:rFonts w:ascii="Arial" w:hAnsi="Arial" w:cs="Arial"/>
        </w:rPr>
        <w:t>Association of Certi</w:t>
      </w:r>
      <w:r w:rsidR="003B759B" w:rsidRPr="00542702">
        <w:rPr>
          <w:rFonts w:ascii="Arial" w:hAnsi="Arial" w:cs="Arial"/>
        </w:rPr>
        <w:t>fied Fraud Examiners – Member</w:t>
      </w:r>
    </w:p>
    <w:p w:rsidR="003B759B" w:rsidRPr="00542702" w:rsidRDefault="003B759B" w:rsidP="003B759B">
      <w:pPr>
        <w:rPr>
          <w:rFonts w:ascii="Arial" w:hAnsi="Arial" w:cs="Arial"/>
        </w:rPr>
      </w:pPr>
      <w:r w:rsidRPr="00542702">
        <w:rPr>
          <w:rFonts w:ascii="Arial" w:hAnsi="Arial" w:cs="Arial"/>
        </w:rPr>
        <w:t>Philadelphia Area Chapter, Association of Certified Fraud Examiners</w:t>
      </w:r>
      <w:r w:rsidR="00771D59">
        <w:rPr>
          <w:rFonts w:ascii="Arial" w:hAnsi="Arial" w:cs="Arial"/>
        </w:rPr>
        <w:t xml:space="preserve"> - Member</w:t>
      </w:r>
    </w:p>
    <w:p w:rsidR="00917450" w:rsidRPr="00542702" w:rsidRDefault="00917450" w:rsidP="009468FC">
      <w:pPr>
        <w:rPr>
          <w:rFonts w:ascii="Arial" w:hAnsi="Arial" w:cs="Arial"/>
        </w:rPr>
      </w:pPr>
      <w:r w:rsidRPr="00542702">
        <w:rPr>
          <w:rFonts w:ascii="Arial" w:hAnsi="Arial" w:cs="Arial"/>
        </w:rPr>
        <w:t>Robert Morris Associates / Risk Management Association</w:t>
      </w:r>
      <w:r w:rsidR="00853228" w:rsidRPr="00542702">
        <w:rPr>
          <w:rFonts w:ascii="Arial" w:hAnsi="Arial" w:cs="Arial"/>
        </w:rPr>
        <w:t xml:space="preserve"> - Member</w:t>
      </w:r>
    </w:p>
    <w:p w:rsidR="00917450" w:rsidRPr="00542702" w:rsidRDefault="00917450" w:rsidP="009468FC">
      <w:pPr>
        <w:rPr>
          <w:rFonts w:ascii="Arial" w:hAnsi="Arial" w:cs="Arial"/>
        </w:rPr>
      </w:pPr>
      <w:r w:rsidRPr="00542702">
        <w:rPr>
          <w:rFonts w:ascii="Arial" w:hAnsi="Arial" w:cs="Arial"/>
        </w:rPr>
        <w:t>Turnaround Management Association - Member</w:t>
      </w:r>
    </w:p>
    <w:p w:rsidR="00917450" w:rsidRPr="00542702" w:rsidRDefault="00917450" w:rsidP="009468FC">
      <w:pPr>
        <w:rPr>
          <w:rFonts w:ascii="Arial" w:hAnsi="Arial" w:cs="Arial"/>
        </w:rPr>
      </w:pPr>
      <w:r w:rsidRPr="00542702">
        <w:rPr>
          <w:rFonts w:ascii="Arial" w:hAnsi="Arial" w:cs="Arial"/>
        </w:rPr>
        <w:t>Association of Certified Anti – Money Laundering Specialists - Member</w:t>
      </w:r>
    </w:p>
    <w:p w:rsidR="003B43B9" w:rsidRPr="00542702" w:rsidRDefault="003B43B9" w:rsidP="009468FC">
      <w:pPr>
        <w:rPr>
          <w:rFonts w:ascii="Arial" w:hAnsi="Arial" w:cs="Arial"/>
        </w:rPr>
      </w:pPr>
      <w:r w:rsidRPr="00542702">
        <w:rPr>
          <w:rFonts w:ascii="Arial" w:hAnsi="Arial" w:cs="Arial"/>
        </w:rPr>
        <w:t>Chairman, Greater Philadelphia Region Institute for Independent Business</w:t>
      </w:r>
    </w:p>
    <w:p w:rsidR="00A54BA7" w:rsidRDefault="00A54BA7" w:rsidP="009468FC">
      <w:pPr>
        <w:rPr>
          <w:rFonts w:ascii="Arial" w:hAnsi="Arial" w:cs="Arial"/>
        </w:rPr>
      </w:pPr>
      <w:r w:rsidRPr="00542702">
        <w:rPr>
          <w:rFonts w:ascii="Arial" w:hAnsi="Arial" w:cs="Arial"/>
        </w:rPr>
        <w:t>Counselor and Speaker, SCORE – Chester County</w:t>
      </w:r>
      <w:r w:rsidR="00694D33">
        <w:rPr>
          <w:rFonts w:ascii="Arial" w:hAnsi="Arial" w:cs="Arial"/>
        </w:rPr>
        <w:t xml:space="preserve"> Pennsylvania</w:t>
      </w:r>
      <w:r w:rsidRPr="00542702">
        <w:rPr>
          <w:rFonts w:ascii="Arial" w:hAnsi="Arial" w:cs="Arial"/>
        </w:rPr>
        <w:t xml:space="preserve"> Chapter</w:t>
      </w:r>
    </w:p>
    <w:p w:rsidR="00995D94" w:rsidRPr="00542702" w:rsidRDefault="00995D94" w:rsidP="009468FC">
      <w:pPr>
        <w:rPr>
          <w:rFonts w:ascii="Arial" w:hAnsi="Arial" w:cs="Arial"/>
        </w:rPr>
      </w:pPr>
      <w:r>
        <w:rPr>
          <w:rFonts w:ascii="Arial" w:hAnsi="Arial" w:cs="Arial"/>
        </w:rPr>
        <w:t>Association of Certified Financial Crime Specialists</w:t>
      </w:r>
      <w:bookmarkStart w:id="0" w:name="_GoBack"/>
      <w:bookmarkEnd w:id="0"/>
      <w:r>
        <w:rPr>
          <w:rFonts w:ascii="Arial" w:hAnsi="Arial" w:cs="Arial"/>
        </w:rPr>
        <w:t xml:space="preserve"> - Member</w:t>
      </w:r>
    </w:p>
    <w:p w:rsidR="00542702" w:rsidRDefault="00542702" w:rsidP="00542702">
      <w:pPr>
        <w:jc w:val="both"/>
        <w:rPr>
          <w:rFonts w:ascii="Arial" w:hAnsi="Arial" w:cs="Arial"/>
          <w:b/>
          <w:i/>
        </w:rPr>
      </w:pPr>
    </w:p>
    <w:p w:rsidR="00694D33" w:rsidRDefault="00694D33" w:rsidP="00542702">
      <w:pPr>
        <w:jc w:val="both"/>
        <w:rPr>
          <w:rFonts w:ascii="Arial" w:hAnsi="Arial" w:cs="Arial"/>
          <w:b/>
          <w:i/>
        </w:rPr>
      </w:pPr>
    </w:p>
    <w:p w:rsidR="00E41FF9" w:rsidRDefault="00E41FF9" w:rsidP="00542702">
      <w:pPr>
        <w:jc w:val="both"/>
        <w:rPr>
          <w:rFonts w:ascii="Arial" w:hAnsi="Arial" w:cs="Arial"/>
          <w:b/>
          <w:i/>
        </w:rPr>
      </w:pPr>
    </w:p>
    <w:p w:rsidR="00542702" w:rsidRPr="00E21771" w:rsidRDefault="00542702" w:rsidP="00542702">
      <w:pPr>
        <w:jc w:val="both"/>
        <w:rPr>
          <w:rFonts w:ascii="Arial" w:hAnsi="Arial" w:cs="Arial"/>
        </w:rPr>
      </w:pPr>
      <w:r w:rsidRPr="00E21771">
        <w:rPr>
          <w:rFonts w:ascii="Arial" w:hAnsi="Arial" w:cs="Arial"/>
          <w:b/>
          <w:i/>
        </w:rPr>
        <w:t xml:space="preserve">PAST </w:t>
      </w:r>
      <w:r w:rsidR="00FF3817">
        <w:rPr>
          <w:rFonts w:ascii="Arial" w:hAnsi="Arial" w:cs="Arial"/>
          <w:b/>
          <w:i/>
        </w:rPr>
        <w:t>AFFILIATIONS</w:t>
      </w:r>
    </w:p>
    <w:p w:rsidR="00542702" w:rsidRPr="00E21771" w:rsidRDefault="00E71FDE" w:rsidP="00542702">
      <w:pPr>
        <w:jc w:val="both"/>
        <w:rPr>
          <w:rFonts w:ascii="Arial" w:hAnsi="Arial" w:cs="Arial"/>
        </w:rPr>
      </w:pPr>
      <w:r>
        <w:rPr>
          <w:rFonts w:ascii="Arial" w:hAnsi="Arial" w:cs="Arial"/>
          <w:noProof/>
        </w:rPr>
        <w:pict>
          <v:shapetype id="_x0000_t32" coordsize="21600,21600" o:spt="32" o:oned="t" path="m,l21600,21600e" filled="f">
            <v:path arrowok="t" fillok="f" o:connecttype="none"/>
            <o:lock v:ext="edit" shapetype="t"/>
          </v:shapetype>
          <v:shape id="_x0000_s1026" type="#_x0000_t32" style="position:absolute;left:0;text-align:left;margin-left:.75pt;margin-top:.65pt;width:474.75pt;height:0;z-index:1" o:connectortype="straight"/>
        </w:pict>
      </w:r>
    </w:p>
    <w:p w:rsidR="00542702" w:rsidRPr="00542702" w:rsidRDefault="008D57BB" w:rsidP="00542702">
      <w:pPr>
        <w:jc w:val="both"/>
        <w:rPr>
          <w:rFonts w:ascii="Arial" w:hAnsi="Arial" w:cs="Arial"/>
        </w:rPr>
      </w:pPr>
      <w:r>
        <w:rPr>
          <w:rFonts w:ascii="Arial" w:hAnsi="Arial" w:cs="Arial"/>
        </w:rPr>
        <w:t>Chairman, President, Vice President and Treasurer,</w:t>
      </w:r>
      <w:r w:rsidRPr="00542702">
        <w:rPr>
          <w:rFonts w:ascii="Arial" w:hAnsi="Arial" w:cs="Arial"/>
        </w:rPr>
        <w:t xml:space="preserve"> Southern Chester County Chamber of Commerce </w:t>
      </w:r>
      <w:r w:rsidR="00542702" w:rsidRPr="00542702">
        <w:rPr>
          <w:rFonts w:ascii="Arial" w:hAnsi="Arial" w:cs="Arial"/>
        </w:rPr>
        <w:t>Chairman, Small Business Council, Denver Chamber of Commerce</w:t>
      </w:r>
    </w:p>
    <w:p w:rsidR="00542702" w:rsidRPr="00542702" w:rsidRDefault="00542702" w:rsidP="00542702">
      <w:pPr>
        <w:jc w:val="both"/>
        <w:rPr>
          <w:rFonts w:ascii="Arial" w:hAnsi="Arial" w:cs="Arial"/>
        </w:rPr>
      </w:pPr>
      <w:r w:rsidRPr="00542702">
        <w:rPr>
          <w:rFonts w:ascii="Arial" w:hAnsi="Arial" w:cs="Arial"/>
        </w:rPr>
        <w:t>Chairman, Advisory Council to Office of Regulatory Reform (Colorado)</w:t>
      </w:r>
    </w:p>
    <w:p w:rsidR="00542702" w:rsidRPr="00542702" w:rsidRDefault="00542702" w:rsidP="00542702">
      <w:pPr>
        <w:jc w:val="both"/>
        <w:rPr>
          <w:rFonts w:ascii="Arial" w:hAnsi="Arial" w:cs="Arial"/>
        </w:rPr>
      </w:pPr>
      <w:r w:rsidRPr="00542702">
        <w:rPr>
          <w:rFonts w:ascii="Arial" w:hAnsi="Arial" w:cs="Arial"/>
        </w:rPr>
        <w:t>Chairman, Governor’s Small Business Council Finance Committee (Colorado)</w:t>
      </w:r>
    </w:p>
    <w:p w:rsidR="00542702" w:rsidRPr="00542702" w:rsidRDefault="00542702" w:rsidP="00542702">
      <w:pPr>
        <w:jc w:val="both"/>
        <w:rPr>
          <w:rFonts w:ascii="Arial" w:hAnsi="Arial" w:cs="Arial"/>
        </w:rPr>
      </w:pPr>
      <w:r w:rsidRPr="00542702">
        <w:rPr>
          <w:rFonts w:ascii="Arial" w:hAnsi="Arial" w:cs="Arial"/>
        </w:rPr>
        <w:t>Director, University Hills Rotary Club (Denver, Colorado)</w:t>
      </w:r>
    </w:p>
    <w:p w:rsidR="00542702" w:rsidRPr="00542702" w:rsidRDefault="00542702" w:rsidP="00542702">
      <w:pPr>
        <w:jc w:val="both"/>
        <w:rPr>
          <w:rFonts w:ascii="Arial" w:hAnsi="Arial" w:cs="Arial"/>
        </w:rPr>
      </w:pPr>
      <w:r w:rsidRPr="00542702">
        <w:rPr>
          <w:rFonts w:ascii="Arial" w:hAnsi="Arial" w:cs="Arial"/>
        </w:rPr>
        <w:t>Member, Loan Committee, Colorado Title IX Revolving Loan Fund</w:t>
      </w:r>
    </w:p>
    <w:p w:rsidR="00542702" w:rsidRPr="00542702" w:rsidRDefault="00542702" w:rsidP="00542702">
      <w:pPr>
        <w:jc w:val="both"/>
        <w:rPr>
          <w:rFonts w:ascii="Arial" w:hAnsi="Arial" w:cs="Arial"/>
        </w:rPr>
      </w:pPr>
      <w:r w:rsidRPr="00542702">
        <w:rPr>
          <w:rFonts w:ascii="Arial" w:hAnsi="Arial" w:cs="Arial"/>
        </w:rPr>
        <w:t>Delegate, White House Conference on Small Business (1986)</w:t>
      </w:r>
    </w:p>
    <w:p w:rsidR="00542702" w:rsidRPr="00542702" w:rsidRDefault="00542702" w:rsidP="00542702">
      <w:pPr>
        <w:jc w:val="both"/>
        <w:rPr>
          <w:rFonts w:ascii="Arial" w:hAnsi="Arial" w:cs="Arial"/>
        </w:rPr>
      </w:pPr>
      <w:r w:rsidRPr="00542702">
        <w:rPr>
          <w:rFonts w:ascii="Arial" w:hAnsi="Arial" w:cs="Arial"/>
        </w:rPr>
        <w:t>Director, Denver’s Growth Center</w:t>
      </w:r>
    </w:p>
    <w:p w:rsidR="00542702" w:rsidRPr="00542702" w:rsidRDefault="00542702" w:rsidP="00542702">
      <w:pPr>
        <w:jc w:val="both"/>
        <w:rPr>
          <w:rFonts w:ascii="Arial" w:hAnsi="Arial" w:cs="Arial"/>
        </w:rPr>
      </w:pPr>
      <w:r w:rsidRPr="00542702">
        <w:rPr>
          <w:rFonts w:ascii="Arial" w:hAnsi="Arial" w:cs="Arial"/>
        </w:rPr>
        <w:t>Director, Community Resource Center</w:t>
      </w:r>
    </w:p>
    <w:p w:rsidR="00542702" w:rsidRPr="00542702" w:rsidRDefault="00542702" w:rsidP="00542702">
      <w:pPr>
        <w:jc w:val="both"/>
        <w:rPr>
          <w:rFonts w:ascii="Arial" w:hAnsi="Arial" w:cs="Arial"/>
        </w:rPr>
      </w:pPr>
      <w:r w:rsidRPr="00542702">
        <w:rPr>
          <w:rFonts w:ascii="Arial" w:hAnsi="Arial" w:cs="Arial"/>
        </w:rPr>
        <w:t>Director, Colorado Statewide Development Corporation</w:t>
      </w:r>
    </w:p>
    <w:p w:rsidR="00542702" w:rsidRPr="00542702" w:rsidRDefault="00542702" w:rsidP="00542702">
      <w:pPr>
        <w:jc w:val="both"/>
        <w:rPr>
          <w:rFonts w:ascii="Arial" w:hAnsi="Arial" w:cs="Arial"/>
        </w:rPr>
      </w:pPr>
      <w:r w:rsidRPr="00542702">
        <w:rPr>
          <w:rFonts w:ascii="Arial" w:hAnsi="Arial" w:cs="Arial"/>
        </w:rPr>
        <w:t>Chairman, Guardian Advisory Council, National Federation of Independent Business</w:t>
      </w:r>
    </w:p>
    <w:p w:rsidR="00542702" w:rsidRPr="00542702" w:rsidRDefault="00542702" w:rsidP="00542702">
      <w:pPr>
        <w:jc w:val="both"/>
        <w:rPr>
          <w:rFonts w:ascii="Arial" w:hAnsi="Arial" w:cs="Arial"/>
        </w:rPr>
      </w:pPr>
      <w:r w:rsidRPr="00542702">
        <w:rPr>
          <w:rFonts w:ascii="Arial" w:hAnsi="Arial" w:cs="Arial"/>
        </w:rPr>
        <w:t>Speaker, U.S. Small Business Administration, Pre-Business Workshops, SCORE Programs</w:t>
      </w:r>
    </w:p>
    <w:p w:rsidR="00542702" w:rsidRPr="00542702" w:rsidRDefault="00542702" w:rsidP="00542702">
      <w:pPr>
        <w:jc w:val="both"/>
        <w:rPr>
          <w:rFonts w:ascii="Arial" w:hAnsi="Arial" w:cs="Arial"/>
        </w:rPr>
      </w:pPr>
      <w:r w:rsidRPr="00542702">
        <w:rPr>
          <w:rFonts w:ascii="Arial" w:hAnsi="Arial" w:cs="Arial"/>
        </w:rPr>
        <w:t>Member, U.S. Small Business Administration, Regional Advisory Board</w:t>
      </w:r>
    </w:p>
    <w:p w:rsidR="00542702" w:rsidRPr="00542702" w:rsidRDefault="00542702" w:rsidP="00542702">
      <w:pPr>
        <w:jc w:val="both"/>
        <w:rPr>
          <w:rFonts w:ascii="Arial" w:hAnsi="Arial" w:cs="Arial"/>
        </w:rPr>
      </w:pPr>
      <w:r w:rsidRPr="00542702">
        <w:rPr>
          <w:rFonts w:ascii="Arial" w:hAnsi="Arial" w:cs="Arial"/>
        </w:rPr>
        <w:t>Member, Greater Washington Board of Trade</w:t>
      </w:r>
    </w:p>
    <w:p w:rsidR="00542702" w:rsidRPr="00542702" w:rsidRDefault="00542702" w:rsidP="00542702">
      <w:pPr>
        <w:ind w:left="720" w:hanging="720"/>
        <w:jc w:val="both"/>
        <w:rPr>
          <w:rFonts w:ascii="Arial" w:hAnsi="Arial" w:cs="Arial"/>
        </w:rPr>
      </w:pPr>
      <w:r w:rsidRPr="00542702">
        <w:rPr>
          <w:rFonts w:ascii="Arial" w:hAnsi="Arial" w:cs="Arial"/>
        </w:rPr>
        <w:t>Member, American Bankruptcy Institute</w:t>
      </w:r>
    </w:p>
    <w:p w:rsidR="00542702" w:rsidRPr="00542702" w:rsidRDefault="00542702" w:rsidP="007434AA">
      <w:pPr>
        <w:ind w:left="720" w:hanging="720"/>
        <w:jc w:val="both"/>
        <w:rPr>
          <w:rFonts w:ascii="Arial" w:hAnsi="Arial" w:cs="Arial"/>
        </w:rPr>
      </w:pPr>
      <w:r w:rsidRPr="00542702">
        <w:rPr>
          <w:rFonts w:ascii="Arial" w:hAnsi="Arial" w:cs="Arial"/>
        </w:rPr>
        <w:t>Member, Association of Insolvency Accountants</w:t>
      </w:r>
    </w:p>
    <w:p w:rsidR="00542702" w:rsidRPr="00542702" w:rsidRDefault="00542702" w:rsidP="007434AA">
      <w:pPr>
        <w:pStyle w:val="HangingIndent1"/>
        <w:spacing w:after="0"/>
        <w:jc w:val="both"/>
        <w:rPr>
          <w:rFonts w:ascii="Arial" w:hAnsi="Arial" w:cs="Arial"/>
          <w:sz w:val="20"/>
        </w:rPr>
      </w:pPr>
      <w:r w:rsidRPr="00542702">
        <w:rPr>
          <w:rFonts w:ascii="Arial" w:hAnsi="Arial" w:cs="Arial"/>
          <w:sz w:val="20"/>
        </w:rPr>
        <w:t>District of Columbia Bar Association - Associate Member</w:t>
      </w:r>
    </w:p>
    <w:p w:rsidR="00542702" w:rsidRPr="00542702" w:rsidRDefault="00542702" w:rsidP="007434AA">
      <w:pPr>
        <w:pStyle w:val="HangingIndent1"/>
        <w:spacing w:after="0"/>
        <w:ind w:left="2880" w:firstLine="0"/>
        <w:jc w:val="both"/>
        <w:rPr>
          <w:rFonts w:ascii="Arial" w:hAnsi="Arial" w:cs="Arial"/>
          <w:sz w:val="20"/>
        </w:rPr>
      </w:pPr>
      <w:r w:rsidRPr="00542702">
        <w:rPr>
          <w:rFonts w:ascii="Arial" w:hAnsi="Arial" w:cs="Arial"/>
          <w:sz w:val="20"/>
        </w:rPr>
        <w:t xml:space="preserve">    - Member, Financial Institutions Committee</w:t>
      </w:r>
    </w:p>
    <w:p w:rsidR="00542702" w:rsidRPr="00542702" w:rsidRDefault="00542702" w:rsidP="007434AA">
      <w:pPr>
        <w:pStyle w:val="HangingIndent1"/>
        <w:spacing w:after="0"/>
        <w:jc w:val="both"/>
        <w:rPr>
          <w:rFonts w:ascii="Arial" w:hAnsi="Arial" w:cs="Arial"/>
          <w:sz w:val="20"/>
        </w:rPr>
      </w:pPr>
      <w:r w:rsidRPr="00542702">
        <w:rPr>
          <w:rFonts w:ascii="Arial" w:hAnsi="Arial" w:cs="Arial"/>
          <w:sz w:val="20"/>
        </w:rPr>
        <w:t>Greater Washington Society of CPAs - Associate Member</w:t>
      </w:r>
    </w:p>
    <w:p w:rsidR="00542702" w:rsidRPr="00542702" w:rsidRDefault="00542702" w:rsidP="007434AA">
      <w:pPr>
        <w:pStyle w:val="HangingIndent1"/>
        <w:spacing w:after="0"/>
        <w:ind w:left="2520" w:firstLine="360"/>
        <w:jc w:val="both"/>
        <w:rPr>
          <w:rFonts w:ascii="Arial" w:hAnsi="Arial" w:cs="Arial"/>
          <w:sz w:val="20"/>
        </w:rPr>
      </w:pPr>
      <w:r w:rsidRPr="00542702">
        <w:rPr>
          <w:rFonts w:ascii="Arial" w:hAnsi="Arial" w:cs="Arial"/>
          <w:sz w:val="20"/>
        </w:rPr>
        <w:t xml:space="preserve">    - Member, Litigation Services Subcommittee</w:t>
      </w:r>
    </w:p>
    <w:p w:rsidR="00542702" w:rsidRPr="00542702" w:rsidRDefault="00542702" w:rsidP="007434AA">
      <w:pPr>
        <w:pStyle w:val="HangingIndent1"/>
        <w:spacing w:after="0"/>
        <w:ind w:left="0" w:firstLine="0"/>
        <w:jc w:val="both"/>
        <w:rPr>
          <w:rFonts w:ascii="Arial" w:hAnsi="Arial" w:cs="Arial"/>
          <w:sz w:val="20"/>
        </w:rPr>
      </w:pPr>
      <w:r w:rsidRPr="00542702">
        <w:rPr>
          <w:rFonts w:ascii="Arial" w:hAnsi="Arial" w:cs="Arial"/>
          <w:sz w:val="20"/>
        </w:rPr>
        <w:t>Philadelphia Bar Association – Associate Member</w:t>
      </w:r>
    </w:p>
    <w:p w:rsidR="00542702" w:rsidRPr="00542702" w:rsidRDefault="00542702" w:rsidP="007434AA">
      <w:pPr>
        <w:pStyle w:val="HangingIndent1"/>
        <w:spacing w:after="0"/>
        <w:ind w:left="0" w:firstLine="0"/>
        <w:jc w:val="both"/>
        <w:rPr>
          <w:rFonts w:ascii="Arial" w:hAnsi="Arial" w:cs="Arial"/>
          <w:sz w:val="20"/>
        </w:rPr>
      </w:pPr>
      <w:r w:rsidRPr="00542702">
        <w:rPr>
          <w:rFonts w:ascii="Arial" w:hAnsi="Arial" w:cs="Arial"/>
          <w:sz w:val="20"/>
        </w:rPr>
        <w:t>The Main Line Chamber of Commerce – Member of the Business Education Committee</w:t>
      </w:r>
    </w:p>
    <w:p w:rsidR="00542702" w:rsidRPr="00542702" w:rsidRDefault="00542702" w:rsidP="007434AA">
      <w:pPr>
        <w:pStyle w:val="HangingIndent1"/>
        <w:spacing w:after="0"/>
        <w:ind w:left="0" w:firstLine="0"/>
        <w:jc w:val="both"/>
        <w:rPr>
          <w:rFonts w:ascii="Arial" w:hAnsi="Arial" w:cs="Arial"/>
          <w:sz w:val="20"/>
        </w:rPr>
      </w:pPr>
      <w:r w:rsidRPr="00542702">
        <w:rPr>
          <w:rFonts w:ascii="Arial" w:hAnsi="Arial" w:cs="Arial"/>
          <w:sz w:val="20"/>
        </w:rPr>
        <w:t>Association of Certified Fraud Examiners – Member of the Financial Institutions Fraud Committee</w:t>
      </w:r>
    </w:p>
    <w:p w:rsidR="00542702" w:rsidRPr="00542702" w:rsidRDefault="00542702" w:rsidP="007434AA">
      <w:pPr>
        <w:pStyle w:val="HangingIndent1"/>
        <w:spacing w:after="0"/>
        <w:ind w:left="0" w:firstLine="0"/>
        <w:jc w:val="both"/>
        <w:rPr>
          <w:rFonts w:ascii="Arial" w:hAnsi="Arial" w:cs="Arial"/>
          <w:sz w:val="20"/>
        </w:rPr>
      </w:pPr>
      <w:r w:rsidRPr="00542702">
        <w:rPr>
          <w:rFonts w:ascii="Arial" w:hAnsi="Arial" w:cs="Arial"/>
          <w:sz w:val="20"/>
        </w:rPr>
        <w:t>Member, Delaware Bankers Association</w:t>
      </w:r>
    </w:p>
    <w:p w:rsidR="00542702" w:rsidRDefault="00542702" w:rsidP="007434AA">
      <w:pPr>
        <w:pStyle w:val="HangingIndent1"/>
        <w:spacing w:after="0"/>
        <w:jc w:val="both"/>
        <w:rPr>
          <w:rFonts w:ascii="Arial" w:hAnsi="Arial" w:cs="Arial"/>
          <w:sz w:val="20"/>
        </w:rPr>
      </w:pPr>
      <w:r w:rsidRPr="00542702">
        <w:rPr>
          <w:rFonts w:ascii="Arial" w:hAnsi="Arial" w:cs="Arial"/>
          <w:sz w:val="20"/>
        </w:rPr>
        <w:t>President, Brittany Hills Homeowners Association</w:t>
      </w:r>
    </w:p>
    <w:p w:rsidR="00771D59" w:rsidRDefault="00771D59" w:rsidP="007434AA">
      <w:pPr>
        <w:jc w:val="both"/>
        <w:rPr>
          <w:rFonts w:ascii="Arial" w:hAnsi="Arial" w:cs="Arial"/>
        </w:rPr>
      </w:pPr>
      <w:r w:rsidRPr="00542702">
        <w:rPr>
          <w:rFonts w:ascii="Arial" w:hAnsi="Arial" w:cs="Arial"/>
        </w:rPr>
        <w:t xml:space="preserve">Director, </w:t>
      </w:r>
      <w:smartTag w:uri="urn:schemas-microsoft-com:office:smarttags" w:element="City">
        <w:smartTag w:uri="urn:schemas-microsoft-com:office:smarttags" w:element="place">
          <w:r w:rsidRPr="00542702">
            <w:rPr>
              <w:rFonts w:ascii="Arial" w:hAnsi="Arial" w:cs="Arial"/>
            </w:rPr>
            <w:t>Philadelphia</w:t>
          </w:r>
        </w:smartTag>
      </w:smartTag>
      <w:r w:rsidRPr="00542702">
        <w:rPr>
          <w:rFonts w:ascii="Arial" w:hAnsi="Arial" w:cs="Arial"/>
        </w:rPr>
        <w:t xml:space="preserve"> Area Chapter, Association of Certified Fraud Examiners</w:t>
      </w:r>
    </w:p>
    <w:p w:rsidR="00771D59" w:rsidRDefault="00771D59" w:rsidP="007434AA">
      <w:pPr>
        <w:jc w:val="both"/>
        <w:rPr>
          <w:rFonts w:ascii="Arial" w:hAnsi="Arial" w:cs="Arial"/>
        </w:rPr>
      </w:pPr>
      <w:r w:rsidRPr="00542702">
        <w:rPr>
          <w:rFonts w:ascii="Arial" w:hAnsi="Arial" w:cs="Arial"/>
        </w:rPr>
        <w:t>Treasurer, New Garden Township Open Space Review Board</w:t>
      </w:r>
    </w:p>
    <w:p w:rsidR="00284D1A" w:rsidRPr="00542702" w:rsidRDefault="00D47775" w:rsidP="00284D1A">
      <w:pPr>
        <w:rPr>
          <w:rFonts w:ascii="Arial" w:hAnsi="Arial" w:cs="Arial"/>
        </w:rPr>
      </w:pPr>
      <w:r>
        <w:rPr>
          <w:rFonts w:ascii="Arial" w:hAnsi="Arial" w:cs="Arial"/>
        </w:rPr>
        <w:t>President</w:t>
      </w:r>
      <w:r w:rsidR="00284D1A" w:rsidRPr="00542702">
        <w:rPr>
          <w:rFonts w:ascii="Arial" w:hAnsi="Arial" w:cs="Arial"/>
        </w:rPr>
        <w:t>,</w:t>
      </w:r>
      <w:r w:rsidR="0080594A">
        <w:rPr>
          <w:rFonts w:ascii="Arial" w:hAnsi="Arial" w:cs="Arial"/>
        </w:rPr>
        <w:t xml:space="preserve"> Vice President, Treasurer</w:t>
      </w:r>
      <w:r w:rsidR="00284D1A" w:rsidRPr="00542702">
        <w:rPr>
          <w:rFonts w:ascii="Arial" w:hAnsi="Arial" w:cs="Arial"/>
        </w:rPr>
        <w:t xml:space="preserve"> Southern Chester County Chamber of Commerce</w:t>
      </w:r>
    </w:p>
    <w:p w:rsidR="00284D1A" w:rsidRPr="00542702" w:rsidRDefault="00284D1A" w:rsidP="007434AA">
      <w:pPr>
        <w:jc w:val="both"/>
        <w:rPr>
          <w:rFonts w:ascii="Arial" w:hAnsi="Arial" w:cs="Arial"/>
        </w:rPr>
      </w:pPr>
    </w:p>
    <w:p w:rsidR="00FF3817" w:rsidRPr="00542702" w:rsidRDefault="00FF3817" w:rsidP="00542702">
      <w:pPr>
        <w:pStyle w:val="HangingIndent1"/>
        <w:spacing w:after="0"/>
        <w:rPr>
          <w:rFonts w:ascii="Arial" w:hAnsi="Arial" w:cs="Arial"/>
          <w:sz w:val="20"/>
        </w:rPr>
      </w:pPr>
    </w:p>
    <w:p w:rsidR="00917450" w:rsidRPr="00542702" w:rsidRDefault="00917450" w:rsidP="009468FC">
      <w:pPr>
        <w:pStyle w:val="SectionTitle"/>
        <w:rPr>
          <w:rFonts w:ascii="Arial" w:hAnsi="Arial" w:cs="Arial"/>
          <w:b/>
          <w:i/>
        </w:rPr>
      </w:pPr>
      <w:r w:rsidRPr="00542702">
        <w:rPr>
          <w:rFonts w:ascii="Arial" w:hAnsi="Arial" w:cs="Arial"/>
          <w:b/>
          <w:i/>
        </w:rPr>
        <w:t xml:space="preserve">PUBLICATIONS and Presentations </w:t>
      </w:r>
      <w:r w:rsidR="007F5ADC">
        <w:rPr>
          <w:rFonts w:ascii="Arial" w:hAnsi="Arial" w:cs="Arial"/>
          <w:b/>
          <w:i/>
        </w:rPr>
        <w:t>– [See Attached Addendum]</w:t>
      </w:r>
    </w:p>
    <w:p w:rsidR="00917450" w:rsidRPr="00542702" w:rsidRDefault="00917450" w:rsidP="009468FC">
      <w:pPr>
        <w:ind w:left="115"/>
        <w:rPr>
          <w:rFonts w:ascii="Arial" w:hAnsi="Arial" w:cs="Arial"/>
        </w:rPr>
      </w:pPr>
    </w:p>
    <w:p w:rsidR="00201180" w:rsidRPr="00542702" w:rsidRDefault="00201180" w:rsidP="00853228">
      <w:pPr>
        <w:widowControl w:val="0"/>
        <w:tabs>
          <w:tab w:val="left" w:pos="720"/>
          <w:tab w:val="left" w:pos="1440"/>
          <w:tab w:val="left" w:pos="2880"/>
          <w:tab w:val="left" w:pos="5040"/>
          <w:tab w:val="left" w:pos="6048"/>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6"/>
        <w:jc w:val="center"/>
        <w:rPr>
          <w:rFonts w:ascii="Arial" w:hAnsi="Arial" w:cs="Arial"/>
        </w:rPr>
      </w:pPr>
    </w:p>
    <w:sectPr w:rsidR="00201180" w:rsidRPr="00542702" w:rsidSect="002B4E5F">
      <w:headerReference w:type="default" r:id="rId8"/>
      <w:footerReference w:type="default" r:id="rId9"/>
      <w:headerReference w:type="first" r:id="rId10"/>
      <w:footerReference w:type="first" r:id="rId11"/>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1FDE" w:rsidRDefault="00E71FDE">
      <w:r>
        <w:separator/>
      </w:r>
    </w:p>
  </w:endnote>
  <w:endnote w:type="continuationSeparator" w:id="0">
    <w:p w:rsidR="00E71FDE" w:rsidRDefault="00E71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ZapfCalligr BT">
    <w:altName w:val="Times New Roman"/>
    <w:panose1 w:val="00000000000000000000"/>
    <w:charset w:val="00"/>
    <w:family w:val="roman"/>
    <w:notTrueType/>
    <w:pitch w:val="default"/>
  </w:font>
  <w:font w:name="Palatino">
    <w:altName w:val="Book Antiqua"/>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4560" w:rsidRPr="00542702" w:rsidRDefault="00C74560" w:rsidP="00853228">
    <w:pPr>
      <w:pStyle w:val="Footer"/>
      <w:jc w:val="center"/>
      <w:rPr>
        <w:rFonts w:ascii="Arial" w:hAnsi="Arial" w:cs="Arial"/>
      </w:rPr>
    </w:pPr>
    <w:r w:rsidRPr="00542702">
      <w:rPr>
        <w:rFonts w:ascii="Arial" w:hAnsi="Arial" w:cs="Arial"/>
      </w:rPr>
      <w:t xml:space="preserve">Page </w:t>
    </w:r>
    <w:r w:rsidR="005822B6" w:rsidRPr="00542702">
      <w:rPr>
        <w:rStyle w:val="PageNumber"/>
        <w:rFonts w:ascii="Arial" w:hAnsi="Arial" w:cs="Arial"/>
      </w:rPr>
      <w:fldChar w:fldCharType="begin"/>
    </w:r>
    <w:r w:rsidRPr="00542702">
      <w:rPr>
        <w:rStyle w:val="PageNumber"/>
        <w:rFonts w:ascii="Arial" w:hAnsi="Arial" w:cs="Arial"/>
      </w:rPr>
      <w:instrText xml:space="preserve"> PAGE </w:instrText>
    </w:r>
    <w:r w:rsidR="005822B6" w:rsidRPr="00542702">
      <w:rPr>
        <w:rStyle w:val="PageNumber"/>
        <w:rFonts w:ascii="Arial" w:hAnsi="Arial" w:cs="Arial"/>
      </w:rPr>
      <w:fldChar w:fldCharType="separate"/>
    </w:r>
    <w:r w:rsidR="00995D94">
      <w:rPr>
        <w:rStyle w:val="PageNumber"/>
        <w:rFonts w:ascii="Arial" w:hAnsi="Arial" w:cs="Arial"/>
        <w:noProof/>
      </w:rPr>
      <w:t>3</w:t>
    </w:r>
    <w:r w:rsidR="005822B6" w:rsidRPr="00542702">
      <w:rPr>
        <w:rStyle w:val="PageNumber"/>
        <w:rFonts w:ascii="Arial" w:hAnsi="Arial" w:cs="Arial"/>
      </w:rPr>
      <w:fldChar w:fldCharType="end"/>
    </w:r>
    <w:r w:rsidRPr="00542702">
      <w:rPr>
        <w:rStyle w:val="PageNumber"/>
        <w:rFonts w:ascii="Arial" w:hAnsi="Arial" w:cs="Arial"/>
      </w:rPr>
      <w:t xml:space="preserve"> of </w:t>
    </w:r>
    <w:r w:rsidR="006E4AFB">
      <w:rPr>
        <w:rStyle w:val="PageNumber"/>
        <w:rFonts w:ascii="Arial" w:hAnsi="Arial" w:cs="Arial"/>
      </w:rPr>
      <w:t>4</w:t>
    </w:r>
    <w:r w:rsidR="00A54BA7" w:rsidRPr="00542702">
      <w:rPr>
        <w:rStyle w:val="PageNumber"/>
        <w:rFonts w:ascii="Arial" w:hAnsi="Arial" w:cs="Arial"/>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3228" w:rsidRPr="00542702" w:rsidRDefault="00853228" w:rsidP="00853228">
    <w:pPr>
      <w:pStyle w:val="Footer"/>
      <w:jc w:val="center"/>
      <w:rPr>
        <w:rFonts w:ascii="Arial" w:hAnsi="Arial" w:cs="Arial"/>
      </w:rPr>
    </w:pPr>
    <w:r w:rsidRPr="00542702">
      <w:rPr>
        <w:rFonts w:ascii="Arial" w:hAnsi="Arial" w:cs="Arial"/>
      </w:rPr>
      <w:t xml:space="preserve">Page 1 of </w:t>
    </w:r>
    <w:r w:rsidR="006E4AFB">
      <w:rPr>
        <w:rFonts w:ascii="Arial" w:hAnsi="Arial" w:cs="Arial"/>
      </w:rPr>
      <w:t>4</w:t>
    </w:r>
    <w:r w:rsidR="00A54BA7" w:rsidRPr="00542702">
      <w:rPr>
        <w:rFonts w:ascii="Arial" w:hAnsi="Arial" w:cs="Arial"/>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1FDE" w:rsidRDefault="00E71FDE">
      <w:r>
        <w:separator/>
      </w:r>
    </w:p>
  </w:footnote>
  <w:footnote w:type="continuationSeparator" w:id="0">
    <w:p w:rsidR="00E71FDE" w:rsidRDefault="00E71F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180" w:rsidRDefault="00E71FDE">
    <w:pPr>
      <w:pStyle w:val="Heading4"/>
      <w:jc w:val="left"/>
      <w:rPr>
        <w:i/>
        <w:iCs/>
        <w:sz w:val="24"/>
        <w:u w:val="none"/>
      </w:rPr>
    </w:pPr>
    <w:r>
      <w:rPr>
        <w:i/>
        <w:iCs/>
        <w:noProof/>
        <w:u w:val="none"/>
      </w:rPr>
      <w:pict>
        <v:shapetype id="_x0000_t202" coordsize="21600,21600" o:spt="202" path="m,l,21600r21600,l21600,xe">
          <v:stroke joinstyle="miter"/>
          <v:path gradientshapeok="t" o:connecttype="rect"/>
        </v:shapetype>
        <v:shape id="_x0000_s2049" type="#_x0000_t202" style="position:absolute;margin-left:4.05pt;margin-top:.2pt;width:207pt;height:28.8pt;z-index:1" filled="f" stroked="f">
          <v:textbox style="mso-next-textbox:#_x0000_s2049">
            <w:txbxContent>
              <w:p w:rsidR="00201180" w:rsidRPr="00542702" w:rsidRDefault="00201180">
                <w:pPr>
                  <w:pStyle w:val="Heading5"/>
                  <w:rPr>
                    <w:rFonts w:ascii="Arial" w:hAnsi="Arial" w:cs="Arial"/>
                  </w:rPr>
                </w:pPr>
                <w:r w:rsidRPr="00542702">
                  <w:rPr>
                    <w:rFonts w:ascii="Arial" w:hAnsi="Arial" w:cs="Arial"/>
                  </w:rPr>
                  <w:t xml:space="preserve">STEVEN I. BUTLER </w:t>
                </w:r>
                <w:r w:rsidRPr="00542702">
                  <w:rPr>
                    <w:rFonts w:ascii="Arial" w:hAnsi="Arial" w:cs="Arial"/>
                    <w:sz w:val="16"/>
                  </w:rPr>
                  <w:t>CFE</w:t>
                </w:r>
                <w:r w:rsidR="00DB7CEE" w:rsidRPr="00542702">
                  <w:rPr>
                    <w:rFonts w:ascii="Arial" w:hAnsi="Arial" w:cs="Arial"/>
                    <w:sz w:val="16"/>
                  </w:rPr>
                  <w:t>, AInstIB</w:t>
                </w:r>
                <w:r w:rsidRPr="00542702">
                  <w:rPr>
                    <w:rFonts w:ascii="Arial" w:hAnsi="Arial" w:cs="Arial"/>
                  </w:rPr>
                  <w:tab/>
                </w:r>
                <w:r w:rsidRPr="00542702">
                  <w:rPr>
                    <w:rFonts w:ascii="Arial" w:hAnsi="Arial" w:cs="Arial"/>
                  </w:rPr>
                  <w:tab/>
                </w:r>
              </w:p>
            </w:txbxContent>
          </v:textbox>
        </v:shape>
      </w:pict>
    </w:r>
    <w:r w:rsidR="00201180">
      <w:rPr>
        <w:i/>
        <w:iCs/>
        <w:snapToGrid w:val="0"/>
        <w:sz w:val="24"/>
        <w:u w:val="none"/>
      </w:rPr>
      <w:t xml:space="preserve">                                                              </w:t>
    </w:r>
  </w:p>
  <w:p w:rsidR="00201180" w:rsidRDefault="00201180">
    <w:pPr>
      <w:pStyle w:val="Header"/>
      <w:jc w:val="right"/>
    </w:pPr>
    <w:r>
      <w:rPr>
        <w:snapToGrid w:val="0"/>
      </w:rPr>
      <w:tab/>
    </w:r>
    <w:r>
      <w:rPr>
        <w:snapToGrid w:val="0"/>
      </w:rPr>
      <w:tab/>
      <w:t xml:space="preserve">- </w:t>
    </w:r>
    <w:r w:rsidR="005822B6">
      <w:rPr>
        <w:snapToGrid w:val="0"/>
      </w:rPr>
      <w:fldChar w:fldCharType="begin"/>
    </w:r>
    <w:r>
      <w:rPr>
        <w:snapToGrid w:val="0"/>
      </w:rPr>
      <w:instrText xml:space="preserve"> PAGE </w:instrText>
    </w:r>
    <w:r w:rsidR="005822B6">
      <w:rPr>
        <w:snapToGrid w:val="0"/>
      </w:rPr>
      <w:fldChar w:fldCharType="separate"/>
    </w:r>
    <w:r w:rsidR="00995D94">
      <w:rPr>
        <w:noProof/>
        <w:snapToGrid w:val="0"/>
      </w:rPr>
      <w:t>3</w:t>
    </w:r>
    <w:r w:rsidR="005822B6">
      <w:rPr>
        <w:snapToGrid w:val="0"/>
      </w:rPr>
      <w:fldChar w:fldCharType="end"/>
    </w:r>
    <w:r>
      <w:rPr>
        <w:snapToGrid w:val="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180" w:rsidRPr="00542702" w:rsidRDefault="00201180">
    <w:pPr>
      <w:pStyle w:val="Header"/>
      <w:jc w:val="center"/>
      <w:rPr>
        <w:rFonts w:ascii="Arial" w:hAnsi="Arial" w:cs="Arial"/>
        <w:i/>
        <w:iCs/>
        <w:sz w:val="24"/>
      </w:rPr>
    </w:pPr>
    <w:r w:rsidRPr="00542702">
      <w:rPr>
        <w:rFonts w:ascii="Arial" w:hAnsi="Arial" w:cs="Arial"/>
        <w:i/>
        <w:iCs/>
        <w:sz w:val="32"/>
      </w:rPr>
      <w:t xml:space="preserve">STEVEN I. BUTLER </w:t>
    </w:r>
    <w:r w:rsidRPr="00542702">
      <w:rPr>
        <w:rFonts w:ascii="Arial" w:hAnsi="Arial" w:cs="Arial"/>
        <w:i/>
        <w:iCs/>
        <w:sz w:val="24"/>
      </w:rPr>
      <w:t>CFE</w:t>
    </w:r>
    <w:r w:rsidR="00BA0825" w:rsidRPr="00542702">
      <w:rPr>
        <w:rFonts w:ascii="Arial" w:hAnsi="Arial" w:cs="Arial"/>
        <w:i/>
        <w:iCs/>
        <w:sz w:val="24"/>
      </w:rPr>
      <w:t>, AInstIB</w:t>
    </w:r>
  </w:p>
  <w:p w:rsidR="00B16F49" w:rsidRPr="00542702" w:rsidRDefault="00B16F49">
    <w:pPr>
      <w:pStyle w:val="Header"/>
      <w:jc w:val="center"/>
      <w:rPr>
        <w:rFonts w:ascii="Arial" w:hAnsi="Arial" w:cs="Arial"/>
        <w:i/>
        <w:iCs/>
      </w:rPr>
    </w:pPr>
    <w:smartTag w:uri="urn:schemas-microsoft-com:office:smarttags" w:element="State">
      <w:smartTag w:uri="urn:schemas-microsoft-com:office:smarttags" w:element="place">
        <w:r w:rsidRPr="00542702">
          <w:rPr>
            <w:rFonts w:ascii="Arial" w:hAnsi="Arial" w:cs="Arial"/>
            <w:i/>
            <w:iCs/>
          </w:rPr>
          <w:t>Brittany</w:t>
        </w:r>
      </w:smartTag>
    </w:smartTag>
    <w:r w:rsidRPr="00542702">
      <w:rPr>
        <w:rFonts w:ascii="Arial" w:hAnsi="Arial" w:cs="Arial"/>
        <w:i/>
        <w:iCs/>
      </w:rPr>
      <w:t xml:space="preserve"> Consulting, LLC D/B/A ButlerBank Consulting</w:t>
    </w:r>
  </w:p>
  <w:p w:rsidR="00B16F49" w:rsidRPr="00542702" w:rsidRDefault="00B16F49">
    <w:pPr>
      <w:pStyle w:val="Header"/>
      <w:jc w:val="center"/>
      <w:rPr>
        <w:rFonts w:ascii="Arial" w:hAnsi="Arial" w:cs="Arial"/>
      </w:rPr>
    </w:pPr>
    <w:smartTag w:uri="urn:schemas-microsoft-com:office:smarttags" w:element="Street">
      <w:smartTag w:uri="urn:schemas-microsoft-com:office:smarttags" w:element="address">
        <w:r w:rsidRPr="00542702">
          <w:rPr>
            <w:rFonts w:ascii="Arial" w:hAnsi="Arial" w:cs="Arial"/>
            <w:i/>
            <w:iCs/>
          </w:rPr>
          <w:t>333 Carlisle Drive</w:t>
        </w:r>
      </w:smartTag>
    </w:smartTag>
    <w:r w:rsidRPr="00542702">
      <w:rPr>
        <w:rFonts w:ascii="Arial" w:hAnsi="Arial" w:cs="Arial"/>
        <w:i/>
        <w:iCs/>
      </w:rPr>
      <w:t xml:space="preserve"> • </w:t>
    </w:r>
    <w:smartTag w:uri="urn:schemas-microsoft-com:office:smarttags" w:element="place">
      <w:smartTag w:uri="urn:schemas-microsoft-com:office:smarttags" w:element="City">
        <w:r w:rsidRPr="00542702">
          <w:rPr>
            <w:rFonts w:ascii="Arial" w:hAnsi="Arial" w:cs="Arial"/>
            <w:i/>
            <w:iCs/>
          </w:rPr>
          <w:t>Avondale</w:t>
        </w:r>
      </w:smartTag>
      <w:r w:rsidRPr="00542702">
        <w:rPr>
          <w:rFonts w:ascii="Arial" w:hAnsi="Arial" w:cs="Arial"/>
          <w:i/>
          <w:iCs/>
        </w:rPr>
        <w:t xml:space="preserve">, </w:t>
      </w:r>
      <w:smartTag w:uri="urn:schemas-microsoft-com:office:smarttags" w:element="State">
        <w:r w:rsidRPr="00542702">
          <w:rPr>
            <w:rFonts w:ascii="Arial" w:hAnsi="Arial" w:cs="Arial"/>
            <w:i/>
            <w:iCs/>
          </w:rPr>
          <w:t>PA</w:t>
        </w:r>
      </w:smartTag>
      <w:r w:rsidRPr="00542702">
        <w:rPr>
          <w:rFonts w:ascii="Arial" w:hAnsi="Arial" w:cs="Arial"/>
          <w:i/>
          <w:iCs/>
        </w:rPr>
        <w:t xml:space="preserve"> </w:t>
      </w:r>
      <w:smartTag w:uri="urn:schemas-microsoft-com:office:smarttags" w:element="PostalCode">
        <w:r w:rsidRPr="00542702">
          <w:rPr>
            <w:rFonts w:ascii="Arial" w:hAnsi="Arial" w:cs="Arial"/>
            <w:i/>
            <w:iCs/>
          </w:rPr>
          <w:t>19311</w:t>
        </w:r>
      </w:smartTag>
    </w:smartTag>
    <w:r w:rsidRPr="00542702">
      <w:rPr>
        <w:rFonts w:ascii="Arial" w:hAnsi="Arial" w:cs="Arial"/>
        <w:i/>
        <w:iCs/>
      </w:rPr>
      <w:t xml:space="preserve"> • 610-268-1276 •ButlerBank@comcast.net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A1610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CCC10A9"/>
    <w:multiLevelType w:val="hybridMultilevel"/>
    <w:tmpl w:val="A2562EF8"/>
    <w:lvl w:ilvl="0" w:tplc="5C98AD04">
      <w:start w:val="1"/>
      <w:numFmt w:val="bullet"/>
      <w:lvlText w:val=""/>
      <w:lvlJc w:val="left"/>
      <w:pPr>
        <w:tabs>
          <w:tab w:val="num" w:pos="720"/>
        </w:tabs>
        <w:ind w:left="720" w:hanging="360"/>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D7916D2"/>
    <w:multiLevelType w:val="hybridMultilevel"/>
    <w:tmpl w:val="78421AB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24A5ABC"/>
    <w:multiLevelType w:val="hybridMultilevel"/>
    <w:tmpl w:val="A2562EF8"/>
    <w:lvl w:ilvl="0" w:tplc="3FDE96B4">
      <w:start w:val="1"/>
      <w:numFmt w:val="bullet"/>
      <w:lvlText w:val=""/>
      <w:lvlJc w:val="left"/>
      <w:pPr>
        <w:tabs>
          <w:tab w:val="num" w:pos="720"/>
        </w:tabs>
        <w:ind w:left="720" w:hanging="360"/>
      </w:pPr>
      <w:rPr>
        <w:rFonts w:ascii="Monotype Sorts" w:hAnsi="Monotype Sort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970055D"/>
    <w:multiLevelType w:val="multilevel"/>
    <w:tmpl w:val="FB72D45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
    <w:nsid w:val="1A9E538D"/>
    <w:multiLevelType w:val="hybridMultilevel"/>
    <w:tmpl w:val="A2562EF8"/>
    <w:lvl w:ilvl="0" w:tplc="58C015F2">
      <w:start w:val="1"/>
      <w:numFmt w:val="bullet"/>
      <w:lvlText w:val=""/>
      <w:lvlJc w:val="left"/>
      <w:pPr>
        <w:tabs>
          <w:tab w:val="num" w:pos="720"/>
        </w:tabs>
        <w:ind w:left="720" w:hanging="360"/>
      </w:pPr>
      <w:rPr>
        <w:rFonts w:ascii="Monotype Sorts" w:hAnsi="Monotype Sor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3E6757C"/>
    <w:multiLevelType w:val="singleLevel"/>
    <w:tmpl w:val="5316F73A"/>
    <w:lvl w:ilvl="0">
      <w:start w:val="1"/>
      <w:numFmt w:val="bullet"/>
      <w:lvlText w:val=""/>
      <w:lvlJc w:val="left"/>
      <w:pPr>
        <w:tabs>
          <w:tab w:val="num" w:pos="360"/>
        </w:tabs>
        <w:ind w:left="360" w:hanging="360"/>
      </w:pPr>
      <w:rPr>
        <w:rFonts w:ascii="Symbol" w:hAnsi="Symbol" w:hint="default"/>
      </w:rPr>
    </w:lvl>
  </w:abstractNum>
  <w:abstractNum w:abstractNumId="8">
    <w:nsid w:val="2C3409E7"/>
    <w:multiLevelType w:val="hybridMultilevel"/>
    <w:tmpl w:val="A2562EF8"/>
    <w:lvl w:ilvl="0" w:tplc="8D880692">
      <w:start w:val="1"/>
      <w:numFmt w:val="bullet"/>
      <w:lvlText w:val=""/>
      <w:lvlJc w:val="left"/>
      <w:pPr>
        <w:tabs>
          <w:tab w:val="num" w:pos="720"/>
        </w:tabs>
        <w:ind w:left="720" w:hanging="360"/>
      </w:pPr>
      <w:rPr>
        <w:rFonts w:ascii="Monotype Sorts" w:hAnsi="Monotype Sort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C3474BC"/>
    <w:multiLevelType w:val="hybridMultilevel"/>
    <w:tmpl w:val="3DE4A8D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2CF61C62"/>
    <w:multiLevelType w:val="singleLevel"/>
    <w:tmpl w:val="3D30DFC2"/>
    <w:lvl w:ilvl="0">
      <w:start w:val="75"/>
      <w:numFmt w:val="bullet"/>
      <w:lvlText w:val="-"/>
      <w:lvlJc w:val="left"/>
      <w:pPr>
        <w:tabs>
          <w:tab w:val="num" w:pos="360"/>
        </w:tabs>
        <w:ind w:left="360" w:hanging="360"/>
      </w:pPr>
      <w:rPr>
        <w:rFonts w:ascii="Times New Roman" w:hAnsi="Times New Roman" w:hint="default"/>
      </w:rPr>
    </w:lvl>
  </w:abstractNum>
  <w:abstractNum w:abstractNumId="11">
    <w:nsid w:val="4BF12AC7"/>
    <w:multiLevelType w:val="hybridMultilevel"/>
    <w:tmpl w:val="A2562EF8"/>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4615141"/>
    <w:multiLevelType w:val="singleLevel"/>
    <w:tmpl w:val="D91CAC2C"/>
    <w:lvl w:ilvl="0">
      <w:start w:val="1"/>
      <w:numFmt w:val="bullet"/>
      <w:pStyle w:val="Bullet"/>
      <w:lvlText w:val=""/>
      <w:lvlJc w:val="left"/>
      <w:pPr>
        <w:tabs>
          <w:tab w:val="num" w:pos="360"/>
        </w:tabs>
        <w:ind w:left="360" w:hanging="360"/>
      </w:pPr>
      <w:rPr>
        <w:rFonts w:ascii="Symbol" w:hAnsi="Symbol" w:hint="default"/>
      </w:rPr>
    </w:lvl>
  </w:abstractNum>
  <w:abstractNum w:abstractNumId="13">
    <w:nsid w:val="60E6252E"/>
    <w:multiLevelType w:val="singleLevel"/>
    <w:tmpl w:val="01E64BFE"/>
    <w:lvl w:ilvl="0">
      <w:start w:val="1"/>
      <w:numFmt w:val="bullet"/>
      <w:lvlText w:val=""/>
      <w:lvlJc w:val="left"/>
      <w:pPr>
        <w:tabs>
          <w:tab w:val="num" w:pos="360"/>
        </w:tabs>
        <w:ind w:left="360" w:hanging="360"/>
      </w:pPr>
      <w:rPr>
        <w:rFonts w:ascii="Symbol" w:hAnsi="Symbol" w:hint="default"/>
      </w:rPr>
    </w:lvl>
  </w:abstractNum>
  <w:abstractNum w:abstractNumId="14">
    <w:nsid w:val="611E74AC"/>
    <w:multiLevelType w:val="hybridMultilevel"/>
    <w:tmpl w:val="A2562EF8"/>
    <w:lvl w:ilvl="0" w:tplc="16947090">
      <w:start w:val="1"/>
      <w:numFmt w:val="bullet"/>
      <w:lvlText w:val=""/>
      <w:lvlJc w:val="left"/>
      <w:pPr>
        <w:tabs>
          <w:tab w:val="num" w:pos="720"/>
        </w:tabs>
        <w:ind w:left="720" w:hanging="360"/>
      </w:pPr>
      <w:rPr>
        <w:rFonts w:ascii="Monotype Sorts" w:hAnsi="Monotype Sorts"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E9F0A3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7A3B007A"/>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5"/>
  </w:num>
  <w:num w:numId="2">
    <w:abstractNumId w:val="15"/>
  </w:num>
  <w:num w:numId="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11"/>
  </w:num>
  <w:num w:numId="5">
    <w:abstractNumId w:val="6"/>
  </w:num>
  <w:num w:numId="6">
    <w:abstractNumId w:val="14"/>
  </w:num>
  <w:num w:numId="7">
    <w:abstractNumId w:val="8"/>
  </w:num>
  <w:num w:numId="8">
    <w:abstractNumId w:val="4"/>
  </w:num>
  <w:num w:numId="9">
    <w:abstractNumId w:val="2"/>
  </w:num>
  <w:num w:numId="10">
    <w:abstractNumId w:val="10"/>
  </w:num>
  <w:num w:numId="11">
    <w:abstractNumId w:val="12"/>
  </w:num>
  <w:num w:numId="12">
    <w:abstractNumId w:val="1"/>
  </w:num>
  <w:num w:numId="13">
    <w:abstractNumId w:val="9"/>
  </w:num>
  <w:num w:numId="14">
    <w:abstractNumId w:val="16"/>
  </w:num>
  <w:num w:numId="15">
    <w:abstractNumId w:val="7"/>
  </w:num>
  <w:num w:numId="16">
    <w:abstractNumId w:val="13"/>
  </w:num>
  <w:num w:numId="17">
    <w:abstractNumId w:val="3"/>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02430"/>
    <w:rsid w:val="00000E56"/>
    <w:rsid w:val="000011AD"/>
    <w:rsid w:val="00007173"/>
    <w:rsid w:val="00024FEE"/>
    <w:rsid w:val="000611DD"/>
    <w:rsid w:val="000A1BBF"/>
    <w:rsid w:val="000B576D"/>
    <w:rsid w:val="000F5772"/>
    <w:rsid w:val="0010693D"/>
    <w:rsid w:val="00130D79"/>
    <w:rsid w:val="001A28D6"/>
    <w:rsid w:val="00201180"/>
    <w:rsid w:val="002030F7"/>
    <w:rsid w:val="002133DE"/>
    <w:rsid w:val="00262AEA"/>
    <w:rsid w:val="00284D1A"/>
    <w:rsid w:val="002A6417"/>
    <w:rsid w:val="002B4E5F"/>
    <w:rsid w:val="0030431B"/>
    <w:rsid w:val="00337B48"/>
    <w:rsid w:val="003869EF"/>
    <w:rsid w:val="00391ED5"/>
    <w:rsid w:val="003A2FDA"/>
    <w:rsid w:val="003B43B9"/>
    <w:rsid w:val="003B759B"/>
    <w:rsid w:val="00402430"/>
    <w:rsid w:val="0040792E"/>
    <w:rsid w:val="004256E5"/>
    <w:rsid w:val="00426E5F"/>
    <w:rsid w:val="00473096"/>
    <w:rsid w:val="004732BD"/>
    <w:rsid w:val="00481F06"/>
    <w:rsid w:val="00484536"/>
    <w:rsid w:val="0049073F"/>
    <w:rsid w:val="004A06D3"/>
    <w:rsid w:val="004D3CA1"/>
    <w:rsid w:val="005156C4"/>
    <w:rsid w:val="00537B64"/>
    <w:rsid w:val="00542702"/>
    <w:rsid w:val="005578F6"/>
    <w:rsid w:val="00561182"/>
    <w:rsid w:val="005822B6"/>
    <w:rsid w:val="005C24B3"/>
    <w:rsid w:val="005D14DD"/>
    <w:rsid w:val="005D161E"/>
    <w:rsid w:val="00605B73"/>
    <w:rsid w:val="00623502"/>
    <w:rsid w:val="00694D33"/>
    <w:rsid w:val="006B7FFE"/>
    <w:rsid w:val="006C25B8"/>
    <w:rsid w:val="006D25D8"/>
    <w:rsid w:val="006D76AA"/>
    <w:rsid w:val="006E4AFB"/>
    <w:rsid w:val="006E7FFD"/>
    <w:rsid w:val="006F1490"/>
    <w:rsid w:val="00701461"/>
    <w:rsid w:val="00736B53"/>
    <w:rsid w:val="007434AA"/>
    <w:rsid w:val="00743CF6"/>
    <w:rsid w:val="00753BA5"/>
    <w:rsid w:val="00763558"/>
    <w:rsid w:val="00771D59"/>
    <w:rsid w:val="007A577F"/>
    <w:rsid w:val="007A6D79"/>
    <w:rsid w:val="007F5ADC"/>
    <w:rsid w:val="0080594A"/>
    <w:rsid w:val="00825C57"/>
    <w:rsid w:val="0083624D"/>
    <w:rsid w:val="008445C4"/>
    <w:rsid w:val="00850B18"/>
    <w:rsid w:val="00853228"/>
    <w:rsid w:val="00884A20"/>
    <w:rsid w:val="00885890"/>
    <w:rsid w:val="008915EC"/>
    <w:rsid w:val="008D57BB"/>
    <w:rsid w:val="008F6E25"/>
    <w:rsid w:val="009160A2"/>
    <w:rsid w:val="009169EF"/>
    <w:rsid w:val="00917450"/>
    <w:rsid w:val="009468FC"/>
    <w:rsid w:val="00946D77"/>
    <w:rsid w:val="00950CBE"/>
    <w:rsid w:val="009543FF"/>
    <w:rsid w:val="00963852"/>
    <w:rsid w:val="00985E93"/>
    <w:rsid w:val="00994FF0"/>
    <w:rsid w:val="00995D94"/>
    <w:rsid w:val="009A511E"/>
    <w:rsid w:val="009E6547"/>
    <w:rsid w:val="009F4044"/>
    <w:rsid w:val="00A02D7D"/>
    <w:rsid w:val="00A35213"/>
    <w:rsid w:val="00A43261"/>
    <w:rsid w:val="00A54BA7"/>
    <w:rsid w:val="00AB56E0"/>
    <w:rsid w:val="00B00D9E"/>
    <w:rsid w:val="00B14ABB"/>
    <w:rsid w:val="00B1623C"/>
    <w:rsid w:val="00B16F49"/>
    <w:rsid w:val="00B30A50"/>
    <w:rsid w:val="00B311E5"/>
    <w:rsid w:val="00B3613C"/>
    <w:rsid w:val="00B4247C"/>
    <w:rsid w:val="00B45806"/>
    <w:rsid w:val="00B473BF"/>
    <w:rsid w:val="00B63765"/>
    <w:rsid w:val="00BA0825"/>
    <w:rsid w:val="00BB1CEA"/>
    <w:rsid w:val="00BB25E5"/>
    <w:rsid w:val="00BC1A78"/>
    <w:rsid w:val="00BD7106"/>
    <w:rsid w:val="00BD747C"/>
    <w:rsid w:val="00BE3DB5"/>
    <w:rsid w:val="00C054D3"/>
    <w:rsid w:val="00C14314"/>
    <w:rsid w:val="00C176DF"/>
    <w:rsid w:val="00C23FDF"/>
    <w:rsid w:val="00C34BB2"/>
    <w:rsid w:val="00C451C7"/>
    <w:rsid w:val="00C461BD"/>
    <w:rsid w:val="00C52535"/>
    <w:rsid w:val="00C56871"/>
    <w:rsid w:val="00C7430B"/>
    <w:rsid w:val="00C74560"/>
    <w:rsid w:val="00C90913"/>
    <w:rsid w:val="00C91BBC"/>
    <w:rsid w:val="00C92E25"/>
    <w:rsid w:val="00C9713A"/>
    <w:rsid w:val="00CA52E0"/>
    <w:rsid w:val="00CA6C1A"/>
    <w:rsid w:val="00CB0213"/>
    <w:rsid w:val="00CD2057"/>
    <w:rsid w:val="00D301FB"/>
    <w:rsid w:val="00D47775"/>
    <w:rsid w:val="00D47DB3"/>
    <w:rsid w:val="00D5127B"/>
    <w:rsid w:val="00D5262D"/>
    <w:rsid w:val="00D87F31"/>
    <w:rsid w:val="00DA191B"/>
    <w:rsid w:val="00DB7CEE"/>
    <w:rsid w:val="00DE6890"/>
    <w:rsid w:val="00E35A2D"/>
    <w:rsid w:val="00E41341"/>
    <w:rsid w:val="00E41FF9"/>
    <w:rsid w:val="00E71FDE"/>
    <w:rsid w:val="00EA3944"/>
    <w:rsid w:val="00EA609C"/>
    <w:rsid w:val="00F05F45"/>
    <w:rsid w:val="00F116A9"/>
    <w:rsid w:val="00F30F2C"/>
    <w:rsid w:val="00F32611"/>
    <w:rsid w:val="00F55296"/>
    <w:rsid w:val="00F62516"/>
    <w:rsid w:val="00F77CED"/>
    <w:rsid w:val="00F81758"/>
    <w:rsid w:val="00F905BB"/>
    <w:rsid w:val="00FB2275"/>
    <w:rsid w:val="00FB7A61"/>
    <w:rsid w:val="00FE21CF"/>
    <w:rsid w:val="00FF3817"/>
    <w:rsid w:val="00FF70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place"/>
  <w:shapeDefaults>
    <o:shapedefaults v:ext="edit" spidmax="2050"/>
    <o:shapelayout v:ext="edit">
      <o:idmap v:ext="edit" data="1"/>
      <o:rules v:ext="edit">
        <o:r id="V:Rule1" type="connector" idref="#_x0000_s102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4E5F"/>
  </w:style>
  <w:style w:type="paragraph" w:styleId="Heading1">
    <w:name w:val="heading 1"/>
    <w:basedOn w:val="Normal"/>
    <w:next w:val="Normal"/>
    <w:qFormat/>
    <w:rsid w:val="002B4E5F"/>
    <w:pPr>
      <w:keepNext/>
      <w:widowControl w:val="0"/>
      <w:tabs>
        <w:tab w:val="left" w:pos="720"/>
        <w:tab w:val="left" w:pos="1440"/>
        <w:tab w:val="left" w:pos="2880"/>
        <w:tab w:val="left" w:pos="5040"/>
        <w:tab w:val="left" w:pos="6048"/>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6"/>
      <w:jc w:val="both"/>
      <w:outlineLvl w:val="0"/>
    </w:pPr>
    <w:rPr>
      <w:rFonts w:ascii="ZapfCalligr BT" w:hAnsi="ZapfCalligr BT"/>
      <w:b/>
      <w:u w:val="single"/>
    </w:rPr>
  </w:style>
  <w:style w:type="paragraph" w:styleId="Heading2">
    <w:name w:val="heading 2"/>
    <w:basedOn w:val="Normal"/>
    <w:next w:val="Normal"/>
    <w:qFormat/>
    <w:rsid w:val="002B4E5F"/>
    <w:pPr>
      <w:keepNext/>
      <w:outlineLvl w:val="1"/>
    </w:pPr>
    <w:rPr>
      <w:b/>
      <w:u w:val="single"/>
    </w:rPr>
  </w:style>
  <w:style w:type="paragraph" w:styleId="Heading3">
    <w:name w:val="heading 3"/>
    <w:basedOn w:val="Normal"/>
    <w:next w:val="Normal"/>
    <w:qFormat/>
    <w:rsid w:val="002B4E5F"/>
    <w:pPr>
      <w:keepNext/>
      <w:widowControl w:val="0"/>
      <w:tabs>
        <w:tab w:val="left" w:pos="720"/>
        <w:tab w:val="left" w:pos="1440"/>
        <w:tab w:val="left" w:pos="2880"/>
        <w:tab w:val="left" w:pos="5040"/>
        <w:tab w:val="left" w:pos="6048"/>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 w:right="-36" w:hanging="276"/>
      <w:jc w:val="both"/>
      <w:outlineLvl w:val="2"/>
    </w:pPr>
    <w:rPr>
      <w:rFonts w:ascii="ZapfCalligr BT" w:hAnsi="ZapfCalligr BT"/>
      <w:b/>
      <w:u w:val="single"/>
    </w:rPr>
  </w:style>
  <w:style w:type="paragraph" w:styleId="Heading4">
    <w:name w:val="heading 4"/>
    <w:basedOn w:val="Normal"/>
    <w:next w:val="Normal"/>
    <w:qFormat/>
    <w:rsid w:val="002B4E5F"/>
    <w:pPr>
      <w:keepNext/>
      <w:widowControl w:val="0"/>
      <w:tabs>
        <w:tab w:val="left" w:pos="2880"/>
        <w:tab w:val="left" w:pos="504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44"/>
      <w:jc w:val="both"/>
      <w:outlineLvl w:val="3"/>
    </w:pPr>
    <w:rPr>
      <w:rFonts w:ascii="ZapfCalligr BT" w:hAnsi="ZapfCalligr BT"/>
      <w:b/>
      <w:u w:val="single"/>
    </w:rPr>
  </w:style>
  <w:style w:type="paragraph" w:styleId="Heading5">
    <w:name w:val="heading 5"/>
    <w:basedOn w:val="Normal"/>
    <w:next w:val="Normal"/>
    <w:qFormat/>
    <w:rsid w:val="002B4E5F"/>
    <w:pPr>
      <w:keepNext/>
      <w:outlineLvl w:val="4"/>
    </w:pPr>
    <w:rPr>
      <w:i/>
      <w:iCs/>
      <w:sz w:val="22"/>
    </w:rPr>
  </w:style>
  <w:style w:type="paragraph" w:styleId="Heading6">
    <w:name w:val="heading 6"/>
    <w:basedOn w:val="Normal"/>
    <w:next w:val="Normal"/>
    <w:qFormat/>
    <w:rsid w:val="002B4E5F"/>
    <w:pPr>
      <w:keepNext/>
      <w:tabs>
        <w:tab w:val="left" w:pos="720"/>
        <w:tab w:val="left" w:pos="810"/>
      </w:tabs>
      <w:spacing w:after="80"/>
      <w:outlineLvl w:val="5"/>
    </w:pPr>
    <w:rPr>
      <w:rFonts w:ascii="ZapfCalligr BT" w:hAnsi="ZapfCalligr BT"/>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2B4E5F"/>
    <w:pPr>
      <w:widowControl w:val="0"/>
      <w:tabs>
        <w:tab w:val="left" w:pos="720"/>
        <w:tab w:val="left" w:pos="1440"/>
        <w:tab w:val="left" w:pos="2880"/>
        <w:tab w:val="left" w:pos="50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36"/>
      <w:jc w:val="both"/>
    </w:pPr>
    <w:rPr>
      <w:rFonts w:ascii="Palatino" w:hAnsi="Palatino"/>
      <w:sz w:val="22"/>
    </w:rPr>
  </w:style>
  <w:style w:type="paragraph" w:styleId="BodyText2">
    <w:name w:val="Body Text 2"/>
    <w:basedOn w:val="Normal"/>
    <w:rsid w:val="002B4E5F"/>
    <w:pPr>
      <w:jc w:val="both"/>
    </w:pPr>
    <w:rPr>
      <w:rFonts w:ascii="ZapfCalligr BT" w:hAnsi="ZapfCalligr BT"/>
      <w:sz w:val="24"/>
    </w:rPr>
  </w:style>
  <w:style w:type="paragraph" w:styleId="Header">
    <w:name w:val="header"/>
    <w:basedOn w:val="Normal"/>
    <w:rsid w:val="002B4E5F"/>
    <w:pPr>
      <w:tabs>
        <w:tab w:val="center" w:pos="4320"/>
        <w:tab w:val="right" w:pos="8640"/>
      </w:tabs>
    </w:pPr>
  </w:style>
  <w:style w:type="paragraph" w:styleId="Footer">
    <w:name w:val="footer"/>
    <w:basedOn w:val="Normal"/>
    <w:rsid w:val="002B4E5F"/>
    <w:pPr>
      <w:tabs>
        <w:tab w:val="center" w:pos="4320"/>
        <w:tab w:val="right" w:pos="8640"/>
      </w:tabs>
    </w:pPr>
  </w:style>
  <w:style w:type="character" w:styleId="PageNumber">
    <w:name w:val="page number"/>
    <w:basedOn w:val="DefaultParagraphFont"/>
    <w:rsid w:val="002B4E5F"/>
  </w:style>
  <w:style w:type="paragraph" w:customStyle="1" w:styleId="SectionTitle">
    <w:name w:val="Section Title"/>
    <w:basedOn w:val="Normal"/>
    <w:next w:val="Objective"/>
    <w:rsid w:val="002B4E5F"/>
    <w:pPr>
      <w:pBdr>
        <w:bottom w:val="single" w:sz="6" w:space="1" w:color="808080"/>
      </w:pBdr>
      <w:spacing w:before="220" w:line="220" w:lineRule="atLeast"/>
    </w:pPr>
    <w:rPr>
      <w:rFonts w:ascii="Garamond" w:hAnsi="Garamond"/>
      <w:caps/>
      <w:spacing w:val="15"/>
    </w:rPr>
  </w:style>
  <w:style w:type="paragraph" w:customStyle="1" w:styleId="Objective">
    <w:name w:val="Objective"/>
    <w:basedOn w:val="Normal"/>
    <w:next w:val="BodyText"/>
    <w:rsid w:val="002B4E5F"/>
    <w:pPr>
      <w:spacing w:before="60" w:after="220" w:line="220" w:lineRule="atLeast"/>
      <w:jc w:val="both"/>
    </w:pPr>
    <w:rPr>
      <w:rFonts w:ascii="Garamond" w:hAnsi="Garamond"/>
      <w:sz w:val="22"/>
    </w:rPr>
  </w:style>
  <w:style w:type="paragraph" w:customStyle="1" w:styleId="NoTitle">
    <w:name w:val="No Title"/>
    <w:basedOn w:val="SectionTitle"/>
    <w:rsid w:val="002B4E5F"/>
    <w:pPr>
      <w:pBdr>
        <w:bottom w:val="none" w:sz="0" w:space="0" w:color="auto"/>
      </w:pBdr>
    </w:pPr>
  </w:style>
  <w:style w:type="paragraph" w:styleId="BodyText">
    <w:name w:val="Body Text"/>
    <w:basedOn w:val="Normal"/>
    <w:rsid w:val="002B4E5F"/>
    <w:pPr>
      <w:spacing w:after="120"/>
    </w:pPr>
  </w:style>
  <w:style w:type="paragraph" w:customStyle="1" w:styleId="Bullet">
    <w:name w:val="Bullet"/>
    <w:basedOn w:val="Normal"/>
    <w:rsid w:val="002B4E5F"/>
    <w:pPr>
      <w:numPr>
        <w:numId w:val="11"/>
      </w:numPr>
      <w:jc w:val="both"/>
    </w:pPr>
    <w:rPr>
      <w:rFonts w:ascii="ZapfCalligr BT" w:hAnsi="ZapfCalligr BT"/>
    </w:rPr>
  </w:style>
  <w:style w:type="paragraph" w:styleId="BodyText3">
    <w:name w:val="Body Text 3"/>
    <w:basedOn w:val="Normal"/>
    <w:rsid w:val="002B4E5F"/>
    <w:pPr>
      <w:jc w:val="both"/>
    </w:pPr>
    <w:rPr>
      <w:rFonts w:ascii="ZapfCalligr BT" w:hAnsi="ZapfCalligr BT"/>
    </w:rPr>
  </w:style>
  <w:style w:type="paragraph" w:styleId="BalloonText">
    <w:name w:val="Balloon Text"/>
    <w:basedOn w:val="Normal"/>
    <w:semiHidden/>
    <w:rsid w:val="00F32611"/>
    <w:rPr>
      <w:rFonts w:ascii="Tahoma" w:hAnsi="Tahoma" w:cs="Tahoma"/>
      <w:sz w:val="16"/>
      <w:szCs w:val="16"/>
    </w:rPr>
  </w:style>
  <w:style w:type="paragraph" w:styleId="ListParagraph">
    <w:name w:val="List Paragraph"/>
    <w:basedOn w:val="Normal"/>
    <w:uiPriority w:val="34"/>
    <w:qFormat/>
    <w:rsid w:val="00000E56"/>
    <w:pPr>
      <w:ind w:left="720"/>
    </w:pPr>
  </w:style>
  <w:style w:type="paragraph" w:customStyle="1" w:styleId="HangingIndent1">
    <w:name w:val="Hanging Indent 1"/>
    <w:basedOn w:val="BodyText"/>
    <w:rsid w:val="00542702"/>
    <w:pPr>
      <w:spacing w:after="240"/>
      <w:ind w:left="360" w:hanging="360"/>
    </w:pPr>
    <w:rPr>
      <w:w w:val="92"/>
      <w:sz w:val="24"/>
    </w:rPr>
  </w:style>
  <w:style w:type="character" w:styleId="FollowedHyperlink">
    <w:name w:val="FollowedHyperlink"/>
    <w:uiPriority w:val="99"/>
    <w:semiHidden/>
    <w:unhideWhenUsed/>
    <w:rsid w:val="009169EF"/>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3430954">
      <w:bodyDiv w:val="1"/>
      <w:marLeft w:val="0"/>
      <w:marRight w:val="0"/>
      <w:marTop w:val="0"/>
      <w:marBottom w:val="0"/>
      <w:divBdr>
        <w:top w:val="none" w:sz="0" w:space="0" w:color="auto"/>
        <w:left w:val="none" w:sz="0" w:space="0" w:color="auto"/>
        <w:bottom w:val="none" w:sz="0" w:space="0" w:color="auto"/>
        <w:right w:val="none" w:sz="0" w:space="0" w:color="auto"/>
      </w:divBdr>
    </w:div>
    <w:div w:id="1228683932">
      <w:bodyDiv w:val="1"/>
      <w:marLeft w:val="0"/>
      <w:marRight w:val="0"/>
      <w:marTop w:val="0"/>
      <w:marBottom w:val="0"/>
      <w:divBdr>
        <w:top w:val="none" w:sz="0" w:space="0" w:color="auto"/>
        <w:left w:val="none" w:sz="0" w:space="0" w:color="auto"/>
        <w:bottom w:val="none" w:sz="0" w:space="0" w:color="auto"/>
        <w:right w:val="none" w:sz="0" w:space="0" w:color="auto"/>
      </w:divBdr>
    </w:div>
    <w:div w:id="1750809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239</TotalTime>
  <Pages>4</Pages>
  <Words>1641</Words>
  <Characters>9358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Education and Employment Experience</vt:lpstr>
    </vt:vector>
  </TitlesOfParts>
  <Company>Lindquist Avey</Company>
  <LinksUpToDate>false</LinksUpToDate>
  <CharactersWithSpaces>10978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and Employment Experience</dc:title>
  <dc:creator>DGoodwin</dc:creator>
  <cp:lastModifiedBy>Steven</cp:lastModifiedBy>
  <cp:revision>11</cp:revision>
  <cp:lastPrinted>2007-02-09T14:11:00Z</cp:lastPrinted>
  <dcterms:created xsi:type="dcterms:W3CDTF">2012-02-08T15:56:00Z</dcterms:created>
  <dcterms:modified xsi:type="dcterms:W3CDTF">2014-03-10T15:59:00Z</dcterms:modified>
</cp:coreProperties>
</file>