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8327C" w14:textId="3F2679EB" w:rsidR="004813A9" w:rsidRPr="00C12894" w:rsidRDefault="004813A9" w:rsidP="004D2F39">
      <w:pPr>
        <w:pStyle w:val="s4"/>
        <w:tabs>
          <w:tab w:val="left" w:pos="7560"/>
        </w:tabs>
        <w:spacing w:before="0" w:beforeAutospacing="0" w:after="0" w:afterAutospacing="0"/>
        <w:jc w:val="center"/>
        <w:rPr>
          <w:rStyle w:val="bumpedfont15"/>
          <w:b/>
          <w:bCs/>
          <w:sz w:val="22"/>
          <w:szCs w:val="22"/>
        </w:rPr>
      </w:pPr>
      <w:r w:rsidRPr="00C12894">
        <w:rPr>
          <w:rStyle w:val="bumpedfont15"/>
          <w:b/>
          <w:bCs/>
          <w:sz w:val="22"/>
          <w:szCs w:val="22"/>
        </w:rPr>
        <w:t>C. E. Charlie</w:t>
      </w:r>
      <w:r w:rsidR="008A4ED1" w:rsidRPr="00C12894">
        <w:rPr>
          <w:rStyle w:val="bumpedfont15"/>
          <w:b/>
          <w:bCs/>
          <w:sz w:val="22"/>
          <w:szCs w:val="22"/>
        </w:rPr>
        <w:t xml:space="preserve"> </w:t>
      </w:r>
      <w:r w:rsidRPr="00C12894">
        <w:rPr>
          <w:rStyle w:val="bumpedfont15"/>
          <w:b/>
          <w:bCs/>
          <w:sz w:val="22"/>
          <w:szCs w:val="22"/>
        </w:rPr>
        <w:t>Adams, CPL</w:t>
      </w:r>
    </w:p>
    <w:p w14:paraId="6F418FFD" w14:textId="53CF228E" w:rsidR="00612A7B" w:rsidRPr="00C12894" w:rsidRDefault="00612A7B" w:rsidP="00845988">
      <w:pPr>
        <w:pStyle w:val="s4"/>
        <w:spacing w:before="0" w:beforeAutospacing="0" w:after="0" w:afterAutospacing="0"/>
        <w:jc w:val="center"/>
        <w:rPr>
          <w:sz w:val="22"/>
          <w:szCs w:val="22"/>
        </w:rPr>
      </w:pPr>
      <w:r w:rsidRPr="00C12894">
        <w:rPr>
          <w:rStyle w:val="bumpedfont15"/>
          <w:bCs/>
          <w:sz w:val="22"/>
          <w:szCs w:val="22"/>
        </w:rPr>
        <w:t>Houston, TX 77042</w:t>
      </w:r>
    </w:p>
    <w:p w14:paraId="75359B81" w14:textId="77777777" w:rsidR="004813A9" w:rsidRPr="00C12894" w:rsidRDefault="004813A9" w:rsidP="00A56CC0">
      <w:pPr>
        <w:pStyle w:val="s4"/>
        <w:tabs>
          <w:tab w:val="center" w:pos="4680"/>
          <w:tab w:val="left" w:pos="6150"/>
          <w:tab w:val="left" w:pos="9360"/>
        </w:tabs>
        <w:spacing w:before="0" w:beforeAutospacing="0" w:after="0" w:afterAutospacing="0"/>
        <w:jc w:val="center"/>
        <w:rPr>
          <w:bCs/>
          <w:sz w:val="22"/>
          <w:szCs w:val="22"/>
        </w:rPr>
      </w:pPr>
      <w:r w:rsidRPr="00C12894">
        <w:rPr>
          <w:rStyle w:val="bumpedfont15"/>
          <w:sz w:val="22"/>
          <w:szCs w:val="22"/>
        </w:rPr>
        <w:t>Mobile: 832-459-1504</w:t>
      </w:r>
    </w:p>
    <w:p w14:paraId="249BA99D" w14:textId="77777777" w:rsidR="00942D0E" w:rsidRDefault="004813A9" w:rsidP="00AD518B">
      <w:pPr>
        <w:pStyle w:val="s4"/>
        <w:spacing w:before="0" w:beforeAutospacing="0" w:after="0" w:afterAutospacing="0"/>
        <w:jc w:val="center"/>
        <w:rPr>
          <w:rStyle w:val="Hyperlink"/>
          <w:sz w:val="22"/>
          <w:szCs w:val="22"/>
        </w:rPr>
      </w:pPr>
      <w:r w:rsidRPr="00C12894">
        <w:rPr>
          <w:sz w:val="22"/>
          <w:szCs w:val="22"/>
        </w:rPr>
        <w:t xml:space="preserve">E-mail: </w:t>
      </w:r>
      <w:hyperlink r:id="rId9" w:history="1">
        <w:r w:rsidR="00942D0E" w:rsidRPr="00C12894">
          <w:rPr>
            <w:rStyle w:val="Hyperlink"/>
            <w:sz w:val="22"/>
            <w:szCs w:val="22"/>
          </w:rPr>
          <w:t>cadamstexas22@gmail.com</w:t>
        </w:r>
      </w:hyperlink>
      <w:bookmarkStart w:id="0" w:name="_GoBack"/>
      <w:bookmarkEnd w:id="0"/>
    </w:p>
    <w:p w14:paraId="1B0B5459" w14:textId="45EDEBC3" w:rsidR="00EB0F20" w:rsidRPr="00EB0F20" w:rsidRDefault="00EB0F20" w:rsidP="00AD518B">
      <w:pPr>
        <w:pStyle w:val="s4"/>
        <w:spacing w:before="0" w:beforeAutospacing="0" w:after="0" w:afterAutospacing="0"/>
        <w:jc w:val="center"/>
        <w:rPr>
          <w:rStyle w:val="Hyperlink"/>
          <w:sz w:val="22"/>
          <w:szCs w:val="22"/>
        </w:rPr>
      </w:pPr>
      <w:proofErr w:type="spellStart"/>
      <w:r w:rsidRPr="00EB0F20">
        <w:rPr>
          <w:color w:val="262626"/>
          <w:sz w:val="22"/>
          <w:szCs w:val="22"/>
        </w:rPr>
        <w:t>Linkedin</w:t>
      </w:r>
      <w:proofErr w:type="spellEnd"/>
      <w:r w:rsidRPr="00EB0F20">
        <w:rPr>
          <w:color w:val="262626"/>
          <w:sz w:val="22"/>
          <w:szCs w:val="22"/>
        </w:rPr>
        <w:t>:</w:t>
      </w:r>
      <w:r>
        <w:rPr>
          <w:color w:val="262626"/>
          <w:sz w:val="22"/>
          <w:szCs w:val="22"/>
        </w:rPr>
        <w:t xml:space="preserve"> </w:t>
      </w:r>
      <w:r w:rsidRPr="00EB0F20">
        <w:rPr>
          <w:color w:val="262626"/>
          <w:sz w:val="22"/>
          <w:szCs w:val="22"/>
        </w:rPr>
        <w:t>https://www.linkedin.com/in/cadamscpl</w:t>
      </w:r>
    </w:p>
    <w:p w14:paraId="02C6A85B" w14:textId="77777777" w:rsidR="001E363D" w:rsidRPr="00C12894" w:rsidRDefault="001E363D" w:rsidP="00AD518B">
      <w:pPr>
        <w:pStyle w:val="s4"/>
        <w:spacing w:before="0" w:beforeAutospacing="0" w:after="0" w:afterAutospacing="0"/>
        <w:jc w:val="center"/>
        <w:rPr>
          <w:sz w:val="22"/>
          <w:szCs w:val="22"/>
        </w:rPr>
      </w:pPr>
    </w:p>
    <w:p w14:paraId="0DBD50D5" w14:textId="5E44E657" w:rsidR="00E81367" w:rsidRPr="00C12894" w:rsidRDefault="004813A9" w:rsidP="00106EF6">
      <w:pPr>
        <w:pStyle w:val="s4"/>
        <w:spacing w:before="0" w:beforeAutospacing="0" w:after="0" w:afterAutospacing="0"/>
        <w:jc w:val="center"/>
        <w:rPr>
          <w:b/>
          <w:sz w:val="22"/>
          <w:szCs w:val="22"/>
        </w:rPr>
      </w:pPr>
      <w:r w:rsidRPr="00C12894">
        <w:rPr>
          <w:b/>
          <w:sz w:val="22"/>
          <w:szCs w:val="22"/>
        </w:rPr>
        <w:t>SUMMARY</w:t>
      </w:r>
    </w:p>
    <w:p w14:paraId="183594DE" w14:textId="1A81FC3B" w:rsidR="0069079B" w:rsidRPr="00C12894" w:rsidRDefault="00DA34BE" w:rsidP="0069079B">
      <w:pPr>
        <w:rPr>
          <w:rFonts w:ascii="Times New Roman" w:hAnsi="Times New Roman"/>
        </w:rPr>
      </w:pPr>
      <w:r w:rsidRPr="00C12894">
        <w:rPr>
          <w:rFonts w:ascii="Times New Roman" w:hAnsi="Times New Roman"/>
        </w:rPr>
        <w:t>Ce</w:t>
      </w:r>
      <w:r w:rsidR="0069079B" w:rsidRPr="00C12894">
        <w:rPr>
          <w:rFonts w:ascii="Times New Roman" w:hAnsi="Times New Roman"/>
        </w:rPr>
        <w:t xml:space="preserve">rtified </w:t>
      </w:r>
      <w:r w:rsidR="00DC2B01" w:rsidRPr="00C12894">
        <w:rPr>
          <w:rFonts w:ascii="Times New Roman" w:hAnsi="Times New Roman"/>
        </w:rPr>
        <w:t>P</w:t>
      </w:r>
      <w:r w:rsidR="0069079B" w:rsidRPr="00C12894">
        <w:rPr>
          <w:rFonts w:ascii="Times New Roman" w:hAnsi="Times New Roman"/>
        </w:rPr>
        <w:t xml:space="preserve">rofessional </w:t>
      </w:r>
      <w:proofErr w:type="spellStart"/>
      <w:r w:rsidR="00DC2B01" w:rsidRPr="00C12894">
        <w:rPr>
          <w:rFonts w:ascii="Times New Roman" w:hAnsi="Times New Roman"/>
        </w:rPr>
        <w:t>L</w:t>
      </w:r>
      <w:r w:rsidR="00BB6AFB" w:rsidRPr="00C12894">
        <w:rPr>
          <w:rFonts w:ascii="Times New Roman" w:hAnsi="Times New Roman"/>
        </w:rPr>
        <w:t>and</w:t>
      </w:r>
      <w:r w:rsidR="00984764" w:rsidRPr="00C12894">
        <w:rPr>
          <w:rFonts w:ascii="Times New Roman" w:hAnsi="Times New Roman"/>
        </w:rPr>
        <w:t>man</w:t>
      </w:r>
      <w:proofErr w:type="spellEnd"/>
      <w:r w:rsidR="00BB6AFB" w:rsidRPr="00C12894">
        <w:rPr>
          <w:rFonts w:ascii="Times New Roman" w:hAnsi="Times New Roman"/>
        </w:rPr>
        <w:t xml:space="preserve"> </w:t>
      </w:r>
      <w:r w:rsidR="002951EF" w:rsidRPr="00C12894">
        <w:rPr>
          <w:rFonts w:ascii="Times New Roman" w:hAnsi="Times New Roman"/>
        </w:rPr>
        <w:t>(CPL)</w:t>
      </w:r>
      <w:r w:rsidR="00984764" w:rsidRPr="00C12894">
        <w:rPr>
          <w:rFonts w:ascii="Times New Roman" w:hAnsi="Times New Roman"/>
        </w:rPr>
        <w:t>, land manager</w:t>
      </w:r>
      <w:r w:rsidR="002951EF" w:rsidRPr="00C12894">
        <w:rPr>
          <w:rFonts w:ascii="Times New Roman" w:hAnsi="Times New Roman"/>
        </w:rPr>
        <w:t xml:space="preserve"> </w:t>
      </w:r>
      <w:r w:rsidR="0069079B" w:rsidRPr="00C12894">
        <w:rPr>
          <w:rFonts w:ascii="Times New Roman" w:hAnsi="Times New Roman"/>
        </w:rPr>
        <w:t xml:space="preserve">and business development </w:t>
      </w:r>
      <w:r w:rsidR="00395E26" w:rsidRPr="00C12894">
        <w:rPr>
          <w:rFonts w:ascii="Times New Roman" w:hAnsi="Times New Roman"/>
        </w:rPr>
        <w:t>specialist</w:t>
      </w:r>
      <w:r w:rsidR="0069079B" w:rsidRPr="00C12894">
        <w:rPr>
          <w:rFonts w:ascii="Times New Roman" w:hAnsi="Times New Roman"/>
        </w:rPr>
        <w:t xml:space="preserve"> with </w:t>
      </w:r>
      <w:r w:rsidRPr="00C12894">
        <w:rPr>
          <w:rFonts w:ascii="Times New Roman" w:hAnsi="Times New Roman"/>
        </w:rPr>
        <w:t xml:space="preserve">extensive senior level experience in </w:t>
      </w:r>
      <w:r w:rsidR="0069079B" w:rsidRPr="00C12894">
        <w:rPr>
          <w:rFonts w:ascii="Times New Roman" w:hAnsi="Times New Roman"/>
        </w:rPr>
        <w:t xml:space="preserve">the </w:t>
      </w:r>
      <w:r w:rsidR="004D2928" w:rsidRPr="00C12894">
        <w:rPr>
          <w:rFonts w:ascii="Times New Roman" w:hAnsi="Times New Roman"/>
        </w:rPr>
        <w:t>oil and gas</w:t>
      </w:r>
      <w:r w:rsidRPr="00C12894">
        <w:rPr>
          <w:rFonts w:ascii="Times New Roman" w:hAnsi="Times New Roman"/>
        </w:rPr>
        <w:t xml:space="preserve"> industry.  Successful execution of </w:t>
      </w:r>
      <w:r w:rsidR="002951EF" w:rsidRPr="00C12894">
        <w:rPr>
          <w:rFonts w:ascii="Times New Roman" w:hAnsi="Times New Roman"/>
        </w:rPr>
        <w:t xml:space="preserve">lease acquisitions, </w:t>
      </w:r>
      <w:r w:rsidR="0069079B" w:rsidRPr="00C12894">
        <w:rPr>
          <w:rFonts w:ascii="Times New Roman" w:hAnsi="Times New Roman"/>
        </w:rPr>
        <w:t>asset acquisitions,</w:t>
      </w:r>
      <w:r w:rsidR="003420C3" w:rsidRPr="00C12894">
        <w:rPr>
          <w:rFonts w:ascii="Times New Roman" w:hAnsi="Times New Roman"/>
        </w:rPr>
        <w:t xml:space="preserve"> negotiati</w:t>
      </w:r>
      <w:r w:rsidRPr="00C12894">
        <w:rPr>
          <w:rFonts w:ascii="Times New Roman" w:hAnsi="Times New Roman"/>
        </w:rPr>
        <w:t xml:space="preserve">ons </w:t>
      </w:r>
      <w:r w:rsidR="0069079B" w:rsidRPr="00C12894">
        <w:rPr>
          <w:rFonts w:ascii="Times New Roman" w:hAnsi="Times New Roman"/>
        </w:rPr>
        <w:t xml:space="preserve">and </w:t>
      </w:r>
      <w:r w:rsidRPr="00C12894">
        <w:rPr>
          <w:rFonts w:ascii="Times New Roman" w:hAnsi="Times New Roman"/>
        </w:rPr>
        <w:t xml:space="preserve">formal contract agreements for </w:t>
      </w:r>
      <w:r w:rsidR="00984764" w:rsidRPr="00C12894">
        <w:rPr>
          <w:rFonts w:ascii="Times New Roman" w:hAnsi="Times New Roman"/>
        </w:rPr>
        <w:t>Far</w:t>
      </w:r>
      <w:r w:rsidR="00244E11" w:rsidRPr="00C12894">
        <w:rPr>
          <w:rFonts w:ascii="Times New Roman" w:hAnsi="Times New Roman"/>
        </w:rPr>
        <w:t>m</w:t>
      </w:r>
      <w:r w:rsidR="007F5947" w:rsidRPr="00C12894">
        <w:rPr>
          <w:rFonts w:ascii="Times New Roman" w:hAnsi="Times New Roman"/>
        </w:rPr>
        <w:t>-</w:t>
      </w:r>
      <w:r w:rsidR="00984764" w:rsidRPr="00C12894">
        <w:rPr>
          <w:rFonts w:ascii="Times New Roman" w:hAnsi="Times New Roman"/>
        </w:rPr>
        <w:t>outs/Farm</w:t>
      </w:r>
      <w:r w:rsidR="007F5947" w:rsidRPr="00C12894">
        <w:rPr>
          <w:rFonts w:ascii="Times New Roman" w:hAnsi="Times New Roman"/>
        </w:rPr>
        <w:t>-</w:t>
      </w:r>
      <w:r w:rsidR="00984764" w:rsidRPr="00C12894">
        <w:rPr>
          <w:rFonts w:ascii="Times New Roman" w:hAnsi="Times New Roman"/>
        </w:rPr>
        <w:t xml:space="preserve">ins, </w:t>
      </w:r>
      <w:r w:rsidR="00EB0F20">
        <w:rPr>
          <w:rFonts w:ascii="Times New Roman" w:hAnsi="Times New Roman"/>
        </w:rPr>
        <w:t>Joint Operating Agreements</w:t>
      </w:r>
      <w:r w:rsidR="002951EF" w:rsidRPr="00C12894">
        <w:rPr>
          <w:rFonts w:ascii="Times New Roman" w:hAnsi="Times New Roman"/>
        </w:rPr>
        <w:t>, surface damages,</w:t>
      </w:r>
      <w:r w:rsidR="00EB0F20">
        <w:rPr>
          <w:rFonts w:ascii="Times New Roman" w:hAnsi="Times New Roman"/>
        </w:rPr>
        <w:t xml:space="preserve"> </w:t>
      </w:r>
      <w:r w:rsidRPr="00C12894">
        <w:rPr>
          <w:rFonts w:ascii="Times New Roman" w:hAnsi="Times New Roman"/>
        </w:rPr>
        <w:t xml:space="preserve">purchase and sale </w:t>
      </w:r>
      <w:r w:rsidR="0069079B" w:rsidRPr="00C12894">
        <w:rPr>
          <w:rFonts w:ascii="Times New Roman" w:hAnsi="Times New Roman"/>
        </w:rPr>
        <w:t xml:space="preserve">documents. </w:t>
      </w:r>
      <w:r w:rsidRPr="00C12894">
        <w:rPr>
          <w:rFonts w:ascii="Times New Roman" w:hAnsi="Times New Roman"/>
        </w:rPr>
        <w:t xml:space="preserve">Provided leadership and development opportunities on behalf </w:t>
      </w:r>
      <w:proofErr w:type="gramStart"/>
      <w:r w:rsidRPr="00C12894">
        <w:rPr>
          <w:rFonts w:ascii="Times New Roman" w:hAnsi="Times New Roman"/>
        </w:rPr>
        <w:t>of</w:t>
      </w:r>
      <w:proofErr w:type="gramEnd"/>
      <w:r w:rsidRPr="00C12894">
        <w:rPr>
          <w:rFonts w:ascii="Times New Roman" w:hAnsi="Times New Roman"/>
        </w:rPr>
        <w:t xml:space="preserve"> internal and </w:t>
      </w:r>
      <w:r w:rsidR="0032562D" w:rsidRPr="00C12894">
        <w:rPr>
          <w:rFonts w:ascii="Times New Roman" w:hAnsi="Times New Roman"/>
        </w:rPr>
        <w:t xml:space="preserve">contract </w:t>
      </w:r>
      <w:r w:rsidRPr="00C12894">
        <w:rPr>
          <w:rFonts w:ascii="Times New Roman" w:hAnsi="Times New Roman"/>
        </w:rPr>
        <w:t>team</w:t>
      </w:r>
      <w:r w:rsidR="0032562D" w:rsidRPr="00C12894">
        <w:rPr>
          <w:rFonts w:ascii="Times New Roman" w:hAnsi="Times New Roman"/>
        </w:rPr>
        <w:t xml:space="preserve"> </w:t>
      </w:r>
      <w:r w:rsidR="000C6133" w:rsidRPr="00C12894">
        <w:rPr>
          <w:rFonts w:ascii="Times New Roman" w:hAnsi="Times New Roman"/>
        </w:rPr>
        <w:t xml:space="preserve">members </w:t>
      </w:r>
      <w:r w:rsidR="004E06AE" w:rsidRPr="00C12894">
        <w:rPr>
          <w:rFonts w:ascii="Times New Roman" w:hAnsi="Times New Roman"/>
        </w:rPr>
        <w:t>for capital projects.</w:t>
      </w:r>
      <w:r w:rsidR="0069079B" w:rsidRPr="00C12894">
        <w:rPr>
          <w:rFonts w:ascii="Times New Roman" w:hAnsi="Times New Roman"/>
        </w:rPr>
        <w:t xml:space="preserve"> </w:t>
      </w:r>
      <w:r w:rsidR="00BB6AFB" w:rsidRPr="00C12894">
        <w:rPr>
          <w:rFonts w:ascii="Times New Roman" w:hAnsi="Times New Roman"/>
        </w:rPr>
        <w:t xml:space="preserve"> </w:t>
      </w:r>
      <w:r w:rsidR="000C6133" w:rsidRPr="00C12894">
        <w:rPr>
          <w:rFonts w:ascii="Times New Roman" w:hAnsi="Times New Roman"/>
        </w:rPr>
        <w:t>Strong</w:t>
      </w:r>
      <w:r w:rsidRPr="00C12894">
        <w:rPr>
          <w:rFonts w:ascii="Times New Roman" w:hAnsi="Times New Roman"/>
        </w:rPr>
        <w:t xml:space="preserve"> collaboration and relationships skills focus</w:t>
      </w:r>
      <w:r w:rsidR="000C6133" w:rsidRPr="00C12894">
        <w:rPr>
          <w:rFonts w:ascii="Times New Roman" w:hAnsi="Times New Roman"/>
        </w:rPr>
        <w:t>ed</w:t>
      </w:r>
      <w:r w:rsidRPr="00C12894">
        <w:rPr>
          <w:rFonts w:ascii="Times New Roman" w:hAnsi="Times New Roman"/>
        </w:rPr>
        <w:t xml:space="preserve"> on </w:t>
      </w:r>
      <w:r w:rsidR="000C6133" w:rsidRPr="00C12894">
        <w:rPr>
          <w:rFonts w:ascii="Times New Roman" w:hAnsi="Times New Roman"/>
        </w:rPr>
        <w:t xml:space="preserve">an </w:t>
      </w:r>
      <w:r w:rsidRPr="00C12894">
        <w:rPr>
          <w:rFonts w:ascii="Times New Roman" w:hAnsi="Times New Roman"/>
        </w:rPr>
        <w:t>external audience of investors, own</w:t>
      </w:r>
      <w:r w:rsidR="000C6133" w:rsidRPr="00C12894">
        <w:rPr>
          <w:rFonts w:ascii="Times New Roman" w:hAnsi="Times New Roman"/>
        </w:rPr>
        <w:t>ers, regulatory authorities and inter-department audience for disbursement of information and results.</w:t>
      </w:r>
    </w:p>
    <w:p w14:paraId="31500299" w14:textId="65807DAC" w:rsidR="000C6133" w:rsidRPr="00C12894" w:rsidRDefault="000C6133" w:rsidP="0069079B">
      <w:pPr>
        <w:rPr>
          <w:rFonts w:ascii="Times New Roman" w:hAnsi="Times New Roman"/>
        </w:rPr>
      </w:pPr>
    </w:p>
    <w:p w14:paraId="0D622460" w14:textId="5B17ABEF" w:rsidR="000C6133" w:rsidRPr="00C12894" w:rsidRDefault="000C6133" w:rsidP="000C6133">
      <w:pPr>
        <w:jc w:val="center"/>
        <w:rPr>
          <w:rFonts w:ascii="Times New Roman" w:hAnsi="Times New Roman"/>
          <w:b/>
        </w:rPr>
      </w:pPr>
      <w:r w:rsidRPr="00C12894">
        <w:rPr>
          <w:rFonts w:ascii="Times New Roman" w:hAnsi="Times New Roman"/>
          <w:b/>
        </w:rPr>
        <w:t>CORE COMPETENCIES</w:t>
      </w:r>
    </w:p>
    <w:p w14:paraId="5A9CC50A" w14:textId="5B29E142" w:rsidR="0069079B" w:rsidRPr="00C12894" w:rsidRDefault="0069079B" w:rsidP="0069079B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C6133" w:rsidRPr="00C12894" w14:paraId="5A7B3364" w14:textId="77777777" w:rsidTr="000C6133">
        <w:tc>
          <w:tcPr>
            <w:tcW w:w="3192" w:type="dxa"/>
          </w:tcPr>
          <w:p w14:paraId="09802703" w14:textId="7B2BDB17" w:rsidR="000C6133" w:rsidRPr="00C12894" w:rsidRDefault="000C6133" w:rsidP="000C6133">
            <w:pPr>
              <w:rPr>
                <w:rFonts w:ascii="Times New Roman" w:hAnsi="Times New Roman"/>
              </w:rPr>
            </w:pPr>
            <w:r w:rsidRPr="00C12894">
              <w:rPr>
                <w:rFonts w:ascii="Times New Roman" w:hAnsi="Times New Roman"/>
              </w:rPr>
              <w:t>Field Operations</w:t>
            </w:r>
          </w:p>
        </w:tc>
        <w:tc>
          <w:tcPr>
            <w:tcW w:w="3192" w:type="dxa"/>
          </w:tcPr>
          <w:p w14:paraId="14655B3A" w14:textId="54D8B843" w:rsidR="000C6133" w:rsidRPr="00C12894" w:rsidRDefault="00DC2B01" w:rsidP="0069079B">
            <w:pPr>
              <w:rPr>
                <w:rFonts w:ascii="Times New Roman" w:hAnsi="Times New Roman"/>
              </w:rPr>
            </w:pPr>
            <w:r w:rsidRPr="00C12894">
              <w:rPr>
                <w:rFonts w:ascii="Times New Roman" w:hAnsi="Times New Roman"/>
              </w:rPr>
              <w:t>Regulatory Compliance</w:t>
            </w:r>
          </w:p>
        </w:tc>
        <w:tc>
          <w:tcPr>
            <w:tcW w:w="3192" w:type="dxa"/>
          </w:tcPr>
          <w:p w14:paraId="0F696CAF" w14:textId="738907A9" w:rsidR="000C6133" w:rsidRPr="00C12894" w:rsidRDefault="007F5947" w:rsidP="0069079B">
            <w:pPr>
              <w:rPr>
                <w:rFonts w:ascii="Times New Roman" w:hAnsi="Times New Roman"/>
              </w:rPr>
            </w:pPr>
            <w:r w:rsidRPr="00C12894">
              <w:rPr>
                <w:rFonts w:ascii="Times New Roman" w:hAnsi="Times New Roman"/>
              </w:rPr>
              <w:t>Business Development</w:t>
            </w:r>
          </w:p>
        </w:tc>
      </w:tr>
      <w:tr w:rsidR="000C6133" w:rsidRPr="00C12894" w14:paraId="7F39263B" w14:textId="77777777" w:rsidTr="000C6133">
        <w:tc>
          <w:tcPr>
            <w:tcW w:w="3192" w:type="dxa"/>
          </w:tcPr>
          <w:p w14:paraId="436F578C" w14:textId="47B50736" w:rsidR="000C6133" w:rsidRPr="00C12894" w:rsidRDefault="000C6133" w:rsidP="0069079B">
            <w:pPr>
              <w:rPr>
                <w:rFonts w:ascii="Times New Roman" w:hAnsi="Times New Roman"/>
              </w:rPr>
            </w:pPr>
            <w:r w:rsidRPr="00C12894">
              <w:rPr>
                <w:rFonts w:ascii="Times New Roman" w:hAnsi="Times New Roman"/>
              </w:rPr>
              <w:t>Mergers &amp; Acquisitions</w:t>
            </w:r>
          </w:p>
        </w:tc>
        <w:tc>
          <w:tcPr>
            <w:tcW w:w="3192" w:type="dxa"/>
          </w:tcPr>
          <w:p w14:paraId="217E75FF" w14:textId="1F7B36AC" w:rsidR="000C6133" w:rsidRPr="00C12894" w:rsidRDefault="00DC2B01" w:rsidP="00DC2B01">
            <w:pPr>
              <w:rPr>
                <w:rFonts w:ascii="Times New Roman" w:hAnsi="Times New Roman"/>
              </w:rPr>
            </w:pPr>
            <w:r w:rsidRPr="00C12894">
              <w:rPr>
                <w:rFonts w:ascii="Times New Roman" w:hAnsi="Times New Roman"/>
              </w:rPr>
              <w:t>Asset Management</w:t>
            </w:r>
          </w:p>
        </w:tc>
        <w:tc>
          <w:tcPr>
            <w:tcW w:w="3192" w:type="dxa"/>
          </w:tcPr>
          <w:p w14:paraId="0B816CD7" w14:textId="6D4ECEA8" w:rsidR="000C6133" w:rsidRPr="00C12894" w:rsidRDefault="007F5947" w:rsidP="0069079B">
            <w:pPr>
              <w:rPr>
                <w:rFonts w:ascii="Times New Roman" w:hAnsi="Times New Roman"/>
              </w:rPr>
            </w:pPr>
            <w:r w:rsidRPr="00C12894">
              <w:rPr>
                <w:rFonts w:ascii="Times New Roman" w:hAnsi="Times New Roman"/>
              </w:rPr>
              <w:t>Analytical Analysis</w:t>
            </w:r>
          </w:p>
        </w:tc>
      </w:tr>
      <w:tr w:rsidR="000C6133" w:rsidRPr="00C12894" w14:paraId="3ABB6DB3" w14:textId="77777777" w:rsidTr="000C6133">
        <w:tc>
          <w:tcPr>
            <w:tcW w:w="3192" w:type="dxa"/>
          </w:tcPr>
          <w:p w14:paraId="4E7C9321" w14:textId="507134B3" w:rsidR="000C6133" w:rsidRPr="00C12894" w:rsidRDefault="000C6133" w:rsidP="0069079B">
            <w:pPr>
              <w:rPr>
                <w:rFonts w:ascii="Times New Roman" w:hAnsi="Times New Roman"/>
              </w:rPr>
            </w:pPr>
            <w:r w:rsidRPr="00C12894">
              <w:rPr>
                <w:rFonts w:ascii="Times New Roman" w:hAnsi="Times New Roman"/>
              </w:rPr>
              <w:t>Due Diligence</w:t>
            </w:r>
          </w:p>
        </w:tc>
        <w:tc>
          <w:tcPr>
            <w:tcW w:w="3192" w:type="dxa"/>
          </w:tcPr>
          <w:p w14:paraId="1C252FD5" w14:textId="57068BBE" w:rsidR="000C6133" w:rsidRPr="00C12894" w:rsidRDefault="00DC2B01" w:rsidP="00DC2B01">
            <w:pPr>
              <w:rPr>
                <w:rFonts w:ascii="Times New Roman" w:hAnsi="Times New Roman"/>
              </w:rPr>
            </w:pPr>
            <w:r w:rsidRPr="00C12894">
              <w:rPr>
                <w:rFonts w:ascii="Times New Roman" w:hAnsi="Times New Roman"/>
              </w:rPr>
              <w:t>Multi-State Experience</w:t>
            </w:r>
          </w:p>
        </w:tc>
        <w:tc>
          <w:tcPr>
            <w:tcW w:w="3192" w:type="dxa"/>
          </w:tcPr>
          <w:p w14:paraId="59A8C5DC" w14:textId="012DB787" w:rsidR="000C6133" w:rsidRPr="00C12894" w:rsidRDefault="00DC2B01" w:rsidP="0069079B">
            <w:pPr>
              <w:rPr>
                <w:rFonts w:ascii="Times New Roman" w:hAnsi="Times New Roman"/>
              </w:rPr>
            </w:pPr>
            <w:r w:rsidRPr="00C12894">
              <w:rPr>
                <w:rFonts w:ascii="Times New Roman" w:hAnsi="Times New Roman"/>
              </w:rPr>
              <w:t>Team Leadership</w:t>
            </w:r>
          </w:p>
        </w:tc>
      </w:tr>
    </w:tbl>
    <w:p w14:paraId="70B39ABB" w14:textId="3250B7FD" w:rsidR="000C6133" w:rsidRPr="00C12894" w:rsidRDefault="000C6133" w:rsidP="0069079B">
      <w:pPr>
        <w:rPr>
          <w:rFonts w:ascii="Times New Roman" w:hAnsi="Times New Roman"/>
        </w:rPr>
      </w:pPr>
    </w:p>
    <w:p w14:paraId="067AD627" w14:textId="77777777" w:rsidR="00840225" w:rsidRPr="00C12894" w:rsidRDefault="00840225" w:rsidP="0069079B">
      <w:pPr>
        <w:rPr>
          <w:rFonts w:ascii="Times New Roman" w:hAnsi="Times New Roman"/>
        </w:rPr>
      </w:pPr>
    </w:p>
    <w:p w14:paraId="14C833DC" w14:textId="7FB2B947" w:rsidR="0096633D" w:rsidRPr="00C12894" w:rsidRDefault="00ED6AB7" w:rsidP="0069079B">
      <w:pPr>
        <w:pStyle w:val="Header"/>
        <w:tabs>
          <w:tab w:val="left" w:pos="720"/>
        </w:tabs>
        <w:jc w:val="center"/>
        <w:rPr>
          <w:b/>
          <w:sz w:val="22"/>
          <w:szCs w:val="22"/>
        </w:rPr>
      </w:pPr>
      <w:r w:rsidRPr="00C12894">
        <w:rPr>
          <w:b/>
          <w:sz w:val="22"/>
          <w:szCs w:val="22"/>
        </w:rPr>
        <w:t>P</w:t>
      </w:r>
      <w:r w:rsidR="00D5331D" w:rsidRPr="00C12894">
        <w:rPr>
          <w:b/>
          <w:sz w:val="22"/>
          <w:szCs w:val="22"/>
        </w:rPr>
        <w:t xml:space="preserve">ROFESSIONAL </w:t>
      </w:r>
      <w:r w:rsidR="0096633D" w:rsidRPr="00C12894">
        <w:rPr>
          <w:b/>
          <w:sz w:val="22"/>
          <w:szCs w:val="22"/>
        </w:rPr>
        <w:t>EXPERIENCE</w:t>
      </w:r>
    </w:p>
    <w:p w14:paraId="11B45617" w14:textId="77777777" w:rsidR="000E4623" w:rsidRPr="00C12894" w:rsidRDefault="000E4623" w:rsidP="00FB4AF5">
      <w:pPr>
        <w:pStyle w:val="Header"/>
        <w:tabs>
          <w:tab w:val="left" w:pos="720"/>
          <w:tab w:val="left" w:pos="7200"/>
          <w:tab w:val="left" w:pos="7560"/>
        </w:tabs>
        <w:rPr>
          <w:b/>
          <w:sz w:val="22"/>
          <w:szCs w:val="22"/>
        </w:rPr>
      </w:pPr>
    </w:p>
    <w:p w14:paraId="35A2C60F" w14:textId="585A0D12" w:rsidR="009659F1" w:rsidRPr="00C12894" w:rsidRDefault="0069079B" w:rsidP="00FB4AF5">
      <w:pPr>
        <w:pStyle w:val="Header"/>
        <w:tabs>
          <w:tab w:val="left" w:pos="720"/>
          <w:tab w:val="left" w:pos="7200"/>
          <w:tab w:val="left" w:pos="7560"/>
        </w:tabs>
        <w:rPr>
          <w:sz w:val="22"/>
          <w:szCs w:val="22"/>
        </w:rPr>
      </w:pPr>
      <w:r w:rsidRPr="00C12894">
        <w:rPr>
          <w:b/>
          <w:sz w:val="22"/>
          <w:szCs w:val="22"/>
        </w:rPr>
        <w:t>A</w:t>
      </w:r>
      <w:r w:rsidR="0096633D" w:rsidRPr="00C12894">
        <w:rPr>
          <w:b/>
          <w:sz w:val="22"/>
          <w:szCs w:val="22"/>
        </w:rPr>
        <w:t>dams Bluebonnet Ventures, LLC</w:t>
      </w:r>
      <w:r w:rsidR="0096633D" w:rsidRPr="00C12894">
        <w:rPr>
          <w:sz w:val="22"/>
          <w:szCs w:val="22"/>
        </w:rPr>
        <w:t xml:space="preserve">, </w:t>
      </w:r>
      <w:r w:rsidR="0096633D" w:rsidRPr="00C12894">
        <w:rPr>
          <w:b/>
          <w:sz w:val="22"/>
          <w:szCs w:val="22"/>
        </w:rPr>
        <w:t xml:space="preserve">Houston, TX        </w:t>
      </w:r>
      <w:r w:rsidR="00F62C32" w:rsidRPr="00C12894">
        <w:rPr>
          <w:b/>
          <w:sz w:val="22"/>
          <w:szCs w:val="22"/>
        </w:rPr>
        <w:t xml:space="preserve">                          </w:t>
      </w:r>
      <w:r w:rsidR="00FB4AF5" w:rsidRPr="00C12894">
        <w:rPr>
          <w:b/>
          <w:sz w:val="22"/>
          <w:szCs w:val="22"/>
        </w:rPr>
        <w:t xml:space="preserve">              </w:t>
      </w:r>
      <w:r w:rsidR="00F62C32" w:rsidRPr="00C12894">
        <w:rPr>
          <w:b/>
          <w:sz w:val="22"/>
          <w:szCs w:val="22"/>
        </w:rPr>
        <w:t>201</w:t>
      </w:r>
      <w:r w:rsidR="0096633D" w:rsidRPr="00C12894">
        <w:rPr>
          <w:b/>
          <w:sz w:val="22"/>
          <w:szCs w:val="22"/>
        </w:rPr>
        <w:t>5 - Present</w:t>
      </w:r>
      <w:r w:rsidR="0096633D" w:rsidRPr="00C12894">
        <w:rPr>
          <w:sz w:val="22"/>
          <w:szCs w:val="22"/>
        </w:rPr>
        <w:t xml:space="preserve">      </w:t>
      </w:r>
    </w:p>
    <w:p w14:paraId="03A6DA5D" w14:textId="3D905012" w:rsidR="000D1877" w:rsidRPr="00C12894" w:rsidRDefault="0096633D" w:rsidP="0096633D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C12894">
        <w:rPr>
          <w:b/>
          <w:sz w:val="22"/>
          <w:szCs w:val="22"/>
        </w:rPr>
        <w:t>Land &amp; Business Development Manag</w:t>
      </w:r>
      <w:r w:rsidR="00D5331D" w:rsidRPr="00C12894">
        <w:rPr>
          <w:b/>
          <w:sz w:val="22"/>
          <w:szCs w:val="22"/>
        </w:rPr>
        <w:t>er</w:t>
      </w:r>
    </w:p>
    <w:p w14:paraId="5329135A" w14:textId="50B47B84" w:rsidR="0096633D" w:rsidRPr="00C12894" w:rsidRDefault="004A1084" w:rsidP="00087E13">
      <w:pPr>
        <w:pStyle w:val="Header"/>
        <w:tabs>
          <w:tab w:val="left" w:pos="720"/>
        </w:tabs>
        <w:rPr>
          <w:sz w:val="22"/>
          <w:szCs w:val="22"/>
        </w:rPr>
      </w:pPr>
      <w:r w:rsidRPr="00C12894">
        <w:rPr>
          <w:sz w:val="22"/>
          <w:szCs w:val="22"/>
        </w:rPr>
        <w:t xml:space="preserve">Responsible for managing </w:t>
      </w:r>
      <w:r w:rsidR="00087E13" w:rsidRPr="00C12894">
        <w:rPr>
          <w:sz w:val="22"/>
          <w:szCs w:val="22"/>
        </w:rPr>
        <w:t xml:space="preserve">10 </w:t>
      </w:r>
      <w:r w:rsidR="0096633D" w:rsidRPr="00C12894">
        <w:rPr>
          <w:sz w:val="22"/>
          <w:szCs w:val="22"/>
        </w:rPr>
        <w:t xml:space="preserve">family owned </w:t>
      </w:r>
      <w:r w:rsidR="00087E13" w:rsidRPr="00C12894">
        <w:rPr>
          <w:sz w:val="22"/>
          <w:szCs w:val="22"/>
        </w:rPr>
        <w:t xml:space="preserve">oil and </w:t>
      </w:r>
      <w:r w:rsidR="000A6851" w:rsidRPr="00C12894">
        <w:rPr>
          <w:sz w:val="22"/>
          <w:szCs w:val="22"/>
        </w:rPr>
        <w:t xml:space="preserve">gas </w:t>
      </w:r>
      <w:r w:rsidR="00ED6AB7" w:rsidRPr="00C12894">
        <w:rPr>
          <w:sz w:val="22"/>
          <w:szCs w:val="22"/>
        </w:rPr>
        <w:t>fields</w:t>
      </w:r>
      <w:r w:rsidR="0096633D" w:rsidRPr="00C12894">
        <w:rPr>
          <w:sz w:val="22"/>
          <w:szCs w:val="22"/>
        </w:rPr>
        <w:t xml:space="preserve"> for non-</w:t>
      </w:r>
      <w:r w:rsidR="000A6851" w:rsidRPr="00C12894">
        <w:rPr>
          <w:sz w:val="22"/>
          <w:szCs w:val="22"/>
        </w:rPr>
        <w:t>operated</w:t>
      </w:r>
      <w:r w:rsidR="0096633D" w:rsidRPr="00C12894">
        <w:rPr>
          <w:sz w:val="22"/>
          <w:szCs w:val="22"/>
        </w:rPr>
        <w:t xml:space="preserve"> partnership interests in </w:t>
      </w:r>
      <w:r w:rsidR="00087E13" w:rsidRPr="00C12894">
        <w:rPr>
          <w:sz w:val="22"/>
          <w:szCs w:val="22"/>
        </w:rPr>
        <w:t xml:space="preserve">West Texas </w:t>
      </w:r>
      <w:r w:rsidR="0096633D" w:rsidRPr="00C12894">
        <w:rPr>
          <w:sz w:val="22"/>
          <w:szCs w:val="22"/>
        </w:rPr>
        <w:t xml:space="preserve">Permian, East Texas, </w:t>
      </w:r>
      <w:r w:rsidR="00087E13" w:rsidRPr="00C12894">
        <w:rPr>
          <w:sz w:val="22"/>
          <w:szCs w:val="22"/>
        </w:rPr>
        <w:t xml:space="preserve">South Louisiana, Utah </w:t>
      </w:r>
      <w:r w:rsidR="0096633D" w:rsidRPr="00C12894">
        <w:rPr>
          <w:sz w:val="22"/>
          <w:szCs w:val="22"/>
        </w:rPr>
        <w:t>Uintah Basin, Colorado</w:t>
      </w:r>
      <w:r w:rsidR="00087E13" w:rsidRPr="00C12894">
        <w:rPr>
          <w:sz w:val="22"/>
          <w:szCs w:val="22"/>
        </w:rPr>
        <w:t xml:space="preserve"> Niobrara</w:t>
      </w:r>
      <w:r w:rsidR="0096633D" w:rsidRPr="00C12894">
        <w:rPr>
          <w:sz w:val="22"/>
          <w:szCs w:val="22"/>
        </w:rPr>
        <w:t xml:space="preserve"> and North Dakota</w:t>
      </w:r>
      <w:r w:rsidR="00087E13" w:rsidRPr="00C12894">
        <w:rPr>
          <w:sz w:val="22"/>
          <w:szCs w:val="22"/>
        </w:rPr>
        <w:t xml:space="preserve"> </w:t>
      </w:r>
      <w:proofErr w:type="spellStart"/>
      <w:r w:rsidR="00087E13" w:rsidRPr="00C12894">
        <w:rPr>
          <w:sz w:val="22"/>
          <w:szCs w:val="22"/>
        </w:rPr>
        <w:t>Bakken</w:t>
      </w:r>
      <w:proofErr w:type="spellEnd"/>
      <w:r w:rsidR="00A718AC" w:rsidRPr="00C12894">
        <w:rPr>
          <w:sz w:val="22"/>
          <w:szCs w:val="22"/>
        </w:rPr>
        <w:t xml:space="preserve"> producing </w:t>
      </w:r>
      <w:r w:rsidR="000A6851" w:rsidRPr="00C12894">
        <w:rPr>
          <w:sz w:val="22"/>
          <w:szCs w:val="22"/>
        </w:rPr>
        <w:t>areas</w:t>
      </w:r>
      <w:r w:rsidR="0096633D" w:rsidRPr="00C12894">
        <w:rPr>
          <w:sz w:val="22"/>
          <w:szCs w:val="22"/>
        </w:rPr>
        <w:t xml:space="preserve">. </w:t>
      </w:r>
    </w:p>
    <w:p w14:paraId="33CECBAA" w14:textId="783F1C67" w:rsidR="00FB4AF5" w:rsidRPr="00C12894" w:rsidRDefault="004A1084" w:rsidP="007862A8">
      <w:pPr>
        <w:pStyle w:val="Header"/>
        <w:numPr>
          <w:ilvl w:val="0"/>
          <w:numId w:val="29"/>
        </w:numPr>
        <w:tabs>
          <w:tab w:val="left" w:pos="720"/>
        </w:tabs>
        <w:rPr>
          <w:sz w:val="22"/>
          <w:szCs w:val="22"/>
        </w:rPr>
      </w:pPr>
      <w:r w:rsidRPr="00C12894">
        <w:rPr>
          <w:sz w:val="22"/>
          <w:szCs w:val="22"/>
        </w:rPr>
        <w:t xml:space="preserve">Developed </w:t>
      </w:r>
      <w:r w:rsidR="00FB4AF5" w:rsidRPr="00C12894">
        <w:rPr>
          <w:sz w:val="22"/>
          <w:szCs w:val="22"/>
        </w:rPr>
        <w:t xml:space="preserve">and prepared </w:t>
      </w:r>
      <w:r w:rsidR="000E4623" w:rsidRPr="00C12894">
        <w:rPr>
          <w:sz w:val="22"/>
          <w:szCs w:val="22"/>
        </w:rPr>
        <w:t xml:space="preserve">operating </w:t>
      </w:r>
      <w:r w:rsidR="00FB4AF5" w:rsidRPr="00C12894">
        <w:rPr>
          <w:sz w:val="22"/>
          <w:szCs w:val="22"/>
        </w:rPr>
        <w:t xml:space="preserve">agreements </w:t>
      </w:r>
      <w:r w:rsidR="000E4623" w:rsidRPr="00C12894">
        <w:rPr>
          <w:sz w:val="22"/>
          <w:szCs w:val="22"/>
        </w:rPr>
        <w:t>for</w:t>
      </w:r>
      <w:r w:rsidR="00FB4AF5" w:rsidRPr="00C12894">
        <w:rPr>
          <w:sz w:val="22"/>
          <w:szCs w:val="22"/>
        </w:rPr>
        <w:t xml:space="preserve"> 10 producing field assets.</w:t>
      </w:r>
    </w:p>
    <w:p w14:paraId="18454218" w14:textId="3C555295" w:rsidR="00A37233" w:rsidRPr="00C12894" w:rsidRDefault="00A37233" w:rsidP="003931C7">
      <w:pPr>
        <w:pStyle w:val="Header"/>
        <w:numPr>
          <w:ilvl w:val="0"/>
          <w:numId w:val="29"/>
        </w:numPr>
        <w:tabs>
          <w:tab w:val="left" w:pos="720"/>
        </w:tabs>
        <w:rPr>
          <w:sz w:val="22"/>
          <w:szCs w:val="22"/>
        </w:rPr>
      </w:pPr>
      <w:r w:rsidRPr="00C12894">
        <w:rPr>
          <w:sz w:val="22"/>
          <w:szCs w:val="22"/>
        </w:rPr>
        <w:t>Consulted on Eagle Ford and Permian mineral estates in Pecos, McMullen and LaSalle Counties, TX</w:t>
      </w:r>
      <w:r w:rsidR="007862A8" w:rsidRPr="00C12894">
        <w:rPr>
          <w:sz w:val="22"/>
          <w:szCs w:val="22"/>
        </w:rPr>
        <w:t>.</w:t>
      </w:r>
    </w:p>
    <w:p w14:paraId="149BAAFF" w14:textId="5455A245" w:rsidR="00FB4AF5" w:rsidRPr="00C12894" w:rsidRDefault="007862A8" w:rsidP="00E80225">
      <w:pPr>
        <w:pStyle w:val="Header"/>
        <w:numPr>
          <w:ilvl w:val="0"/>
          <w:numId w:val="29"/>
        </w:numPr>
        <w:tabs>
          <w:tab w:val="left" w:pos="720"/>
        </w:tabs>
        <w:rPr>
          <w:sz w:val="22"/>
          <w:szCs w:val="22"/>
        </w:rPr>
      </w:pPr>
      <w:r w:rsidRPr="00C12894">
        <w:rPr>
          <w:sz w:val="22"/>
          <w:szCs w:val="22"/>
        </w:rPr>
        <w:t xml:space="preserve">Business Development Consultant </w:t>
      </w:r>
      <w:r w:rsidR="00987E22" w:rsidRPr="00C12894">
        <w:rPr>
          <w:sz w:val="22"/>
          <w:szCs w:val="22"/>
        </w:rPr>
        <w:t xml:space="preserve">for multiple </w:t>
      </w:r>
      <w:r w:rsidRPr="00C12894">
        <w:rPr>
          <w:sz w:val="22"/>
          <w:szCs w:val="22"/>
        </w:rPr>
        <w:t>oil and gas projects</w:t>
      </w:r>
      <w:r w:rsidR="00EB0F20">
        <w:rPr>
          <w:sz w:val="22"/>
          <w:szCs w:val="22"/>
        </w:rPr>
        <w:t xml:space="preserve"> in response to mineral acquisition agreements in South Texas, Permian and shale plays</w:t>
      </w:r>
      <w:r w:rsidR="00987E22" w:rsidRPr="00C12894">
        <w:rPr>
          <w:color w:val="00B050"/>
          <w:sz w:val="22"/>
          <w:szCs w:val="22"/>
        </w:rPr>
        <w:t xml:space="preserve"> </w:t>
      </w:r>
      <w:r w:rsidR="004A1084" w:rsidRPr="00C12894">
        <w:rPr>
          <w:sz w:val="22"/>
          <w:szCs w:val="22"/>
        </w:rPr>
        <w:t>throughout the U.S.</w:t>
      </w:r>
      <w:r w:rsidR="00987E22" w:rsidRPr="00C12894">
        <w:rPr>
          <w:sz w:val="22"/>
          <w:szCs w:val="22"/>
        </w:rPr>
        <w:t xml:space="preserve">  </w:t>
      </w:r>
    </w:p>
    <w:p w14:paraId="0342271F" w14:textId="77777777" w:rsidR="00987E22" w:rsidRPr="00C12894" w:rsidRDefault="00987E22" w:rsidP="00987E22">
      <w:pPr>
        <w:pStyle w:val="Header"/>
        <w:tabs>
          <w:tab w:val="left" w:pos="720"/>
        </w:tabs>
        <w:ind w:left="720"/>
        <w:rPr>
          <w:sz w:val="22"/>
          <w:szCs w:val="22"/>
        </w:rPr>
      </w:pPr>
    </w:p>
    <w:p w14:paraId="22F839B6" w14:textId="22058C09" w:rsidR="0096633D" w:rsidRPr="00C12894" w:rsidRDefault="0096633D" w:rsidP="00FB4AF5">
      <w:pPr>
        <w:pStyle w:val="Header"/>
        <w:tabs>
          <w:tab w:val="left" w:pos="720"/>
          <w:tab w:val="left" w:pos="7110"/>
          <w:tab w:val="left" w:pos="7200"/>
          <w:tab w:val="left" w:pos="7830"/>
        </w:tabs>
        <w:rPr>
          <w:b/>
          <w:sz w:val="22"/>
          <w:szCs w:val="22"/>
        </w:rPr>
      </w:pPr>
      <w:r w:rsidRPr="00C12894">
        <w:rPr>
          <w:b/>
          <w:sz w:val="22"/>
          <w:szCs w:val="22"/>
        </w:rPr>
        <w:t>Wapiti Energy, LLC</w:t>
      </w:r>
      <w:r w:rsidRPr="00C12894">
        <w:rPr>
          <w:sz w:val="22"/>
          <w:szCs w:val="22"/>
        </w:rPr>
        <w:t>,</w:t>
      </w:r>
      <w:r w:rsidRPr="00C12894">
        <w:rPr>
          <w:b/>
          <w:sz w:val="22"/>
          <w:szCs w:val="22"/>
        </w:rPr>
        <w:t xml:space="preserve"> Houston, TX </w:t>
      </w:r>
      <w:r w:rsidR="009659F1" w:rsidRPr="00C12894">
        <w:rPr>
          <w:b/>
          <w:sz w:val="22"/>
          <w:szCs w:val="22"/>
        </w:rPr>
        <w:t xml:space="preserve">                                                 </w:t>
      </w:r>
      <w:r w:rsidR="00F62C32" w:rsidRPr="00C12894">
        <w:rPr>
          <w:b/>
          <w:sz w:val="22"/>
          <w:szCs w:val="22"/>
        </w:rPr>
        <w:t xml:space="preserve"> </w:t>
      </w:r>
      <w:r w:rsidR="00204634" w:rsidRPr="00C12894">
        <w:rPr>
          <w:b/>
          <w:sz w:val="22"/>
          <w:szCs w:val="22"/>
        </w:rPr>
        <w:t xml:space="preserve">           </w:t>
      </w:r>
      <w:r w:rsidR="00FB4AF5" w:rsidRPr="00C12894">
        <w:rPr>
          <w:b/>
          <w:sz w:val="22"/>
          <w:szCs w:val="22"/>
        </w:rPr>
        <w:t xml:space="preserve">          </w:t>
      </w:r>
      <w:r w:rsidRPr="00C12894">
        <w:rPr>
          <w:b/>
          <w:sz w:val="22"/>
          <w:szCs w:val="22"/>
        </w:rPr>
        <w:t>2010 - 2015</w:t>
      </w:r>
      <w:r w:rsidRPr="00C12894">
        <w:rPr>
          <w:sz w:val="22"/>
          <w:szCs w:val="22"/>
        </w:rPr>
        <w:t xml:space="preserve">                                    </w:t>
      </w:r>
    </w:p>
    <w:p w14:paraId="27CAC2FA" w14:textId="77777777" w:rsidR="0096633D" w:rsidRPr="00C12894" w:rsidRDefault="0096633D" w:rsidP="0096633D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C12894">
        <w:rPr>
          <w:b/>
          <w:sz w:val="22"/>
          <w:szCs w:val="22"/>
        </w:rPr>
        <w:t xml:space="preserve">Land Manager Southern Region </w:t>
      </w:r>
    </w:p>
    <w:p w14:paraId="63CC41B5" w14:textId="75FC2790" w:rsidR="008A1F92" w:rsidRPr="00C12894" w:rsidRDefault="000E4623" w:rsidP="0096633D">
      <w:pPr>
        <w:pStyle w:val="Header"/>
        <w:tabs>
          <w:tab w:val="left" w:pos="720"/>
        </w:tabs>
        <w:rPr>
          <w:sz w:val="22"/>
          <w:szCs w:val="22"/>
        </w:rPr>
      </w:pPr>
      <w:r w:rsidRPr="00C12894">
        <w:rPr>
          <w:sz w:val="22"/>
          <w:szCs w:val="22"/>
        </w:rPr>
        <w:t>Business</w:t>
      </w:r>
      <w:r w:rsidR="00996BE2" w:rsidRPr="00C12894">
        <w:rPr>
          <w:sz w:val="22"/>
          <w:szCs w:val="22"/>
        </w:rPr>
        <w:t xml:space="preserve"> development</w:t>
      </w:r>
      <w:r w:rsidR="00204634" w:rsidRPr="00C12894">
        <w:rPr>
          <w:sz w:val="22"/>
          <w:szCs w:val="22"/>
        </w:rPr>
        <w:t xml:space="preserve"> and operational land </w:t>
      </w:r>
      <w:r w:rsidR="004026DA" w:rsidRPr="00C12894">
        <w:rPr>
          <w:sz w:val="22"/>
          <w:szCs w:val="22"/>
        </w:rPr>
        <w:t>leader</w:t>
      </w:r>
      <w:r w:rsidR="00996BE2" w:rsidRPr="00C12894">
        <w:rPr>
          <w:sz w:val="22"/>
          <w:szCs w:val="22"/>
        </w:rPr>
        <w:t xml:space="preserve"> </w:t>
      </w:r>
      <w:r w:rsidR="007A516D" w:rsidRPr="00C12894">
        <w:rPr>
          <w:sz w:val="22"/>
          <w:szCs w:val="22"/>
        </w:rPr>
        <w:t>in the Southern Region of the Unit</w:t>
      </w:r>
      <w:r w:rsidR="008A1F92" w:rsidRPr="00C12894">
        <w:rPr>
          <w:sz w:val="22"/>
          <w:szCs w:val="22"/>
        </w:rPr>
        <w:t>ed States</w:t>
      </w:r>
      <w:r w:rsidR="007A516D" w:rsidRPr="00C12894">
        <w:rPr>
          <w:sz w:val="22"/>
          <w:szCs w:val="22"/>
        </w:rPr>
        <w:t xml:space="preserve"> and North Dakota</w:t>
      </w:r>
      <w:r w:rsidRPr="00C12894">
        <w:rPr>
          <w:sz w:val="22"/>
          <w:szCs w:val="22"/>
        </w:rPr>
        <w:t xml:space="preserve">, managing </w:t>
      </w:r>
      <w:r w:rsidR="007A516D" w:rsidRPr="00C12894">
        <w:rPr>
          <w:sz w:val="22"/>
          <w:szCs w:val="22"/>
        </w:rPr>
        <w:t xml:space="preserve">a staff of 4 in-house professionals and </w:t>
      </w:r>
      <w:r w:rsidRPr="00C12894">
        <w:rPr>
          <w:sz w:val="22"/>
          <w:szCs w:val="22"/>
        </w:rPr>
        <w:t>approximately</w:t>
      </w:r>
      <w:r w:rsidR="00ED6AB7" w:rsidRPr="00C12894">
        <w:rPr>
          <w:sz w:val="22"/>
          <w:szCs w:val="22"/>
        </w:rPr>
        <w:t xml:space="preserve"> 20 contractors</w:t>
      </w:r>
      <w:r w:rsidR="007A516D" w:rsidRPr="00C12894">
        <w:rPr>
          <w:sz w:val="22"/>
          <w:szCs w:val="22"/>
        </w:rPr>
        <w:t xml:space="preserve"> on 24,100 net acres of producing assets.</w:t>
      </w:r>
    </w:p>
    <w:p w14:paraId="0EAA6767" w14:textId="26095333" w:rsidR="00E03F07" w:rsidRPr="00C12894" w:rsidRDefault="008A1F92" w:rsidP="007862A8">
      <w:pPr>
        <w:pStyle w:val="Header"/>
        <w:numPr>
          <w:ilvl w:val="0"/>
          <w:numId w:val="30"/>
        </w:numPr>
        <w:tabs>
          <w:tab w:val="left" w:pos="720"/>
          <w:tab w:val="left" w:pos="7200"/>
        </w:tabs>
        <w:rPr>
          <w:sz w:val="22"/>
          <w:szCs w:val="22"/>
        </w:rPr>
      </w:pPr>
      <w:r w:rsidRPr="00C12894">
        <w:rPr>
          <w:sz w:val="22"/>
          <w:szCs w:val="22"/>
        </w:rPr>
        <w:t xml:space="preserve">Spearheaded </w:t>
      </w:r>
      <w:r w:rsidR="00996BE2" w:rsidRPr="00C12894">
        <w:rPr>
          <w:sz w:val="22"/>
          <w:szCs w:val="22"/>
        </w:rPr>
        <w:t xml:space="preserve">and </w:t>
      </w:r>
      <w:r w:rsidR="00257ABC" w:rsidRPr="00C12894">
        <w:rPr>
          <w:sz w:val="22"/>
          <w:szCs w:val="22"/>
        </w:rPr>
        <w:t>supported</w:t>
      </w:r>
      <w:r w:rsidR="00996BE2" w:rsidRPr="00C12894">
        <w:rPr>
          <w:sz w:val="22"/>
          <w:szCs w:val="22"/>
        </w:rPr>
        <w:t xml:space="preserve"> </w:t>
      </w:r>
      <w:r w:rsidR="007A516D" w:rsidRPr="00C12894">
        <w:rPr>
          <w:sz w:val="22"/>
          <w:szCs w:val="22"/>
        </w:rPr>
        <w:t>$</w:t>
      </w:r>
      <w:r w:rsidRPr="00C12894">
        <w:rPr>
          <w:sz w:val="22"/>
          <w:szCs w:val="22"/>
        </w:rPr>
        <w:t>1</w:t>
      </w:r>
      <w:r w:rsidR="00204634" w:rsidRPr="00C12894">
        <w:rPr>
          <w:sz w:val="22"/>
          <w:szCs w:val="22"/>
        </w:rPr>
        <w:t>00</w:t>
      </w:r>
      <w:r w:rsidR="007A516D" w:rsidRPr="00C12894">
        <w:rPr>
          <w:sz w:val="22"/>
          <w:szCs w:val="22"/>
        </w:rPr>
        <w:t>.</w:t>
      </w:r>
      <w:r w:rsidRPr="00C12894">
        <w:rPr>
          <w:sz w:val="22"/>
          <w:szCs w:val="22"/>
        </w:rPr>
        <w:t xml:space="preserve">675 MM </w:t>
      </w:r>
      <w:r w:rsidR="00443357" w:rsidRPr="00C12894">
        <w:rPr>
          <w:sz w:val="22"/>
          <w:szCs w:val="22"/>
        </w:rPr>
        <w:t xml:space="preserve">of </w:t>
      </w:r>
      <w:r w:rsidR="003420C3" w:rsidRPr="00C12894">
        <w:rPr>
          <w:sz w:val="22"/>
          <w:szCs w:val="22"/>
        </w:rPr>
        <w:t xml:space="preserve">acquisitions and </w:t>
      </w:r>
      <w:r w:rsidR="00257ABC" w:rsidRPr="00C12894">
        <w:rPr>
          <w:sz w:val="22"/>
          <w:szCs w:val="22"/>
        </w:rPr>
        <w:t xml:space="preserve">divestitures </w:t>
      </w:r>
      <w:r w:rsidR="00AE0B65" w:rsidRPr="00C12894">
        <w:rPr>
          <w:sz w:val="22"/>
          <w:szCs w:val="22"/>
        </w:rPr>
        <w:t xml:space="preserve">on </w:t>
      </w:r>
      <w:r w:rsidR="00EB0F20">
        <w:rPr>
          <w:sz w:val="22"/>
          <w:szCs w:val="22"/>
        </w:rPr>
        <w:t xml:space="preserve">South </w:t>
      </w:r>
      <w:r w:rsidR="00257ABC" w:rsidRPr="00C12894">
        <w:rPr>
          <w:sz w:val="22"/>
          <w:szCs w:val="22"/>
        </w:rPr>
        <w:t>Texas Eagle Ford</w:t>
      </w:r>
      <w:r w:rsidR="0069079B" w:rsidRPr="00C12894">
        <w:rPr>
          <w:sz w:val="22"/>
          <w:szCs w:val="22"/>
        </w:rPr>
        <w:t xml:space="preserve"> and North Dakota</w:t>
      </w:r>
      <w:r w:rsidR="00204634" w:rsidRPr="00C12894">
        <w:rPr>
          <w:sz w:val="22"/>
          <w:szCs w:val="22"/>
        </w:rPr>
        <w:t xml:space="preserve"> Madison </w:t>
      </w:r>
      <w:r w:rsidRPr="00C12894">
        <w:rPr>
          <w:sz w:val="22"/>
          <w:szCs w:val="22"/>
        </w:rPr>
        <w:t>assets</w:t>
      </w:r>
      <w:r w:rsidR="00AE0B65" w:rsidRPr="00C12894">
        <w:rPr>
          <w:sz w:val="22"/>
          <w:szCs w:val="22"/>
        </w:rPr>
        <w:t xml:space="preserve"> while negotiating</w:t>
      </w:r>
      <w:r w:rsidR="00257ABC" w:rsidRPr="00C12894">
        <w:rPr>
          <w:sz w:val="22"/>
          <w:szCs w:val="22"/>
        </w:rPr>
        <w:t xml:space="preserve">, drafting </w:t>
      </w:r>
      <w:r w:rsidR="00ED5894" w:rsidRPr="00C12894">
        <w:rPr>
          <w:sz w:val="22"/>
          <w:szCs w:val="22"/>
        </w:rPr>
        <w:t xml:space="preserve">and writing purchase and sale </w:t>
      </w:r>
      <w:r w:rsidR="007A516D" w:rsidRPr="00C12894">
        <w:rPr>
          <w:sz w:val="22"/>
          <w:szCs w:val="22"/>
        </w:rPr>
        <w:t>agreement</w:t>
      </w:r>
      <w:r w:rsidR="00443357" w:rsidRPr="00C12894">
        <w:rPr>
          <w:sz w:val="22"/>
          <w:szCs w:val="22"/>
        </w:rPr>
        <w:t>s</w:t>
      </w:r>
      <w:r w:rsidRPr="00C12894">
        <w:rPr>
          <w:sz w:val="22"/>
          <w:szCs w:val="22"/>
        </w:rPr>
        <w:t>.</w:t>
      </w:r>
    </w:p>
    <w:p w14:paraId="4C12B8C3" w14:textId="593F01E4" w:rsidR="001644D2" w:rsidRPr="00C12894" w:rsidRDefault="001644D2" w:rsidP="001644D2">
      <w:pPr>
        <w:pStyle w:val="Header"/>
        <w:numPr>
          <w:ilvl w:val="0"/>
          <w:numId w:val="16"/>
        </w:numPr>
        <w:tabs>
          <w:tab w:val="left" w:pos="720"/>
        </w:tabs>
        <w:rPr>
          <w:sz w:val="22"/>
          <w:szCs w:val="22"/>
        </w:rPr>
      </w:pPr>
      <w:r w:rsidRPr="00C12894">
        <w:rPr>
          <w:sz w:val="22"/>
          <w:szCs w:val="22"/>
        </w:rPr>
        <w:t>Conducted due diligence on $375 MM of asset acquisitions on 2,719 BOEPD</w:t>
      </w:r>
      <w:r w:rsidR="00984764" w:rsidRPr="00C12894">
        <w:rPr>
          <w:sz w:val="22"/>
          <w:szCs w:val="22"/>
        </w:rPr>
        <w:t xml:space="preserve"> W</w:t>
      </w:r>
      <w:r w:rsidR="000E4623" w:rsidRPr="00C12894">
        <w:rPr>
          <w:sz w:val="22"/>
          <w:szCs w:val="22"/>
        </w:rPr>
        <w:t>est</w:t>
      </w:r>
      <w:r w:rsidR="00984764" w:rsidRPr="00C12894">
        <w:rPr>
          <w:sz w:val="22"/>
          <w:szCs w:val="22"/>
        </w:rPr>
        <w:t xml:space="preserve"> Texas </w:t>
      </w:r>
      <w:r w:rsidR="000E4623" w:rsidRPr="00C12894">
        <w:rPr>
          <w:sz w:val="22"/>
          <w:szCs w:val="22"/>
        </w:rPr>
        <w:t>and East Texas</w:t>
      </w:r>
      <w:r w:rsidRPr="00C12894">
        <w:rPr>
          <w:sz w:val="22"/>
          <w:szCs w:val="22"/>
        </w:rPr>
        <w:t>.</w:t>
      </w:r>
    </w:p>
    <w:p w14:paraId="09033B5A" w14:textId="5A87413C" w:rsidR="00996BE2" w:rsidRPr="00C12894" w:rsidRDefault="001E79E1" w:rsidP="004D2F39">
      <w:pPr>
        <w:pStyle w:val="Header"/>
        <w:numPr>
          <w:ilvl w:val="0"/>
          <w:numId w:val="16"/>
        </w:numPr>
        <w:tabs>
          <w:tab w:val="left" w:pos="720"/>
        </w:tabs>
        <w:rPr>
          <w:sz w:val="22"/>
          <w:szCs w:val="22"/>
        </w:rPr>
      </w:pPr>
      <w:r w:rsidRPr="00C12894">
        <w:rPr>
          <w:sz w:val="22"/>
          <w:szCs w:val="22"/>
        </w:rPr>
        <w:t xml:space="preserve">Assisted in divestment of </w:t>
      </w:r>
      <w:r w:rsidR="00996BE2" w:rsidRPr="00C12894">
        <w:rPr>
          <w:sz w:val="22"/>
          <w:szCs w:val="22"/>
        </w:rPr>
        <w:t>$120</w:t>
      </w:r>
      <w:r w:rsidR="00AE0B65" w:rsidRPr="00C12894">
        <w:rPr>
          <w:sz w:val="22"/>
          <w:szCs w:val="22"/>
        </w:rPr>
        <w:t xml:space="preserve"> </w:t>
      </w:r>
      <w:r w:rsidR="00996BE2" w:rsidRPr="00C12894">
        <w:rPr>
          <w:sz w:val="22"/>
          <w:szCs w:val="22"/>
        </w:rPr>
        <w:t xml:space="preserve">MM of producing assets </w:t>
      </w:r>
      <w:r w:rsidR="00AE0B65" w:rsidRPr="00C12894">
        <w:rPr>
          <w:sz w:val="22"/>
          <w:szCs w:val="22"/>
        </w:rPr>
        <w:t>o</w:t>
      </w:r>
      <w:r w:rsidR="00996BE2" w:rsidRPr="00C12894">
        <w:rPr>
          <w:sz w:val="22"/>
          <w:szCs w:val="22"/>
        </w:rPr>
        <w:t>n Newton, Double AA and Livingston Fields in East Texas.</w:t>
      </w:r>
    </w:p>
    <w:p w14:paraId="41BB77B5" w14:textId="0F50687F" w:rsidR="004E06AE" w:rsidRPr="00C12894" w:rsidRDefault="004A1084" w:rsidP="00EB0F20">
      <w:pPr>
        <w:pStyle w:val="Header"/>
        <w:numPr>
          <w:ilvl w:val="0"/>
          <w:numId w:val="16"/>
        </w:numPr>
        <w:tabs>
          <w:tab w:val="left" w:pos="720"/>
        </w:tabs>
        <w:rPr>
          <w:b/>
          <w:sz w:val="22"/>
          <w:szCs w:val="22"/>
        </w:rPr>
      </w:pPr>
      <w:r w:rsidRPr="00C12894">
        <w:rPr>
          <w:sz w:val="22"/>
          <w:szCs w:val="22"/>
        </w:rPr>
        <w:t>Created</w:t>
      </w:r>
      <w:r w:rsidR="004E06AE" w:rsidRPr="00C12894">
        <w:rPr>
          <w:sz w:val="22"/>
          <w:szCs w:val="22"/>
        </w:rPr>
        <w:t xml:space="preserve"> operational</w:t>
      </w:r>
      <w:r w:rsidR="00984764" w:rsidRPr="00C12894">
        <w:rPr>
          <w:sz w:val="22"/>
          <w:szCs w:val="22"/>
        </w:rPr>
        <w:t xml:space="preserve"> land </w:t>
      </w:r>
      <w:r w:rsidR="004E06AE" w:rsidRPr="00C12894">
        <w:rPr>
          <w:sz w:val="22"/>
          <w:szCs w:val="22"/>
        </w:rPr>
        <w:t>teams in expansion of 15 producing areas</w:t>
      </w:r>
      <w:r w:rsidR="00984764" w:rsidRPr="00C12894">
        <w:rPr>
          <w:sz w:val="22"/>
          <w:szCs w:val="22"/>
        </w:rPr>
        <w:t xml:space="preserve"> in Permian, East Texas, South Texas </w:t>
      </w:r>
      <w:r w:rsidR="00244E11" w:rsidRPr="00C12894">
        <w:rPr>
          <w:sz w:val="22"/>
          <w:szCs w:val="22"/>
        </w:rPr>
        <w:t xml:space="preserve">Eagle Ford </w:t>
      </w:r>
      <w:r w:rsidR="00984764" w:rsidRPr="00C12894">
        <w:rPr>
          <w:sz w:val="22"/>
          <w:szCs w:val="22"/>
        </w:rPr>
        <w:t>and North Dakota</w:t>
      </w:r>
      <w:r w:rsidR="00244E11" w:rsidRPr="00C12894">
        <w:rPr>
          <w:sz w:val="22"/>
          <w:szCs w:val="22"/>
        </w:rPr>
        <w:t xml:space="preserve"> </w:t>
      </w:r>
      <w:proofErr w:type="spellStart"/>
      <w:r w:rsidR="00244E11" w:rsidRPr="00C12894">
        <w:rPr>
          <w:sz w:val="22"/>
          <w:szCs w:val="22"/>
        </w:rPr>
        <w:t>Bakken</w:t>
      </w:r>
      <w:proofErr w:type="spellEnd"/>
      <w:r w:rsidR="004E06AE" w:rsidRPr="00C12894">
        <w:rPr>
          <w:sz w:val="22"/>
          <w:szCs w:val="22"/>
        </w:rPr>
        <w:t>.</w:t>
      </w:r>
      <w:r w:rsidR="000E4623" w:rsidRPr="00C12894">
        <w:rPr>
          <w:sz w:val="22"/>
          <w:szCs w:val="22"/>
        </w:rPr>
        <w:t xml:space="preserve"> </w:t>
      </w:r>
      <w:r w:rsidR="000E4623" w:rsidRPr="00EB0F20">
        <w:rPr>
          <w:sz w:val="22"/>
          <w:szCs w:val="22"/>
        </w:rPr>
        <w:t>Successful creation of operation land teams</w:t>
      </w:r>
      <w:r w:rsidR="00EB0F20">
        <w:rPr>
          <w:sz w:val="22"/>
          <w:szCs w:val="22"/>
        </w:rPr>
        <w:t xml:space="preserve"> resulted </w:t>
      </w:r>
    </w:p>
    <w:p w14:paraId="377B7EF9" w14:textId="77777777" w:rsidR="001763CD" w:rsidRPr="00C12894" w:rsidRDefault="0096633D" w:rsidP="00FB4AF5">
      <w:pPr>
        <w:pStyle w:val="Header"/>
        <w:tabs>
          <w:tab w:val="left" w:pos="720"/>
          <w:tab w:val="left" w:pos="7200"/>
        </w:tabs>
        <w:rPr>
          <w:b/>
          <w:sz w:val="22"/>
          <w:szCs w:val="22"/>
        </w:rPr>
      </w:pPr>
      <w:r w:rsidRPr="00C12894">
        <w:rPr>
          <w:rStyle w:val="s19"/>
          <w:b/>
          <w:bCs/>
          <w:sz w:val="22"/>
          <w:szCs w:val="22"/>
        </w:rPr>
        <w:lastRenderedPageBreak/>
        <w:t>Williams Companies</w:t>
      </w:r>
      <w:r w:rsidR="00A718AC" w:rsidRPr="00C12894">
        <w:rPr>
          <w:rStyle w:val="s19"/>
          <w:bCs/>
          <w:sz w:val="22"/>
          <w:szCs w:val="22"/>
        </w:rPr>
        <w:t xml:space="preserve">, </w:t>
      </w:r>
      <w:r w:rsidRPr="00C12894">
        <w:rPr>
          <w:rStyle w:val="s14"/>
          <w:b/>
          <w:sz w:val="22"/>
          <w:szCs w:val="22"/>
        </w:rPr>
        <w:t xml:space="preserve">Tulsa, OK </w:t>
      </w:r>
      <w:r w:rsidR="00F62C32" w:rsidRPr="00C12894">
        <w:rPr>
          <w:rStyle w:val="s14"/>
          <w:b/>
          <w:sz w:val="22"/>
          <w:szCs w:val="22"/>
        </w:rPr>
        <w:t xml:space="preserve">                                                              </w:t>
      </w:r>
      <w:r w:rsidR="00204634" w:rsidRPr="00C12894">
        <w:rPr>
          <w:rStyle w:val="s14"/>
          <w:b/>
          <w:sz w:val="22"/>
          <w:szCs w:val="22"/>
        </w:rPr>
        <w:t xml:space="preserve">             </w:t>
      </w:r>
      <w:r w:rsidR="00F62C32" w:rsidRPr="00C12894">
        <w:rPr>
          <w:rStyle w:val="s14"/>
          <w:b/>
          <w:sz w:val="22"/>
          <w:szCs w:val="22"/>
        </w:rPr>
        <w:t>2005</w:t>
      </w:r>
      <w:r w:rsidR="00FB4AF5" w:rsidRPr="00C12894">
        <w:rPr>
          <w:rStyle w:val="s14"/>
          <w:b/>
          <w:sz w:val="22"/>
          <w:szCs w:val="22"/>
        </w:rPr>
        <w:t xml:space="preserve"> </w:t>
      </w:r>
      <w:r w:rsidR="00F62C32" w:rsidRPr="00C12894">
        <w:rPr>
          <w:rStyle w:val="s14"/>
          <w:b/>
          <w:sz w:val="22"/>
          <w:szCs w:val="22"/>
        </w:rPr>
        <w:t>-</w:t>
      </w:r>
      <w:r w:rsidR="00FB4AF5" w:rsidRPr="00C12894">
        <w:rPr>
          <w:rStyle w:val="s14"/>
          <w:b/>
          <w:sz w:val="22"/>
          <w:szCs w:val="22"/>
        </w:rPr>
        <w:t xml:space="preserve"> </w:t>
      </w:r>
      <w:r w:rsidR="00F62C32" w:rsidRPr="00C12894">
        <w:rPr>
          <w:rStyle w:val="s14"/>
          <w:b/>
          <w:sz w:val="22"/>
          <w:szCs w:val="22"/>
        </w:rPr>
        <w:t>2010</w:t>
      </w:r>
      <w:r w:rsidR="00A718AC" w:rsidRPr="00C12894">
        <w:rPr>
          <w:rStyle w:val="s14"/>
          <w:b/>
          <w:sz w:val="22"/>
          <w:szCs w:val="22"/>
        </w:rPr>
        <w:tab/>
      </w:r>
      <w:r w:rsidR="00A718AC" w:rsidRPr="00C12894">
        <w:rPr>
          <w:rStyle w:val="s14"/>
          <w:sz w:val="22"/>
          <w:szCs w:val="22"/>
        </w:rPr>
        <w:tab/>
      </w:r>
      <w:r w:rsidR="00F62C32" w:rsidRPr="00C12894">
        <w:rPr>
          <w:rStyle w:val="s14"/>
          <w:sz w:val="22"/>
          <w:szCs w:val="22"/>
        </w:rPr>
        <w:t xml:space="preserve">              </w:t>
      </w:r>
      <w:r w:rsidRPr="00C12894">
        <w:rPr>
          <w:rStyle w:val="s14"/>
          <w:b/>
          <w:sz w:val="22"/>
          <w:szCs w:val="22"/>
        </w:rPr>
        <w:t>Barnett Land Te</w:t>
      </w:r>
      <w:r w:rsidR="00A56CC0" w:rsidRPr="00C12894">
        <w:rPr>
          <w:rStyle w:val="s14"/>
          <w:b/>
          <w:sz w:val="22"/>
          <w:szCs w:val="22"/>
        </w:rPr>
        <w:t>am Leader &amp; Senior Staff Exploration Member</w:t>
      </w:r>
      <w:r w:rsidRPr="00C12894">
        <w:rPr>
          <w:b/>
          <w:sz w:val="22"/>
          <w:szCs w:val="22"/>
        </w:rPr>
        <w:t xml:space="preserve">: </w:t>
      </w:r>
    </w:p>
    <w:p w14:paraId="1B10C998" w14:textId="73D22A8F" w:rsidR="0059793E" w:rsidRPr="00C12894" w:rsidRDefault="004A1084" w:rsidP="00FB4AF5">
      <w:pPr>
        <w:pStyle w:val="Header"/>
        <w:tabs>
          <w:tab w:val="left" w:pos="720"/>
          <w:tab w:val="left" w:pos="7200"/>
        </w:tabs>
        <w:rPr>
          <w:sz w:val="22"/>
          <w:szCs w:val="22"/>
        </w:rPr>
      </w:pPr>
      <w:r w:rsidRPr="00C12894">
        <w:rPr>
          <w:sz w:val="22"/>
          <w:szCs w:val="22"/>
        </w:rPr>
        <w:t>Responsible for leading team of</w:t>
      </w:r>
      <w:r w:rsidR="0096633D" w:rsidRPr="00C12894">
        <w:rPr>
          <w:sz w:val="22"/>
          <w:szCs w:val="22"/>
        </w:rPr>
        <w:t xml:space="preserve"> five</w:t>
      </w:r>
      <w:r w:rsidR="000A6851" w:rsidRPr="00C12894">
        <w:rPr>
          <w:sz w:val="22"/>
          <w:szCs w:val="22"/>
        </w:rPr>
        <w:t xml:space="preserve"> in</w:t>
      </w:r>
      <w:r w:rsidR="00ED5894" w:rsidRPr="00C12894">
        <w:rPr>
          <w:sz w:val="22"/>
          <w:szCs w:val="22"/>
        </w:rPr>
        <w:t>–</w:t>
      </w:r>
      <w:r w:rsidR="0096633D" w:rsidRPr="00C12894">
        <w:rPr>
          <w:sz w:val="22"/>
          <w:szCs w:val="22"/>
        </w:rPr>
        <w:t>house land profe</w:t>
      </w:r>
      <w:r w:rsidR="00A56CC0" w:rsidRPr="00C12894">
        <w:rPr>
          <w:sz w:val="22"/>
          <w:szCs w:val="22"/>
        </w:rPr>
        <w:t xml:space="preserve">ssionals and 50 contractors </w:t>
      </w:r>
      <w:r w:rsidR="000E4623" w:rsidRPr="00C12894">
        <w:rPr>
          <w:sz w:val="22"/>
          <w:szCs w:val="22"/>
        </w:rPr>
        <w:t xml:space="preserve">to </w:t>
      </w:r>
      <w:r w:rsidRPr="00C12894">
        <w:rPr>
          <w:sz w:val="22"/>
          <w:szCs w:val="22"/>
        </w:rPr>
        <w:t xml:space="preserve">implement </w:t>
      </w:r>
      <w:r w:rsidR="00A56CC0" w:rsidRPr="00C12894">
        <w:rPr>
          <w:sz w:val="22"/>
          <w:szCs w:val="22"/>
        </w:rPr>
        <w:t xml:space="preserve">Barnett </w:t>
      </w:r>
      <w:r w:rsidR="0096633D" w:rsidRPr="00C12894">
        <w:rPr>
          <w:sz w:val="22"/>
          <w:szCs w:val="22"/>
        </w:rPr>
        <w:t xml:space="preserve">Shale </w:t>
      </w:r>
      <w:r w:rsidR="000A6851" w:rsidRPr="00C12894">
        <w:rPr>
          <w:sz w:val="22"/>
          <w:szCs w:val="22"/>
        </w:rPr>
        <w:t xml:space="preserve">lease </w:t>
      </w:r>
      <w:r w:rsidR="00A56CC0" w:rsidRPr="00C12894">
        <w:rPr>
          <w:sz w:val="22"/>
          <w:szCs w:val="22"/>
        </w:rPr>
        <w:t xml:space="preserve">acquisitions </w:t>
      </w:r>
      <w:r w:rsidR="0096633D" w:rsidRPr="00C12894">
        <w:rPr>
          <w:sz w:val="22"/>
          <w:szCs w:val="22"/>
        </w:rPr>
        <w:t>prior to moving to Exploration Team</w:t>
      </w:r>
      <w:r w:rsidR="00A56CC0" w:rsidRPr="00C12894">
        <w:rPr>
          <w:sz w:val="22"/>
          <w:szCs w:val="22"/>
        </w:rPr>
        <w:t xml:space="preserve"> </w:t>
      </w:r>
      <w:r w:rsidRPr="00C12894">
        <w:rPr>
          <w:sz w:val="22"/>
          <w:szCs w:val="22"/>
        </w:rPr>
        <w:t>where implemented</w:t>
      </w:r>
      <w:r w:rsidR="00A56CC0" w:rsidRPr="00C12894">
        <w:rPr>
          <w:sz w:val="22"/>
          <w:szCs w:val="22"/>
        </w:rPr>
        <w:t xml:space="preserve"> </w:t>
      </w:r>
      <w:r w:rsidR="000A6851" w:rsidRPr="00C12894">
        <w:rPr>
          <w:sz w:val="22"/>
          <w:szCs w:val="22"/>
        </w:rPr>
        <w:t xml:space="preserve">lease </w:t>
      </w:r>
      <w:r w:rsidR="00A56CC0" w:rsidRPr="00C12894">
        <w:rPr>
          <w:sz w:val="22"/>
          <w:szCs w:val="22"/>
        </w:rPr>
        <w:t>acquisition program in the</w:t>
      </w:r>
      <w:r w:rsidR="008140F4" w:rsidRPr="00C12894">
        <w:rPr>
          <w:sz w:val="22"/>
          <w:szCs w:val="22"/>
        </w:rPr>
        <w:t xml:space="preserve"> Pennsylvania </w:t>
      </w:r>
      <w:r w:rsidR="00A56CC0" w:rsidRPr="00C12894">
        <w:rPr>
          <w:sz w:val="22"/>
          <w:szCs w:val="22"/>
        </w:rPr>
        <w:t>Marcellus</w:t>
      </w:r>
      <w:r w:rsidR="008140F4" w:rsidRPr="00C12894">
        <w:rPr>
          <w:sz w:val="22"/>
          <w:szCs w:val="22"/>
        </w:rPr>
        <w:t xml:space="preserve"> play</w:t>
      </w:r>
      <w:r w:rsidR="0096633D" w:rsidRPr="00C12894">
        <w:rPr>
          <w:sz w:val="22"/>
          <w:szCs w:val="22"/>
        </w:rPr>
        <w:t>.</w:t>
      </w:r>
    </w:p>
    <w:p w14:paraId="57A2FCB9" w14:textId="13527A00" w:rsidR="00A56CC0" w:rsidRPr="00C12894" w:rsidRDefault="007F5947" w:rsidP="000E4B17">
      <w:pPr>
        <w:pStyle w:val="Header"/>
        <w:numPr>
          <w:ilvl w:val="0"/>
          <w:numId w:val="31"/>
        </w:numPr>
        <w:rPr>
          <w:sz w:val="22"/>
          <w:szCs w:val="22"/>
        </w:rPr>
      </w:pPr>
      <w:r w:rsidRPr="00C12894">
        <w:rPr>
          <w:sz w:val="22"/>
          <w:szCs w:val="22"/>
        </w:rPr>
        <w:t>Assembled</w:t>
      </w:r>
      <w:r w:rsidR="000E4623" w:rsidRPr="00C12894">
        <w:rPr>
          <w:sz w:val="22"/>
          <w:szCs w:val="22"/>
        </w:rPr>
        <w:t xml:space="preserve"> </w:t>
      </w:r>
      <w:r w:rsidR="000A6851" w:rsidRPr="00C12894">
        <w:rPr>
          <w:sz w:val="22"/>
          <w:szCs w:val="22"/>
        </w:rPr>
        <w:t xml:space="preserve">and managed </w:t>
      </w:r>
      <w:r w:rsidR="008140F4" w:rsidRPr="00C12894">
        <w:rPr>
          <w:sz w:val="22"/>
          <w:szCs w:val="22"/>
        </w:rPr>
        <w:t xml:space="preserve">land </w:t>
      </w:r>
      <w:r w:rsidR="001E79E1" w:rsidRPr="00C12894">
        <w:rPr>
          <w:sz w:val="22"/>
          <w:szCs w:val="22"/>
        </w:rPr>
        <w:t xml:space="preserve">acquisition </w:t>
      </w:r>
      <w:r w:rsidR="0096633D" w:rsidRPr="00C12894">
        <w:rPr>
          <w:sz w:val="22"/>
          <w:szCs w:val="22"/>
        </w:rPr>
        <w:t xml:space="preserve">team </w:t>
      </w:r>
      <w:r w:rsidR="000E4623" w:rsidRPr="00C12894">
        <w:rPr>
          <w:sz w:val="22"/>
          <w:szCs w:val="22"/>
        </w:rPr>
        <w:t>to address A</w:t>
      </w:r>
      <w:r w:rsidR="001E79E1" w:rsidRPr="00C12894">
        <w:rPr>
          <w:sz w:val="22"/>
          <w:szCs w:val="22"/>
        </w:rPr>
        <w:t xml:space="preserve">&amp;D </w:t>
      </w:r>
      <w:r w:rsidR="001644D2" w:rsidRPr="00C12894">
        <w:rPr>
          <w:sz w:val="22"/>
          <w:szCs w:val="22"/>
        </w:rPr>
        <w:t xml:space="preserve">purchasing </w:t>
      </w:r>
      <w:r w:rsidR="008140F4" w:rsidRPr="00C12894">
        <w:rPr>
          <w:sz w:val="22"/>
          <w:szCs w:val="22"/>
        </w:rPr>
        <w:t>27,000</w:t>
      </w:r>
      <w:r w:rsidR="000A6851" w:rsidRPr="00C12894">
        <w:rPr>
          <w:sz w:val="22"/>
          <w:szCs w:val="22"/>
        </w:rPr>
        <w:t xml:space="preserve"> acres </w:t>
      </w:r>
      <w:r w:rsidR="008140F4" w:rsidRPr="00C12894">
        <w:rPr>
          <w:sz w:val="22"/>
          <w:szCs w:val="22"/>
        </w:rPr>
        <w:t>of Barnett Shale</w:t>
      </w:r>
      <w:r w:rsidR="000E4623" w:rsidRPr="00C12894">
        <w:rPr>
          <w:sz w:val="22"/>
          <w:szCs w:val="22"/>
        </w:rPr>
        <w:t xml:space="preserve">, resulting in production of </w:t>
      </w:r>
      <w:r w:rsidR="00952445" w:rsidRPr="00C12894">
        <w:rPr>
          <w:sz w:val="22"/>
          <w:szCs w:val="22"/>
        </w:rPr>
        <w:t xml:space="preserve">67 </w:t>
      </w:r>
      <w:r w:rsidR="001644D2" w:rsidRPr="00C12894">
        <w:rPr>
          <w:sz w:val="22"/>
          <w:szCs w:val="22"/>
        </w:rPr>
        <w:t>million cubic feet o</w:t>
      </w:r>
      <w:r w:rsidR="00952445" w:rsidRPr="00C12894">
        <w:rPr>
          <w:sz w:val="22"/>
          <w:szCs w:val="22"/>
        </w:rPr>
        <w:t>f gas per day</w:t>
      </w:r>
      <w:r w:rsidR="00A56CC0" w:rsidRPr="00C12894">
        <w:rPr>
          <w:sz w:val="22"/>
          <w:szCs w:val="22"/>
        </w:rPr>
        <w:t>.</w:t>
      </w:r>
    </w:p>
    <w:p w14:paraId="03963168" w14:textId="70DB04AC" w:rsidR="000E4B17" w:rsidRPr="00C12894" w:rsidRDefault="00A56CC0" w:rsidP="000E4B17">
      <w:pPr>
        <w:pStyle w:val="Header"/>
        <w:numPr>
          <w:ilvl w:val="0"/>
          <w:numId w:val="31"/>
        </w:numPr>
        <w:tabs>
          <w:tab w:val="left" w:pos="7200"/>
        </w:tabs>
        <w:rPr>
          <w:sz w:val="22"/>
          <w:szCs w:val="22"/>
        </w:rPr>
      </w:pPr>
      <w:r w:rsidRPr="00C12894">
        <w:rPr>
          <w:sz w:val="22"/>
          <w:szCs w:val="22"/>
        </w:rPr>
        <w:t xml:space="preserve">Expanded leasing efforts </w:t>
      </w:r>
      <w:r w:rsidR="000E4623" w:rsidRPr="00C12894">
        <w:rPr>
          <w:sz w:val="22"/>
          <w:szCs w:val="22"/>
        </w:rPr>
        <w:t xml:space="preserve">accomplishing </w:t>
      </w:r>
      <w:r w:rsidR="0096633D" w:rsidRPr="00C12894">
        <w:rPr>
          <w:sz w:val="22"/>
          <w:szCs w:val="22"/>
        </w:rPr>
        <w:t xml:space="preserve">46,700 acres of Marcellus Shale </w:t>
      </w:r>
      <w:r w:rsidRPr="00C12894">
        <w:rPr>
          <w:sz w:val="22"/>
          <w:szCs w:val="22"/>
        </w:rPr>
        <w:t>acreage acquired</w:t>
      </w:r>
      <w:r w:rsidR="00952445" w:rsidRPr="00C12894">
        <w:rPr>
          <w:sz w:val="22"/>
          <w:szCs w:val="22"/>
        </w:rPr>
        <w:t xml:space="preserve"> </w:t>
      </w:r>
      <w:r w:rsidR="001644D2" w:rsidRPr="00C12894">
        <w:rPr>
          <w:sz w:val="22"/>
          <w:szCs w:val="22"/>
        </w:rPr>
        <w:t>and</w:t>
      </w:r>
      <w:r w:rsidR="00952445" w:rsidRPr="00C12894">
        <w:rPr>
          <w:sz w:val="22"/>
          <w:szCs w:val="22"/>
        </w:rPr>
        <w:t xml:space="preserve"> 63 horizontal wells drilled</w:t>
      </w:r>
      <w:r w:rsidR="001644D2" w:rsidRPr="00C12894">
        <w:rPr>
          <w:sz w:val="22"/>
          <w:szCs w:val="22"/>
        </w:rPr>
        <w:t xml:space="preserve"> and completed.</w:t>
      </w:r>
    </w:p>
    <w:p w14:paraId="1B2E4724" w14:textId="77777777" w:rsidR="00EB0F20" w:rsidRDefault="00EB0F20" w:rsidP="00FB4AF5">
      <w:pPr>
        <w:pStyle w:val="Header"/>
        <w:tabs>
          <w:tab w:val="left" w:pos="450"/>
          <w:tab w:val="left" w:pos="7200"/>
          <w:tab w:val="left" w:pos="7560"/>
        </w:tabs>
        <w:rPr>
          <w:rStyle w:val="s19"/>
          <w:b/>
          <w:bCs/>
          <w:sz w:val="22"/>
          <w:szCs w:val="22"/>
        </w:rPr>
      </w:pPr>
    </w:p>
    <w:p w14:paraId="11A96222" w14:textId="2D86E9CF" w:rsidR="0096633D" w:rsidRPr="00C12894" w:rsidRDefault="0096633D" w:rsidP="00FB4AF5">
      <w:pPr>
        <w:pStyle w:val="Header"/>
        <w:tabs>
          <w:tab w:val="left" w:pos="450"/>
          <w:tab w:val="left" w:pos="7200"/>
          <w:tab w:val="left" w:pos="7560"/>
        </w:tabs>
        <w:rPr>
          <w:rStyle w:val="s19"/>
          <w:bCs/>
          <w:sz w:val="22"/>
          <w:szCs w:val="22"/>
        </w:rPr>
      </w:pPr>
      <w:r w:rsidRPr="00C12894">
        <w:rPr>
          <w:rStyle w:val="s19"/>
          <w:b/>
          <w:bCs/>
          <w:sz w:val="22"/>
          <w:szCs w:val="22"/>
        </w:rPr>
        <w:t>Lewis Energy Group</w:t>
      </w:r>
      <w:r w:rsidRPr="00C12894">
        <w:rPr>
          <w:rStyle w:val="s19"/>
          <w:bCs/>
          <w:sz w:val="22"/>
          <w:szCs w:val="22"/>
        </w:rPr>
        <w:t xml:space="preserve">, </w:t>
      </w:r>
      <w:r w:rsidRPr="00C12894">
        <w:rPr>
          <w:rStyle w:val="s14"/>
          <w:b/>
          <w:sz w:val="22"/>
          <w:szCs w:val="22"/>
        </w:rPr>
        <w:t>San Antonio, TX</w:t>
      </w:r>
      <w:r w:rsidRPr="00C12894">
        <w:rPr>
          <w:rStyle w:val="s19"/>
          <w:b/>
          <w:bCs/>
          <w:sz w:val="22"/>
          <w:szCs w:val="22"/>
        </w:rPr>
        <w:t xml:space="preserve">                     </w:t>
      </w:r>
      <w:r w:rsidR="00ED6AB7" w:rsidRPr="00C12894">
        <w:rPr>
          <w:rStyle w:val="s19"/>
          <w:b/>
          <w:bCs/>
          <w:sz w:val="22"/>
          <w:szCs w:val="22"/>
        </w:rPr>
        <w:t xml:space="preserve">      </w:t>
      </w:r>
      <w:r w:rsidR="00F62C32" w:rsidRPr="00C12894">
        <w:rPr>
          <w:rStyle w:val="s19"/>
          <w:b/>
          <w:bCs/>
          <w:sz w:val="22"/>
          <w:szCs w:val="22"/>
        </w:rPr>
        <w:t xml:space="preserve">                       </w:t>
      </w:r>
      <w:r w:rsidR="00FB4AF5" w:rsidRPr="00C12894">
        <w:rPr>
          <w:rStyle w:val="s19"/>
          <w:b/>
          <w:bCs/>
          <w:sz w:val="22"/>
          <w:szCs w:val="22"/>
        </w:rPr>
        <w:t xml:space="preserve">               </w:t>
      </w:r>
      <w:r w:rsidRPr="00C12894">
        <w:rPr>
          <w:rStyle w:val="s19"/>
          <w:b/>
          <w:bCs/>
          <w:sz w:val="22"/>
          <w:szCs w:val="22"/>
        </w:rPr>
        <w:t>2003 - 2005</w:t>
      </w:r>
    </w:p>
    <w:p w14:paraId="56C34CA6" w14:textId="3B025F12" w:rsidR="0096633D" w:rsidRPr="00C12894" w:rsidRDefault="0096633D" w:rsidP="0096633D">
      <w:pPr>
        <w:pStyle w:val="Header"/>
        <w:tabs>
          <w:tab w:val="left" w:pos="450"/>
        </w:tabs>
        <w:rPr>
          <w:rStyle w:val="s14"/>
          <w:b/>
          <w:sz w:val="22"/>
          <w:szCs w:val="22"/>
        </w:rPr>
      </w:pPr>
      <w:r w:rsidRPr="00C12894">
        <w:rPr>
          <w:rStyle w:val="s14"/>
          <w:b/>
          <w:sz w:val="22"/>
          <w:szCs w:val="22"/>
        </w:rPr>
        <w:t>Assistant Manager of Land</w:t>
      </w:r>
    </w:p>
    <w:p w14:paraId="3F4DFD7A" w14:textId="6F08EFB4" w:rsidR="000D6102" w:rsidRPr="00C12894" w:rsidRDefault="004A1084" w:rsidP="0096633D">
      <w:pPr>
        <w:pStyle w:val="Header"/>
        <w:tabs>
          <w:tab w:val="left" w:pos="450"/>
        </w:tabs>
        <w:rPr>
          <w:rStyle w:val="s14"/>
          <w:sz w:val="22"/>
          <w:szCs w:val="22"/>
        </w:rPr>
      </w:pPr>
      <w:r w:rsidRPr="00C12894">
        <w:rPr>
          <w:rStyle w:val="s14"/>
          <w:sz w:val="22"/>
          <w:szCs w:val="22"/>
        </w:rPr>
        <w:t xml:space="preserve">Responsible </w:t>
      </w:r>
      <w:r w:rsidR="007F5947" w:rsidRPr="00C12894">
        <w:rPr>
          <w:rStyle w:val="s14"/>
          <w:sz w:val="22"/>
          <w:szCs w:val="22"/>
        </w:rPr>
        <w:t xml:space="preserve">completion of 100’s of Olmos and Edwards wells throughout South Texas and managing internal and external team </w:t>
      </w:r>
      <w:r w:rsidR="00F62C32" w:rsidRPr="00C12894">
        <w:rPr>
          <w:rStyle w:val="s14"/>
          <w:sz w:val="22"/>
          <w:szCs w:val="22"/>
        </w:rPr>
        <w:t xml:space="preserve">drilling </w:t>
      </w:r>
      <w:r w:rsidR="007F5947" w:rsidRPr="00C12894">
        <w:rPr>
          <w:rStyle w:val="s14"/>
          <w:sz w:val="22"/>
          <w:szCs w:val="22"/>
        </w:rPr>
        <w:t>process</w:t>
      </w:r>
      <w:r w:rsidR="00F62C32" w:rsidRPr="00C12894">
        <w:rPr>
          <w:rStyle w:val="s14"/>
          <w:sz w:val="22"/>
          <w:szCs w:val="22"/>
        </w:rPr>
        <w:t xml:space="preserve">. </w:t>
      </w:r>
    </w:p>
    <w:p w14:paraId="14A491CE" w14:textId="72ED17B8" w:rsidR="0096633D" w:rsidRPr="00C12894" w:rsidRDefault="00ED6AB7" w:rsidP="00ED6AB7">
      <w:pPr>
        <w:pStyle w:val="BodyText"/>
        <w:numPr>
          <w:ilvl w:val="0"/>
          <w:numId w:val="18"/>
        </w:numPr>
        <w:spacing w:after="0"/>
        <w:ind w:right="919"/>
        <w:rPr>
          <w:rFonts w:ascii="Times New Roman" w:hAnsi="Times New Roman"/>
          <w:i/>
        </w:rPr>
      </w:pPr>
      <w:r w:rsidRPr="00C12894">
        <w:rPr>
          <w:rFonts w:ascii="Times New Roman" w:eastAsia="Times New Roman" w:hAnsi="Times New Roman"/>
        </w:rPr>
        <w:t>Initiated</w:t>
      </w:r>
      <w:r w:rsidR="0096633D" w:rsidRPr="00C12894">
        <w:rPr>
          <w:rFonts w:ascii="Times New Roman" w:eastAsia="Times New Roman" w:hAnsi="Times New Roman"/>
        </w:rPr>
        <w:t xml:space="preserve"> title</w:t>
      </w:r>
      <w:r w:rsidRPr="00C12894">
        <w:rPr>
          <w:rFonts w:ascii="Times New Roman" w:eastAsia="Times New Roman" w:hAnsi="Times New Roman"/>
        </w:rPr>
        <w:t xml:space="preserve"> clearances</w:t>
      </w:r>
      <w:r w:rsidR="0096633D" w:rsidRPr="00C12894">
        <w:rPr>
          <w:rFonts w:ascii="Times New Roman" w:eastAsia="Times New Roman" w:hAnsi="Times New Roman"/>
        </w:rPr>
        <w:t>, worked with surface owners and secured pipeline easements</w:t>
      </w:r>
      <w:r w:rsidRPr="00C12894">
        <w:rPr>
          <w:rFonts w:ascii="Times New Roman" w:eastAsia="Times New Roman" w:hAnsi="Times New Roman"/>
        </w:rPr>
        <w:t xml:space="preserve"> for 100 Olmos wells.</w:t>
      </w:r>
      <w:r w:rsidR="0096633D" w:rsidRPr="00C12894">
        <w:rPr>
          <w:rFonts w:ascii="Times New Roman" w:eastAsia="Times New Roman" w:hAnsi="Times New Roman"/>
        </w:rPr>
        <w:t xml:space="preserve"> </w:t>
      </w:r>
    </w:p>
    <w:p w14:paraId="087A490E" w14:textId="37A1E5CE" w:rsidR="0096633D" w:rsidRPr="00C12894" w:rsidRDefault="0096633D" w:rsidP="00ED6AB7">
      <w:pPr>
        <w:pStyle w:val="BodyText"/>
        <w:numPr>
          <w:ilvl w:val="0"/>
          <w:numId w:val="18"/>
        </w:numPr>
        <w:tabs>
          <w:tab w:val="left" w:pos="0"/>
        </w:tabs>
        <w:spacing w:after="0"/>
        <w:ind w:right="919"/>
        <w:rPr>
          <w:rFonts w:ascii="Times New Roman" w:eastAsia="Times New Roman" w:hAnsi="Times New Roman"/>
        </w:rPr>
      </w:pPr>
      <w:r w:rsidRPr="00C12894">
        <w:rPr>
          <w:rFonts w:ascii="Times New Roman" w:eastAsia="Times New Roman" w:hAnsi="Times New Roman"/>
        </w:rPr>
        <w:t>Negotiated and prepared</w:t>
      </w:r>
      <w:r w:rsidR="00ED6AB7" w:rsidRPr="00C12894">
        <w:rPr>
          <w:rFonts w:ascii="Times New Roman" w:eastAsia="Times New Roman" w:hAnsi="Times New Roman"/>
        </w:rPr>
        <w:t xml:space="preserve"> </w:t>
      </w:r>
      <w:r w:rsidR="00257ABC" w:rsidRPr="00C12894">
        <w:rPr>
          <w:rFonts w:ascii="Times New Roman" w:eastAsia="Times New Roman" w:hAnsi="Times New Roman"/>
        </w:rPr>
        <w:t>1</w:t>
      </w:r>
      <w:r w:rsidR="000D6102" w:rsidRPr="00C12894">
        <w:rPr>
          <w:rFonts w:ascii="Times New Roman" w:eastAsia="Times New Roman" w:hAnsi="Times New Roman"/>
        </w:rPr>
        <w:t>5</w:t>
      </w:r>
      <w:r w:rsidRPr="00C12894">
        <w:rPr>
          <w:rFonts w:ascii="Times New Roman" w:eastAsia="Times New Roman" w:hAnsi="Times New Roman"/>
        </w:rPr>
        <w:t xml:space="preserve"> farm-in and support documents for drilling of Olmos and Edwards wells.</w:t>
      </w:r>
    </w:p>
    <w:p w14:paraId="0B00187A" w14:textId="04A72475" w:rsidR="0096633D" w:rsidRPr="00C12894" w:rsidRDefault="004A1084" w:rsidP="00ED6AB7">
      <w:pPr>
        <w:pStyle w:val="BodyText"/>
        <w:numPr>
          <w:ilvl w:val="0"/>
          <w:numId w:val="18"/>
        </w:numPr>
        <w:spacing w:after="0"/>
        <w:ind w:right="919"/>
        <w:rPr>
          <w:rFonts w:ascii="Times New Roman" w:eastAsia="Times New Roman" w:hAnsi="Times New Roman"/>
        </w:rPr>
      </w:pPr>
      <w:r w:rsidRPr="00C12894">
        <w:rPr>
          <w:rFonts w:ascii="Times New Roman" w:hAnsi="Times New Roman"/>
        </w:rPr>
        <w:t>Pioneered</w:t>
      </w:r>
      <w:r w:rsidR="000D6102" w:rsidRPr="00C12894">
        <w:rPr>
          <w:rFonts w:ascii="Times New Roman" w:hAnsi="Times New Roman"/>
        </w:rPr>
        <w:t xml:space="preserve"> Lewis</w:t>
      </w:r>
      <w:r w:rsidR="0096633D" w:rsidRPr="00C12894">
        <w:rPr>
          <w:rFonts w:ascii="Times New Roman" w:hAnsi="Times New Roman"/>
        </w:rPr>
        <w:t xml:space="preserve"> </w:t>
      </w:r>
      <w:r w:rsidR="004026DA" w:rsidRPr="00C12894">
        <w:rPr>
          <w:rFonts w:ascii="Times New Roman" w:hAnsi="Times New Roman"/>
        </w:rPr>
        <w:t xml:space="preserve">Energy Group’s </w:t>
      </w:r>
      <w:r w:rsidR="0096633D" w:rsidRPr="00C12894">
        <w:rPr>
          <w:rFonts w:ascii="Times New Roman" w:hAnsi="Times New Roman"/>
        </w:rPr>
        <w:t xml:space="preserve">profile by collaborating one on one with </w:t>
      </w:r>
      <w:r w:rsidR="00257ABC" w:rsidRPr="00C12894">
        <w:rPr>
          <w:rFonts w:ascii="Times New Roman" w:hAnsi="Times New Roman"/>
        </w:rPr>
        <w:t xml:space="preserve">8 </w:t>
      </w:r>
      <w:r w:rsidR="0096633D" w:rsidRPr="00C12894">
        <w:rPr>
          <w:rFonts w:ascii="Times New Roman" w:hAnsi="Times New Roman"/>
        </w:rPr>
        <w:t>industry stakeholders</w:t>
      </w:r>
      <w:r w:rsidR="00EB0F20">
        <w:rPr>
          <w:rFonts w:ascii="Times New Roman" w:hAnsi="Times New Roman"/>
        </w:rPr>
        <w:t xml:space="preserve"> increasing Lewis exposure large landowners and major oil and gas </w:t>
      </w:r>
      <w:proofErr w:type="gramStart"/>
      <w:r w:rsidR="00EB0F20">
        <w:rPr>
          <w:rFonts w:ascii="Times New Roman" w:hAnsi="Times New Roman"/>
        </w:rPr>
        <w:t>companies .</w:t>
      </w:r>
      <w:proofErr w:type="gramEnd"/>
    </w:p>
    <w:p w14:paraId="08122E11" w14:textId="77777777" w:rsidR="00840225" w:rsidRPr="00C12894" w:rsidRDefault="00840225" w:rsidP="00840225">
      <w:pPr>
        <w:pStyle w:val="s16"/>
        <w:spacing w:before="0" w:beforeAutospacing="0" w:after="0" w:afterAutospacing="0" w:line="276" w:lineRule="auto"/>
        <w:ind w:right="1574"/>
        <w:jc w:val="both"/>
        <w:rPr>
          <w:rFonts w:eastAsia="Times New Roman"/>
          <w:sz w:val="22"/>
          <w:szCs w:val="22"/>
        </w:rPr>
      </w:pPr>
    </w:p>
    <w:p w14:paraId="7D688942" w14:textId="0C769521" w:rsidR="00840225" w:rsidRPr="00C12894" w:rsidRDefault="00840225" w:rsidP="007862A8">
      <w:pPr>
        <w:pStyle w:val="Header"/>
        <w:keepNext/>
        <w:keepLines/>
        <w:tabs>
          <w:tab w:val="left" w:pos="720"/>
          <w:tab w:val="left" w:pos="7200"/>
        </w:tabs>
        <w:jc w:val="center"/>
        <w:outlineLvl w:val="4"/>
        <w:rPr>
          <w:rStyle w:val="bumpedfont15"/>
          <w:b/>
          <w:sz w:val="22"/>
          <w:szCs w:val="22"/>
        </w:rPr>
      </w:pPr>
      <w:r w:rsidRPr="00C12894">
        <w:rPr>
          <w:rStyle w:val="bumpedfont15"/>
          <w:b/>
          <w:sz w:val="22"/>
          <w:szCs w:val="22"/>
        </w:rPr>
        <w:t>CERTIFICATIONS AND MEMBERSHIPS</w:t>
      </w:r>
    </w:p>
    <w:tbl>
      <w:tblPr>
        <w:tblW w:w="16587" w:type="dxa"/>
        <w:tblLook w:val="04A0" w:firstRow="1" w:lastRow="0" w:firstColumn="1" w:lastColumn="0" w:noHBand="0" w:noVBand="1"/>
      </w:tblPr>
      <w:tblGrid>
        <w:gridCol w:w="9705"/>
        <w:gridCol w:w="6882"/>
      </w:tblGrid>
      <w:tr w:rsidR="00840225" w:rsidRPr="00C12894" w14:paraId="0654E167" w14:textId="77777777" w:rsidTr="00840225">
        <w:trPr>
          <w:trHeight w:val="3783"/>
        </w:trPr>
        <w:tc>
          <w:tcPr>
            <w:tcW w:w="9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68B37" w14:textId="7DD25A55" w:rsidR="00840225" w:rsidRPr="00C12894" w:rsidRDefault="00840225" w:rsidP="00840225">
            <w:pPr>
              <w:pStyle w:val="s16"/>
              <w:numPr>
                <w:ilvl w:val="0"/>
                <w:numId w:val="22"/>
              </w:numPr>
              <w:spacing w:before="0" w:beforeAutospacing="0" w:after="0" w:afterAutospacing="0"/>
              <w:rPr>
                <w:rStyle w:val="bumpedfont15"/>
                <w:sz w:val="22"/>
                <w:szCs w:val="22"/>
              </w:rPr>
            </w:pPr>
            <w:r w:rsidRPr="00C12894">
              <w:rPr>
                <w:rStyle w:val="bumpedfont15"/>
                <w:sz w:val="22"/>
                <w:szCs w:val="22"/>
              </w:rPr>
              <w:t>Certified Professional </w:t>
            </w:r>
            <w:proofErr w:type="spellStart"/>
            <w:r w:rsidRPr="00C12894">
              <w:rPr>
                <w:rStyle w:val="bumpedfont15"/>
                <w:sz w:val="22"/>
                <w:szCs w:val="22"/>
              </w:rPr>
              <w:t>Landman</w:t>
            </w:r>
            <w:proofErr w:type="spellEnd"/>
            <w:r w:rsidRPr="00C12894">
              <w:rPr>
                <w:rStyle w:val="bumpedfont15"/>
                <w:sz w:val="22"/>
                <w:szCs w:val="22"/>
              </w:rPr>
              <w:t xml:space="preserve"> #3993 </w:t>
            </w:r>
          </w:p>
          <w:p w14:paraId="11F7BC36" w14:textId="77777777" w:rsidR="00840225" w:rsidRPr="00C12894" w:rsidRDefault="00840225" w:rsidP="00840225">
            <w:pPr>
              <w:pStyle w:val="s16"/>
              <w:numPr>
                <w:ilvl w:val="0"/>
                <w:numId w:val="2"/>
              </w:numPr>
              <w:spacing w:before="0" w:beforeAutospacing="0" w:after="0" w:afterAutospacing="0"/>
              <w:ind w:left="690"/>
              <w:rPr>
                <w:sz w:val="22"/>
                <w:szCs w:val="22"/>
              </w:rPr>
            </w:pPr>
            <w:r w:rsidRPr="00C12894">
              <w:rPr>
                <w:rStyle w:val="bumpedfont15"/>
                <w:sz w:val="22"/>
                <w:szCs w:val="22"/>
              </w:rPr>
              <w:t xml:space="preserve">American Association of Professional </w:t>
            </w:r>
            <w:proofErr w:type="spellStart"/>
            <w:r w:rsidRPr="00C12894">
              <w:rPr>
                <w:rStyle w:val="bumpedfont15"/>
                <w:sz w:val="22"/>
                <w:szCs w:val="22"/>
              </w:rPr>
              <w:t>Landman</w:t>
            </w:r>
            <w:proofErr w:type="spellEnd"/>
            <w:r w:rsidRPr="00C12894">
              <w:rPr>
                <w:rStyle w:val="bumpedfont15"/>
                <w:sz w:val="22"/>
                <w:szCs w:val="22"/>
              </w:rPr>
              <w:t xml:space="preserve"> </w:t>
            </w:r>
          </w:p>
          <w:p w14:paraId="67FC2793" w14:textId="77777777" w:rsidR="00840225" w:rsidRPr="00C12894" w:rsidRDefault="00840225" w:rsidP="00840225">
            <w:pPr>
              <w:pStyle w:val="s16"/>
              <w:numPr>
                <w:ilvl w:val="0"/>
                <w:numId w:val="2"/>
              </w:numPr>
              <w:spacing w:before="0" w:beforeAutospacing="0" w:after="0" w:afterAutospacing="0"/>
              <w:ind w:left="690"/>
              <w:rPr>
                <w:rStyle w:val="bumpedfont15"/>
                <w:sz w:val="22"/>
                <w:szCs w:val="22"/>
              </w:rPr>
            </w:pPr>
            <w:r w:rsidRPr="00C12894">
              <w:rPr>
                <w:rStyle w:val="bumpedfont15"/>
                <w:sz w:val="22"/>
                <w:szCs w:val="22"/>
              </w:rPr>
              <w:t>IPPA - Current</w:t>
            </w:r>
          </w:p>
          <w:p w14:paraId="4F8728F0" w14:textId="77777777" w:rsidR="00840225" w:rsidRPr="00C12894" w:rsidRDefault="00840225" w:rsidP="00840225">
            <w:pPr>
              <w:pStyle w:val="s16"/>
              <w:numPr>
                <w:ilvl w:val="0"/>
                <w:numId w:val="2"/>
              </w:numPr>
              <w:spacing w:before="0" w:beforeAutospacing="0" w:after="0" w:afterAutospacing="0"/>
              <w:ind w:left="690"/>
              <w:rPr>
                <w:sz w:val="22"/>
                <w:szCs w:val="22"/>
              </w:rPr>
            </w:pPr>
            <w:r w:rsidRPr="00C12894">
              <w:rPr>
                <w:rStyle w:val="bumpedfont15"/>
                <w:sz w:val="22"/>
                <w:szCs w:val="22"/>
              </w:rPr>
              <w:t>ADAM (2010- 2013)</w:t>
            </w:r>
          </w:p>
          <w:p w14:paraId="0F3A66AB" w14:textId="77777777" w:rsidR="00840225" w:rsidRPr="00C12894" w:rsidRDefault="00840225" w:rsidP="00840225">
            <w:pPr>
              <w:pStyle w:val="s16"/>
              <w:numPr>
                <w:ilvl w:val="0"/>
                <w:numId w:val="2"/>
              </w:numPr>
              <w:spacing w:before="0" w:beforeAutospacing="0" w:after="0" w:afterAutospacing="0"/>
              <w:ind w:left="690"/>
              <w:rPr>
                <w:rStyle w:val="bumpedfont15"/>
                <w:sz w:val="22"/>
                <w:szCs w:val="22"/>
              </w:rPr>
            </w:pPr>
            <w:r w:rsidRPr="00C12894">
              <w:rPr>
                <w:rStyle w:val="bumpedfont15"/>
                <w:sz w:val="22"/>
                <w:szCs w:val="22"/>
              </w:rPr>
              <w:t>Houston Association of Professional </w:t>
            </w:r>
            <w:proofErr w:type="spellStart"/>
            <w:r w:rsidRPr="00C12894">
              <w:rPr>
                <w:rStyle w:val="bumpedfont15"/>
                <w:sz w:val="22"/>
                <w:szCs w:val="22"/>
              </w:rPr>
              <w:t>Landmen</w:t>
            </w:r>
            <w:proofErr w:type="spellEnd"/>
            <w:r w:rsidRPr="00C12894">
              <w:rPr>
                <w:rStyle w:val="bumpedfont15"/>
                <w:sz w:val="22"/>
                <w:szCs w:val="22"/>
              </w:rPr>
              <w:t xml:space="preserve"> </w:t>
            </w:r>
          </w:p>
          <w:p w14:paraId="4E815BAD" w14:textId="7C2ACA41" w:rsidR="00840225" w:rsidRPr="00C12894" w:rsidRDefault="00840225" w:rsidP="00840225">
            <w:pPr>
              <w:pStyle w:val="s16"/>
              <w:numPr>
                <w:ilvl w:val="0"/>
                <w:numId w:val="2"/>
              </w:numPr>
              <w:spacing w:before="0" w:beforeAutospacing="0" w:after="0" w:afterAutospacing="0"/>
              <w:ind w:left="690"/>
              <w:rPr>
                <w:rStyle w:val="bumpedfont15"/>
                <w:sz w:val="22"/>
                <w:szCs w:val="22"/>
              </w:rPr>
            </w:pPr>
            <w:r w:rsidRPr="00C12894">
              <w:rPr>
                <w:rStyle w:val="bumpedfont15"/>
                <w:sz w:val="22"/>
                <w:szCs w:val="22"/>
              </w:rPr>
              <w:t>Bakersfield Association of Professional </w:t>
            </w:r>
            <w:proofErr w:type="spellStart"/>
            <w:r w:rsidRPr="00C12894">
              <w:rPr>
                <w:rStyle w:val="bumpedfont15"/>
                <w:sz w:val="22"/>
                <w:szCs w:val="22"/>
              </w:rPr>
              <w:t>Landmen</w:t>
            </w:r>
            <w:proofErr w:type="spellEnd"/>
            <w:r w:rsidRPr="00C12894">
              <w:rPr>
                <w:rStyle w:val="bumpedfont15"/>
                <w:sz w:val="22"/>
                <w:szCs w:val="22"/>
              </w:rPr>
              <w:t xml:space="preserve">  (President</w:t>
            </w:r>
            <w:r w:rsidR="00987E22" w:rsidRPr="00C12894">
              <w:rPr>
                <w:rStyle w:val="bumpedfont15"/>
                <w:sz w:val="22"/>
                <w:szCs w:val="22"/>
              </w:rPr>
              <w:t>,</w:t>
            </w:r>
            <w:r w:rsidRPr="00C12894">
              <w:rPr>
                <w:rStyle w:val="bumpedfont15"/>
                <w:sz w:val="22"/>
                <w:szCs w:val="22"/>
              </w:rPr>
              <w:t xml:space="preserve"> </w:t>
            </w:r>
            <w:r w:rsidR="00987E22" w:rsidRPr="00C12894">
              <w:rPr>
                <w:rStyle w:val="bumpedfont15"/>
                <w:sz w:val="22"/>
                <w:szCs w:val="22"/>
                <w:highlight w:val="yellow"/>
              </w:rPr>
              <w:t>2</w:t>
            </w:r>
            <w:r w:rsidR="00EB0F20">
              <w:rPr>
                <w:rStyle w:val="bumpedfont15"/>
                <w:sz w:val="22"/>
                <w:szCs w:val="22"/>
              </w:rPr>
              <w:t>000-2001)</w:t>
            </w:r>
          </w:p>
          <w:p w14:paraId="53A6E678" w14:textId="318E7641" w:rsidR="00840225" w:rsidRPr="00C12894" w:rsidRDefault="00840225" w:rsidP="004A1084">
            <w:pPr>
              <w:pStyle w:val="s16"/>
              <w:spacing w:before="0" w:beforeAutospacing="0" w:after="0" w:afterAutospacing="0"/>
              <w:ind w:left="330"/>
              <w:rPr>
                <w:rStyle w:val="bumpedfont15"/>
                <w:sz w:val="22"/>
                <w:szCs w:val="22"/>
              </w:rPr>
            </w:pPr>
          </w:p>
          <w:p w14:paraId="3DE8EC96" w14:textId="3A17BB4C" w:rsidR="004D2F39" w:rsidRPr="00C12894" w:rsidRDefault="004D2F39" w:rsidP="004A1084">
            <w:pPr>
              <w:pStyle w:val="Header"/>
              <w:jc w:val="center"/>
              <w:rPr>
                <w:sz w:val="22"/>
                <w:szCs w:val="22"/>
              </w:rPr>
            </w:pPr>
            <w:r w:rsidRPr="00C12894">
              <w:rPr>
                <w:rStyle w:val="bumpedfont15"/>
                <w:b/>
                <w:bCs/>
                <w:sz w:val="22"/>
                <w:szCs w:val="22"/>
              </w:rPr>
              <w:t>AWARDS</w:t>
            </w:r>
          </w:p>
          <w:p w14:paraId="26E1733F" w14:textId="2BC914D4" w:rsidR="004D2F39" w:rsidRPr="00C12894" w:rsidRDefault="00840225" w:rsidP="004D2F39">
            <w:pPr>
              <w:pStyle w:val="Header"/>
              <w:tabs>
                <w:tab w:val="left" w:pos="7200"/>
              </w:tabs>
              <w:jc w:val="center"/>
              <w:rPr>
                <w:sz w:val="22"/>
                <w:szCs w:val="22"/>
              </w:rPr>
            </w:pPr>
            <w:r w:rsidRPr="00C12894">
              <w:rPr>
                <w:sz w:val="22"/>
                <w:szCs w:val="22"/>
              </w:rPr>
              <w:t>Williams Companies “</w:t>
            </w:r>
            <w:r w:rsidRPr="00C12894">
              <w:rPr>
                <w:b/>
                <w:sz w:val="22"/>
                <w:szCs w:val="22"/>
              </w:rPr>
              <w:t>Champions Award”</w:t>
            </w:r>
            <w:r w:rsidR="004D2F39" w:rsidRPr="00C12894">
              <w:rPr>
                <w:sz w:val="22"/>
                <w:szCs w:val="22"/>
              </w:rPr>
              <w:t xml:space="preserve"> </w:t>
            </w:r>
          </w:p>
          <w:p w14:paraId="3C43C9FC" w14:textId="77777777" w:rsidR="00840225" w:rsidRPr="00C12894" w:rsidRDefault="00840225" w:rsidP="004D2F39">
            <w:pPr>
              <w:pStyle w:val="Header"/>
              <w:jc w:val="center"/>
              <w:rPr>
                <w:sz w:val="22"/>
                <w:szCs w:val="22"/>
              </w:rPr>
            </w:pPr>
            <w:r w:rsidRPr="00C12894">
              <w:rPr>
                <w:b/>
                <w:sz w:val="22"/>
                <w:szCs w:val="22"/>
              </w:rPr>
              <w:t>“Best of the Best”</w:t>
            </w:r>
            <w:r w:rsidRPr="00C12894">
              <w:rPr>
                <w:sz w:val="22"/>
                <w:szCs w:val="22"/>
              </w:rPr>
              <w:t xml:space="preserve"> at OXY USA, Inc.</w:t>
            </w:r>
          </w:p>
          <w:p w14:paraId="0FA8AED4" w14:textId="77777777" w:rsidR="007862A8" w:rsidRPr="00C12894" w:rsidRDefault="007862A8" w:rsidP="004D2F39">
            <w:pPr>
              <w:pStyle w:val="Header"/>
              <w:jc w:val="center"/>
              <w:rPr>
                <w:sz w:val="22"/>
                <w:szCs w:val="22"/>
              </w:rPr>
            </w:pPr>
          </w:p>
          <w:p w14:paraId="5547AC2B" w14:textId="28546121" w:rsidR="007862A8" w:rsidRPr="00C12894" w:rsidRDefault="007862A8" w:rsidP="007862A8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C12894">
              <w:rPr>
                <w:b/>
                <w:sz w:val="22"/>
                <w:szCs w:val="22"/>
              </w:rPr>
              <w:t>ADDITIONAL EXPERINCE</w:t>
            </w:r>
          </w:p>
          <w:p w14:paraId="481F048E" w14:textId="4402D8CE" w:rsidR="007862A8" w:rsidRPr="00C12894" w:rsidRDefault="007862A8" w:rsidP="007F5947">
            <w:pPr>
              <w:pStyle w:val="Header"/>
              <w:rPr>
                <w:b/>
                <w:sz w:val="22"/>
                <w:szCs w:val="22"/>
              </w:rPr>
            </w:pPr>
            <w:r w:rsidRPr="00C12894">
              <w:rPr>
                <w:b/>
                <w:sz w:val="22"/>
                <w:szCs w:val="22"/>
              </w:rPr>
              <w:t>Occidental O</w:t>
            </w:r>
            <w:r w:rsidR="00956574" w:rsidRPr="00C12894">
              <w:rPr>
                <w:b/>
                <w:sz w:val="22"/>
                <w:szCs w:val="22"/>
              </w:rPr>
              <w:t>i</w:t>
            </w:r>
            <w:r w:rsidRPr="00C12894">
              <w:rPr>
                <w:b/>
                <w:sz w:val="22"/>
                <w:szCs w:val="22"/>
              </w:rPr>
              <w:t>l &amp; Gas Corporation (OXY)</w:t>
            </w:r>
            <w:r w:rsidR="007F5947" w:rsidRPr="00C12894">
              <w:rPr>
                <w:b/>
                <w:sz w:val="22"/>
                <w:szCs w:val="22"/>
              </w:rPr>
              <w:t>, Land Manager</w:t>
            </w:r>
          </w:p>
          <w:p w14:paraId="357BCB03" w14:textId="6928015D" w:rsidR="004E7A0D" w:rsidRPr="00C12894" w:rsidRDefault="00987E22" w:rsidP="004E7A0D">
            <w:pPr>
              <w:pStyle w:val="Header"/>
              <w:rPr>
                <w:sz w:val="22"/>
                <w:szCs w:val="22"/>
              </w:rPr>
            </w:pPr>
            <w:r w:rsidRPr="00C12894">
              <w:rPr>
                <w:sz w:val="22"/>
                <w:szCs w:val="22"/>
              </w:rPr>
              <w:t>Established new California office to execute all land and business development strategies, including joint operating agreements for all Temblor wells.</w:t>
            </w:r>
            <w:r w:rsidR="004E7A0D">
              <w:rPr>
                <w:sz w:val="22"/>
                <w:szCs w:val="22"/>
              </w:rPr>
              <w:t xml:space="preserve"> Successfully managed 5 different regions of the U.S. acquiring over 500,000 net acres and drilling over 1000 wells.</w:t>
            </w:r>
          </w:p>
          <w:p w14:paraId="5C44A5F6" w14:textId="68CDAD3C" w:rsidR="007862A8" w:rsidRPr="00C12894" w:rsidRDefault="007862A8" w:rsidP="007F5947">
            <w:pPr>
              <w:pStyle w:val="Header"/>
              <w:rPr>
                <w:sz w:val="22"/>
                <w:szCs w:val="22"/>
              </w:rPr>
            </w:pPr>
          </w:p>
          <w:p w14:paraId="51A91E08" w14:textId="77777777" w:rsidR="007F5947" w:rsidRPr="00C12894" w:rsidRDefault="007F5947" w:rsidP="007F5947">
            <w:pPr>
              <w:pStyle w:val="Header"/>
              <w:rPr>
                <w:b/>
                <w:sz w:val="22"/>
                <w:szCs w:val="22"/>
              </w:rPr>
            </w:pPr>
          </w:p>
          <w:p w14:paraId="0CEC780A" w14:textId="1E4D441F" w:rsidR="007F5947" w:rsidRPr="00C12894" w:rsidRDefault="007F5947" w:rsidP="002B4DF2">
            <w:pPr>
              <w:pStyle w:val="s16"/>
              <w:spacing w:before="0" w:beforeAutospacing="0" w:after="0" w:afterAutospacing="0"/>
              <w:jc w:val="center"/>
              <w:rPr>
                <w:rStyle w:val="bumpedfont15"/>
                <w:b/>
                <w:bCs/>
                <w:sz w:val="22"/>
                <w:szCs w:val="22"/>
              </w:rPr>
            </w:pPr>
            <w:r w:rsidRPr="00C12894">
              <w:rPr>
                <w:rStyle w:val="bumpedfont15"/>
                <w:b/>
                <w:bCs/>
                <w:sz w:val="22"/>
                <w:szCs w:val="22"/>
              </w:rPr>
              <w:t>EDUCATION</w:t>
            </w:r>
          </w:p>
          <w:p w14:paraId="66C5CACF" w14:textId="77777777" w:rsidR="007F5947" w:rsidRPr="00C12894" w:rsidRDefault="007F5947" w:rsidP="007F5947">
            <w:pPr>
              <w:pStyle w:val="s16"/>
              <w:spacing w:before="0" w:beforeAutospacing="0" w:after="0" w:afterAutospacing="0"/>
              <w:jc w:val="center"/>
              <w:rPr>
                <w:rStyle w:val="bumpedfont15"/>
                <w:b/>
                <w:bCs/>
                <w:sz w:val="22"/>
                <w:szCs w:val="22"/>
              </w:rPr>
            </w:pPr>
            <w:r w:rsidRPr="00C12894">
              <w:rPr>
                <w:rStyle w:val="bumpedfont15"/>
                <w:b/>
                <w:bCs/>
                <w:sz w:val="22"/>
                <w:szCs w:val="22"/>
              </w:rPr>
              <w:t>Bachelor of Science</w:t>
            </w:r>
          </w:p>
          <w:p w14:paraId="4D02435C" w14:textId="77777777" w:rsidR="007F5947" w:rsidRPr="00C12894" w:rsidRDefault="007F5947" w:rsidP="007F5947">
            <w:pPr>
              <w:pStyle w:val="s16"/>
              <w:spacing w:before="0" w:beforeAutospacing="0" w:after="0" w:afterAutospacing="0"/>
              <w:jc w:val="center"/>
              <w:rPr>
                <w:rStyle w:val="bumpedfont15"/>
                <w:bCs/>
                <w:sz w:val="22"/>
                <w:szCs w:val="22"/>
              </w:rPr>
            </w:pPr>
            <w:r w:rsidRPr="00C12894">
              <w:rPr>
                <w:rStyle w:val="bumpedfont15"/>
                <w:bCs/>
                <w:sz w:val="22"/>
                <w:szCs w:val="22"/>
              </w:rPr>
              <w:t>University of Tulsa, Tulsa, OK</w:t>
            </w:r>
          </w:p>
          <w:p w14:paraId="6ADF0A4B" w14:textId="77777777" w:rsidR="007F5947" w:rsidRPr="00C12894" w:rsidRDefault="007F5947" w:rsidP="007F5947">
            <w:pPr>
              <w:pStyle w:val="s16"/>
              <w:spacing w:before="0" w:beforeAutospacing="0" w:after="0" w:afterAutospacing="0"/>
              <w:jc w:val="center"/>
              <w:rPr>
                <w:rStyle w:val="bumpedfont15"/>
                <w:bCs/>
                <w:sz w:val="22"/>
                <w:szCs w:val="22"/>
              </w:rPr>
            </w:pPr>
          </w:p>
          <w:p w14:paraId="5A67F908" w14:textId="19743D22" w:rsidR="007F5947" w:rsidRPr="00C12894" w:rsidRDefault="007F5947" w:rsidP="004A1084">
            <w:pPr>
              <w:pStyle w:val="Header"/>
              <w:jc w:val="center"/>
              <w:rPr>
                <w:b/>
                <w:sz w:val="22"/>
                <w:szCs w:val="22"/>
              </w:rPr>
            </w:pPr>
          </w:p>
          <w:p w14:paraId="39BCBAD3" w14:textId="060D4458" w:rsidR="007862A8" w:rsidRPr="00C12894" w:rsidRDefault="007862A8" w:rsidP="007862A8">
            <w:pPr>
              <w:pStyle w:val="Header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8161C" w14:textId="77777777" w:rsidR="00840225" w:rsidRPr="00C12894" w:rsidRDefault="00840225" w:rsidP="00840225">
            <w:pPr>
              <w:pStyle w:val="s20"/>
              <w:spacing w:before="0" w:beforeAutospacing="0" w:after="0" w:afterAutospacing="0"/>
              <w:ind w:left="90"/>
              <w:rPr>
                <w:sz w:val="22"/>
                <w:szCs w:val="22"/>
              </w:rPr>
            </w:pPr>
            <w:r w:rsidRPr="00C12894">
              <w:rPr>
                <w:sz w:val="22"/>
                <w:szCs w:val="22"/>
              </w:rPr>
              <w:t xml:space="preserve"> </w:t>
            </w:r>
          </w:p>
        </w:tc>
      </w:tr>
    </w:tbl>
    <w:p w14:paraId="0157ECDC" w14:textId="77777777" w:rsidR="00840225" w:rsidRPr="00C12894" w:rsidRDefault="00840225" w:rsidP="00840225">
      <w:pPr>
        <w:rPr>
          <w:rFonts w:ascii="Times New Roman" w:hAnsi="Times New Roman"/>
        </w:rPr>
      </w:pPr>
    </w:p>
    <w:sectPr w:rsidR="00840225" w:rsidRPr="00C12894" w:rsidSect="0089590B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C6741" w14:textId="77777777" w:rsidR="004A1084" w:rsidRDefault="004A1084" w:rsidP="00934D82">
      <w:r>
        <w:separator/>
      </w:r>
    </w:p>
  </w:endnote>
  <w:endnote w:type="continuationSeparator" w:id="0">
    <w:p w14:paraId="1C32A548" w14:textId="77777777" w:rsidR="004A1084" w:rsidRDefault="004A1084" w:rsidP="0093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6ADF7" w14:textId="77777777" w:rsidR="004A1084" w:rsidRDefault="004A1084" w:rsidP="009659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1039CF" w14:textId="77777777" w:rsidR="004A1084" w:rsidRDefault="004A1084" w:rsidP="008878D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CA8A2" w14:textId="16290AF3" w:rsidR="004A1084" w:rsidRDefault="004A1084" w:rsidP="009659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52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52A32" w14:textId="77777777" w:rsidR="004A1084" w:rsidRDefault="004A10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3A68F" w14:textId="77777777" w:rsidR="004A1084" w:rsidRDefault="004A1084" w:rsidP="00934D82">
      <w:r>
        <w:separator/>
      </w:r>
    </w:p>
  </w:footnote>
  <w:footnote w:type="continuationSeparator" w:id="0">
    <w:p w14:paraId="0572C2EC" w14:textId="77777777" w:rsidR="004A1084" w:rsidRDefault="004A1084" w:rsidP="00934D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AAAB6" w14:textId="77777777" w:rsidR="004A1084" w:rsidRDefault="004A1084" w:rsidP="009659F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905786" w14:textId="77777777" w:rsidR="004A1084" w:rsidRDefault="004A1084" w:rsidP="009659F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3EBD8" w14:textId="465E581F" w:rsidR="004A1084" w:rsidRDefault="004A1084" w:rsidP="009659F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52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B10FC6" w14:textId="06E787F4" w:rsidR="004A1084" w:rsidRPr="00FB4AF5" w:rsidRDefault="004A1084" w:rsidP="001E79E1">
    <w:pPr>
      <w:pStyle w:val="Footer"/>
      <w:tabs>
        <w:tab w:val="clear" w:pos="4680"/>
        <w:tab w:val="clear" w:pos="9360"/>
        <w:tab w:val="left" w:pos="1480"/>
        <w:tab w:val="left" w:pos="8370"/>
      </w:tabs>
      <w:ind w:right="360"/>
      <w:rPr>
        <w:rFonts w:ascii="Times New Roman" w:hAnsi="Times New Roman"/>
        <w:sz w:val="24"/>
        <w:szCs w:val="24"/>
      </w:rPr>
    </w:pPr>
    <w:r w:rsidRPr="00FB4AF5">
      <w:rPr>
        <w:rFonts w:ascii="Times New Roman" w:hAnsi="Times New Roman"/>
        <w:sz w:val="24"/>
        <w:szCs w:val="24"/>
      </w:rPr>
      <w:t xml:space="preserve">Charlie E. Adams, </w:t>
    </w:r>
    <w:r>
      <w:rPr>
        <w:rFonts w:ascii="Times New Roman" w:hAnsi="Times New Roman"/>
        <w:sz w:val="24"/>
        <w:szCs w:val="24"/>
      </w:rPr>
      <w:t>Business Development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511"/>
    <w:multiLevelType w:val="hybridMultilevel"/>
    <w:tmpl w:val="5A7E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11F14"/>
    <w:multiLevelType w:val="hybridMultilevel"/>
    <w:tmpl w:val="067AF20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055D7DB8"/>
    <w:multiLevelType w:val="hybridMultilevel"/>
    <w:tmpl w:val="A7A8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D4E5D"/>
    <w:multiLevelType w:val="hybridMultilevel"/>
    <w:tmpl w:val="2DF8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A3F4D"/>
    <w:multiLevelType w:val="hybridMultilevel"/>
    <w:tmpl w:val="65A6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B7E8F"/>
    <w:multiLevelType w:val="hybridMultilevel"/>
    <w:tmpl w:val="FA70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1542D"/>
    <w:multiLevelType w:val="hybridMultilevel"/>
    <w:tmpl w:val="FDE6EF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19FC2052"/>
    <w:multiLevelType w:val="hybridMultilevel"/>
    <w:tmpl w:val="0604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775BD"/>
    <w:multiLevelType w:val="hybridMultilevel"/>
    <w:tmpl w:val="5AD2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F1645"/>
    <w:multiLevelType w:val="hybridMultilevel"/>
    <w:tmpl w:val="4EF0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64E8F"/>
    <w:multiLevelType w:val="hybridMultilevel"/>
    <w:tmpl w:val="0840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94424"/>
    <w:multiLevelType w:val="hybridMultilevel"/>
    <w:tmpl w:val="0E6C889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6E859B0"/>
    <w:multiLevelType w:val="hybridMultilevel"/>
    <w:tmpl w:val="122E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26C93"/>
    <w:multiLevelType w:val="hybridMultilevel"/>
    <w:tmpl w:val="9046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A46B0"/>
    <w:multiLevelType w:val="hybridMultilevel"/>
    <w:tmpl w:val="9984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27D4F"/>
    <w:multiLevelType w:val="hybridMultilevel"/>
    <w:tmpl w:val="032A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40C9A"/>
    <w:multiLevelType w:val="hybridMultilevel"/>
    <w:tmpl w:val="3F52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421C8"/>
    <w:multiLevelType w:val="hybridMultilevel"/>
    <w:tmpl w:val="66E0F8C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C302C31"/>
    <w:multiLevelType w:val="hybridMultilevel"/>
    <w:tmpl w:val="4052D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8B3464"/>
    <w:multiLevelType w:val="hybridMultilevel"/>
    <w:tmpl w:val="3E70C2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0B658EA"/>
    <w:multiLevelType w:val="hybridMultilevel"/>
    <w:tmpl w:val="BCDE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620E6"/>
    <w:multiLevelType w:val="hybridMultilevel"/>
    <w:tmpl w:val="7938CA0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A4A3775"/>
    <w:multiLevelType w:val="hybridMultilevel"/>
    <w:tmpl w:val="6304E7D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52C2F6F"/>
    <w:multiLevelType w:val="hybridMultilevel"/>
    <w:tmpl w:val="FDFA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721045"/>
    <w:multiLevelType w:val="hybridMultilevel"/>
    <w:tmpl w:val="A00E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B1920"/>
    <w:multiLevelType w:val="hybridMultilevel"/>
    <w:tmpl w:val="2AE8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FE7522"/>
    <w:multiLevelType w:val="hybridMultilevel"/>
    <w:tmpl w:val="B842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CB011E"/>
    <w:multiLevelType w:val="hybridMultilevel"/>
    <w:tmpl w:val="1FD81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33EAA"/>
    <w:multiLevelType w:val="hybridMultilevel"/>
    <w:tmpl w:val="9BC8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921E3"/>
    <w:multiLevelType w:val="hybridMultilevel"/>
    <w:tmpl w:val="7090DC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>
    <w:nsid w:val="7FE84175"/>
    <w:multiLevelType w:val="hybridMultilevel"/>
    <w:tmpl w:val="65D4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12"/>
  </w:num>
  <w:num w:numId="5">
    <w:abstractNumId w:val="24"/>
  </w:num>
  <w:num w:numId="6">
    <w:abstractNumId w:val="25"/>
  </w:num>
  <w:num w:numId="7">
    <w:abstractNumId w:val="23"/>
  </w:num>
  <w:num w:numId="8">
    <w:abstractNumId w:val="18"/>
  </w:num>
  <w:num w:numId="9">
    <w:abstractNumId w:val="17"/>
  </w:num>
  <w:num w:numId="10">
    <w:abstractNumId w:val="22"/>
  </w:num>
  <w:num w:numId="11">
    <w:abstractNumId w:val="30"/>
  </w:num>
  <w:num w:numId="12">
    <w:abstractNumId w:val="11"/>
  </w:num>
  <w:num w:numId="13">
    <w:abstractNumId w:val="29"/>
  </w:num>
  <w:num w:numId="14">
    <w:abstractNumId w:val="6"/>
  </w:num>
  <w:num w:numId="15">
    <w:abstractNumId w:val="15"/>
  </w:num>
  <w:num w:numId="16">
    <w:abstractNumId w:val="16"/>
  </w:num>
  <w:num w:numId="17">
    <w:abstractNumId w:val="19"/>
  </w:num>
  <w:num w:numId="18">
    <w:abstractNumId w:val="7"/>
  </w:num>
  <w:num w:numId="19">
    <w:abstractNumId w:val="28"/>
  </w:num>
  <w:num w:numId="20">
    <w:abstractNumId w:val="20"/>
  </w:num>
  <w:num w:numId="21">
    <w:abstractNumId w:val="8"/>
  </w:num>
  <w:num w:numId="22">
    <w:abstractNumId w:val="10"/>
  </w:num>
  <w:num w:numId="23">
    <w:abstractNumId w:val="3"/>
  </w:num>
  <w:num w:numId="24">
    <w:abstractNumId w:val="14"/>
  </w:num>
  <w:num w:numId="25">
    <w:abstractNumId w:val="0"/>
  </w:num>
  <w:num w:numId="26">
    <w:abstractNumId w:val="9"/>
  </w:num>
  <w:num w:numId="27">
    <w:abstractNumId w:val="5"/>
  </w:num>
  <w:num w:numId="28">
    <w:abstractNumId w:val="27"/>
  </w:num>
  <w:num w:numId="29">
    <w:abstractNumId w:val="26"/>
  </w:num>
  <w:num w:numId="30">
    <w:abstractNumId w:val="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A9"/>
    <w:rsid w:val="000036B1"/>
    <w:rsid w:val="000109E8"/>
    <w:rsid w:val="00026C44"/>
    <w:rsid w:val="00027632"/>
    <w:rsid w:val="000342E9"/>
    <w:rsid w:val="000529C0"/>
    <w:rsid w:val="000566BD"/>
    <w:rsid w:val="0007357C"/>
    <w:rsid w:val="00087E13"/>
    <w:rsid w:val="000A6851"/>
    <w:rsid w:val="000C2F54"/>
    <w:rsid w:val="000C6133"/>
    <w:rsid w:val="000C6BDD"/>
    <w:rsid w:val="000D1877"/>
    <w:rsid w:val="000D6102"/>
    <w:rsid w:val="000D7E3F"/>
    <w:rsid w:val="000E4623"/>
    <w:rsid w:val="000E4B17"/>
    <w:rsid w:val="00105C76"/>
    <w:rsid w:val="00106EF6"/>
    <w:rsid w:val="00116CB4"/>
    <w:rsid w:val="0012034B"/>
    <w:rsid w:val="00122D9D"/>
    <w:rsid w:val="00123EC2"/>
    <w:rsid w:val="001366E6"/>
    <w:rsid w:val="00144969"/>
    <w:rsid w:val="00146F45"/>
    <w:rsid w:val="001644D2"/>
    <w:rsid w:val="0016525D"/>
    <w:rsid w:val="0017173F"/>
    <w:rsid w:val="001763CD"/>
    <w:rsid w:val="00176BDA"/>
    <w:rsid w:val="00185BC1"/>
    <w:rsid w:val="00193083"/>
    <w:rsid w:val="001A7CD8"/>
    <w:rsid w:val="001B3177"/>
    <w:rsid w:val="001B7C44"/>
    <w:rsid w:val="001C074C"/>
    <w:rsid w:val="001E363D"/>
    <w:rsid w:val="001E4F5B"/>
    <w:rsid w:val="001E79E1"/>
    <w:rsid w:val="001F21E9"/>
    <w:rsid w:val="001F7FAC"/>
    <w:rsid w:val="00204634"/>
    <w:rsid w:val="00212C01"/>
    <w:rsid w:val="00226056"/>
    <w:rsid w:val="00236F3D"/>
    <w:rsid w:val="00240FC3"/>
    <w:rsid w:val="002423DD"/>
    <w:rsid w:val="0024460A"/>
    <w:rsid w:val="00244E11"/>
    <w:rsid w:val="00257ABC"/>
    <w:rsid w:val="00263D7D"/>
    <w:rsid w:val="00274B34"/>
    <w:rsid w:val="002951EF"/>
    <w:rsid w:val="002A0635"/>
    <w:rsid w:val="002B1C53"/>
    <w:rsid w:val="002B3B13"/>
    <w:rsid w:val="002B4DF2"/>
    <w:rsid w:val="002C7F5C"/>
    <w:rsid w:val="002E7070"/>
    <w:rsid w:val="0031104E"/>
    <w:rsid w:val="00324DF9"/>
    <w:rsid w:val="0032562D"/>
    <w:rsid w:val="00330734"/>
    <w:rsid w:val="003420C3"/>
    <w:rsid w:val="00375F14"/>
    <w:rsid w:val="00391EAC"/>
    <w:rsid w:val="003931C7"/>
    <w:rsid w:val="00395E26"/>
    <w:rsid w:val="003A0AF1"/>
    <w:rsid w:val="003A313D"/>
    <w:rsid w:val="003A3626"/>
    <w:rsid w:val="003A433F"/>
    <w:rsid w:val="003C4A5D"/>
    <w:rsid w:val="003C5DCD"/>
    <w:rsid w:val="003D2732"/>
    <w:rsid w:val="003D3850"/>
    <w:rsid w:val="004009FB"/>
    <w:rsid w:val="004026DA"/>
    <w:rsid w:val="00404C16"/>
    <w:rsid w:val="00413E9B"/>
    <w:rsid w:val="004269CC"/>
    <w:rsid w:val="00427894"/>
    <w:rsid w:val="00436547"/>
    <w:rsid w:val="00443357"/>
    <w:rsid w:val="0044775F"/>
    <w:rsid w:val="00453A98"/>
    <w:rsid w:val="00477BC0"/>
    <w:rsid w:val="004813A9"/>
    <w:rsid w:val="0048338F"/>
    <w:rsid w:val="00484441"/>
    <w:rsid w:val="0049419B"/>
    <w:rsid w:val="004A1084"/>
    <w:rsid w:val="004A7BF6"/>
    <w:rsid w:val="004C5D6D"/>
    <w:rsid w:val="004C6D7B"/>
    <w:rsid w:val="004D2928"/>
    <w:rsid w:val="004D2F39"/>
    <w:rsid w:val="004E06AE"/>
    <w:rsid w:val="004E15BE"/>
    <w:rsid w:val="004E2136"/>
    <w:rsid w:val="004E49A7"/>
    <w:rsid w:val="004E7A0D"/>
    <w:rsid w:val="004F1484"/>
    <w:rsid w:val="00506BDE"/>
    <w:rsid w:val="005109C6"/>
    <w:rsid w:val="00523EC6"/>
    <w:rsid w:val="00532114"/>
    <w:rsid w:val="00532131"/>
    <w:rsid w:val="005363FE"/>
    <w:rsid w:val="00540D09"/>
    <w:rsid w:val="0054421D"/>
    <w:rsid w:val="00552F37"/>
    <w:rsid w:val="005547B6"/>
    <w:rsid w:val="00575ED8"/>
    <w:rsid w:val="00596B1B"/>
    <w:rsid w:val="0059793E"/>
    <w:rsid w:val="005A7E58"/>
    <w:rsid w:val="005B0C31"/>
    <w:rsid w:val="005D7BED"/>
    <w:rsid w:val="0060220C"/>
    <w:rsid w:val="00612A7B"/>
    <w:rsid w:val="0062704B"/>
    <w:rsid w:val="00637A20"/>
    <w:rsid w:val="00677A0C"/>
    <w:rsid w:val="00677C01"/>
    <w:rsid w:val="0069079B"/>
    <w:rsid w:val="006A106C"/>
    <w:rsid w:val="006D031D"/>
    <w:rsid w:val="006D38A5"/>
    <w:rsid w:val="006D73D2"/>
    <w:rsid w:val="006E2FC9"/>
    <w:rsid w:val="006F143A"/>
    <w:rsid w:val="006F250A"/>
    <w:rsid w:val="006F70DF"/>
    <w:rsid w:val="006F7E2A"/>
    <w:rsid w:val="00707BBB"/>
    <w:rsid w:val="00711F83"/>
    <w:rsid w:val="00717812"/>
    <w:rsid w:val="00721C84"/>
    <w:rsid w:val="007269C0"/>
    <w:rsid w:val="00756AA2"/>
    <w:rsid w:val="00773DED"/>
    <w:rsid w:val="007862A8"/>
    <w:rsid w:val="00790A3B"/>
    <w:rsid w:val="007A516D"/>
    <w:rsid w:val="007B3339"/>
    <w:rsid w:val="007D1D60"/>
    <w:rsid w:val="007E26DA"/>
    <w:rsid w:val="007F5947"/>
    <w:rsid w:val="0080263B"/>
    <w:rsid w:val="00813336"/>
    <w:rsid w:val="008140F4"/>
    <w:rsid w:val="008227E4"/>
    <w:rsid w:val="00835847"/>
    <w:rsid w:val="00840225"/>
    <w:rsid w:val="00840ED5"/>
    <w:rsid w:val="0084144F"/>
    <w:rsid w:val="00845988"/>
    <w:rsid w:val="00846084"/>
    <w:rsid w:val="00857928"/>
    <w:rsid w:val="00860EA0"/>
    <w:rsid w:val="0086264D"/>
    <w:rsid w:val="00863727"/>
    <w:rsid w:val="008878D6"/>
    <w:rsid w:val="0089590B"/>
    <w:rsid w:val="008A1F92"/>
    <w:rsid w:val="008A4ED1"/>
    <w:rsid w:val="008D1479"/>
    <w:rsid w:val="008D75AE"/>
    <w:rsid w:val="008E0101"/>
    <w:rsid w:val="00934D82"/>
    <w:rsid w:val="00941248"/>
    <w:rsid w:val="00942D0E"/>
    <w:rsid w:val="009445C9"/>
    <w:rsid w:val="00952445"/>
    <w:rsid w:val="009543D2"/>
    <w:rsid w:val="00956574"/>
    <w:rsid w:val="0095700F"/>
    <w:rsid w:val="009644A3"/>
    <w:rsid w:val="009659F1"/>
    <w:rsid w:val="0096633D"/>
    <w:rsid w:val="00984764"/>
    <w:rsid w:val="00984D34"/>
    <w:rsid w:val="00987E22"/>
    <w:rsid w:val="00991BEC"/>
    <w:rsid w:val="00996BE2"/>
    <w:rsid w:val="009A2C3F"/>
    <w:rsid w:val="009B376B"/>
    <w:rsid w:val="009C4C3D"/>
    <w:rsid w:val="009C667F"/>
    <w:rsid w:val="009C688E"/>
    <w:rsid w:val="009D0622"/>
    <w:rsid w:val="009E30FA"/>
    <w:rsid w:val="009E318A"/>
    <w:rsid w:val="009E692F"/>
    <w:rsid w:val="00A114B7"/>
    <w:rsid w:val="00A321EA"/>
    <w:rsid w:val="00A37233"/>
    <w:rsid w:val="00A44E6D"/>
    <w:rsid w:val="00A56CC0"/>
    <w:rsid w:val="00A572B8"/>
    <w:rsid w:val="00A61E5D"/>
    <w:rsid w:val="00A718AC"/>
    <w:rsid w:val="00A7736A"/>
    <w:rsid w:val="00A876DB"/>
    <w:rsid w:val="00A9035C"/>
    <w:rsid w:val="00AC0430"/>
    <w:rsid w:val="00AC7BE3"/>
    <w:rsid w:val="00AD3CFD"/>
    <w:rsid w:val="00AD518B"/>
    <w:rsid w:val="00AE0B65"/>
    <w:rsid w:val="00AE3893"/>
    <w:rsid w:val="00AF02A8"/>
    <w:rsid w:val="00AF2D6B"/>
    <w:rsid w:val="00AF64A1"/>
    <w:rsid w:val="00B075CB"/>
    <w:rsid w:val="00B11AB4"/>
    <w:rsid w:val="00B23F14"/>
    <w:rsid w:val="00B257DF"/>
    <w:rsid w:val="00B25C51"/>
    <w:rsid w:val="00B46914"/>
    <w:rsid w:val="00B55B55"/>
    <w:rsid w:val="00B644E4"/>
    <w:rsid w:val="00B67FF8"/>
    <w:rsid w:val="00B731E5"/>
    <w:rsid w:val="00B77AF1"/>
    <w:rsid w:val="00B81876"/>
    <w:rsid w:val="00B96453"/>
    <w:rsid w:val="00BA6DED"/>
    <w:rsid w:val="00BB6AFB"/>
    <w:rsid w:val="00BC1EB5"/>
    <w:rsid w:val="00BC2D7A"/>
    <w:rsid w:val="00BD22C1"/>
    <w:rsid w:val="00BD399D"/>
    <w:rsid w:val="00BE7D36"/>
    <w:rsid w:val="00BF4ACD"/>
    <w:rsid w:val="00C12894"/>
    <w:rsid w:val="00C166B4"/>
    <w:rsid w:val="00C32DF3"/>
    <w:rsid w:val="00C579E3"/>
    <w:rsid w:val="00C60D43"/>
    <w:rsid w:val="00C85C74"/>
    <w:rsid w:val="00C87A57"/>
    <w:rsid w:val="00C92BC3"/>
    <w:rsid w:val="00C93186"/>
    <w:rsid w:val="00C9547F"/>
    <w:rsid w:val="00CA111F"/>
    <w:rsid w:val="00CA5D4D"/>
    <w:rsid w:val="00CB347A"/>
    <w:rsid w:val="00CB39DF"/>
    <w:rsid w:val="00CD42A6"/>
    <w:rsid w:val="00CE10F6"/>
    <w:rsid w:val="00D05EF6"/>
    <w:rsid w:val="00D13719"/>
    <w:rsid w:val="00D2337F"/>
    <w:rsid w:val="00D3200C"/>
    <w:rsid w:val="00D33717"/>
    <w:rsid w:val="00D4348A"/>
    <w:rsid w:val="00D5331D"/>
    <w:rsid w:val="00D60FFE"/>
    <w:rsid w:val="00D63936"/>
    <w:rsid w:val="00D6521F"/>
    <w:rsid w:val="00D85198"/>
    <w:rsid w:val="00D869B7"/>
    <w:rsid w:val="00D870B7"/>
    <w:rsid w:val="00D910C2"/>
    <w:rsid w:val="00D9666D"/>
    <w:rsid w:val="00DA0292"/>
    <w:rsid w:val="00DA34BE"/>
    <w:rsid w:val="00DC2B01"/>
    <w:rsid w:val="00DD5EBF"/>
    <w:rsid w:val="00DE1BA9"/>
    <w:rsid w:val="00DE353B"/>
    <w:rsid w:val="00DF1B38"/>
    <w:rsid w:val="00DF3EAD"/>
    <w:rsid w:val="00E03F07"/>
    <w:rsid w:val="00E04D33"/>
    <w:rsid w:val="00E30B50"/>
    <w:rsid w:val="00E313BE"/>
    <w:rsid w:val="00E43E0C"/>
    <w:rsid w:val="00E754A8"/>
    <w:rsid w:val="00E81367"/>
    <w:rsid w:val="00EB0F20"/>
    <w:rsid w:val="00EC502D"/>
    <w:rsid w:val="00ED5894"/>
    <w:rsid w:val="00ED6AB7"/>
    <w:rsid w:val="00EE17A0"/>
    <w:rsid w:val="00EF3CC8"/>
    <w:rsid w:val="00F32BDF"/>
    <w:rsid w:val="00F452C0"/>
    <w:rsid w:val="00F60A34"/>
    <w:rsid w:val="00F62C32"/>
    <w:rsid w:val="00F77500"/>
    <w:rsid w:val="00F80BE2"/>
    <w:rsid w:val="00F9234D"/>
    <w:rsid w:val="00F930AB"/>
    <w:rsid w:val="00F94E43"/>
    <w:rsid w:val="00F9694F"/>
    <w:rsid w:val="00FA069B"/>
    <w:rsid w:val="00FB4AF5"/>
    <w:rsid w:val="00FD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2FE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A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3A9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813A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813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813A9"/>
    <w:rPr>
      <w:rFonts w:ascii="Calibri" w:hAnsi="Calibri" w:cs="Times New Roman"/>
    </w:rPr>
  </w:style>
  <w:style w:type="paragraph" w:customStyle="1" w:styleId="s4">
    <w:name w:val="s4"/>
    <w:basedOn w:val="Normal"/>
    <w:rsid w:val="004813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16"/>
    <w:basedOn w:val="Normal"/>
    <w:rsid w:val="004813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20">
    <w:name w:val="s20"/>
    <w:basedOn w:val="Normal"/>
    <w:rsid w:val="004813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umpedfont15">
    <w:name w:val="bumpedfont15"/>
    <w:basedOn w:val="DefaultParagraphFont"/>
    <w:rsid w:val="004813A9"/>
  </w:style>
  <w:style w:type="character" w:customStyle="1" w:styleId="s11">
    <w:name w:val="s11"/>
    <w:basedOn w:val="DefaultParagraphFont"/>
    <w:rsid w:val="004813A9"/>
  </w:style>
  <w:style w:type="character" w:customStyle="1" w:styleId="s14">
    <w:name w:val="s14"/>
    <w:basedOn w:val="DefaultParagraphFont"/>
    <w:rsid w:val="004813A9"/>
  </w:style>
  <w:style w:type="character" w:customStyle="1" w:styleId="s19">
    <w:name w:val="s19"/>
    <w:basedOn w:val="DefaultParagraphFont"/>
    <w:rsid w:val="004813A9"/>
  </w:style>
  <w:style w:type="character" w:customStyle="1" w:styleId="printverysmall1">
    <w:name w:val="printverysmall1"/>
    <w:basedOn w:val="DefaultParagraphFont"/>
    <w:rsid w:val="004813A9"/>
  </w:style>
  <w:style w:type="paragraph" w:styleId="ListParagraph">
    <w:name w:val="List Paragraph"/>
    <w:basedOn w:val="Normal"/>
    <w:uiPriority w:val="34"/>
    <w:qFormat/>
    <w:rsid w:val="00860E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4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82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F25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529C0"/>
  </w:style>
  <w:style w:type="character" w:styleId="Hyperlink">
    <w:name w:val="Hyperlink"/>
    <w:basedOn w:val="DefaultParagraphFont"/>
    <w:uiPriority w:val="99"/>
    <w:unhideWhenUsed/>
    <w:rsid w:val="00942D0E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878D6"/>
  </w:style>
  <w:style w:type="table" w:styleId="TableGrid">
    <w:name w:val="Table Grid"/>
    <w:basedOn w:val="TableNormal"/>
    <w:uiPriority w:val="59"/>
    <w:rsid w:val="000C6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A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3A9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813A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813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813A9"/>
    <w:rPr>
      <w:rFonts w:ascii="Calibri" w:hAnsi="Calibri" w:cs="Times New Roman"/>
    </w:rPr>
  </w:style>
  <w:style w:type="paragraph" w:customStyle="1" w:styleId="s4">
    <w:name w:val="s4"/>
    <w:basedOn w:val="Normal"/>
    <w:rsid w:val="004813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16"/>
    <w:basedOn w:val="Normal"/>
    <w:rsid w:val="004813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20">
    <w:name w:val="s20"/>
    <w:basedOn w:val="Normal"/>
    <w:rsid w:val="004813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umpedfont15">
    <w:name w:val="bumpedfont15"/>
    <w:basedOn w:val="DefaultParagraphFont"/>
    <w:rsid w:val="004813A9"/>
  </w:style>
  <w:style w:type="character" w:customStyle="1" w:styleId="s11">
    <w:name w:val="s11"/>
    <w:basedOn w:val="DefaultParagraphFont"/>
    <w:rsid w:val="004813A9"/>
  </w:style>
  <w:style w:type="character" w:customStyle="1" w:styleId="s14">
    <w:name w:val="s14"/>
    <w:basedOn w:val="DefaultParagraphFont"/>
    <w:rsid w:val="004813A9"/>
  </w:style>
  <w:style w:type="character" w:customStyle="1" w:styleId="s19">
    <w:name w:val="s19"/>
    <w:basedOn w:val="DefaultParagraphFont"/>
    <w:rsid w:val="004813A9"/>
  </w:style>
  <w:style w:type="character" w:customStyle="1" w:styleId="printverysmall1">
    <w:name w:val="printverysmall1"/>
    <w:basedOn w:val="DefaultParagraphFont"/>
    <w:rsid w:val="004813A9"/>
  </w:style>
  <w:style w:type="paragraph" w:styleId="ListParagraph">
    <w:name w:val="List Paragraph"/>
    <w:basedOn w:val="Normal"/>
    <w:uiPriority w:val="34"/>
    <w:qFormat/>
    <w:rsid w:val="00860E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4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82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F25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529C0"/>
  </w:style>
  <w:style w:type="character" w:styleId="Hyperlink">
    <w:name w:val="Hyperlink"/>
    <w:basedOn w:val="DefaultParagraphFont"/>
    <w:uiPriority w:val="99"/>
    <w:unhideWhenUsed/>
    <w:rsid w:val="00942D0E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878D6"/>
  </w:style>
  <w:style w:type="table" w:styleId="TableGrid">
    <w:name w:val="Table Grid"/>
    <w:basedOn w:val="TableNormal"/>
    <w:uiPriority w:val="59"/>
    <w:rsid w:val="000C6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adamstexas22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2ED6B9-4736-BF4C-A4D9-79199DE7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4255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Fortitude Management Group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Adams</dc:creator>
  <cp:lastModifiedBy>Linda Adams</cp:lastModifiedBy>
  <cp:revision>2</cp:revision>
  <cp:lastPrinted>2016-08-19T18:10:00Z</cp:lastPrinted>
  <dcterms:created xsi:type="dcterms:W3CDTF">2016-09-17T21:56:00Z</dcterms:created>
  <dcterms:modified xsi:type="dcterms:W3CDTF">2016-09-17T21:56:00Z</dcterms:modified>
</cp:coreProperties>
</file>