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112BE" w14:textId="77777777" w:rsidR="00760CD3" w:rsidRDefault="00760CD3" w:rsidP="00282E50">
      <w:pPr>
        <w:spacing w:before="100" w:beforeAutospacing="1" w:after="100" w:afterAutospacing="1" w:line="240" w:lineRule="auto"/>
        <w:jc w:val="center"/>
        <w:rPr>
          <w:rFonts w:ascii="Times New Roman" w:eastAsia="Times New Roman" w:hAnsi="Times New Roman" w:cs="Times New Roman"/>
          <w:b/>
          <w:bCs/>
          <w:sz w:val="28"/>
          <w:szCs w:val="24"/>
        </w:rPr>
      </w:pPr>
    </w:p>
    <w:p w14:paraId="2EE8B8C0" w14:textId="77777777" w:rsidR="004F36F6" w:rsidRDefault="004F36F6" w:rsidP="00282E50">
      <w:pPr>
        <w:spacing w:before="100" w:beforeAutospacing="1" w:after="100" w:afterAutospacing="1" w:line="240" w:lineRule="auto"/>
        <w:jc w:val="center"/>
        <w:rPr>
          <w:rFonts w:ascii="Times New Roman" w:eastAsia="Times New Roman" w:hAnsi="Times New Roman" w:cs="Times New Roman"/>
          <w:color w:val="0000FF"/>
          <w:sz w:val="24"/>
          <w:szCs w:val="24"/>
          <w:u w:val="single"/>
        </w:rPr>
      </w:pPr>
      <w:r w:rsidRPr="008710BD">
        <w:rPr>
          <w:rFonts w:ascii="Times New Roman" w:eastAsia="Times New Roman" w:hAnsi="Times New Roman" w:cs="Times New Roman"/>
          <w:b/>
          <w:bCs/>
          <w:sz w:val="28"/>
          <w:szCs w:val="24"/>
        </w:rPr>
        <w:t>CRAIG A. WOLSON</w:t>
      </w:r>
      <w:r>
        <w:rPr>
          <w:rFonts w:ascii="Times New Roman" w:eastAsia="Times New Roman" w:hAnsi="Times New Roman" w:cs="Times New Roman"/>
          <w:b/>
          <w:bCs/>
          <w:sz w:val="28"/>
          <w:szCs w:val="24"/>
        </w:rPr>
        <w:t xml:space="preserve"> </w:t>
      </w:r>
      <w:r>
        <w:rPr>
          <w:rFonts w:ascii="Times New Roman" w:eastAsia="Times New Roman" w:hAnsi="Times New Roman" w:cs="Times New Roman"/>
          <w:sz w:val="24"/>
          <w:szCs w:val="24"/>
        </w:rPr>
        <w:br/>
        <w:t xml:space="preserve">60 E. 42nd Street, Suite 4600 </w:t>
      </w:r>
      <w:r>
        <w:rPr>
          <w:rFonts w:ascii="Times New Roman" w:eastAsia="Times New Roman" w:hAnsi="Times New Roman" w:cs="Times New Roman"/>
          <w:sz w:val="24"/>
          <w:szCs w:val="24"/>
        </w:rPr>
        <w:br/>
        <w:t>New York, NY 10165</w:t>
      </w:r>
      <w:r w:rsidRPr="00460E9B">
        <w:rPr>
          <w:rFonts w:ascii="Times New Roman" w:eastAsia="Times New Roman" w:hAnsi="Times New Roman" w:cs="Times New Roman"/>
          <w:sz w:val="24"/>
          <w:szCs w:val="24"/>
        </w:rPr>
        <w:t xml:space="preserve"> </w:t>
      </w:r>
      <w:r w:rsidRPr="00460E9B">
        <w:rPr>
          <w:rFonts w:ascii="Times New Roman" w:eastAsia="Times New Roman" w:hAnsi="Times New Roman" w:cs="Times New Roman"/>
          <w:sz w:val="24"/>
          <w:szCs w:val="24"/>
        </w:rPr>
        <w:br/>
        <w:t xml:space="preserve">203-858-4804 </w:t>
      </w:r>
      <w:r w:rsidRPr="00460E9B">
        <w:rPr>
          <w:rFonts w:ascii="Times New Roman" w:eastAsia="Times New Roman" w:hAnsi="Times New Roman" w:cs="Times New Roman"/>
          <w:sz w:val="24"/>
          <w:szCs w:val="24"/>
        </w:rPr>
        <w:br/>
      </w:r>
      <w:hyperlink r:id="rId5" w:history="1">
        <w:r w:rsidRPr="00460E9B">
          <w:rPr>
            <w:rFonts w:ascii="Times New Roman" w:eastAsia="Times New Roman" w:hAnsi="Times New Roman" w:cs="Times New Roman"/>
            <w:color w:val="0000FF"/>
            <w:sz w:val="24"/>
            <w:szCs w:val="24"/>
            <w:u w:val="single"/>
          </w:rPr>
          <w:t>cwolson@structuredfinanceexpert.com</w:t>
        </w:r>
      </w:hyperlink>
    </w:p>
    <w:p w14:paraId="31045A4B" w14:textId="77777777" w:rsidR="00B46144" w:rsidRDefault="00B46144" w:rsidP="004F36F6">
      <w:pPr>
        <w:spacing w:before="100" w:beforeAutospacing="1" w:after="100" w:afterAutospacing="1" w:line="240" w:lineRule="auto"/>
        <w:jc w:val="center"/>
      </w:pPr>
    </w:p>
    <w:p w14:paraId="0F08C019" w14:textId="77777777" w:rsidR="004F36F6" w:rsidRDefault="004F36F6" w:rsidP="004F36F6">
      <w:pPr>
        <w:spacing w:before="100" w:beforeAutospacing="1" w:after="100" w:afterAutospacing="1" w:line="240" w:lineRule="auto"/>
        <w:jc w:val="center"/>
      </w:pPr>
    </w:p>
    <w:p w14:paraId="5DBE322F" w14:textId="77777777" w:rsidR="004F36F6" w:rsidRDefault="004F36F6" w:rsidP="004F36F6">
      <w:pPr>
        <w:spacing w:before="100" w:beforeAutospacing="1" w:after="100" w:afterAutospacing="1" w:line="240" w:lineRule="auto"/>
        <w:rPr>
          <w:b/>
          <w:sz w:val="28"/>
        </w:rPr>
      </w:pPr>
      <w:r w:rsidRPr="008710BD">
        <w:rPr>
          <w:b/>
          <w:sz w:val="28"/>
        </w:rPr>
        <w:t>EDUCATION AND ACADEMIC HONORS</w:t>
      </w:r>
    </w:p>
    <w:p w14:paraId="64980A44" w14:textId="77777777" w:rsidR="004F36F6" w:rsidRPr="008710BD" w:rsidRDefault="004F36F6" w:rsidP="004F36F6">
      <w:pPr>
        <w:spacing w:before="100" w:beforeAutospacing="1" w:after="100" w:afterAutospacing="1" w:line="240" w:lineRule="auto"/>
        <w:rPr>
          <w:rFonts w:ascii="Times New Roman" w:eastAsia="Times New Roman" w:hAnsi="Times New Roman" w:cs="Times New Roman"/>
          <w:b/>
          <w:sz w:val="32"/>
          <w:szCs w:val="24"/>
        </w:rPr>
      </w:pPr>
      <w:r w:rsidRPr="00460E9B">
        <w:rPr>
          <w:rFonts w:ascii="Times New Roman" w:eastAsia="Times New Roman" w:hAnsi="Times New Roman" w:cs="Times New Roman"/>
          <w:b/>
          <w:bCs/>
          <w:sz w:val="24"/>
          <w:szCs w:val="24"/>
        </w:rPr>
        <w:t>UNIVERSITY OF MICHIGAN</w:t>
      </w:r>
      <w:r w:rsidRPr="00460E9B">
        <w:rPr>
          <w:rFonts w:ascii="Times New Roman" w:eastAsia="Times New Roman" w:hAnsi="Times New Roman" w:cs="Times New Roman"/>
          <w:sz w:val="24"/>
          <w:szCs w:val="24"/>
        </w:rPr>
        <w:t xml:space="preserve">, Ann Arbor, MI </w:t>
      </w:r>
    </w:p>
    <w:p w14:paraId="37CEC0B3" w14:textId="77777777" w:rsidR="004F36F6" w:rsidRPr="00460E9B" w:rsidRDefault="004F36F6" w:rsidP="004F36F6">
      <w:pPr>
        <w:numPr>
          <w:ilvl w:val="0"/>
          <w:numId w:val="1"/>
        </w:numPr>
        <w:spacing w:before="100" w:beforeAutospacing="1" w:after="240" w:line="240" w:lineRule="auto"/>
        <w:rPr>
          <w:rFonts w:ascii="Times New Roman" w:eastAsia="Times New Roman" w:hAnsi="Times New Roman" w:cs="Times New Roman"/>
          <w:sz w:val="24"/>
          <w:szCs w:val="24"/>
        </w:rPr>
      </w:pPr>
      <w:r w:rsidRPr="00460E9B">
        <w:rPr>
          <w:rFonts w:ascii="Times New Roman" w:eastAsia="Times New Roman" w:hAnsi="Times New Roman" w:cs="Times New Roman"/>
          <w:i/>
          <w:iCs/>
          <w:sz w:val="24"/>
          <w:szCs w:val="24"/>
        </w:rPr>
        <w:t>Juris Doctor</w:t>
      </w:r>
      <w:r w:rsidR="00417723">
        <w:rPr>
          <w:rFonts w:ascii="Times New Roman" w:eastAsia="Times New Roman" w:hAnsi="Times New Roman" w:cs="Times New Roman"/>
          <w:sz w:val="24"/>
          <w:szCs w:val="24"/>
        </w:rPr>
        <w:t xml:space="preserve">, </w:t>
      </w:r>
      <w:r w:rsidRPr="00E55794">
        <w:rPr>
          <w:rFonts w:ascii="Times New Roman" w:eastAsia="Times New Roman" w:hAnsi="Times New Roman" w:cs="Times New Roman"/>
          <w:i/>
          <w:sz w:val="24"/>
          <w:szCs w:val="24"/>
        </w:rPr>
        <w:t>cum laude</w:t>
      </w:r>
      <w:r>
        <w:rPr>
          <w:rFonts w:ascii="Times New Roman" w:eastAsia="Times New Roman" w:hAnsi="Times New Roman" w:cs="Times New Roman"/>
          <w:sz w:val="24"/>
          <w:szCs w:val="24"/>
        </w:rPr>
        <w:t xml:space="preserve">, </w:t>
      </w:r>
      <w:r w:rsidRPr="00460E9B">
        <w:rPr>
          <w:rFonts w:ascii="Times New Roman" w:eastAsia="Times New Roman" w:hAnsi="Times New Roman" w:cs="Times New Roman"/>
          <w:sz w:val="24"/>
          <w:szCs w:val="24"/>
        </w:rPr>
        <w:t xml:space="preserve">1974 </w:t>
      </w:r>
      <w:r w:rsidRPr="00460E9B">
        <w:rPr>
          <w:rFonts w:ascii="Times New Roman" w:eastAsia="Times New Roman" w:hAnsi="Times New Roman" w:cs="Times New Roman"/>
          <w:sz w:val="24"/>
          <w:szCs w:val="24"/>
        </w:rPr>
        <w:br/>
        <w:t>Honors: Articles Editor of</w:t>
      </w:r>
      <w:r>
        <w:rPr>
          <w:rFonts w:ascii="Times New Roman" w:eastAsia="Times New Roman" w:hAnsi="Times New Roman" w:cs="Times New Roman"/>
          <w:sz w:val="24"/>
          <w:szCs w:val="24"/>
        </w:rPr>
        <w:t xml:space="preserve"> </w:t>
      </w:r>
      <w:r w:rsidRPr="00460E9B">
        <w:rPr>
          <w:rFonts w:ascii="Times New Roman" w:eastAsia="Times New Roman" w:hAnsi="Times New Roman" w:cs="Times New Roman"/>
          <w:b/>
          <w:bCs/>
          <w:i/>
          <w:iCs/>
          <w:sz w:val="24"/>
          <w:szCs w:val="24"/>
        </w:rPr>
        <w:t>Michigan Law Revie</w:t>
      </w:r>
      <w:r>
        <w:rPr>
          <w:rFonts w:ascii="Times New Roman" w:eastAsia="Times New Roman" w:hAnsi="Times New Roman" w:cs="Times New Roman"/>
          <w:b/>
          <w:bCs/>
          <w:i/>
          <w:iCs/>
          <w:sz w:val="24"/>
          <w:szCs w:val="24"/>
        </w:rPr>
        <w:t>w</w:t>
      </w:r>
      <w:r w:rsidRPr="00460E9B">
        <w:rPr>
          <w:rFonts w:ascii="Times New Roman" w:eastAsia="Times New Roman" w:hAnsi="Times New Roman" w:cs="Times New Roman"/>
          <w:sz w:val="24"/>
          <w:szCs w:val="24"/>
        </w:rPr>
        <w:br/>
        <w:t xml:space="preserve">Best brief in moot court section </w:t>
      </w:r>
      <w:r w:rsidRPr="00460E9B">
        <w:rPr>
          <w:rFonts w:ascii="Times New Roman" w:eastAsia="Times New Roman" w:hAnsi="Times New Roman" w:cs="Times New Roman"/>
          <w:sz w:val="24"/>
          <w:szCs w:val="24"/>
        </w:rPr>
        <w:br/>
        <w:t xml:space="preserve">Case Club judge </w:t>
      </w:r>
    </w:p>
    <w:p w14:paraId="11C35F62" w14:textId="77777777" w:rsidR="004F36F6" w:rsidRDefault="004F36F6" w:rsidP="004F36F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60E9B">
        <w:rPr>
          <w:rFonts w:ascii="Times New Roman" w:eastAsia="Times New Roman" w:hAnsi="Times New Roman" w:cs="Times New Roman"/>
          <w:i/>
          <w:iCs/>
          <w:sz w:val="24"/>
          <w:szCs w:val="24"/>
        </w:rPr>
        <w:t>Bachelor of Arts, summa cum laude</w:t>
      </w:r>
      <w:r w:rsidRPr="00460E9B">
        <w:rPr>
          <w:rFonts w:ascii="Times New Roman" w:eastAsia="Times New Roman" w:hAnsi="Times New Roman" w:cs="Times New Roman"/>
          <w:sz w:val="24"/>
          <w:szCs w:val="24"/>
        </w:rPr>
        <w:t xml:space="preserve">, 1971 </w:t>
      </w:r>
      <w:r w:rsidRPr="00460E9B">
        <w:rPr>
          <w:rFonts w:ascii="Times New Roman" w:eastAsia="Times New Roman" w:hAnsi="Times New Roman" w:cs="Times New Roman"/>
          <w:sz w:val="24"/>
          <w:szCs w:val="24"/>
        </w:rPr>
        <w:br/>
        <w:t xml:space="preserve">Honors: Phi Beta Kappa, Phi </w:t>
      </w:r>
      <w:proofErr w:type="spellStart"/>
      <w:r w:rsidRPr="00460E9B">
        <w:rPr>
          <w:rFonts w:ascii="Times New Roman" w:eastAsia="Times New Roman" w:hAnsi="Times New Roman" w:cs="Times New Roman"/>
          <w:sz w:val="24"/>
          <w:szCs w:val="24"/>
        </w:rPr>
        <w:t>Eta</w:t>
      </w:r>
      <w:proofErr w:type="spellEnd"/>
      <w:r w:rsidRPr="00460E9B">
        <w:rPr>
          <w:rFonts w:ascii="Times New Roman" w:eastAsia="Times New Roman" w:hAnsi="Times New Roman" w:cs="Times New Roman"/>
          <w:sz w:val="24"/>
          <w:szCs w:val="24"/>
        </w:rPr>
        <w:t xml:space="preserve"> Sigma, Pi Sigma Alpha (honorary fraternities) </w:t>
      </w:r>
      <w:r w:rsidRPr="00460E9B">
        <w:rPr>
          <w:rFonts w:ascii="Times New Roman" w:eastAsia="Times New Roman" w:hAnsi="Times New Roman" w:cs="Times New Roman"/>
          <w:sz w:val="24"/>
          <w:szCs w:val="24"/>
        </w:rPr>
        <w:br/>
        <w:t>James B. Angell Scholar</w:t>
      </w:r>
    </w:p>
    <w:p w14:paraId="0F2EE99A" w14:textId="77777777" w:rsidR="004F36F6" w:rsidRDefault="004F36F6" w:rsidP="004F36F6">
      <w:pPr>
        <w:spacing w:before="100" w:beforeAutospacing="1" w:after="100" w:afterAutospacing="1" w:line="240" w:lineRule="auto"/>
        <w:rPr>
          <w:rFonts w:ascii="Times New Roman" w:eastAsia="Times New Roman" w:hAnsi="Times New Roman" w:cs="Times New Roman"/>
          <w:sz w:val="24"/>
          <w:szCs w:val="24"/>
        </w:rPr>
      </w:pPr>
    </w:p>
    <w:p w14:paraId="15C478DD" w14:textId="77777777" w:rsidR="004F36F6" w:rsidRPr="008710BD" w:rsidRDefault="004F36F6" w:rsidP="004F36F6">
      <w:pPr>
        <w:spacing w:before="100" w:beforeAutospacing="1" w:after="100" w:afterAutospacing="1" w:line="240" w:lineRule="auto"/>
        <w:rPr>
          <w:rFonts w:ascii="Times New Roman" w:eastAsia="Times New Roman" w:hAnsi="Times New Roman" w:cs="Times New Roman"/>
          <w:sz w:val="24"/>
          <w:szCs w:val="24"/>
        </w:rPr>
      </w:pPr>
      <w:r w:rsidRPr="00026C54">
        <w:rPr>
          <w:rFonts w:ascii="Georgia" w:eastAsia="Times New Roman" w:hAnsi="Georgia" w:cs="Times New Roman"/>
          <w:b/>
          <w:bCs/>
          <w:color w:val="000000"/>
          <w:szCs w:val="26"/>
        </w:rPr>
        <w:t xml:space="preserve">PROFESSIONAL EXPERIENCE </w:t>
      </w:r>
    </w:p>
    <w:p w14:paraId="2D5D6771" w14:textId="77777777" w:rsidR="00C7319E" w:rsidRDefault="004F36F6" w:rsidP="00C7319E">
      <w:pPr>
        <w:spacing w:before="100" w:beforeAutospacing="1" w:after="100" w:afterAutospacing="1" w:line="240" w:lineRule="auto"/>
        <w:rPr>
          <w:rFonts w:ascii="Times New Roman" w:eastAsia="Times New Roman" w:hAnsi="Times New Roman" w:cs="Times New Roman"/>
          <w:sz w:val="24"/>
          <w:szCs w:val="24"/>
        </w:rPr>
      </w:pPr>
      <w:r w:rsidRPr="00460E9B">
        <w:rPr>
          <w:rFonts w:ascii="Times New Roman" w:eastAsia="Times New Roman" w:hAnsi="Times New Roman" w:cs="Times New Roman"/>
          <w:b/>
          <w:bCs/>
          <w:i/>
          <w:iCs/>
          <w:sz w:val="24"/>
          <w:szCs w:val="24"/>
        </w:rPr>
        <w:t xml:space="preserve">Consultant and Expert Witness </w:t>
      </w:r>
    </w:p>
    <w:p w14:paraId="73561385" w14:textId="773A300B" w:rsidR="00C7319E" w:rsidRPr="00C7319E" w:rsidRDefault="00C7319E" w:rsidP="00C7319E">
      <w:pPr>
        <w:spacing w:before="100" w:beforeAutospacing="1" w:after="100" w:afterAutospacing="1" w:line="240" w:lineRule="auto"/>
        <w:rPr>
          <w:rFonts w:ascii="Times New Roman" w:eastAsia="Times New Roman" w:hAnsi="Times New Roman" w:cs="Times New Roman"/>
        </w:rPr>
      </w:pPr>
      <w:r w:rsidRPr="00C7319E">
        <w:rPr>
          <w:rFonts w:ascii="Georgia" w:eastAsia="Times New Roman" w:hAnsi="Georgia" w:cs="Times New Roman"/>
          <w:color w:val="000000"/>
        </w:rPr>
        <w:t>Have served as expert witness and/or consultant in numerous cases involving</w:t>
      </w:r>
      <w:r w:rsidR="00674E60">
        <w:rPr>
          <w:rFonts w:ascii="Georgia" w:eastAsia="Times New Roman" w:hAnsi="Georgia" w:cs="Times New Roman"/>
          <w:color w:val="000000"/>
        </w:rPr>
        <w:t xml:space="preserve"> (a) securities of various types, including</w:t>
      </w:r>
      <w:r w:rsidRPr="00C7319E">
        <w:rPr>
          <w:rFonts w:ascii="Georgia" w:eastAsia="Times New Roman" w:hAnsi="Georgia" w:cs="Times New Roman"/>
          <w:color w:val="000000"/>
        </w:rPr>
        <w:t xml:space="preserve"> collateralized debt obligations (CDOs)</w:t>
      </w:r>
      <w:r w:rsidR="00674E60">
        <w:rPr>
          <w:rFonts w:ascii="Georgia" w:eastAsia="Times New Roman" w:hAnsi="Georgia" w:cs="Times New Roman"/>
          <w:color w:val="000000"/>
        </w:rPr>
        <w:t xml:space="preserve"> and</w:t>
      </w:r>
      <w:r w:rsidRPr="00C7319E">
        <w:rPr>
          <w:rFonts w:ascii="Georgia" w:eastAsia="Times New Roman" w:hAnsi="Georgia" w:cs="Times New Roman"/>
          <w:color w:val="000000"/>
        </w:rPr>
        <w:t xml:space="preserve"> mortgage-backed securities (MBS)</w:t>
      </w:r>
      <w:r w:rsidR="00674E60">
        <w:rPr>
          <w:rFonts w:ascii="Georgia" w:eastAsia="Times New Roman" w:hAnsi="Georgia" w:cs="Times New Roman"/>
          <w:color w:val="000000"/>
        </w:rPr>
        <w:t xml:space="preserve">, (b) derivatives of various types, including </w:t>
      </w:r>
      <w:r w:rsidRPr="00C7319E">
        <w:rPr>
          <w:rFonts w:ascii="Georgia" w:eastAsia="Times New Roman" w:hAnsi="Georgia" w:cs="Times New Roman"/>
          <w:color w:val="000000"/>
        </w:rPr>
        <w:t>credit default swaps (CDS), interest rate swaps and currency swaps</w:t>
      </w:r>
      <w:r w:rsidR="00674E60">
        <w:rPr>
          <w:rFonts w:ascii="Georgia" w:eastAsia="Times New Roman" w:hAnsi="Georgia" w:cs="Times New Roman"/>
          <w:color w:val="000000"/>
        </w:rPr>
        <w:t>, (c) legal malpractice and conflicts of interest, and (d) loan agreements.</w:t>
      </w:r>
      <w:r w:rsidRPr="00C7319E">
        <w:rPr>
          <w:rFonts w:ascii="Georgia" w:eastAsia="Times New Roman" w:hAnsi="Georgia" w:cs="Times New Roman"/>
          <w:color w:val="000000"/>
        </w:rPr>
        <w:t xml:space="preserve">  This work, based on my experience as Counsel, Special Counsel and Partner at Mayer, Brown &amp;  Platt, Schulte, Roth &amp; Zabel, Duane Morris and </w:t>
      </w:r>
      <w:proofErr w:type="spellStart"/>
      <w:r w:rsidRPr="00C7319E">
        <w:rPr>
          <w:rFonts w:ascii="Georgia" w:eastAsia="Times New Roman" w:hAnsi="Georgia" w:cs="Times New Roman"/>
          <w:color w:val="000000"/>
        </w:rPr>
        <w:t>Cadwalader</w:t>
      </w:r>
      <w:proofErr w:type="spellEnd"/>
      <w:r w:rsidRPr="00C7319E">
        <w:rPr>
          <w:rFonts w:ascii="Georgia" w:eastAsia="Times New Roman" w:hAnsi="Georgia" w:cs="Times New Roman"/>
          <w:color w:val="000000"/>
        </w:rPr>
        <w:t>, Wickersham &amp; Taft, has included  (a) working on beh</w:t>
      </w:r>
      <w:r w:rsidR="0098188D">
        <w:rPr>
          <w:rFonts w:ascii="Georgia" w:eastAsia="Times New Roman" w:hAnsi="Georgia" w:cs="Times New Roman"/>
          <w:color w:val="000000"/>
        </w:rPr>
        <w:t xml:space="preserve">alf of </w:t>
      </w:r>
      <w:r w:rsidR="00B045E5">
        <w:rPr>
          <w:rFonts w:ascii="Georgia" w:eastAsia="Times New Roman" w:hAnsi="Georgia" w:cs="Times New Roman"/>
          <w:color w:val="000000"/>
        </w:rPr>
        <w:t>plaintiff</w:t>
      </w:r>
      <w:r w:rsidR="0098188D">
        <w:rPr>
          <w:rFonts w:ascii="Georgia" w:eastAsia="Times New Roman" w:hAnsi="Georgia" w:cs="Times New Roman"/>
          <w:color w:val="000000"/>
        </w:rPr>
        <w:t xml:space="preserve"> claiming that bond trustee had failed to do its job</w:t>
      </w:r>
      <w:r w:rsidRPr="00C7319E">
        <w:rPr>
          <w:rFonts w:ascii="Georgia" w:eastAsia="Times New Roman" w:hAnsi="Georgia" w:cs="Times New Roman"/>
          <w:color w:val="000000"/>
        </w:rPr>
        <w:t>; (b) working on behalf of two major pension funds in case brought against major bank in federal court involving fraud in the sale of MBS; (c) working on behalf of major investment bank defendant in arbitration brought by another major investment bank involving interpretation of language in nine CDO indentures; (d) working on behalf of 40,000 plaintiffs in class action brought in federal court against two major investment banks involving misrepresentations in the sale of credit-linked notes (CLNs) backed by CDOs and CDS;</w:t>
      </w:r>
      <w:r w:rsidR="0098188D">
        <w:rPr>
          <w:rFonts w:ascii="Georgia" w:eastAsia="Times New Roman" w:hAnsi="Georgia" w:cs="Times New Roman"/>
          <w:color w:val="000000"/>
        </w:rPr>
        <w:t xml:space="preserve"> and</w:t>
      </w:r>
      <w:r w:rsidRPr="00C7319E">
        <w:rPr>
          <w:rFonts w:ascii="Georgia" w:eastAsia="Times New Roman" w:hAnsi="Georgia" w:cs="Times New Roman"/>
          <w:color w:val="000000"/>
        </w:rPr>
        <w:t xml:space="preserve"> (e) working on behalf of plaintiffs in Federal Claims Act case against major insurance company and several major commercial/investment banks involving false claims of over $100 billion relating to MBS, CDOs and CDS</w:t>
      </w:r>
      <w:r w:rsidR="0098188D">
        <w:rPr>
          <w:rFonts w:ascii="Georgia" w:eastAsia="Times New Roman" w:hAnsi="Georgia" w:cs="Times New Roman"/>
          <w:color w:val="000000"/>
        </w:rPr>
        <w:t>.</w:t>
      </w:r>
    </w:p>
    <w:p w14:paraId="2B879525" w14:textId="5830A2C2" w:rsidR="007D49C6"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b/>
          <w:bCs/>
          <w:i/>
          <w:iCs/>
          <w:color w:val="000000"/>
          <w:sz w:val="20"/>
          <w:szCs w:val="20"/>
        </w:rPr>
        <w:lastRenderedPageBreak/>
        <w:t>Securit</w:t>
      </w:r>
      <w:r w:rsidR="007D49C6">
        <w:rPr>
          <w:rFonts w:ascii="Georgia" w:eastAsia="Times New Roman" w:hAnsi="Georgia" w:cs="Times New Roman"/>
          <w:b/>
          <w:bCs/>
          <w:i/>
          <w:iCs/>
          <w:color w:val="000000"/>
          <w:sz w:val="20"/>
          <w:szCs w:val="20"/>
        </w:rPr>
        <w:t>ies Law, Securitizations and Corporate Finance</w:t>
      </w:r>
    </w:p>
    <w:p w14:paraId="4837BB5E" w14:textId="3F9A2C30" w:rsidR="00C7319E" w:rsidRPr="00C26262"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B52E5B">
        <w:rPr>
          <w:rFonts w:ascii="Georgia" w:eastAsia="Times New Roman" w:hAnsi="Georgia" w:cs="Times New Roman"/>
          <w:color w:val="000000"/>
          <w:szCs w:val="20"/>
        </w:rPr>
        <w:t>Negotiated and documente</w:t>
      </w:r>
      <w:r w:rsidR="007D49C6">
        <w:rPr>
          <w:rFonts w:ascii="Georgia" w:eastAsia="Times New Roman" w:hAnsi="Georgia" w:cs="Times New Roman"/>
          <w:color w:val="000000"/>
          <w:szCs w:val="20"/>
        </w:rPr>
        <w:t>d private placements, 144A offerings, Regulation S offerings and public offerings of debt and equity, including collateralized loan obligations (CLOs),</w:t>
      </w:r>
      <w:r w:rsidRPr="00B52E5B">
        <w:rPr>
          <w:rFonts w:ascii="Georgia" w:eastAsia="Times New Roman" w:hAnsi="Georgia" w:cs="Times New Roman"/>
          <w:color w:val="000000"/>
          <w:szCs w:val="20"/>
        </w:rPr>
        <w:t xml:space="preserve"> cash, synthetic and hybrid CDOs, commercial paper,</w:t>
      </w:r>
      <w:r w:rsidR="007D49C6">
        <w:rPr>
          <w:rFonts w:ascii="Georgia" w:eastAsia="Times New Roman" w:hAnsi="Georgia" w:cs="Times New Roman"/>
          <w:color w:val="000000"/>
          <w:szCs w:val="20"/>
        </w:rPr>
        <w:t xml:space="preserve"> </w:t>
      </w:r>
      <w:r w:rsidRPr="00B52E5B">
        <w:rPr>
          <w:rFonts w:ascii="Georgia" w:eastAsia="Times New Roman" w:hAnsi="Georgia" w:cs="Times New Roman"/>
          <w:color w:val="000000"/>
          <w:szCs w:val="20"/>
        </w:rPr>
        <w:t>structured derivatives,</w:t>
      </w:r>
      <w:r w:rsidR="007D49C6">
        <w:rPr>
          <w:rFonts w:ascii="Georgia" w:eastAsia="Times New Roman" w:hAnsi="Georgia" w:cs="Times New Roman"/>
          <w:color w:val="000000"/>
          <w:szCs w:val="20"/>
        </w:rPr>
        <w:t xml:space="preserve"> mortgage-backed securities (MBS), asset-backed securities (ABS) of various types, bank notes, convertible debentures, and offshore funds.</w:t>
      </w:r>
    </w:p>
    <w:p w14:paraId="766C8D7F" w14:textId="77777777" w:rsidR="007D49C6"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b/>
          <w:bCs/>
          <w:i/>
          <w:iCs/>
          <w:color w:val="000000"/>
          <w:sz w:val="20"/>
          <w:szCs w:val="20"/>
        </w:rPr>
        <w:t>Derivatives</w:t>
      </w:r>
      <w:r w:rsidRPr="00C7319E">
        <w:rPr>
          <w:rFonts w:ascii="Georgia" w:eastAsia="Times New Roman" w:hAnsi="Georgia" w:cs="Times New Roman"/>
          <w:color w:val="000000"/>
          <w:sz w:val="20"/>
          <w:szCs w:val="20"/>
        </w:rPr>
        <w:t> </w:t>
      </w:r>
    </w:p>
    <w:p w14:paraId="1D1BEE46" w14:textId="3D7D349A"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B52E5B">
        <w:rPr>
          <w:rFonts w:ascii="Georgia" w:eastAsia="Times New Roman" w:hAnsi="Georgia" w:cs="Times New Roman"/>
          <w:color w:val="000000"/>
          <w:szCs w:val="20"/>
        </w:rPr>
        <w:t>Structured, negotiated and/or documented secured and unsecured CDS, and interest rate, currency, commodity, equity, market value and cost of funds derivatives, using ISDA agreements and unique forms.  Was main derivatives lawyer for largest swaps dealer in world.  H</w:t>
      </w:r>
      <w:r w:rsidR="00B52E5B" w:rsidRPr="00B52E5B">
        <w:rPr>
          <w:rFonts w:ascii="Georgia" w:eastAsia="Times New Roman" w:hAnsi="Georgia" w:cs="Times New Roman"/>
          <w:color w:val="000000"/>
          <w:szCs w:val="20"/>
        </w:rPr>
        <w:t>eavily involved in promulgation</w:t>
      </w:r>
      <w:r w:rsidRPr="00B52E5B">
        <w:rPr>
          <w:rFonts w:ascii="Georgia" w:eastAsia="Times New Roman" w:hAnsi="Georgia" w:cs="Times New Roman"/>
          <w:color w:val="000000"/>
          <w:szCs w:val="20"/>
        </w:rPr>
        <w:t xml:space="preserve"> of 1992 ISDA Master Agreement forms, which are still used throughout the industry</w:t>
      </w:r>
      <w:r w:rsidRPr="00B52E5B">
        <w:rPr>
          <w:rFonts w:ascii="Georgia" w:eastAsia="Times New Roman" w:hAnsi="Georgia" w:cs="Times New Roman"/>
          <w:color w:val="000000"/>
          <w:sz w:val="18"/>
          <w:szCs w:val="20"/>
        </w:rPr>
        <w:t>.</w:t>
      </w:r>
    </w:p>
    <w:p w14:paraId="1B8CFD1A" w14:textId="77777777" w:rsidR="007D49C6"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b/>
          <w:bCs/>
          <w:i/>
          <w:iCs/>
          <w:color w:val="000000"/>
          <w:sz w:val="20"/>
          <w:szCs w:val="20"/>
        </w:rPr>
        <w:t>Loans and Credit Facilities</w:t>
      </w:r>
      <w:r w:rsidRPr="00C7319E">
        <w:rPr>
          <w:rFonts w:ascii="Georgia" w:eastAsia="Times New Roman" w:hAnsi="Georgia" w:cs="Times New Roman"/>
          <w:color w:val="000000"/>
          <w:sz w:val="20"/>
          <w:szCs w:val="20"/>
        </w:rPr>
        <w:t> </w:t>
      </w:r>
    </w:p>
    <w:p w14:paraId="5390C733" w14:textId="0AD681B3" w:rsid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B52E5B">
        <w:rPr>
          <w:rFonts w:ascii="Georgia" w:eastAsia="Times New Roman" w:hAnsi="Georgia" w:cs="Times New Roman"/>
          <w:color w:val="000000"/>
          <w:szCs w:val="20"/>
        </w:rPr>
        <w:t>Structured, negotiated and/or documented syndicated and single-lender asset-based and other secured loans (including loans secured by inventory, accounts receivable, vehicles, equipment, trademarks, securities, and life insurance); project, lease and other limited recourse financings (of oil and gas refineries and pipelines, 747 aircraft, marine vessels, manufacturing plants, and foundries); acquisition financings; letter of credit transactions supporting rated commercial paper and tax-exempt bonds; workouts; intercreditor agreements; subordination agreements; synthetic loans and repurchase ("repo") and reverse repurchase ("reverse repo") agreements.</w:t>
      </w:r>
    </w:p>
    <w:p w14:paraId="7436CC36" w14:textId="77777777" w:rsidR="00D3198E" w:rsidRPr="00C7319E" w:rsidRDefault="00D3198E" w:rsidP="00C7319E">
      <w:pPr>
        <w:spacing w:before="100" w:beforeAutospacing="1" w:after="100" w:afterAutospacing="1" w:line="300" w:lineRule="atLeast"/>
        <w:rPr>
          <w:rFonts w:ascii="Georgia" w:eastAsia="Times New Roman" w:hAnsi="Georgia" w:cs="Times New Roman"/>
          <w:color w:val="000000"/>
          <w:sz w:val="20"/>
          <w:szCs w:val="20"/>
        </w:rPr>
      </w:pPr>
    </w:p>
    <w:p w14:paraId="754527E7"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b/>
          <w:bCs/>
          <w:color w:val="000000"/>
          <w:sz w:val="21"/>
          <w:szCs w:val="21"/>
        </w:rPr>
        <w:t>PROFESSIONAL AFFILIATIONS</w:t>
      </w:r>
    </w:p>
    <w:p w14:paraId="7918C585" w14:textId="5EE0D439" w:rsid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b/>
          <w:bCs/>
          <w:color w:val="000000"/>
          <w:sz w:val="20"/>
          <w:szCs w:val="20"/>
        </w:rPr>
        <w:t>CRAIG A. WOLSON, ESQ., </w:t>
      </w:r>
      <w:r w:rsidRPr="00C7319E">
        <w:rPr>
          <w:rFonts w:ascii="Georgia" w:eastAsia="Times New Roman" w:hAnsi="Georgia" w:cs="Times New Roman"/>
          <w:color w:val="000000"/>
          <w:sz w:val="20"/>
          <w:szCs w:val="20"/>
        </w:rPr>
        <w:t>New York, NY, </w:t>
      </w:r>
      <w:r w:rsidRPr="00C7319E">
        <w:rPr>
          <w:rFonts w:ascii="Georgia" w:eastAsia="Times New Roman" w:hAnsi="Georgia" w:cs="Times New Roman"/>
          <w:i/>
          <w:iCs/>
          <w:color w:val="000000"/>
          <w:sz w:val="20"/>
          <w:szCs w:val="20"/>
        </w:rPr>
        <w:t>Attorney, Consultant, and Expert Witness,</w:t>
      </w:r>
      <w:r w:rsidRPr="00C7319E">
        <w:rPr>
          <w:rFonts w:ascii="Georgia" w:eastAsia="Times New Roman" w:hAnsi="Georgia" w:cs="Times New Roman"/>
          <w:color w:val="000000"/>
          <w:sz w:val="20"/>
          <w:szCs w:val="20"/>
        </w:rPr>
        <w:t> 2008-Present;</w:t>
      </w:r>
      <w:r w:rsidR="0036794B">
        <w:rPr>
          <w:rFonts w:ascii="Georgia" w:eastAsia="Times New Roman" w:hAnsi="Georgia" w:cs="Times New Roman"/>
          <w:color w:val="000000"/>
          <w:sz w:val="20"/>
          <w:szCs w:val="20"/>
        </w:rPr>
        <w:t xml:space="preserve"> </w:t>
      </w:r>
      <w:r w:rsidR="0004159B">
        <w:rPr>
          <w:rFonts w:ascii="Georgia" w:eastAsia="Times New Roman" w:hAnsi="Georgia" w:cs="Times New Roman"/>
          <w:b/>
          <w:bCs/>
          <w:color w:val="000000"/>
          <w:sz w:val="20"/>
          <w:szCs w:val="20"/>
        </w:rPr>
        <w:t>YK LAW</w:t>
      </w:r>
      <w:r w:rsidR="0004159B" w:rsidRPr="00C7319E">
        <w:rPr>
          <w:rFonts w:ascii="Georgia" w:eastAsia="Times New Roman" w:hAnsi="Georgia" w:cs="Times New Roman"/>
          <w:color w:val="000000"/>
          <w:sz w:val="20"/>
          <w:szCs w:val="20"/>
        </w:rPr>
        <w:t>, New York, NY, </w:t>
      </w:r>
      <w:r w:rsidR="0004159B" w:rsidRPr="00C7319E">
        <w:rPr>
          <w:rFonts w:ascii="Georgia" w:eastAsia="Times New Roman" w:hAnsi="Georgia" w:cs="Times New Roman"/>
          <w:i/>
          <w:iCs/>
          <w:color w:val="000000"/>
          <w:sz w:val="20"/>
          <w:szCs w:val="20"/>
        </w:rPr>
        <w:t>Of Counsel</w:t>
      </w:r>
      <w:r w:rsidR="0004159B">
        <w:rPr>
          <w:rFonts w:ascii="Georgia" w:eastAsia="Times New Roman" w:hAnsi="Georgia" w:cs="Times New Roman"/>
          <w:color w:val="000000"/>
          <w:sz w:val="20"/>
          <w:szCs w:val="20"/>
        </w:rPr>
        <w:t>, 20</w:t>
      </w:r>
      <w:r w:rsidR="0004159B">
        <w:rPr>
          <w:rFonts w:ascii="Georgia" w:eastAsia="Times New Roman" w:hAnsi="Georgia" w:cs="Times New Roman"/>
          <w:color w:val="000000"/>
          <w:sz w:val="20"/>
          <w:szCs w:val="20"/>
        </w:rPr>
        <w:t>22</w:t>
      </w:r>
      <w:r w:rsidR="0004159B">
        <w:rPr>
          <w:rFonts w:ascii="Georgia" w:eastAsia="Times New Roman" w:hAnsi="Georgia" w:cs="Times New Roman"/>
          <w:color w:val="000000"/>
          <w:sz w:val="20"/>
          <w:szCs w:val="20"/>
        </w:rPr>
        <w:t>-Present</w:t>
      </w:r>
      <w:r w:rsidR="0004159B" w:rsidRPr="00C7319E">
        <w:rPr>
          <w:rFonts w:ascii="Georgia" w:eastAsia="Times New Roman" w:hAnsi="Georgia" w:cs="Times New Roman"/>
          <w:color w:val="000000"/>
          <w:sz w:val="20"/>
          <w:szCs w:val="20"/>
        </w:rPr>
        <w:t>;</w:t>
      </w:r>
      <w:r w:rsidR="0004159B" w:rsidRPr="00C7319E">
        <w:rPr>
          <w:rFonts w:ascii="Georgia" w:eastAsia="Times New Roman" w:hAnsi="Georgia" w:cs="Times New Roman"/>
          <w:b/>
          <w:bCs/>
          <w:color w:val="000000"/>
          <w:sz w:val="20"/>
          <w:szCs w:val="20"/>
        </w:rPr>
        <w:t>  </w:t>
      </w:r>
      <w:r w:rsidR="0036794B">
        <w:rPr>
          <w:rFonts w:ascii="Georgia" w:eastAsia="Times New Roman" w:hAnsi="Georgia" w:cs="Times New Roman"/>
          <w:b/>
          <w:bCs/>
          <w:color w:val="000000"/>
          <w:sz w:val="20"/>
          <w:szCs w:val="20"/>
        </w:rPr>
        <w:t>TAYLOR</w:t>
      </w:r>
      <w:r w:rsidR="0060034A">
        <w:rPr>
          <w:rFonts w:ascii="Georgia" w:eastAsia="Times New Roman" w:hAnsi="Georgia" w:cs="Times New Roman"/>
          <w:b/>
          <w:bCs/>
          <w:color w:val="000000"/>
          <w:sz w:val="20"/>
          <w:szCs w:val="20"/>
        </w:rPr>
        <w:t xml:space="preserve"> </w:t>
      </w:r>
      <w:r w:rsidR="0036794B">
        <w:rPr>
          <w:rFonts w:ascii="Georgia" w:eastAsia="Times New Roman" w:hAnsi="Georgia" w:cs="Times New Roman"/>
          <w:b/>
          <w:bCs/>
          <w:color w:val="000000"/>
          <w:sz w:val="20"/>
          <w:szCs w:val="20"/>
        </w:rPr>
        <w:t>LOUIS LLP</w:t>
      </w:r>
      <w:r w:rsidR="0036794B" w:rsidRPr="00C7319E">
        <w:rPr>
          <w:rFonts w:ascii="Georgia" w:eastAsia="Times New Roman" w:hAnsi="Georgia" w:cs="Times New Roman"/>
          <w:color w:val="000000"/>
          <w:sz w:val="20"/>
          <w:szCs w:val="20"/>
        </w:rPr>
        <w:t>, New York, NY, </w:t>
      </w:r>
      <w:r w:rsidR="0036794B" w:rsidRPr="00C7319E">
        <w:rPr>
          <w:rFonts w:ascii="Georgia" w:eastAsia="Times New Roman" w:hAnsi="Georgia" w:cs="Times New Roman"/>
          <w:i/>
          <w:iCs/>
          <w:color w:val="000000"/>
          <w:sz w:val="20"/>
          <w:szCs w:val="20"/>
        </w:rPr>
        <w:t>Of Counsel</w:t>
      </w:r>
      <w:r w:rsidR="0036794B">
        <w:rPr>
          <w:rFonts w:ascii="Georgia" w:eastAsia="Times New Roman" w:hAnsi="Georgia" w:cs="Times New Roman"/>
          <w:color w:val="000000"/>
          <w:sz w:val="20"/>
          <w:szCs w:val="20"/>
        </w:rPr>
        <w:t>, 2018-Present</w:t>
      </w:r>
      <w:r w:rsidR="0036794B" w:rsidRPr="00C7319E">
        <w:rPr>
          <w:rFonts w:ascii="Georgia" w:eastAsia="Times New Roman" w:hAnsi="Georgia" w:cs="Times New Roman"/>
          <w:color w:val="000000"/>
          <w:sz w:val="20"/>
          <w:szCs w:val="20"/>
        </w:rPr>
        <w:t>;</w:t>
      </w:r>
      <w:r w:rsidR="0036794B" w:rsidRPr="00C7319E">
        <w:rPr>
          <w:rFonts w:ascii="Georgia" w:eastAsia="Times New Roman" w:hAnsi="Georgia" w:cs="Times New Roman"/>
          <w:b/>
          <w:bCs/>
          <w:color w:val="000000"/>
          <w:sz w:val="20"/>
          <w:szCs w:val="20"/>
        </w:rPr>
        <w:t> </w:t>
      </w:r>
      <w:r w:rsidRPr="00C7319E">
        <w:rPr>
          <w:rFonts w:ascii="Georgia" w:eastAsia="Times New Roman" w:hAnsi="Georgia" w:cs="Times New Roman"/>
          <w:b/>
          <w:bCs/>
          <w:color w:val="000000"/>
          <w:sz w:val="20"/>
          <w:szCs w:val="20"/>
        </w:rPr>
        <w:t> L</w:t>
      </w:r>
      <w:r w:rsidR="005B6EC3">
        <w:rPr>
          <w:rFonts w:ascii="Georgia" w:eastAsia="Times New Roman" w:hAnsi="Georgia" w:cs="Times New Roman"/>
          <w:b/>
          <w:bCs/>
          <w:color w:val="000000"/>
          <w:sz w:val="20"/>
          <w:szCs w:val="20"/>
        </w:rPr>
        <w:t>AW OFFICES OF JOHN F. LANG,</w:t>
      </w:r>
      <w:r w:rsidRPr="00C7319E">
        <w:rPr>
          <w:rFonts w:ascii="Georgia" w:eastAsia="Times New Roman" w:hAnsi="Georgia" w:cs="Times New Roman"/>
          <w:color w:val="000000"/>
          <w:sz w:val="20"/>
          <w:szCs w:val="20"/>
        </w:rPr>
        <w:t xml:space="preserve"> New York, NY, </w:t>
      </w:r>
      <w:r w:rsidRPr="00C7319E">
        <w:rPr>
          <w:rFonts w:ascii="Georgia" w:eastAsia="Times New Roman" w:hAnsi="Georgia" w:cs="Times New Roman"/>
          <w:i/>
          <w:iCs/>
          <w:color w:val="000000"/>
          <w:sz w:val="20"/>
          <w:szCs w:val="20"/>
        </w:rPr>
        <w:t>Of Counsel</w:t>
      </w:r>
      <w:r>
        <w:rPr>
          <w:rFonts w:ascii="Georgia" w:eastAsia="Times New Roman" w:hAnsi="Georgia" w:cs="Times New Roman"/>
          <w:color w:val="000000"/>
          <w:sz w:val="20"/>
          <w:szCs w:val="20"/>
        </w:rPr>
        <w:t>, 2011-15</w:t>
      </w:r>
      <w:r w:rsidRPr="00C7319E">
        <w:rPr>
          <w:rFonts w:ascii="Georgia" w:eastAsia="Times New Roman" w:hAnsi="Georgia" w:cs="Times New Roman"/>
          <w:color w:val="000000"/>
          <w:sz w:val="20"/>
          <w:szCs w:val="20"/>
        </w:rPr>
        <w:t>;</w:t>
      </w:r>
      <w:r w:rsidRPr="00C7319E">
        <w:rPr>
          <w:rFonts w:ascii="Georgia" w:eastAsia="Times New Roman" w:hAnsi="Georgia" w:cs="Times New Roman"/>
          <w:b/>
          <w:bCs/>
          <w:color w:val="000000"/>
          <w:sz w:val="20"/>
          <w:szCs w:val="20"/>
        </w:rPr>
        <w:t> TULLY RINCKEY PLLC</w:t>
      </w:r>
      <w:r w:rsidRPr="00C7319E">
        <w:rPr>
          <w:rFonts w:ascii="Georgia" w:eastAsia="Times New Roman" w:hAnsi="Georgia" w:cs="Times New Roman"/>
          <w:color w:val="000000"/>
          <w:sz w:val="20"/>
          <w:szCs w:val="20"/>
        </w:rPr>
        <w:t>, Albany, NY, </w:t>
      </w:r>
      <w:r w:rsidRPr="00C7319E">
        <w:rPr>
          <w:rFonts w:ascii="Georgia" w:eastAsia="Times New Roman" w:hAnsi="Georgia" w:cs="Times New Roman"/>
          <w:i/>
          <w:iCs/>
          <w:color w:val="000000"/>
          <w:sz w:val="20"/>
          <w:szCs w:val="20"/>
        </w:rPr>
        <w:t>Of Counsel</w:t>
      </w:r>
      <w:r w:rsidRPr="00C7319E">
        <w:rPr>
          <w:rFonts w:ascii="Georgia" w:eastAsia="Times New Roman" w:hAnsi="Georgia" w:cs="Times New Roman"/>
          <w:color w:val="000000"/>
          <w:sz w:val="20"/>
          <w:szCs w:val="20"/>
        </w:rPr>
        <w:t>, 2009-12;</w:t>
      </w:r>
      <w:r w:rsidRPr="00C7319E">
        <w:rPr>
          <w:rFonts w:ascii="Georgia" w:eastAsia="Times New Roman" w:hAnsi="Georgia" w:cs="Times New Roman"/>
          <w:b/>
          <w:bCs/>
          <w:color w:val="000000"/>
          <w:sz w:val="20"/>
          <w:szCs w:val="20"/>
        </w:rPr>
        <w:t> SALON MARROW DYCKMAN NEWMAN &amp; BROUDY LLP</w:t>
      </w:r>
      <w:r w:rsidRPr="00C7319E">
        <w:rPr>
          <w:rFonts w:ascii="Georgia" w:eastAsia="Times New Roman" w:hAnsi="Georgia" w:cs="Times New Roman"/>
          <w:color w:val="000000"/>
          <w:sz w:val="20"/>
          <w:szCs w:val="20"/>
        </w:rPr>
        <w:t>, New York, NY, </w:t>
      </w:r>
      <w:r w:rsidRPr="00C7319E">
        <w:rPr>
          <w:rFonts w:ascii="Georgia" w:eastAsia="Times New Roman" w:hAnsi="Georgia" w:cs="Times New Roman"/>
          <w:i/>
          <w:iCs/>
          <w:color w:val="000000"/>
          <w:sz w:val="20"/>
          <w:szCs w:val="20"/>
        </w:rPr>
        <w:t>Of Counsel</w:t>
      </w:r>
      <w:r w:rsidRPr="00C7319E">
        <w:rPr>
          <w:rFonts w:ascii="Georgia" w:eastAsia="Times New Roman" w:hAnsi="Georgia" w:cs="Times New Roman"/>
          <w:color w:val="000000"/>
          <w:sz w:val="20"/>
          <w:szCs w:val="20"/>
        </w:rPr>
        <w:t>, 2008-08; </w:t>
      </w:r>
      <w:r w:rsidRPr="00C7319E">
        <w:rPr>
          <w:rFonts w:ascii="Georgia" w:eastAsia="Times New Roman" w:hAnsi="Georgia" w:cs="Times New Roman"/>
          <w:b/>
          <w:bCs/>
          <w:color w:val="000000"/>
          <w:sz w:val="20"/>
          <w:szCs w:val="20"/>
        </w:rPr>
        <w:t>CADWALADER, WICKERSHAM &amp; TAFT LLP</w:t>
      </w:r>
      <w:r w:rsidRPr="00C7319E">
        <w:rPr>
          <w:rFonts w:ascii="Georgia" w:eastAsia="Times New Roman" w:hAnsi="Georgia" w:cs="Times New Roman"/>
          <w:color w:val="000000"/>
          <w:sz w:val="20"/>
          <w:szCs w:val="20"/>
        </w:rPr>
        <w:t>, New York, NY, </w:t>
      </w:r>
      <w:r w:rsidRPr="00C7319E">
        <w:rPr>
          <w:rFonts w:ascii="Georgia" w:eastAsia="Times New Roman" w:hAnsi="Georgia" w:cs="Times New Roman"/>
          <w:i/>
          <w:iCs/>
          <w:color w:val="000000"/>
          <w:sz w:val="20"/>
          <w:szCs w:val="20"/>
        </w:rPr>
        <w:t>Special Counsel (CWT equivalent of Income Partner)</w:t>
      </w:r>
      <w:r w:rsidRPr="00C7319E">
        <w:rPr>
          <w:rFonts w:ascii="Georgia" w:eastAsia="Times New Roman" w:hAnsi="Georgia" w:cs="Times New Roman"/>
          <w:color w:val="000000"/>
          <w:sz w:val="20"/>
          <w:szCs w:val="20"/>
        </w:rPr>
        <w:t>, 2006-08; </w:t>
      </w:r>
      <w:r w:rsidRPr="00C7319E">
        <w:rPr>
          <w:rFonts w:ascii="Georgia" w:eastAsia="Times New Roman" w:hAnsi="Georgia" w:cs="Times New Roman"/>
          <w:b/>
          <w:bCs/>
          <w:color w:val="000000"/>
          <w:sz w:val="20"/>
          <w:szCs w:val="20"/>
        </w:rPr>
        <w:t>DUANE MORRIS LLP</w:t>
      </w:r>
      <w:r w:rsidRPr="00C7319E">
        <w:rPr>
          <w:rFonts w:ascii="Georgia" w:eastAsia="Times New Roman" w:hAnsi="Georgia" w:cs="Times New Roman"/>
          <w:color w:val="000000"/>
          <w:sz w:val="20"/>
          <w:szCs w:val="20"/>
        </w:rPr>
        <w:t>, New York, NY,</w:t>
      </w:r>
      <w:r w:rsidR="00B52E5B">
        <w:rPr>
          <w:rFonts w:ascii="Georgia" w:eastAsia="Times New Roman" w:hAnsi="Georgia" w:cs="Times New Roman"/>
          <w:color w:val="000000"/>
          <w:sz w:val="20"/>
          <w:szCs w:val="20"/>
        </w:rPr>
        <w:t xml:space="preserve"> </w:t>
      </w:r>
      <w:r w:rsidRPr="00C7319E">
        <w:rPr>
          <w:rFonts w:ascii="Georgia" w:eastAsia="Times New Roman" w:hAnsi="Georgia" w:cs="Times New Roman"/>
          <w:i/>
          <w:iCs/>
          <w:color w:val="000000"/>
          <w:sz w:val="20"/>
          <w:szCs w:val="20"/>
        </w:rPr>
        <w:t>Partner</w:t>
      </w:r>
      <w:r w:rsidRPr="00C7319E">
        <w:rPr>
          <w:rFonts w:ascii="Georgia" w:eastAsia="Times New Roman" w:hAnsi="Georgia" w:cs="Times New Roman"/>
          <w:color w:val="000000"/>
          <w:sz w:val="20"/>
          <w:szCs w:val="20"/>
        </w:rPr>
        <w:t>, 2003-06; </w:t>
      </w:r>
      <w:r w:rsidRPr="00C7319E">
        <w:rPr>
          <w:rFonts w:ascii="Georgia" w:eastAsia="Times New Roman" w:hAnsi="Georgia" w:cs="Times New Roman"/>
          <w:b/>
          <w:bCs/>
          <w:color w:val="000000"/>
          <w:sz w:val="20"/>
          <w:szCs w:val="20"/>
        </w:rPr>
        <w:t>SCHULTE ROTH &amp; ZABEL LLP</w:t>
      </w:r>
      <w:r w:rsidRPr="00C7319E">
        <w:rPr>
          <w:rFonts w:ascii="Georgia" w:eastAsia="Times New Roman" w:hAnsi="Georgia" w:cs="Times New Roman"/>
          <w:color w:val="000000"/>
          <w:sz w:val="20"/>
          <w:szCs w:val="20"/>
        </w:rPr>
        <w:t>, New York, NY, </w:t>
      </w:r>
      <w:r w:rsidRPr="00C7319E">
        <w:rPr>
          <w:rFonts w:ascii="Georgia" w:eastAsia="Times New Roman" w:hAnsi="Georgia" w:cs="Times New Roman"/>
          <w:i/>
          <w:iCs/>
          <w:color w:val="000000"/>
          <w:sz w:val="20"/>
          <w:szCs w:val="20"/>
        </w:rPr>
        <w:t>Special Counsel</w:t>
      </w:r>
      <w:r w:rsidRPr="00C7319E">
        <w:rPr>
          <w:rFonts w:ascii="Georgia" w:eastAsia="Times New Roman" w:hAnsi="Georgia" w:cs="Times New Roman"/>
          <w:color w:val="000000"/>
          <w:sz w:val="20"/>
          <w:szCs w:val="20"/>
        </w:rPr>
        <w:t>, 2001-03; </w:t>
      </w:r>
      <w:r w:rsidRPr="00C7319E">
        <w:rPr>
          <w:rFonts w:ascii="Georgia" w:eastAsia="Times New Roman" w:hAnsi="Georgia" w:cs="Times New Roman"/>
          <w:b/>
          <w:bCs/>
          <w:color w:val="000000"/>
          <w:sz w:val="20"/>
          <w:szCs w:val="20"/>
        </w:rPr>
        <w:t>MAYER, BROWN &amp; PLATT</w:t>
      </w:r>
      <w:r w:rsidRPr="00C7319E">
        <w:rPr>
          <w:rFonts w:ascii="Georgia" w:eastAsia="Times New Roman" w:hAnsi="Georgia" w:cs="Times New Roman"/>
          <w:color w:val="000000"/>
          <w:sz w:val="20"/>
          <w:szCs w:val="20"/>
        </w:rPr>
        <w:t>, New York, NY, Counsel, 1999-2001; </w:t>
      </w:r>
      <w:r w:rsidRPr="00C7319E">
        <w:rPr>
          <w:rFonts w:ascii="Georgia" w:eastAsia="Times New Roman" w:hAnsi="Georgia" w:cs="Times New Roman"/>
          <w:b/>
          <w:bCs/>
          <w:color w:val="000000"/>
          <w:sz w:val="20"/>
          <w:szCs w:val="20"/>
        </w:rPr>
        <w:t>BROWN &amp; WOOD LLP</w:t>
      </w:r>
      <w:r w:rsidRPr="00C7319E">
        <w:rPr>
          <w:rFonts w:ascii="Georgia" w:eastAsia="Times New Roman" w:hAnsi="Georgia" w:cs="Times New Roman"/>
          <w:color w:val="000000"/>
          <w:sz w:val="20"/>
          <w:szCs w:val="20"/>
        </w:rPr>
        <w:t>, New York, NY, </w:t>
      </w:r>
      <w:r w:rsidRPr="00C7319E">
        <w:rPr>
          <w:rFonts w:ascii="Georgia" w:eastAsia="Times New Roman" w:hAnsi="Georgia" w:cs="Times New Roman"/>
          <w:i/>
          <w:iCs/>
          <w:color w:val="000000"/>
          <w:sz w:val="20"/>
          <w:szCs w:val="20"/>
        </w:rPr>
        <w:t>Counsel</w:t>
      </w:r>
      <w:r w:rsidRPr="00C7319E">
        <w:rPr>
          <w:rFonts w:ascii="Georgia" w:eastAsia="Times New Roman" w:hAnsi="Georgia" w:cs="Times New Roman"/>
          <w:color w:val="000000"/>
          <w:sz w:val="20"/>
          <w:szCs w:val="20"/>
        </w:rPr>
        <w:t>, 1997-98; </w:t>
      </w:r>
      <w:r w:rsidRPr="00C7319E">
        <w:rPr>
          <w:rFonts w:ascii="Georgia" w:eastAsia="Times New Roman" w:hAnsi="Georgia" w:cs="Times New Roman"/>
          <w:b/>
          <w:bCs/>
          <w:color w:val="000000"/>
          <w:sz w:val="20"/>
          <w:szCs w:val="20"/>
        </w:rPr>
        <w:t>WILLIAMS &amp; HARRIS LLP</w:t>
      </w:r>
      <w:r w:rsidRPr="00C7319E">
        <w:rPr>
          <w:rFonts w:ascii="Georgia" w:eastAsia="Times New Roman" w:hAnsi="Georgia" w:cs="Times New Roman"/>
          <w:color w:val="000000"/>
          <w:sz w:val="20"/>
          <w:szCs w:val="20"/>
        </w:rPr>
        <w:t>, New York, NY, </w:t>
      </w:r>
      <w:r w:rsidRPr="00C7319E">
        <w:rPr>
          <w:rFonts w:ascii="Georgia" w:eastAsia="Times New Roman" w:hAnsi="Georgia" w:cs="Times New Roman"/>
          <w:i/>
          <w:iCs/>
          <w:color w:val="000000"/>
          <w:sz w:val="20"/>
          <w:szCs w:val="20"/>
        </w:rPr>
        <w:t>Partner</w:t>
      </w:r>
      <w:r w:rsidRPr="00C7319E">
        <w:rPr>
          <w:rFonts w:ascii="Georgia" w:eastAsia="Times New Roman" w:hAnsi="Georgia" w:cs="Times New Roman"/>
          <w:color w:val="000000"/>
          <w:sz w:val="20"/>
          <w:szCs w:val="20"/>
        </w:rPr>
        <w:t>, 1995-97; </w:t>
      </w:r>
      <w:r w:rsidRPr="00C7319E">
        <w:rPr>
          <w:rFonts w:ascii="Georgia" w:eastAsia="Times New Roman" w:hAnsi="Georgia" w:cs="Times New Roman"/>
          <w:b/>
          <w:bCs/>
          <w:color w:val="000000"/>
          <w:sz w:val="20"/>
          <w:szCs w:val="20"/>
        </w:rPr>
        <w:t>CHEMICAL BANK</w:t>
      </w:r>
      <w:r w:rsidRPr="00C7319E">
        <w:rPr>
          <w:rFonts w:ascii="Georgia" w:eastAsia="Times New Roman" w:hAnsi="Georgia" w:cs="Times New Roman"/>
          <w:color w:val="000000"/>
          <w:sz w:val="20"/>
          <w:szCs w:val="20"/>
        </w:rPr>
        <w:t>, New York, NY, </w:t>
      </w:r>
      <w:r w:rsidRPr="00C7319E">
        <w:rPr>
          <w:rFonts w:ascii="Georgia" w:eastAsia="Times New Roman" w:hAnsi="Georgia" w:cs="Times New Roman"/>
          <w:i/>
          <w:iCs/>
          <w:color w:val="000000"/>
          <w:sz w:val="20"/>
          <w:szCs w:val="20"/>
        </w:rPr>
        <w:t>Vice President and Assistant General Counsel</w:t>
      </w:r>
      <w:r w:rsidRPr="00C7319E">
        <w:rPr>
          <w:rFonts w:ascii="Georgia" w:eastAsia="Times New Roman" w:hAnsi="Georgia" w:cs="Times New Roman"/>
          <w:color w:val="000000"/>
          <w:sz w:val="20"/>
          <w:szCs w:val="20"/>
        </w:rPr>
        <w:t>, 1988-95;</w:t>
      </w:r>
      <w:r w:rsidR="00B52E5B">
        <w:rPr>
          <w:rFonts w:ascii="Georgia" w:eastAsia="Times New Roman" w:hAnsi="Georgia" w:cs="Times New Roman"/>
          <w:color w:val="000000"/>
          <w:sz w:val="20"/>
          <w:szCs w:val="20"/>
        </w:rPr>
        <w:t xml:space="preserve"> </w:t>
      </w:r>
      <w:r w:rsidRPr="00C7319E">
        <w:rPr>
          <w:rFonts w:ascii="Georgia" w:eastAsia="Times New Roman" w:hAnsi="Georgia" w:cs="Times New Roman"/>
          <w:b/>
          <w:bCs/>
          <w:color w:val="000000"/>
          <w:sz w:val="20"/>
          <w:szCs w:val="20"/>
        </w:rPr>
        <w:t>J.D. MATTUS COMPANY, INC.</w:t>
      </w:r>
      <w:r w:rsidRPr="00C7319E">
        <w:rPr>
          <w:rFonts w:ascii="Georgia" w:eastAsia="Times New Roman" w:hAnsi="Georgia" w:cs="Times New Roman"/>
          <w:color w:val="000000"/>
          <w:sz w:val="20"/>
          <w:szCs w:val="20"/>
        </w:rPr>
        <w:t>, Greenwich, CT, </w:t>
      </w:r>
      <w:r w:rsidRPr="00C7319E">
        <w:rPr>
          <w:rFonts w:ascii="Georgia" w:eastAsia="Times New Roman" w:hAnsi="Georgia" w:cs="Times New Roman"/>
          <w:i/>
          <w:iCs/>
          <w:color w:val="000000"/>
          <w:sz w:val="20"/>
          <w:szCs w:val="20"/>
        </w:rPr>
        <w:t>Vice President, Secretary, General Counsel and Director</w:t>
      </w:r>
      <w:r w:rsidRPr="00C7319E">
        <w:rPr>
          <w:rFonts w:ascii="Georgia" w:eastAsia="Times New Roman" w:hAnsi="Georgia" w:cs="Times New Roman"/>
          <w:color w:val="000000"/>
          <w:sz w:val="20"/>
          <w:szCs w:val="20"/>
        </w:rPr>
        <w:t>, 1985-88;</w:t>
      </w:r>
      <w:r w:rsidRPr="00C7319E">
        <w:rPr>
          <w:rFonts w:ascii="Georgia" w:eastAsia="Times New Roman" w:hAnsi="Georgia" w:cs="Times New Roman"/>
          <w:b/>
          <w:bCs/>
          <w:color w:val="000000"/>
          <w:sz w:val="20"/>
          <w:szCs w:val="20"/>
        </w:rPr>
        <w:t>THOMSON MCKINNON SECURITIES INC.</w:t>
      </w:r>
      <w:r w:rsidRPr="00C7319E">
        <w:rPr>
          <w:rFonts w:ascii="Georgia" w:eastAsia="Times New Roman" w:hAnsi="Georgia" w:cs="Times New Roman"/>
          <w:color w:val="000000"/>
          <w:sz w:val="20"/>
          <w:szCs w:val="20"/>
        </w:rPr>
        <w:t>, New York, NY, </w:t>
      </w:r>
      <w:r w:rsidRPr="00C7319E">
        <w:rPr>
          <w:rFonts w:ascii="Georgia" w:eastAsia="Times New Roman" w:hAnsi="Georgia" w:cs="Times New Roman"/>
          <w:i/>
          <w:iCs/>
          <w:color w:val="000000"/>
          <w:sz w:val="20"/>
          <w:szCs w:val="20"/>
        </w:rPr>
        <w:t>Vice President and Assistant General Counsel</w:t>
      </w:r>
      <w:r w:rsidRPr="00C7319E">
        <w:rPr>
          <w:rFonts w:ascii="Georgia" w:eastAsia="Times New Roman" w:hAnsi="Georgia" w:cs="Times New Roman"/>
          <w:color w:val="000000"/>
          <w:sz w:val="20"/>
          <w:szCs w:val="20"/>
        </w:rPr>
        <w:t>, 1981-85;</w:t>
      </w:r>
      <w:r w:rsidR="003D6AC2">
        <w:rPr>
          <w:rFonts w:ascii="Georgia" w:eastAsia="Times New Roman" w:hAnsi="Georgia" w:cs="Times New Roman"/>
          <w:color w:val="000000"/>
          <w:sz w:val="20"/>
          <w:szCs w:val="20"/>
        </w:rPr>
        <w:t xml:space="preserve"> </w:t>
      </w:r>
      <w:r w:rsidRPr="00C7319E">
        <w:rPr>
          <w:rFonts w:ascii="Georgia" w:eastAsia="Times New Roman" w:hAnsi="Georgia" w:cs="Times New Roman"/>
          <w:b/>
          <w:bCs/>
          <w:color w:val="000000"/>
          <w:sz w:val="20"/>
          <w:szCs w:val="20"/>
        </w:rPr>
        <w:t>SHEARMAN &amp; STERLING</w:t>
      </w:r>
      <w:r w:rsidRPr="00C7319E">
        <w:rPr>
          <w:rFonts w:ascii="Georgia" w:eastAsia="Times New Roman" w:hAnsi="Georgia" w:cs="Times New Roman"/>
          <w:color w:val="000000"/>
          <w:sz w:val="20"/>
          <w:szCs w:val="20"/>
        </w:rPr>
        <w:t>, New York, NY, </w:t>
      </w:r>
      <w:r w:rsidRPr="00C7319E">
        <w:rPr>
          <w:rFonts w:ascii="Georgia" w:eastAsia="Times New Roman" w:hAnsi="Georgia" w:cs="Times New Roman"/>
          <w:i/>
          <w:iCs/>
          <w:color w:val="000000"/>
          <w:sz w:val="20"/>
          <w:szCs w:val="20"/>
        </w:rPr>
        <w:t>Associate</w:t>
      </w:r>
      <w:r w:rsidRPr="00C7319E">
        <w:rPr>
          <w:rFonts w:ascii="Georgia" w:eastAsia="Times New Roman" w:hAnsi="Georgia" w:cs="Times New Roman"/>
          <w:color w:val="000000"/>
          <w:sz w:val="20"/>
          <w:szCs w:val="20"/>
        </w:rPr>
        <w:t>, 1974-81.</w:t>
      </w:r>
    </w:p>
    <w:p w14:paraId="465E8237" w14:textId="77777777" w:rsidR="00D3198E" w:rsidRDefault="00D3198E" w:rsidP="00C7319E">
      <w:pPr>
        <w:spacing w:before="100" w:beforeAutospacing="1" w:after="100" w:afterAutospacing="1" w:line="300" w:lineRule="atLeast"/>
        <w:rPr>
          <w:rFonts w:ascii="Georgia" w:eastAsia="Times New Roman" w:hAnsi="Georgia" w:cs="Times New Roman"/>
          <w:color w:val="000000"/>
          <w:sz w:val="20"/>
          <w:szCs w:val="20"/>
        </w:rPr>
      </w:pPr>
    </w:p>
    <w:p w14:paraId="45465263"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b/>
          <w:bCs/>
          <w:color w:val="000000"/>
          <w:sz w:val="21"/>
          <w:szCs w:val="21"/>
        </w:rPr>
        <w:t>PROFESSIONAL HONORS</w:t>
      </w:r>
    </w:p>
    <w:p w14:paraId="35D386C4"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i/>
          <w:iCs/>
          <w:color w:val="000000"/>
          <w:sz w:val="20"/>
          <w:szCs w:val="20"/>
        </w:rPr>
        <w:t>Chairman and/or Member (appointed)</w:t>
      </w:r>
      <w:r w:rsidRPr="00C7319E">
        <w:rPr>
          <w:rFonts w:ascii="Georgia" w:eastAsia="Times New Roman" w:hAnsi="Georgia" w:cs="Times New Roman"/>
          <w:color w:val="000000"/>
          <w:sz w:val="20"/>
          <w:szCs w:val="20"/>
        </w:rPr>
        <w:t>,</w:t>
      </w:r>
      <w:r w:rsidRPr="00C7319E">
        <w:rPr>
          <w:rFonts w:ascii="Georgia" w:eastAsia="Times New Roman" w:hAnsi="Georgia" w:cs="Times New Roman"/>
          <w:b/>
          <w:bCs/>
          <w:color w:val="000000"/>
          <w:sz w:val="20"/>
          <w:szCs w:val="20"/>
        </w:rPr>
        <w:t> NY City Bar Association Structured Finance Committee</w:t>
      </w:r>
      <w:r w:rsidRPr="00C7319E">
        <w:rPr>
          <w:rFonts w:ascii="Georgia" w:eastAsia="Times New Roman" w:hAnsi="Georgia" w:cs="Times New Roman"/>
          <w:color w:val="000000"/>
          <w:sz w:val="20"/>
          <w:szCs w:val="20"/>
        </w:rPr>
        <w:t>, 2004-Present </w:t>
      </w:r>
      <w:r w:rsidRPr="00C7319E">
        <w:rPr>
          <w:rFonts w:ascii="Georgia" w:eastAsia="Times New Roman" w:hAnsi="Georgia" w:cs="Times New Roman"/>
          <w:color w:val="000000"/>
          <w:sz w:val="20"/>
          <w:szCs w:val="20"/>
        </w:rPr>
        <w:br/>
      </w:r>
      <w:r w:rsidRPr="00C7319E">
        <w:rPr>
          <w:rFonts w:ascii="Georgia" w:eastAsia="Times New Roman" w:hAnsi="Georgia" w:cs="Times New Roman"/>
          <w:i/>
          <w:iCs/>
          <w:color w:val="000000"/>
          <w:sz w:val="20"/>
          <w:szCs w:val="20"/>
        </w:rPr>
        <w:t>Member (appointed)</w:t>
      </w:r>
      <w:r w:rsidRPr="00C7319E">
        <w:rPr>
          <w:rFonts w:ascii="Georgia" w:eastAsia="Times New Roman" w:hAnsi="Georgia" w:cs="Times New Roman"/>
          <w:color w:val="000000"/>
          <w:sz w:val="20"/>
          <w:szCs w:val="20"/>
        </w:rPr>
        <w:t>, </w:t>
      </w:r>
      <w:r w:rsidRPr="00C7319E">
        <w:rPr>
          <w:rFonts w:ascii="Georgia" w:eastAsia="Times New Roman" w:hAnsi="Georgia" w:cs="Times New Roman"/>
          <w:b/>
          <w:bCs/>
          <w:color w:val="000000"/>
          <w:sz w:val="20"/>
          <w:szCs w:val="20"/>
        </w:rPr>
        <w:t>NY City Bar Association Corporation Law Committee</w:t>
      </w:r>
      <w:r w:rsidRPr="00C7319E">
        <w:rPr>
          <w:rFonts w:ascii="Georgia" w:eastAsia="Times New Roman" w:hAnsi="Georgia" w:cs="Times New Roman"/>
          <w:color w:val="000000"/>
          <w:sz w:val="20"/>
          <w:szCs w:val="20"/>
        </w:rPr>
        <w:t>, 1997-2000 &amp; 2003-06 </w:t>
      </w:r>
      <w:r w:rsidRPr="00C7319E">
        <w:rPr>
          <w:rFonts w:ascii="Georgia" w:eastAsia="Times New Roman" w:hAnsi="Georgia" w:cs="Times New Roman"/>
          <w:color w:val="000000"/>
          <w:sz w:val="20"/>
          <w:szCs w:val="20"/>
        </w:rPr>
        <w:br/>
      </w:r>
      <w:r w:rsidRPr="00C7319E">
        <w:rPr>
          <w:rFonts w:ascii="Georgia" w:eastAsia="Times New Roman" w:hAnsi="Georgia" w:cs="Times New Roman"/>
          <w:i/>
          <w:iCs/>
          <w:color w:val="000000"/>
          <w:sz w:val="20"/>
          <w:szCs w:val="20"/>
        </w:rPr>
        <w:t>Member (appointed)</w:t>
      </w:r>
      <w:r w:rsidRPr="00C7319E">
        <w:rPr>
          <w:rFonts w:ascii="Georgia" w:eastAsia="Times New Roman" w:hAnsi="Georgia" w:cs="Times New Roman"/>
          <w:color w:val="000000"/>
          <w:sz w:val="20"/>
          <w:szCs w:val="20"/>
        </w:rPr>
        <w:t>, </w:t>
      </w:r>
      <w:r w:rsidRPr="00C7319E">
        <w:rPr>
          <w:rFonts w:ascii="Georgia" w:eastAsia="Times New Roman" w:hAnsi="Georgia" w:cs="Times New Roman"/>
          <w:b/>
          <w:bCs/>
          <w:color w:val="000000"/>
          <w:sz w:val="20"/>
          <w:szCs w:val="20"/>
        </w:rPr>
        <w:t>NY City Bar Association Project Finance Committee</w:t>
      </w:r>
      <w:r w:rsidRPr="00C7319E">
        <w:rPr>
          <w:rFonts w:ascii="Georgia" w:eastAsia="Times New Roman" w:hAnsi="Georgia" w:cs="Times New Roman"/>
          <w:color w:val="000000"/>
          <w:sz w:val="20"/>
          <w:szCs w:val="20"/>
        </w:rPr>
        <w:t>, 2000-03 </w:t>
      </w:r>
      <w:r w:rsidRPr="00C7319E">
        <w:rPr>
          <w:rFonts w:ascii="Georgia" w:eastAsia="Times New Roman" w:hAnsi="Georgia" w:cs="Times New Roman"/>
          <w:color w:val="000000"/>
          <w:sz w:val="20"/>
          <w:szCs w:val="20"/>
        </w:rPr>
        <w:br/>
      </w:r>
      <w:r w:rsidRPr="00C7319E">
        <w:rPr>
          <w:rFonts w:ascii="Georgia" w:eastAsia="Times New Roman" w:hAnsi="Georgia" w:cs="Times New Roman"/>
          <w:i/>
          <w:iCs/>
          <w:color w:val="000000"/>
          <w:sz w:val="20"/>
          <w:szCs w:val="20"/>
        </w:rPr>
        <w:t>Member (appointed)</w:t>
      </w:r>
      <w:r w:rsidRPr="00C7319E">
        <w:rPr>
          <w:rFonts w:ascii="Georgia" w:eastAsia="Times New Roman" w:hAnsi="Georgia" w:cs="Times New Roman"/>
          <w:color w:val="000000"/>
          <w:sz w:val="20"/>
          <w:szCs w:val="20"/>
        </w:rPr>
        <w:t>, </w:t>
      </w:r>
      <w:r w:rsidRPr="00C7319E">
        <w:rPr>
          <w:rFonts w:ascii="Georgia" w:eastAsia="Times New Roman" w:hAnsi="Georgia" w:cs="Times New Roman"/>
          <w:b/>
          <w:bCs/>
          <w:color w:val="000000"/>
          <w:sz w:val="20"/>
          <w:szCs w:val="20"/>
        </w:rPr>
        <w:t>NY City Bar Association Securities Regulation Committee</w:t>
      </w:r>
      <w:r w:rsidRPr="00C7319E">
        <w:rPr>
          <w:rFonts w:ascii="Georgia" w:eastAsia="Times New Roman" w:hAnsi="Georgia" w:cs="Times New Roman"/>
          <w:color w:val="000000"/>
          <w:sz w:val="20"/>
          <w:szCs w:val="20"/>
        </w:rPr>
        <w:t>, 1994-97</w:t>
      </w:r>
    </w:p>
    <w:p w14:paraId="0EE5EF23"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b/>
          <w:bCs/>
          <w:color w:val="000000"/>
          <w:sz w:val="20"/>
          <w:szCs w:val="20"/>
        </w:rPr>
        <w:t>Arbitrator</w:t>
      </w:r>
      <w:r w:rsidRPr="00C7319E">
        <w:rPr>
          <w:rFonts w:ascii="Georgia" w:eastAsia="Times New Roman" w:hAnsi="Georgia" w:cs="Times New Roman"/>
          <w:color w:val="000000"/>
          <w:sz w:val="20"/>
          <w:szCs w:val="20"/>
        </w:rPr>
        <w:t> (specializing in structured finance, securities and derivatives matters), </w:t>
      </w:r>
      <w:r w:rsidRPr="00C7319E">
        <w:rPr>
          <w:rFonts w:ascii="Georgia" w:eastAsia="Times New Roman" w:hAnsi="Georgia" w:cs="Times New Roman"/>
          <w:b/>
          <w:bCs/>
          <w:color w:val="000000"/>
          <w:sz w:val="20"/>
          <w:szCs w:val="20"/>
        </w:rPr>
        <w:t>American Arbitration Association</w:t>
      </w:r>
      <w:r w:rsidRPr="00C7319E">
        <w:rPr>
          <w:rFonts w:ascii="Georgia" w:eastAsia="Times New Roman" w:hAnsi="Georgia" w:cs="Times New Roman"/>
          <w:color w:val="000000"/>
          <w:sz w:val="20"/>
          <w:szCs w:val="20"/>
        </w:rPr>
        <w:t>, 2010 - present</w:t>
      </w:r>
    </w:p>
    <w:p w14:paraId="2613D4B4" w14:textId="77777777" w:rsid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b/>
          <w:bCs/>
          <w:color w:val="000000"/>
          <w:sz w:val="20"/>
          <w:szCs w:val="20"/>
        </w:rPr>
        <w:t>New York Super Lawyer</w:t>
      </w:r>
      <w:r w:rsidRPr="00C7319E">
        <w:rPr>
          <w:rFonts w:ascii="Georgia" w:eastAsia="Times New Roman" w:hAnsi="Georgia" w:cs="Times New Roman"/>
          <w:color w:val="000000"/>
          <w:sz w:val="20"/>
          <w:szCs w:val="20"/>
        </w:rPr>
        <w:t>, </w:t>
      </w:r>
      <w:r w:rsidRPr="00C7319E">
        <w:rPr>
          <w:rFonts w:ascii="Georgia" w:eastAsia="Times New Roman" w:hAnsi="Georgia" w:cs="Times New Roman"/>
          <w:i/>
          <w:iCs/>
          <w:color w:val="000000"/>
          <w:sz w:val="20"/>
          <w:szCs w:val="20"/>
        </w:rPr>
        <w:t>Law &amp; Politics Magazine</w:t>
      </w:r>
      <w:r w:rsidRPr="00C7319E">
        <w:rPr>
          <w:rFonts w:ascii="Georgia" w:eastAsia="Times New Roman" w:hAnsi="Georgia" w:cs="Times New Roman"/>
          <w:color w:val="000000"/>
          <w:sz w:val="20"/>
          <w:szCs w:val="20"/>
        </w:rPr>
        <w:t> (national professional magazine; selected by peers), 2006</w:t>
      </w:r>
    </w:p>
    <w:p w14:paraId="61D3BFB3" w14:textId="3D5CBF67" w:rsidR="00C7319E" w:rsidRPr="00C7319E" w:rsidRDefault="0036794B" w:rsidP="00C7319E">
      <w:pPr>
        <w:spacing w:before="100" w:beforeAutospacing="1" w:after="100" w:afterAutospacing="1" w:line="300" w:lineRule="atLeast"/>
        <w:rPr>
          <w:rFonts w:ascii="Georgia" w:eastAsia="Times New Roman" w:hAnsi="Georgia" w:cs="Times New Roman"/>
          <w:color w:val="000000"/>
          <w:sz w:val="20"/>
          <w:szCs w:val="20"/>
        </w:rPr>
      </w:pPr>
      <w:r>
        <w:rPr>
          <w:rFonts w:ascii="Georgia" w:eastAsia="Times New Roman" w:hAnsi="Georgia" w:cs="Times New Roman"/>
          <w:b/>
          <w:color w:val="000000"/>
          <w:sz w:val="20"/>
          <w:szCs w:val="20"/>
        </w:rPr>
        <w:t>Judge, 66</w:t>
      </w:r>
      <w:r w:rsidRPr="0036794B">
        <w:rPr>
          <w:rFonts w:ascii="Georgia" w:eastAsia="Times New Roman" w:hAnsi="Georgia" w:cs="Times New Roman"/>
          <w:b/>
          <w:color w:val="000000"/>
          <w:sz w:val="20"/>
          <w:szCs w:val="20"/>
          <w:vertAlign w:val="superscript"/>
        </w:rPr>
        <w:t>th</w:t>
      </w:r>
      <w:r>
        <w:rPr>
          <w:rFonts w:ascii="Georgia" w:eastAsia="Times New Roman" w:hAnsi="Georgia" w:cs="Times New Roman"/>
          <w:b/>
          <w:color w:val="000000"/>
          <w:sz w:val="20"/>
          <w:szCs w:val="20"/>
        </w:rPr>
        <w:t>, 67</w:t>
      </w:r>
      <w:r w:rsidRPr="0036794B">
        <w:rPr>
          <w:rFonts w:ascii="Georgia" w:eastAsia="Times New Roman" w:hAnsi="Georgia" w:cs="Times New Roman"/>
          <w:b/>
          <w:color w:val="000000"/>
          <w:sz w:val="20"/>
          <w:szCs w:val="20"/>
          <w:vertAlign w:val="superscript"/>
        </w:rPr>
        <w:t>th</w:t>
      </w:r>
      <w:r w:rsidR="007F3445">
        <w:rPr>
          <w:rFonts w:ascii="Georgia" w:eastAsia="Times New Roman" w:hAnsi="Georgia" w:cs="Times New Roman"/>
          <w:b/>
          <w:color w:val="000000"/>
          <w:sz w:val="20"/>
          <w:szCs w:val="20"/>
        </w:rPr>
        <w:t xml:space="preserve">, </w:t>
      </w:r>
      <w:r>
        <w:rPr>
          <w:rFonts w:ascii="Georgia" w:eastAsia="Times New Roman" w:hAnsi="Georgia" w:cs="Times New Roman"/>
          <w:b/>
          <w:color w:val="000000"/>
          <w:sz w:val="20"/>
          <w:szCs w:val="20"/>
        </w:rPr>
        <w:t>68</w:t>
      </w:r>
      <w:r w:rsidRPr="007F3445">
        <w:rPr>
          <w:rFonts w:ascii="Georgia" w:eastAsia="Times New Roman" w:hAnsi="Georgia" w:cs="Times New Roman"/>
          <w:b/>
          <w:color w:val="000000"/>
          <w:sz w:val="20"/>
          <w:szCs w:val="20"/>
          <w:vertAlign w:val="superscript"/>
        </w:rPr>
        <w:t>th</w:t>
      </w:r>
      <w:r w:rsidR="007F3445">
        <w:rPr>
          <w:rFonts w:ascii="Georgia" w:eastAsia="Times New Roman" w:hAnsi="Georgia" w:cs="Times New Roman"/>
          <w:b/>
          <w:color w:val="000000"/>
          <w:sz w:val="20"/>
          <w:szCs w:val="20"/>
        </w:rPr>
        <w:t>, 69</w:t>
      </w:r>
      <w:proofErr w:type="gramStart"/>
      <w:r w:rsidR="007F3445" w:rsidRPr="007F3445">
        <w:rPr>
          <w:rFonts w:ascii="Georgia" w:eastAsia="Times New Roman" w:hAnsi="Georgia" w:cs="Times New Roman"/>
          <w:b/>
          <w:color w:val="000000"/>
          <w:sz w:val="20"/>
          <w:szCs w:val="20"/>
          <w:vertAlign w:val="superscript"/>
        </w:rPr>
        <w:t>th</w:t>
      </w:r>
      <w:r w:rsidR="0098188D">
        <w:rPr>
          <w:rFonts w:ascii="Georgia" w:eastAsia="Times New Roman" w:hAnsi="Georgia" w:cs="Times New Roman"/>
          <w:b/>
          <w:color w:val="000000"/>
          <w:sz w:val="20"/>
          <w:szCs w:val="20"/>
          <w:vertAlign w:val="superscript"/>
        </w:rPr>
        <w:t xml:space="preserve"> </w:t>
      </w:r>
      <w:r w:rsidR="00CD4EC2">
        <w:rPr>
          <w:rFonts w:ascii="Georgia" w:eastAsia="Times New Roman" w:hAnsi="Georgia" w:cs="Times New Roman"/>
          <w:b/>
          <w:color w:val="000000"/>
          <w:sz w:val="20"/>
          <w:szCs w:val="20"/>
        </w:rPr>
        <w:t>,</w:t>
      </w:r>
      <w:proofErr w:type="gramEnd"/>
      <w:r w:rsidR="0098188D">
        <w:rPr>
          <w:rFonts w:ascii="Georgia" w:eastAsia="Times New Roman" w:hAnsi="Georgia" w:cs="Times New Roman"/>
          <w:b/>
          <w:color w:val="000000"/>
          <w:sz w:val="20"/>
          <w:szCs w:val="20"/>
        </w:rPr>
        <w:t xml:space="preserve"> 70</w:t>
      </w:r>
      <w:r w:rsidR="0098188D" w:rsidRPr="00CD4EC2">
        <w:rPr>
          <w:rFonts w:ascii="Georgia" w:eastAsia="Times New Roman" w:hAnsi="Georgia" w:cs="Times New Roman"/>
          <w:b/>
          <w:color w:val="000000"/>
          <w:sz w:val="20"/>
          <w:szCs w:val="20"/>
          <w:vertAlign w:val="superscript"/>
        </w:rPr>
        <w:t>th</w:t>
      </w:r>
      <w:r w:rsidR="00CD4EC2">
        <w:rPr>
          <w:rFonts w:ascii="Georgia" w:eastAsia="Times New Roman" w:hAnsi="Georgia" w:cs="Times New Roman"/>
          <w:b/>
          <w:color w:val="000000"/>
          <w:sz w:val="20"/>
          <w:szCs w:val="20"/>
        </w:rPr>
        <w:t xml:space="preserve"> and 71st</w:t>
      </w:r>
      <w:r w:rsidR="007F3445">
        <w:rPr>
          <w:rFonts w:ascii="Georgia" w:eastAsia="Times New Roman" w:hAnsi="Georgia" w:cs="Times New Roman"/>
          <w:b/>
          <w:color w:val="000000"/>
          <w:sz w:val="20"/>
          <w:szCs w:val="20"/>
        </w:rPr>
        <w:t xml:space="preserve"> </w:t>
      </w:r>
      <w:r w:rsidR="00FF2854">
        <w:rPr>
          <w:rFonts w:ascii="Georgia" w:eastAsia="Times New Roman" w:hAnsi="Georgia" w:cs="Times New Roman"/>
          <w:b/>
          <w:color w:val="000000"/>
          <w:sz w:val="20"/>
          <w:szCs w:val="20"/>
        </w:rPr>
        <w:t xml:space="preserve"> </w:t>
      </w:r>
      <w:r w:rsidR="00C7319E" w:rsidRPr="00C7319E">
        <w:rPr>
          <w:rFonts w:ascii="Georgia" w:eastAsia="Times New Roman" w:hAnsi="Georgia" w:cs="Times New Roman"/>
          <w:b/>
          <w:color w:val="000000"/>
          <w:sz w:val="20"/>
          <w:szCs w:val="20"/>
        </w:rPr>
        <w:t>Annual National Moot Court Competition</w:t>
      </w:r>
      <w:r w:rsidR="00FF2854">
        <w:rPr>
          <w:rFonts w:ascii="Georgia" w:eastAsia="Times New Roman" w:hAnsi="Georgia" w:cs="Times New Roman"/>
          <w:b/>
          <w:color w:val="000000"/>
          <w:sz w:val="20"/>
          <w:szCs w:val="20"/>
        </w:rPr>
        <w:t>s</w:t>
      </w:r>
      <w:r w:rsidR="00C7319E">
        <w:rPr>
          <w:rFonts w:ascii="Georgia" w:eastAsia="Times New Roman" w:hAnsi="Georgia" w:cs="Times New Roman"/>
          <w:color w:val="000000"/>
          <w:sz w:val="20"/>
          <w:szCs w:val="20"/>
        </w:rPr>
        <w:t>, 2016</w:t>
      </w:r>
      <w:r>
        <w:rPr>
          <w:rFonts w:ascii="Georgia" w:eastAsia="Times New Roman" w:hAnsi="Georgia" w:cs="Times New Roman"/>
          <w:color w:val="000000"/>
          <w:sz w:val="20"/>
          <w:szCs w:val="20"/>
        </w:rPr>
        <w:t>, 2017</w:t>
      </w:r>
      <w:r w:rsidR="007F3445">
        <w:rPr>
          <w:rFonts w:ascii="Georgia" w:eastAsia="Times New Roman" w:hAnsi="Georgia" w:cs="Times New Roman"/>
          <w:color w:val="000000"/>
          <w:sz w:val="20"/>
          <w:szCs w:val="20"/>
        </w:rPr>
        <w:t xml:space="preserve">, </w:t>
      </w:r>
      <w:r>
        <w:rPr>
          <w:rFonts w:ascii="Georgia" w:eastAsia="Times New Roman" w:hAnsi="Georgia" w:cs="Times New Roman"/>
          <w:color w:val="000000"/>
          <w:sz w:val="20"/>
          <w:szCs w:val="20"/>
        </w:rPr>
        <w:t xml:space="preserve"> 2018</w:t>
      </w:r>
      <w:r w:rsidR="006A7185">
        <w:rPr>
          <w:rFonts w:ascii="Georgia" w:eastAsia="Times New Roman" w:hAnsi="Georgia" w:cs="Times New Roman"/>
          <w:color w:val="000000"/>
          <w:sz w:val="20"/>
          <w:szCs w:val="20"/>
        </w:rPr>
        <w:t xml:space="preserve">, </w:t>
      </w:r>
      <w:r w:rsidR="007F3445">
        <w:rPr>
          <w:rFonts w:ascii="Georgia" w:eastAsia="Times New Roman" w:hAnsi="Georgia" w:cs="Times New Roman"/>
          <w:color w:val="000000"/>
          <w:sz w:val="20"/>
          <w:szCs w:val="20"/>
        </w:rPr>
        <w:t xml:space="preserve"> 2019</w:t>
      </w:r>
      <w:r w:rsidR="00CD4EC2">
        <w:rPr>
          <w:rFonts w:ascii="Georgia" w:eastAsia="Times New Roman" w:hAnsi="Georgia" w:cs="Times New Roman"/>
          <w:color w:val="000000"/>
          <w:sz w:val="20"/>
          <w:szCs w:val="20"/>
        </w:rPr>
        <w:t xml:space="preserve">, </w:t>
      </w:r>
      <w:r w:rsidR="006A7185">
        <w:rPr>
          <w:rFonts w:ascii="Georgia" w:eastAsia="Times New Roman" w:hAnsi="Georgia" w:cs="Times New Roman"/>
          <w:color w:val="000000"/>
          <w:sz w:val="20"/>
          <w:szCs w:val="20"/>
        </w:rPr>
        <w:t>2020</w:t>
      </w:r>
      <w:r w:rsidR="00CD4EC2">
        <w:rPr>
          <w:rFonts w:ascii="Georgia" w:eastAsia="Times New Roman" w:hAnsi="Georgia" w:cs="Times New Roman"/>
          <w:color w:val="000000"/>
          <w:sz w:val="20"/>
          <w:szCs w:val="20"/>
        </w:rPr>
        <w:t xml:space="preserve"> and 2021</w:t>
      </w:r>
    </w:p>
    <w:p w14:paraId="136E2CB8" w14:textId="2A27946E" w:rsid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b/>
          <w:bCs/>
          <w:color w:val="000000"/>
          <w:sz w:val="20"/>
          <w:szCs w:val="20"/>
        </w:rPr>
        <w:t>Who’s Who in the World</w:t>
      </w:r>
      <w:r w:rsidRPr="00C7319E">
        <w:rPr>
          <w:rFonts w:ascii="Georgia" w:eastAsia="Times New Roman" w:hAnsi="Georgia" w:cs="Times New Roman"/>
          <w:color w:val="000000"/>
          <w:sz w:val="20"/>
          <w:szCs w:val="20"/>
        </w:rPr>
        <w:t> (1989-1990 &amp; 1993-present); </w:t>
      </w:r>
      <w:r w:rsidRPr="00C7319E">
        <w:rPr>
          <w:rFonts w:ascii="Georgia" w:eastAsia="Times New Roman" w:hAnsi="Georgia" w:cs="Times New Roman"/>
          <w:b/>
          <w:bCs/>
          <w:color w:val="000000"/>
          <w:sz w:val="20"/>
          <w:szCs w:val="20"/>
        </w:rPr>
        <w:t>Who’s Who in America</w:t>
      </w:r>
      <w:r w:rsidRPr="00C7319E">
        <w:rPr>
          <w:rFonts w:ascii="Georgia" w:eastAsia="Times New Roman" w:hAnsi="Georgia" w:cs="Times New Roman"/>
          <w:color w:val="000000"/>
          <w:sz w:val="20"/>
          <w:szCs w:val="20"/>
        </w:rPr>
        <w:t> (1992-present); </w:t>
      </w:r>
      <w:r w:rsidRPr="00C7319E">
        <w:rPr>
          <w:rFonts w:ascii="Georgia" w:eastAsia="Times New Roman" w:hAnsi="Georgia" w:cs="Times New Roman"/>
          <w:b/>
          <w:bCs/>
          <w:color w:val="000000"/>
          <w:sz w:val="20"/>
          <w:szCs w:val="20"/>
        </w:rPr>
        <w:t>Who’s Who in American Law</w:t>
      </w:r>
      <w:r w:rsidRPr="00C7319E">
        <w:rPr>
          <w:rFonts w:ascii="Georgia" w:eastAsia="Times New Roman" w:hAnsi="Georgia" w:cs="Times New Roman"/>
          <w:color w:val="000000"/>
          <w:sz w:val="20"/>
          <w:szCs w:val="20"/>
        </w:rPr>
        <w:t> (1986-present); </w:t>
      </w:r>
      <w:r w:rsidRPr="00C7319E">
        <w:rPr>
          <w:rFonts w:ascii="Georgia" w:eastAsia="Times New Roman" w:hAnsi="Georgia" w:cs="Times New Roman"/>
          <w:b/>
          <w:bCs/>
          <w:color w:val="000000"/>
          <w:sz w:val="20"/>
          <w:szCs w:val="20"/>
        </w:rPr>
        <w:t>Who’s Who in Finance and Business</w:t>
      </w:r>
      <w:r w:rsidRPr="00C7319E">
        <w:rPr>
          <w:rFonts w:ascii="Georgia" w:eastAsia="Times New Roman" w:hAnsi="Georgia" w:cs="Times New Roman"/>
          <w:color w:val="000000"/>
          <w:sz w:val="20"/>
          <w:szCs w:val="20"/>
        </w:rPr>
        <w:t> (1989-present); </w:t>
      </w:r>
      <w:r w:rsidRPr="00C7319E">
        <w:rPr>
          <w:rFonts w:ascii="Georgia" w:eastAsia="Times New Roman" w:hAnsi="Georgia" w:cs="Times New Roman"/>
          <w:b/>
          <w:bCs/>
          <w:color w:val="000000"/>
          <w:sz w:val="20"/>
          <w:szCs w:val="20"/>
        </w:rPr>
        <w:t>Who’s Who in the East</w:t>
      </w:r>
      <w:r w:rsidRPr="00C7319E">
        <w:rPr>
          <w:rFonts w:ascii="Georgia" w:eastAsia="Times New Roman" w:hAnsi="Georgia" w:cs="Times New Roman"/>
          <w:color w:val="000000"/>
          <w:sz w:val="20"/>
          <w:szCs w:val="20"/>
        </w:rPr>
        <w:t> (1989-present); </w:t>
      </w:r>
      <w:r w:rsidRPr="00C7319E">
        <w:rPr>
          <w:rFonts w:ascii="Georgia" w:eastAsia="Times New Roman" w:hAnsi="Georgia" w:cs="Times New Roman"/>
          <w:b/>
          <w:bCs/>
          <w:color w:val="000000"/>
          <w:sz w:val="20"/>
          <w:szCs w:val="20"/>
        </w:rPr>
        <w:t>Who’s Who of Emerging Leaders</w:t>
      </w:r>
      <w:r w:rsidRPr="00C7319E">
        <w:rPr>
          <w:rFonts w:ascii="Georgia" w:eastAsia="Times New Roman" w:hAnsi="Georgia" w:cs="Times New Roman"/>
          <w:color w:val="000000"/>
          <w:sz w:val="20"/>
          <w:szCs w:val="20"/>
        </w:rPr>
        <w:t> (1987)</w:t>
      </w:r>
      <w:r w:rsidR="00874A75">
        <w:rPr>
          <w:rFonts w:ascii="Georgia" w:eastAsia="Times New Roman" w:hAnsi="Georgia" w:cs="Times New Roman"/>
          <w:color w:val="000000"/>
          <w:sz w:val="20"/>
          <w:szCs w:val="20"/>
        </w:rPr>
        <w:t xml:space="preserve">; </w:t>
      </w:r>
      <w:r w:rsidR="00874A75" w:rsidRPr="00874A75">
        <w:rPr>
          <w:rFonts w:ascii="Georgia" w:eastAsia="Times New Roman" w:hAnsi="Georgia" w:cs="Times New Roman"/>
          <w:b/>
          <w:color w:val="000000"/>
          <w:sz w:val="20"/>
          <w:szCs w:val="20"/>
        </w:rPr>
        <w:t>Albert Nelson Marquis Lifetime Achievement Award</w:t>
      </w:r>
      <w:r w:rsidR="00874A75">
        <w:rPr>
          <w:rFonts w:ascii="Georgia" w:eastAsia="Times New Roman" w:hAnsi="Georgia" w:cs="Times New Roman"/>
          <w:color w:val="000000"/>
          <w:sz w:val="20"/>
          <w:szCs w:val="20"/>
        </w:rPr>
        <w:t xml:space="preserve"> (2018-present)</w:t>
      </w:r>
    </w:p>
    <w:p w14:paraId="7F590B9C" w14:textId="77777777" w:rsidR="00CD4EC2" w:rsidRDefault="00CD4EC2" w:rsidP="00CD4EC2">
      <w:pPr>
        <w:tabs>
          <w:tab w:val="left" w:pos="360"/>
          <w:tab w:val="center" w:pos="5040"/>
          <w:tab w:val="right" w:pos="9900"/>
        </w:tabs>
        <w:spacing w:before="120"/>
        <w:rPr>
          <w:rFonts w:ascii="Times New Roman" w:hAnsi="Times New Roman" w:cs="Times New Roman"/>
        </w:rPr>
      </w:pPr>
      <w:r>
        <w:rPr>
          <w:b/>
          <w:bCs/>
        </w:rPr>
        <w:t>Best Lawyers in America</w:t>
      </w:r>
      <w:r>
        <w:t xml:space="preserve"> (2021)</w:t>
      </w:r>
    </w:p>
    <w:p w14:paraId="4B761AC6" w14:textId="77777777" w:rsidR="00CD4EC2" w:rsidRDefault="00CD4EC2" w:rsidP="00C7319E">
      <w:pPr>
        <w:spacing w:before="100" w:beforeAutospacing="1" w:after="100" w:afterAutospacing="1" w:line="300" w:lineRule="atLeast"/>
        <w:rPr>
          <w:rFonts w:ascii="Georgia" w:eastAsia="Times New Roman" w:hAnsi="Georgia" w:cs="Times New Roman"/>
          <w:color w:val="000000"/>
          <w:sz w:val="20"/>
          <w:szCs w:val="20"/>
        </w:rPr>
      </w:pPr>
    </w:p>
    <w:p w14:paraId="23D14015" w14:textId="77777777" w:rsidR="0004159B" w:rsidRDefault="00C7319E" w:rsidP="00C7319E">
      <w:pPr>
        <w:spacing w:before="100" w:beforeAutospacing="1" w:after="100" w:afterAutospacing="1" w:line="300" w:lineRule="atLeast"/>
        <w:rPr>
          <w:rFonts w:ascii="Georgia" w:eastAsia="Times New Roman" w:hAnsi="Georgia" w:cs="Times New Roman"/>
          <w:b/>
          <w:bCs/>
          <w:color w:val="000000"/>
          <w:sz w:val="21"/>
          <w:szCs w:val="21"/>
        </w:rPr>
      </w:pPr>
      <w:r w:rsidRPr="00C7319E">
        <w:rPr>
          <w:rFonts w:ascii="Georgia" w:eastAsia="Times New Roman" w:hAnsi="Georgia" w:cs="Times New Roman"/>
          <w:b/>
          <w:bCs/>
          <w:color w:val="000000"/>
          <w:sz w:val="21"/>
          <w:szCs w:val="21"/>
        </w:rPr>
        <w:t>PUBLICATIONS</w:t>
      </w:r>
    </w:p>
    <w:p w14:paraId="36964C82" w14:textId="31A86256" w:rsidR="00C7319E" w:rsidRPr="0004159B"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b/>
          <w:color w:val="000000"/>
          <w:sz w:val="20"/>
          <w:szCs w:val="20"/>
        </w:rPr>
        <w:t>Co-Editor and Co-Author:</w:t>
      </w:r>
    </w:p>
    <w:p w14:paraId="782CB74F" w14:textId="3AE812B9" w:rsidR="00730370" w:rsidRPr="0004159B" w:rsidRDefault="00C7319E" w:rsidP="00C7319E">
      <w:pPr>
        <w:spacing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i/>
          <w:iCs/>
          <w:color w:val="000000"/>
          <w:sz w:val="20"/>
          <w:szCs w:val="20"/>
        </w:rPr>
        <w:t>Frequently Used Terms in Securitization and Structured Finance Transactions</w:t>
      </w:r>
      <w:r w:rsidRPr="00C7319E">
        <w:rPr>
          <w:rFonts w:ascii="Georgia" w:eastAsia="Times New Roman" w:hAnsi="Georgia" w:cs="Times New Roman"/>
          <w:color w:val="000000"/>
          <w:sz w:val="20"/>
          <w:szCs w:val="20"/>
        </w:rPr>
        <w:t> (V. Tucker and C. Wolson ed. 2015)</w:t>
      </w:r>
    </w:p>
    <w:p w14:paraId="0921FA68" w14:textId="59DDEBB5" w:rsidR="0004159B" w:rsidRDefault="0004159B" w:rsidP="00C7319E">
      <w:pPr>
        <w:spacing w:beforeAutospacing="1" w:after="100" w:afterAutospacing="1" w:line="300" w:lineRule="atLeast"/>
        <w:rPr>
          <w:rFonts w:ascii="Georgia" w:eastAsia="Times New Roman" w:hAnsi="Georgia" w:cs="Times New Roman"/>
          <w:b/>
          <w:color w:val="000000"/>
          <w:sz w:val="20"/>
          <w:szCs w:val="20"/>
        </w:rPr>
      </w:pPr>
      <w:r>
        <w:rPr>
          <w:rFonts w:ascii="Segoe UI" w:hAnsi="Segoe UI" w:cs="Segoe UI"/>
          <w:sz w:val="21"/>
          <w:szCs w:val="21"/>
          <w:shd w:val="clear" w:color="auto" w:fill="FFFFFF"/>
        </w:rPr>
        <w:t>"</w:t>
      </w:r>
      <w:r w:rsidRPr="0004159B">
        <w:rPr>
          <w:rFonts w:ascii="Abadi" w:hAnsi="Abadi" w:cs="Segoe UI"/>
          <w:sz w:val="21"/>
          <w:szCs w:val="21"/>
          <w:shd w:val="clear" w:color="auto" w:fill="FFFFFF"/>
        </w:rPr>
        <w:t>A Call for Industry Awareness of Risks Relating to Residual Interests in Securitizations</w:t>
      </w:r>
      <w:r w:rsidRPr="0004159B">
        <w:rPr>
          <w:rFonts w:ascii="Abadi" w:hAnsi="Abadi" w:cs="Segoe UI"/>
          <w:sz w:val="21"/>
          <w:szCs w:val="21"/>
          <w:shd w:val="clear" w:color="auto" w:fill="FFFFFF"/>
        </w:rPr>
        <w:t>,</w:t>
      </w:r>
      <w:r w:rsidRPr="0004159B">
        <w:rPr>
          <w:rFonts w:ascii="Abadi" w:hAnsi="Abadi" w:cs="Segoe UI"/>
          <w:sz w:val="21"/>
          <w:szCs w:val="21"/>
          <w:shd w:val="clear" w:color="auto" w:fill="FFFFFF"/>
        </w:rPr>
        <w:t>"</w:t>
      </w:r>
      <w:r w:rsidRPr="0004159B">
        <w:rPr>
          <w:rFonts w:ascii="Abadi" w:hAnsi="Abadi" w:cs="Segoe UI"/>
          <w:sz w:val="21"/>
          <w:szCs w:val="21"/>
          <w:shd w:val="clear" w:color="auto" w:fill="FFFFFF"/>
        </w:rPr>
        <w:t xml:space="preserve"> published in December 2021 </w:t>
      </w:r>
      <w:r w:rsidRPr="0004159B">
        <w:rPr>
          <w:rFonts w:ascii="Abadi" w:hAnsi="Abadi" w:cs="Segoe UI"/>
          <w:i/>
          <w:iCs/>
          <w:sz w:val="21"/>
          <w:szCs w:val="21"/>
          <w:shd w:val="clear" w:color="auto" w:fill="FFFFFF"/>
        </w:rPr>
        <w:t>Business Law Today</w:t>
      </w:r>
    </w:p>
    <w:p w14:paraId="732CB049" w14:textId="530DE307" w:rsidR="002A727B" w:rsidRDefault="002A727B" w:rsidP="002A727B">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Comment Letter to</w:t>
      </w:r>
      <w:r>
        <w:rPr>
          <w:rFonts w:ascii="Georgia" w:eastAsia="Times New Roman" w:hAnsi="Georgia" w:cs="Times New Roman"/>
          <w:color w:val="000000"/>
          <w:sz w:val="20"/>
          <w:szCs w:val="20"/>
        </w:rPr>
        <w:t xml:space="preserve"> the Board of Governors of the Federal Reserve System </w:t>
      </w:r>
      <w:r w:rsidRPr="00C7319E">
        <w:rPr>
          <w:rFonts w:ascii="Georgia" w:eastAsia="Times New Roman" w:hAnsi="Georgia" w:cs="Times New Roman"/>
          <w:color w:val="000000"/>
          <w:sz w:val="20"/>
          <w:szCs w:val="20"/>
        </w:rPr>
        <w:t>dated</w:t>
      </w:r>
      <w:r>
        <w:rPr>
          <w:rFonts w:ascii="Georgia" w:eastAsia="Times New Roman" w:hAnsi="Georgia" w:cs="Times New Roman"/>
          <w:color w:val="000000"/>
          <w:sz w:val="20"/>
          <w:szCs w:val="20"/>
        </w:rPr>
        <w:t xml:space="preserve"> July 29, </w:t>
      </w:r>
      <w:proofErr w:type="gramStart"/>
      <w:r>
        <w:rPr>
          <w:rFonts w:ascii="Georgia" w:eastAsia="Times New Roman" w:hAnsi="Georgia" w:cs="Times New Roman"/>
          <w:color w:val="000000"/>
          <w:sz w:val="20"/>
          <w:szCs w:val="20"/>
        </w:rPr>
        <w:t>2020</w:t>
      </w:r>
      <w:proofErr w:type="gramEnd"/>
      <w:r>
        <w:rPr>
          <w:rFonts w:ascii="Georgia" w:eastAsia="Times New Roman" w:hAnsi="Georgia" w:cs="Times New Roman"/>
          <w:color w:val="000000"/>
          <w:sz w:val="20"/>
          <w:szCs w:val="20"/>
        </w:rPr>
        <w:t xml:space="preserve"> </w:t>
      </w:r>
      <w:r w:rsidRPr="00C7319E">
        <w:rPr>
          <w:rFonts w:ascii="Georgia" w:eastAsia="Times New Roman" w:hAnsi="Georgia" w:cs="Times New Roman"/>
          <w:color w:val="000000"/>
          <w:sz w:val="20"/>
          <w:szCs w:val="20"/>
        </w:rPr>
        <w:t xml:space="preserve">relating to </w:t>
      </w:r>
      <w:r>
        <w:rPr>
          <w:rFonts w:ascii="Georgia" w:eastAsia="Times New Roman" w:hAnsi="Georgia" w:cs="Times New Roman"/>
          <w:color w:val="000000"/>
          <w:sz w:val="20"/>
          <w:szCs w:val="20"/>
        </w:rPr>
        <w:t>the Board’s Term Asset-Backed Securities Loan Facility (“TALF”)</w:t>
      </w:r>
      <w:r w:rsidR="00936B28">
        <w:rPr>
          <w:rFonts w:ascii="Georgia" w:eastAsia="Times New Roman" w:hAnsi="Georgia" w:cs="Times New Roman"/>
          <w:color w:val="000000"/>
          <w:sz w:val="20"/>
          <w:szCs w:val="20"/>
        </w:rPr>
        <w:t xml:space="preserve">, </w:t>
      </w:r>
      <w:r w:rsidRPr="00C7319E">
        <w:rPr>
          <w:rFonts w:ascii="Georgia" w:eastAsia="Times New Roman" w:hAnsi="Georgia" w:cs="Times New Roman"/>
          <w:color w:val="000000"/>
          <w:sz w:val="20"/>
          <w:szCs w:val="20"/>
        </w:rPr>
        <w:t>submitted by American Bar Association Business Law Section</w:t>
      </w:r>
    </w:p>
    <w:p w14:paraId="01CD174C" w14:textId="5E773A0C" w:rsidR="00CB111A" w:rsidRDefault="00CB111A" w:rsidP="00CB111A">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Comment Letter to</w:t>
      </w:r>
      <w:r>
        <w:rPr>
          <w:rFonts w:ascii="Georgia" w:eastAsia="Times New Roman" w:hAnsi="Georgia" w:cs="Times New Roman"/>
          <w:color w:val="000000"/>
          <w:sz w:val="20"/>
          <w:szCs w:val="20"/>
        </w:rPr>
        <w:t xml:space="preserve"> the Board of Governors of the Federal Reserve System </w:t>
      </w:r>
      <w:r w:rsidRPr="00C7319E">
        <w:rPr>
          <w:rFonts w:ascii="Georgia" w:eastAsia="Times New Roman" w:hAnsi="Georgia" w:cs="Times New Roman"/>
          <w:color w:val="000000"/>
          <w:sz w:val="20"/>
          <w:szCs w:val="20"/>
        </w:rPr>
        <w:t>dated</w:t>
      </w:r>
      <w:r>
        <w:rPr>
          <w:rFonts w:ascii="Georgia" w:eastAsia="Times New Roman" w:hAnsi="Georgia" w:cs="Times New Roman"/>
          <w:color w:val="000000"/>
          <w:sz w:val="20"/>
          <w:szCs w:val="20"/>
        </w:rPr>
        <w:t xml:space="preserve"> June 5, </w:t>
      </w:r>
      <w:proofErr w:type="gramStart"/>
      <w:r>
        <w:rPr>
          <w:rFonts w:ascii="Georgia" w:eastAsia="Times New Roman" w:hAnsi="Georgia" w:cs="Times New Roman"/>
          <w:color w:val="000000"/>
          <w:sz w:val="20"/>
          <w:szCs w:val="20"/>
        </w:rPr>
        <w:t>2020</w:t>
      </w:r>
      <w:proofErr w:type="gramEnd"/>
      <w:r>
        <w:rPr>
          <w:rFonts w:ascii="Georgia" w:eastAsia="Times New Roman" w:hAnsi="Georgia" w:cs="Times New Roman"/>
          <w:color w:val="000000"/>
          <w:sz w:val="20"/>
          <w:szCs w:val="20"/>
        </w:rPr>
        <w:t xml:space="preserve"> </w:t>
      </w:r>
      <w:r w:rsidRPr="00C7319E">
        <w:rPr>
          <w:rFonts w:ascii="Georgia" w:eastAsia="Times New Roman" w:hAnsi="Georgia" w:cs="Times New Roman"/>
          <w:color w:val="000000"/>
          <w:sz w:val="20"/>
          <w:szCs w:val="20"/>
        </w:rPr>
        <w:t xml:space="preserve">relating to </w:t>
      </w:r>
      <w:r w:rsidR="00936B28">
        <w:rPr>
          <w:rFonts w:ascii="Georgia" w:eastAsia="Times New Roman" w:hAnsi="Georgia" w:cs="Times New Roman"/>
          <w:color w:val="000000"/>
          <w:sz w:val="20"/>
          <w:szCs w:val="20"/>
        </w:rPr>
        <w:t xml:space="preserve">TALF, </w:t>
      </w:r>
      <w:r w:rsidRPr="00C7319E">
        <w:rPr>
          <w:rFonts w:ascii="Georgia" w:eastAsia="Times New Roman" w:hAnsi="Georgia" w:cs="Times New Roman"/>
          <w:color w:val="000000"/>
          <w:sz w:val="20"/>
          <w:szCs w:val="20"/>
        </w:rPr>
        <w:t>submitted by American Bar Association Business Law Section</w:t>
      </w:r>
    </w:p>
    <w:p w14:paraId="6681399F" w14:textId="46A34CFB" w:rsidR="00441481" w:rsidRPr="00441481" w:rsidRDefault="00441481" w:rsidP="00CB111A">
      <w:pPr>
        <w:spacing w:before="100" w:beforeAutospacing="1" w:after="100" w:afterAutospacing="1" w:line="300" w:lineRule="atLeast"/>
        <w:rPr>
          <w:rFonts w:ascii="Georgia" w:eastAsia="Times New Roman" w:hAnsi="Georgia" w:cs="Times New Roman"/>
          <w:color w:val="000000"/>
          <w:sz w:val="20"/>
          <w:szCs w:val="20"/>
        </w:rPr>
      </w:pPr>
      <w:r w:rsidRPr="00441481">
        <w:rPr>
          <w:rFonts w:ascii="Georgia" w:eastAsia="Times New Roman" w:hAnsi="Georgia" w:cs="Times New Roman"/>
          <w:color w:val="000000"/>
          <w:sz w:val="20"/>
          <w:szCs w:val="20"/>
        </w:rPr>
        <w:t>Comment Letter to the Securities and Exchange Commission</w:t>
      </w:r>
      <w:r w:rsidR="00FF2854">
        <w:rPr>
          <w:rFonts w:ascii="Georgia" w:eastAsia="Times New Roman" w:hAnsi="Georgia" w:cs="Times New Roman"/>
          <w:color w:val="000000"/>
          <w:sz w:val="20"/>
          <w:szCs w:val="20"/>
        </w:rPr>
        <w:t xml:space="preserve"> dated October 20, </w:t>
      </w:r>
      <w:proofErr w:type="gramStart"/>
      <w:r w:rsidR="00FF2854">
        <w:rPr>
          <w:rFonts w:ascii="Georgia" w:eastAsia="Times New Roman" w:hAnsi="Georgia" w:cs="Times New Roman"/>
          <w:color w:val="000000"/>
          <w:sz w:val="20"/>
          <w:szCs w:val="20"/>
        </w:rPr>
        <w:t>2016</w:t>
      </w:r>
      <w:proofErr w:type="gramEnd"/>
      <w:r w:rsidRPr="00441481">
        <w:rPr>
          <w:rFonts w:ascii="Georgia" w:eastAsia="Times New Roman" w:hAnsi="Georgia" w:cs="Times New Roman"/>
          <w:color w:val="000000"/>
          <w:sz w:val="20"/>
          <w:szCs w:val="20"/>
        </w:rPr>
        <w:t xml:space="preserve"> requesting permanent extraterritoriality exemption from Rule 17g-5(a)(3) requirements under the Securities Exchange Act, </w:t>
      </w:r>
      <w:r w:rsidRPr="00730370">
        <w:rPr>
          <w:rFonts w:ascii="Georgia" w:eastAsia="Times New Roman" w:hAnsi="Georgia" w:cs="Times New Roman"/>
          <w:color w:val="000000"/>
          <w:sz w:val="20"/>
          <w:szCs w:val="20"/>
        </w:rPr>
        <w:t>submitted by the Structured Finance Committee of the New York City Bar Association (Craig A. Wolson, Founder and Chair from 2004-08)</w:t>
      </w:r>
    </w:p>
    <w:p w14:paraId="068C8692" w14:textId="77777777" w:rsidR="00730370" w:rsidRDefault="00730370" w:rsidP="00C7319E">
      <w:pPr>
        <w:spacing w:beforeAutospacing="1" w:after="100" w:afterAutospacing="1" w:line="300" w:lineRule="atLeast"/>
        <w:rPr>
          <w:rFonts w:ascii="Georgia" w:eastAsia="Times New Roman" w:hAnsi="Georgia" w:cs="Times New Roman"/>
          <w:color w:val="000000"/>
          <w:sz w:val="20"/>
          <w:szCs w:val="20"/>
        </w:rPr>
      </w:pPr>
      <w:r w:rsidRPr="00730370">
        <w:rPr>
          <w:rFonts w:ascii="Georgia" w:eastAsia="Times New Roman" w:hAnsi="Georgia" w:cs="Times New Roman"/>
          <w:color w:val="000000"/>
          <w:sz w:val="20"/>
          <w:szCs w:val="20"/>
        </w:rPr>
        <w:t xml:space="preserve">Comment Letter to the U.S. Department of the Treasury dated August 5, </w:t>
      </w:r>
      <w:proofErr w:type="gramStart"/>
      <w:r w:rsidRPr="00730370">
        <w:rPr>
          <w:rFonts w:ascii="Georgia" w:eastAsia="Times New Roman" w:hAnsi="Georgia" w:cs="Times New Roman"/>
          <w:color w:val="000000"/>
          <w:sz w:val="20"/>
          <w:szCs w:val="20"/>
        </w:rPr>
        <w:t>2016</w:t>
      </w:r>
      <w:proofErr w:type="gramEnd"/>
      <w:r w:rsidRPr="00730370">
        <w:rPr>
          <w:rFonts w:ascii="Georgia" w:eastAsia="Times New Roman" w:hAnsi="Georgia" w:cs="Times New Roman"/>
          <w:color w:val="000000"/>
          <w:sz w:val="20"/>
          <w:szCs w:val="20"/>
        </w:rPr>
        <w:t xml:space="preserve"> relating to the Treasury’s White Paper issued on May 10, 2016 entitled “Opportunities and Challenges in Online Marketplace Lending,</w:t>
      </w:r>
      <w:r>
        <w:rPr>
          <w:rFonts w:ascii="Georgia" w:eastAsia="Times New Roman" w:hAnsi="Georgia" w:cs="Times New Roman"/>
          <w:color w:val="000000"/>
          <w:sz w:val="20"/>
          <w:szCs w:val="20"/>
        </w:rPr>
        <w:t>”</w:t>
      </w:r>
      <w:r w:rsidRPr="00730370">
        <w:rPr>
          <w:rFonts w:ascii="Georgia" w:eastAsia="Times New Roman" w:hAnsi="Georgia" w:cs="Times New Roman"/>
          <w:color w:val="000000"/>
          <w:sz w:val="20"/>
          <w:szCs w:val="20"/>
        </w:rPr>
        <w:t xml:space="preserve"> submitted by the Structured Finance Committee of the New York City Bar Association (Craig A. Wolson, Founder and Chair from 2004-08)</w:t>
      </w:r>
    </w:p>
    <w:p w14:paraId="5813418A" w14:textId="77777777" w:rsidR="00730370" w:rsidRDefault="00730370" w:rsidP="00C7319E">
      <w:pPr>
        <w:spacing w:beforeAutospacing="1" w:after="100" w:afterAutospacing="1" w:line="300" w:lineRule="atLeast"/>
        <w:rPr>
          <w:rFonts w:ascii="Georgia" w:eastAsia="Times New Roman" w:hAnsi="Georgia" w:cs="Times New Roman"/>
          <w:color w:val="000000"/>
          <w:sz w:val="20"/>
          <w:szCs w:val="20"/>
        </w:rPr>
      </w:pPr>
      <w:r>
        <w:rPr>
          <w:rFonts w:ascii="Georgia" w:eastAsia="Times New Roman" w:hAnsi="Georgia" w:cs="Times New Roman"/>
          <w:color w:val="000000"/>
          <w:sz w:val="20"/>
          <w:szCs w:val="20"/>
        </w:rPr>
        <w:t xml:space="preserve">Comment Letter to the U.S. House of Representatives dated June 15, </w:t>
      </w:r>
      <w:proofErr w:type="gramStart"/>
      <w:r>
        <w:rPr>
          <w:rFonts w:ascii="Georgia" w:eastAsia="Times New Roman" w:hAnsi="Georgia" w:cs="Times New Roman"/>
          <w:color w:val="000000"/>
          <w:sz w:val="20"/>
          <w:szCs w:val="20"/>
        </w:rPr>
        <w:t>2016</w:t>
      </w:r>
      <w:proofErr w:type="gramEnd"/>
      <w:r>
        <w:rPr>
          <w:rFonts w:ascii="Georgia" w:eastAsia="Times New Roman" w:hAnsi="Georgia" w:cs="Times New Roman"/>
          <w:color w:val="000000"/>
          <w:sz w:val="20"/>
          <w:szCs w:val="20"/>
        </w:rPr>
        <w:t xml:space="preserve"> and relating to H.R. 4166, the Expanding Proven Financing for American Employers Act (intended to provide tailored credit risk retention requirements to certain qualifying collateralized loan obligation), </w:t>
      </w:r>
      <w:r w:rsidRPr="00730370">
        <w:rPr>
          <w:rFonts w:ascii="Georgia" w:eastAsia="Times New Roman" w:hAnsi="Georgia" w:cs="Times New Roman"/>
          <w:color w:val="000000"/>
          <w:sz w:val="20"/>
          <w:szCs w:val="20"/>
        </w:rPr>
        <w:t>submitted by the Structured Finance Committee of the New York City Bar Association (Craig A. Wolson, Founder and Chair from 2004-08)</w:t>
      </w:r>
    </w:p>
    <w:p w14:paraId="75C6354E" w14:textId="77777777" w:rsidR="00730370" w:rsidRDefault="00730370" w:rsidP="00CB3274">
      <w:pPr>
        <w:spacing w:before="240" w:beforeAutospacing="1" w:after="100" w:afterAutospacing="1" w:line="300" w:lineRule="atLeast"/>
        <w:rPr>
          <w:rFonts w:ascii="Georgia" w:eastAsia="Times New Roman" w:hAnsi="Georgia" w:cs="Times New Roman"/>
          <w:color w:val="000000"/>
          <w:sz w:val="20"/>
          <w:szCs w:val="20"/>
        </w:rPr>
      </w:pPr>
      <w:r>
        <w:rPr>
          <w:rFonts w:ascii="Georgia" w:eastAsia="Times New Roman" w:hAnsi="Georgia" w:cs="Times New Roman"/>
          <w:color w:val="000000"/>
          <w:sz w:val="20"/>
          <w:szCs w:val="20"/>
        </w:rPr>
        <w:t xml:space="preserve">Comment Letter to the U.S. House of Representatives dated June 15, </w:t>
      </w:r>
      <w:proofErr w:type="gramStart"/>
      <w:r>
        <w:rPr>
          <w:rFonts w:ascii="Georgia" w:eastAsia="Times New Roman" w:hAnsi="Georgia" w:cs="Times New Roman"/>
          <w:color w:val="000000"/>
          <w:sz w:val="20"/>
          <w:szCs w:val="20"/>
        </w:rPr>
        <w:t>2016</w:t>
      </w:r>
      <w:proofErr w:type="gramEnd"/>
      <w:r>
        <w:rPr>
          <w:rFonts w:ascii="Georgia" w:eastAsia="Times New Roman" w:hAnsi="Georgia" w:cs="Times New Roman"/>
          <w:color w:val="000000"/>
          <w:sz w:val="20"/>
          <w:szCs w:val="20"/>
        </w:rPr>
        <w:t xml:space="preserve"> and relating to H.R. 4620, the </w:t>
      </w:r>
      <w:r w:rsidR="00CB3274">
        <w:rPr>
          <w:rFonts w:ascii="Georgia" w:eastAsia="Times New Roman" w:hAnsi="Georgia" w:cs="Times New Roman"/>
          <w:color w:val="000000"/>
          <w:sz w:val="20"/>
          <w:szCs w:val="20"/>
        </w:rPr>
        <w:t>Preserving</w:t>
      </w:r>
      <w:r>
        <w:rPr>
          <w:rFonts w:ascii="Georgia" w:eastAsia="Times New Roman" w:hAnsi="Georgia" w:cs="Times New Roman"/>
          <w:color w:val="000000"/>
          <w:sz w:val="20"/>
          <w:szCs w:val="20"/>
        </w:rPr>
        <w:t xml:space="preserve"> </w:t>
      </w:r>
      <w:r w:rsidR="00CB3274">
        <w:rPr>
          <w:rFonts w:ascii="Georgia" w:eastAsia="Times New Roman" w:hAnsi="Georgia" w:cs="Times New Roman"/>
          <w:color w:val="000000"/>
          <w:sz w:val="20"/>
          <w:szCs w:val="20"/>
        </w:rPr>
        <w:t>Access</w:t>
      </w:r>
      <w:r>
        <w:rPr>
          <w:rFonts w:ascii="Georgia" w:eastAsia="Times New Roman" w:hAnsi="Georgia" w:cs="Times New Roman"/>
          <w:color w:val="000000"/>
          <w:sz w:val="20"/>
          <w:szCs w:val="20"/>
        </w:rPr>
        <w:t xml:space="preserve"> </w:t>
      </w:r>
      <w:r w:rsidR="00CB3274">
        <w:rPr>
          <w:rFonts w:ascii="Georgia" w:eastAsia="Times New Roman" w:hAnsi="Georgia" w:cs="Times New Roman"/>
          <w:color w:val="000000"/>
          <w:sz w:val="20"/>
          <w:szCs w:val="20"/>
        </w:rPr>
        <w:t>to</w:t>
      </w:r>
      <w:r>
        <w:rPr>
          <w:rFonts w:ascii="Georgia" w:eastAsia="Times New Roman" w:hAnsi="Georgia" w:cs="Times New Roman"/>
          <w:color w:val="000000"/>
          <w:sz w:val="20"/>
          <w:szCs w:val="20"/>
        </w:rPr>
        <w:t xml:space="preserve"> CRE Capital</w:t>
      </w:r>
      <w:r w:rsidR="00CB3274">
        <w:rPr>
          <w:rFonts w:ascii="Georgia" w:eastAsia="Times New Roman" w:hAnsi="Georgia" w:cs="Times New Roman"/>
          <w:color w:val="000000"/>
          <w:sz w:val="20"/>
          <w:szCs w:val="20"/>
        </w:rPr>
        <w:t xml:space="preserve"> [through the commercial mortgage-backed securities market] Act of 2016</w:t>
      </w:r>
      <w:r>
        <w:rPr>
          <w:rFonts w:ascii="Georgia" w:eastAsia="Times New Roman" w:hAnsi="Georgia" w:cs="Times New Roman"/>
          <w:color w:val="000000"/>
          <w:sz w:val="20"/>
          <w:szCs w:val="20"/>
        </w:rPr>
        <w:t xml:space="preserve">, </w:t>
      </w:r>
      <w:r w:rsidR="00CB3274" w:rsidRPr="00730370">
        <w:rPr>
          <w:rFonts w:ascii="Georgia" w:eastAsia="Times New Roman" w:hAnsi="Georgia" w:cs="Times New Roman"/>
          <w:color w:val="000000"/>
          <w:sz w:val="20"/>
          <w:szCs w:val="20"/>
        </w:rPr>
        <w:t>submitted by the Structured Finance Committee of the New York City Bar Association (Craig A. Wolson, Founder and Chair from 2004-08</w:t>
      </w:r>
      <w:r w:rsidR="00CB3274">
        <w:rPr>
          <w:rFonts w:ascii="Georgia" w:eastAsia="Times New Roman" w:hAnsi="Georgia" w:cs="Times New Roman"/>
          <w:color w:val="000000"/>
          <w:sz w:val="20"/>
          <w:szCs w:val="20"/>
        </w:rPr>
        <w:t>)</w:t>
      </w:r>
    </w:p>
    <w:p w14:paraId="4FF7D9EF" w14:textId="77777777" w:rsidR="00CB3274" w:rsidRPr="00730370" w:rsidRDefault="00CB3274" w:rsidP="00CB3274">
      <w:pPr>
        <w:spacing w:before="240" w:beforeAutospacing="1" w:after="100" w:afterAutospacing="1" w:line="300" w:lineRule="atLeast"/>
        <w:rPr>
          <w:rFonts w:ascii="Georgia" w:eastAsia="Times New Roman" w:hAnsi="Georgia" w:cs="Times New Roman"/>
          <w:color w:val="000000"/>
          <w:sz w:val="20"/>
          <w:szCs w:val="20"/>
        </w:rPr>
      </w:pPr>
      <w:r>
        <w:rPr>
          <w:rFonts w:ascii="Georgia" w:eastAsia="Times New Roman" w:hAnsi="Georgia" w:cs="Times New Roman"/>
          <w:color w:val="000000"/>
          <w:sz w:val="20"/>
          <w:szCs w:val="20"/>
        </w:rPr>
        <w:t>White Paper dated October 5, 2015, entitled “</w:t>
      </w:r>
      <w:r w:rsidR="00BE7E60">
        <w:rPr>
          <w:rFonts w:ascii="Georgia" w:eastAsia="Times New Roman" w:hAnsi="Georgia" w:cs="Times New Roman"/>
          <w:color w:val="000000"/>
          <w:sz w:val="20"/>
          <w:szCs w:val="20"/>
        </w:rPr>
        <w:t xml:space="preserve">Current </w:t>
      </w:r>
      <w:r>
        <w:rPr>
          <w:rFonts w:ascii="Georgia" w:eastAsia="Times New Roman" w:hAnsi="Georgia" w:cs="Times New Roman"/>
          <w:color w:val="000000"/>
          <w:sz w:val="20"/>
          <w:szCs w:val="20"/>
        </w:rPr>
        <w:t>Issues in Securitization</w:t>
      </w:r>
      <w:proofErr w:type="gramStart"/>
      <w:r>
        <w:rPr>
          <w:rFonts w:ascii="Georgia" w:eastAsia="Times New Roman" w:hAnsi="Georgia" w:cs="Times New Roman"/>
          <w:color w:val="000000"/>
          <w:sz w:val="20"/>
          <w:szCs w:val="20"/>
        </w:rPr>
        <w:t>”</w:t>
      </w:r>
      <w:proofErr w:type="gramEnd"/>
      <w:r>
        <w:rPr>
          <w:rFonts w:ascii="Georgia" w:eastAsia="Times New Roman" w:hAnsi="Georgia" w:cs="Times New Roman"/>
          <w:color w:val="000000"/>
          <w:sz w:val="20"/>
          <w:szCs w:val="20"/>
        </w:rPr>
        <w:t xml:space="preserve"> and based on an educational program presented by the S</w:t>
      </w:r>
      <w:r w:rsidRPr="00730370">
        <w:rPr>
          <w:rFonts w:ascii="Georgia" w:eastAsia="Times New Roman" w:hAnsi="Georgia" w:cs="Times New Roman"/>
          <w:color w:val="000000"/>
          <w:sz w:val="20"/>
          <w:szCs w:val="20"/>
        </w:rPr>
        <w:t>tructured Finance Committee of the New York City Bar Association (Craig A. Wolson, Founder and Chair from 2004-08</w:t>
      </w:r>
      <w:r>
        <w:rPr>
          <w:rFonts w:ascii="Georgia" w:eastAsia="Times New Roman" w:hAnsi="Georgia" w:cs="Times New Roman"/>
          <w:color w:val="000000"/>
          <w:sz w:val="20"/>
          <w:szCs w:val="20"/>
        </w:rPr>
        <w:t>) on April 14, 2015</w:t>
      </w:r>
    </w:p>
    <w:p w14:paraId="7270958A"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"Annual Review of Federal Securities Regulation," published in Summer 2015 The Business Lawyer</w:t>
      </w:r>
    </w:p>
    <w:p w14:paraId="6425C8AA"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 xml:space="preserve">Comment Letter to SEC dated May 6, </w:t>
      </w:r>
      <w:proofErr w:type="gramStart"/>
      <w:r w:rsidRPr="00C7319E">
        <w:rPr>
          <w:rFonts w:ascii="Georgia" w:eastAsia="Times New Roman" w:hAnsi="Georgia" w:cs="Times New Roman"/>
          <w:color w:val="000000"/>
          <w:sz w:val="20"/>
          <w:szCs w:val="20"/>
        </w:rPr>
        <w:t>2014</w:t>
      </w:r>
      <w:proofErr w:type="gramEnd"/>
      <w:r w:rsidRPr="00C7319E">
        <w:rPr>
          <w:rFonts w:ascii="Georgia" w:eastAsia="Times New Roman" w:hAnsi="Georgia" w:cs="Times New Roman"/>
          <w:color w:val="000000"/>
          <w:sz w:val="20"/>
          <w:szCs w:val="20"/>
        </w:rPr>
        <w:t xml:space="preserve"> relating to two proposing releases pertaining to asset-backed securities (ABS)—in particular, the disclosure of asset-level information; submitted by American Bar Association Business Law Section</w:t>
      </w:r>
    </w:p>
    <w:p w14:paraId="18901394"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Comment Letter to SEC d</w:t>
      </w:r>
      <w:r w:rsidR="00BD082A">
        <w:rPr>
          <w:rFonts w:ascii="Georgia" w:eastAsia="Times New Roman" w:hAnsi="Georgia" w:cs="Times New Roman"/>
          <w:color w:val="000000"/>
          <w:sz w:val="20"/>
          <w:szCs w:val="20"/>
        </w:rPr>
        <w:t>ated </w:t>
      </w:r>
      <w:r w:rsidRPr="00C7319E">
        <w:rPr>
          <w:rFonts w:ascii="Georgia" w:eastAsia="Times New Roman" w:hAnsi="Georgia" w:cs="Times New Roman"/>
          <w:color w:val="000000"/>
          <w:sz w:val="20"/>
          <w:szCs w:val="20"/>
        </w:rPr>
        <w:t xml:space="preserve">November </w:t>
      </w:r>
      <w:r w:rsidR="00BD082A">
        <w:rPr>
          <w:rFonts w:ascii="Georgia" w:eastAsia="Times New Roman" w:hAnsi="Georgia" w:cs="Times New Roman"/>
          <w:color w:val="000000"/>
          <w:sz w:val="20"/>
          <w:szCs w:val="20"/>
        </w:rPr>
        <w:t xml:space="preserve">12, </w:t>
      </w:r>
      <w:proofErr w:type="gramStart"/>
      <w:r w:rsidR="00BD082A">
        <w:rPr>
          <w:rFonts w:ascii="Georgia" w:eastAsia="Times New Roman" w:hAnsi="Georgia" w:cs="Times New Roman"/>
          <w:color w:val="000000"/>
          <w:sz w:val="20"/>
          <w:szCs w:val="20"/>
        </w:rPr>
        <w:t>2013</w:t>
      </w:r>
      <w:proofErr w:type="gramEnd"/>
      <w:r w:rsidR="00BD082A">
        <w:rPr>
          <w:rFonts w:ascii="Georgia" w:eastAsia="Times New Roman" w:hAnsi="Georgia" w:cs="Times New Roman"/>
          <w:color w:val="000000"/>
          <w:sz w:val="20"/>
          <w:szCs w:val="20"/>
        </w:rPr>
        <w:t xml:space="preserve"> relating to </w:t>
      </w:r>
      <w:proofErr w:type="spellStart"/>
      <w:r w:rsidR="00BD082A">
        <w:rPr>
          <w:rFonts w:ascii="Georgia" w:eastAsia="Times New Roman" w:hAnsi="Georgia" w:cs="Times New Roman"/>
          <w:color w:val="000000"/>
          <w:sz w:val="20"/>
          <w:szCs w:val="20"/>
        </w:rPr>
        <w:t>reproposal</w:t>
      </w:r>
      <w:proofErr w:type="spellEnd"/>
      <w:r w:rsidR="00BD082A">
        <w:rPr>
          <w:rFonts w:ascii="Georgia" w:eastAsia="Times New Roman" w:hAnsi="Georgia" w:cs="Times New Roman"/>
          <w:color w:val="000000"/>
          <w:sz w:val="20"/>
          <w:szCs w:val="20"/>
        </w:rPr>
        <w:t xml:space="preserve"> </w:t>
      </w:r>
      <w:r w:rsidRPr="00C7319E">
        <w:rPr>
          <w:rFonts w:ascii="Georgia" w:eastAsia="Times New Roman" w:hAnsi="Georgia" w:cs="Times New Roman"/>
          <w:color w:val="000000"/>
          <w:sz w:val="20"/>
          <w:szCs w:val="20"/>
        </w:rPr>
        <w:t>of rules pertaining to risk retention in transactions involving ABS, released jointly by the O</w:t>
      </w:r>
      <w:r w:rsidR="00BD082A">
        <w:rPr>
          <w:rFonts w:ascii="Georgia" w:eastAsia="Times New Roman" w:hAnsi="Georgia" w:cs="Times New Roman"/>
          <w:color w:val="000000"/>
          <w:sz w:val="20"/>
          <w:szCs w:val="20"/>
        </w:rPr>
        <w:t>CC, the Federal Reserve Board, </w:t>
      </w:r>
      <w:r w:rsidRPr="00C7319E">
        <w:rPr>
          <w:rFonts w:ascii="Georgia" w:eastAsia="Times New Roman" w:hAnsi="Georgia" w:cs="Times New Roman"/>
          <w:color w:val="000000"/>
          <w:sz w:val="20"/>
          <w:szCs w:val="20"/>
        </w:rPr>
        <w:t>the FDIC, the SEC, the Federal Housing Finance Agency and HUD; submitted by American Bar Association Business Law Section</w:t>
      </w:r>
    </w:p>
    <w:p w14:paraId="6A4BC4DE"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 xml:space="preserve">Comment Letter to Uniform Law Commission dated November 8, </w:t>
      </w:r>
      <w:proofErr w:type="gramStart"/>
      <w:r w:rsidRPr="00C7319E">
        <w:rPr>
          <w:rFonts w:ascii="Georgia" w:eastAsia="Times New Roman" w:hAnsi="Georgia" w:cs="Times New Roman"/>
          <w:color w:val="000000"/>
          <w:sz w:val="20"/>
          <w:szCs w:val="20"/>
        </w:rPr>
        <w:t>2013</w:t>
      </w:r>
      <w:proofErr w:type="gramEnd"/>
      <w:r w:rsidRPr="00C7319E">
        <w:rPr>
          <w:rFonts w:ascii="Georgia" w:eastAsia="Times New Roman" w:hAnsi="Georgia" w:cs="Times New Roman"/>
          <w:color w:val="000000"/>
          <w:sz w:val="20"/>
          <w:szCs w:val="20"/>
        </w:rPr>
        <w:t xml:space="preserve"> relating to the Commission's proposed Residential Real Estate Mortgage Foreclosure Process and Protections Act, submitted by the Securitization and Structured Finance Committee of the American Bar Association Business Law Section</w:t>
      </w:r>
    </w:p>
    <w:p w14:paraId="77CC6A03"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Comment Letter to Uniform Law Commission dat</w:t>
      </w:r>
      <w:r w:rsidR="00BD082A">
        <w:rPr>
          <w:rFonts w:ascii="Georgia" w:eastAsia="Times New Roman" w:hAnsi="Georgia" w:cs="Times New Roman"/>
          <w:color w:val="000000"/>
          <w:sz w:val="20"/>
          <w:szCs w:val="20"/>
        </w:rPr>
        <w:t xml:space="preserve">ed May 2, </w:t>
      </w:r>
      <w:proofErr w:type="gramStart"/>
      <w:r w:rsidR="00BD082A">
        <w:rPr>
          <w:rFonts w:ascii="Georgia" w:eastAsia="Times New Roman" w:hAnsi="Georgia" w:cs="Times New Roman"/>
          <w:color w:val="000000"/>
          <w:sz w:val="20"/>
          <w:szCs w:val="20"/>
        </w:rPr>
        <w:t>2013</w:t>
      </w:r>
      <w:proofErr w:type="gramEnd"/>
      <w:r w:rsidR="00BD082A">
        <w:rPr>
          <w:rFonts w:ascii="Georgia" w:eastAsia="Times New Roman" w:hAnsi="Georgia" w:cs="Times New Roman"/>
          <w:color w:val="000000"/>
          <w:sz w:val="20"/>
          <w:szCs w:val="20"/>
        </w:rPr>
        <w:t xml:space="preserve"> relating to the </w:t>
      </w:r>
      <w:r w:rsidRPr="00C7319E">
        <w:rPr>
          <w:rFonts w:ascii="Georgia" w:eastAsia="Times New Roman" w:hAnsi="Georgia" w:cs="Times New Roman"/>
          <w:color w:val="000000"/>
          <w:sz w:val="20"/>
          <w:szCs w:val="20"/>
        </w:rPr>
        <w:t>Commission's proposed Residential Real Estate Mortgage Foreclosure Process and Protections Act, submitted by the Securitization and Structured Finance Committee of the American Bar Association Business Law Section</w:t>
      </w:r>
    </w:p>
    <w:p w14:paraId="780BEE78"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Supplement</w:t>
      </w:r>
      <w:r w:rsidR="00BD082A">
        <w:rPr>
          <w:rFonts w:ascii="Georgia" w:eastAsia="Times New Roman" w:hAnsi="Georgia" w:cs="Times New Roman"/>
          <w:color w:val="000000"/>
          <w:sz w:val="20"/>
          <w:szCs w:val="20"/>
        </w:rPr>
        <w:t>al Comment Letter to SEC dated August 10,</w:t>
      </w:r>
      <w:r w:rsidRPr="00C7319E">
        <w:rPr>
          <w:rFonts w:ascii="Georgia" w:eastAsia="Times New Roman" w:hAnsi="Georgia" w:cs="Times New Roman"/>
          <w:color w:val="000000"/>
          <w:sz w:val="20"/>
          <w:szCs w:val="20"/>
        </w:rPr>
        <w:t xml:space="preserve"> 2012 relating to the SEC's </w:t>
      </w:r>
      <w:proofErr w:type="gramStart"/>
      <w:r w:rsidRPr="00C7319E">
        <w:rPr>
          <w:rFonts w:ascii="Georgia" w:eastAsia="Times New Roman" w:hAnsi="Georgia" w:cs="Times New Roman"/>
          <w:color w:val="000000"/>
          <w:sz w:val="20"/>
          <w:szCs w:val="20"/>
        </w:rPr>
        <w:t>proposed  rules</w:t>
      </w:r>
      <w:proofErr w:type="gramEnd"/>
      <w:r w:rsidRPr="00C7319E">
        <w:rPr>
          <w:rFonts w:ascii="Georgia" w:eastAsia="Times New Roman" w:hAnsi="Georgia" w:cs="Times New Roman"/>
          <w:color w:val="000000"/>
          <w:sz w:val="20"/>
          <w:szCs w:val="20"/>
        </w:rPr>
        <w:t xml:space="preserve"> pertaining to risk retention in transactions involving ABS,  submitted by American Bar Association Business Law Section</w:t>
      </w:r>
    </w:p>
    <w:p w14:paraId="7CC87BAF"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 xml:space="preserve">Comment Letter to SEC dated February 13, </w:t>
      </w:r>
      <w:proofErr w:type="gramStart"/>
      <w:r w:rsidRPr="00C7319E">
        <w:rPr>
          <w:rFonts w:ascii="Georgia" w:eastAsia="Times New Roman" w:hAnsi="Georgia" w:cs="Times New Roman"/>
          <w:color w:val="000000"/>
          <w:sz w:val="20"/>
          <w:szCs w:val="20"/>
        </w:rPr>
        <w:t>2012</w:t>
      </w:r>
      <w:proofErr w:type="gramEnd"/>
      <w:r w:rsidRPr="00C7319E">
        <w:rPr>
          <w:rFonts w:ascii="Georgia" w:eastAsia="Times New Roman" w:hAnsi="Georgia" w:cs="Times New Roman"/>
          <w:color w:val="000000"/>
          <w:sz w:val="20"/>
          <w:szCs w:val="20"/>
        </w:rPr>
        <w:t xml:space="preserve"> relating to the SEC's proposed rule relating to the prohibition against conflicts of interest in certain securitizations, submitted by American Bar Association Business Law Section</w:t>
      </w:r>
    </w:p>
    <w:p w14:paraId="323DDFC9"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 xml:space="preserve">Comment Letter to SEC dated November 16, </w:t>
      </w:r>
      <w:proofErr w:type="gramStart"/>
      <w:r w:rsidRPr="00C7319E">
        <w:rPr>
          <w:rFonts w:ascii="Georgia" w:eastAsia="Times New Roman" w:hAnsi="Georgia" w:cs="Times New Roman"/>
          <w:color w:val="000000"/>
          <w:sz w:val="20"/>
          <w:szCs w:val="20"/>
        </w:rPr>
        <w:t>2011</w:t>
      </w:r>
      <w:proofErr w:type="gramEnd"/>
      <w:r w:rsidRPr="00C7319E">
        <w:rPr>
          <w:rFonts w:ascii="Georgia" w:eastAsia="Times New Roman" w:hAnsi="Georgia" w:cs="Times New Roman"/>
          <w:color w:val="000000"/>
          <w:sz w:val="20"/>
          <w:szCs w:val="20"/>
        </w:rPr>
        <w:t xml:space="preserve"> relating to the SEC's re-proposal of the shelf eligibility conditions for ABS, submitted by American Bar Association Business Law Section</w:t>
      </w:r>
    </w:p>
    <w:p w14:paraId="0ABEFB90"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 xml:space="preserve">Comment Letter to SEC dated November 15, </w:t>
      </w:r>
      <w:proofErr w:type="gramStart"/>
      <w:r w:rsidRPr="00C7319E">
        <w:rPr>
          <w:rFonts w:ascii="Georgia" w:eastAsia="Times New Roman" w:hAnsi="Georgia" w:cs="Times New Roman"/>
          <w:color w:val="000000"/>
          <w:sz w:val="20"/>
          <w:szCs w:val="20"/>
        </w:rPr>
        <w:t>2011</w:t>
      </w:r>
      <w:proofErr w:type="gramEnd"/>
      <w:r w:rsidRPr="00C7319E">
        <w:rPr>
          <w:rFonts w:ascii="Georgia" w:eastAsia="Times New Roman" w:hAnsi="Georgia" w:cs="Times New Roman"/>
          <w:color w:val="000000"/>
          <w:sz w:val="20"/>
          <w:szCs w:val="20"/>
        </w:rPr>
        <w:t xml:space="preserve"> relating to the SEC's proposed changes to Rule 3a-7 under the Investment Company Act of 1940 (in particular, to delete the investment-grade ratings requirement of the Rule), submitted by American Bar Association Business Law Section</w:t>
      </w:r>
    </w:p>
    <w:p w14:paraId="5BC5791C"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 xml:space="preserve">Comment Letter to SEC dated November 14, </w:t>
      </w:r>
      <w:proofErr w:type="gramStart"/>
      <w:r w:rsidRPr="00C7319E">
        <w:rPr>
          <w:rFonts w:ascii="Georgia" w:eastAsia="Times New Roman" w:hAnsi="Georgia" w:cs="Times New Roman"/>
          <w:color w:val="000000"/>
          <w:sz w:val="20"/>
          <w:szCs w:val="20"/>
        </w:rPr>
        <w:t>2011</w:t>
      </w:r>
      <w:proofErr w:type="gramEnd"/>
      <w:r w:rsidRPr="00C7319E">
        <w:rPr>
          <w:rFonts w:ascii="Georgia" w:eastAsia="Times New Roman" w:hAnsi="Georgia" w:cs="Times New Roman"/>
          <w:color w:val="000000"/>
          <w:sz w:val="20"/>
          <w:szCs w:val="20"/>
        </w:rPr>
        <w:t xml:space="preserve"> relating to the SEC's Concept Release relating to interpretive issues under the Investment Company Act of 1940 pertaining to the status under the Act of companies that are engaged in the business of acquiring mortgages and mortgage-related instruments, submitted by American Bar Association Business Law Section</w:t>
      </w:r>
    </w:p>
    <w:p w14:paraId="41C4110C"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 xml:space="preserve">Comment Letter to SEC dated August 19, </w:t>
      </w:r>
      <w:proofErr w:type="gramStart"/>
      <w:r w:rsidRPr="00C7319E">
        <w:rPr>
          <w:rFonts w:ascii="Georgia" w:eastAsia="Times New Roman" w:hAnsi="Georgia" w:cs="Times New Roman"/>
          <w:color w:val="000000"/>
          <w:sz w:val="20"/>
          <w:szCs w:val="20"/>
        </w:rPr>
        <w:t>2011</w:t>
      </w:r>
      <w:proofErr w:type="gramEnd"/>
      <w:r w:rsidRPr="00C7319E">
        <w:rPr>
          <w:rFonts w:ascii="Georgia" w:eastAsia="Times New Roman" w:hAnsi="Georgia" w:cs="Times New Roman"/>
          <w:color w:val="000000"/>
          <w:sz w:val="20"/>
          <w:szCs w:val="20"/>
        </w:rPr>
        <w:t xml:space="preserve"> relating to the SEC's proposed rules pertaining to credit rating agencies, submitted by American Bar Association Business Law Section</w:t>
      </w:r>
    </w:p>
    <w:p w14:paraId="19CEC617"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 xml:space="preserve">Comment Letter to SEC dated July 20, </w:t>
      </w:r>
      <w:proofErr w:type="gramStart"/>
      <w:r w:rsidRPr="00C7319E">
        <w:rPr>
          <w:rFonts w:ascii="Georgia" w:eastAsia="Times New Roman" w:hAnsi="Georgia" w:cs="Times New Roman"/>
          <w:color w:val="000000"/>
          <w:sz w:val="20"/>
          <w:szCs w:val="20"/>
        </w:rPr>
        <w:t>2011</w:t>
      </w:r>
      <w:proofErr w:type="gramEnd"/>
      <w:r w:rsidRPr="00C7319E">
        <w:rPr>
          <w:rFonts w:ascii="Georgia" w:eastAsia="Times New Roman" w:hAnsi="Georgia" w:cs="Times New Roman"/>
          <w:color w:val="000000"/>
          <w:sz w:val="20"/>
          <w:szCs w:val="20"/>
        </w:rPr>
        <w:t xml:space="preserve"> relating to the SEC's proposed rules pertaining to risk retention </w:t>
      </w:r>
      <w:r w:rsidR="00BD082A">
        <w:rPr>
          <w:rFonts w:ascii="Georgia" w:eastAsia="Times New Roman" w:hAnsi="Georgia" w:cs="Times New Roman"/>
          <w:color w:val="000000"/>
          <w:sz w:val="20"/>
          <w:szCs w:val="20"/>
        </w:rPr>
        <w:t xml:space="preserve">in transactions involving ABS, </w:t>
      </w:r>
      <w:r w:rsidRPr="00C7319E">
        <w:rPr>
          <w:rFonts w:ascii="Georgia" w:eastAsia="Times New Roman" w:hAnsi="Georgia" w:cs="Times New Roman"/>
          <w:color w:val="000000"/>
          <w:sz w:val="20"/>
          <w:szCs w:val="20"/>
        </w:rPr>
        <w:t>submitted by American Bar Association Business Law Section</w:t>
      </w:r>
    </w:p>
    <w:p w14:paraId="2C9213D5"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 xml:space="preserve">Comment Letter to SEC dated November 30, </w:t>
      </w:r>
      <w:proofErr w:type="gramStart"/>
      <w:r w:rsidRPr="00C7319E">
        <w:rPr>
          <w:rFonts w:ascii="Georgia" w:eastAsia="Times New Roman" w:hAnsi="Georgia" w:cs="Times New Roman"/>
          <w:color w:val="000000"/>
          <w:sz w:val="20"/>
          <w:szCs w:val="20"/>
        </w:rPr>
        <w:t>2010</w:t>
      </w:r>
      <w:proofErr w:type="gramEnd"/>
      <w:r w:rsidRPr="00C7319E">
        <w:rPr>
          <w:rFonts w:ascii="Georgia" w:eastAsia="Times New Roman" w:hAnsi="Georgia" w:cs="Times New Roman"/>
          <w:color w:val="000000"/>
          <w:sz w:val="20"/>
          <w:szCs w:val="20"/>
        </w:rPr>
        <w:t xml:space="preserve"> relating to the Commission's proposed rule pertaining to certain requirements to be imposed on rating agencies in connection with reports accompanying credit ratings of ABS and requirements to be imposed on ABS issuers to disclose demands for repurchase of assets and whether such assets were repurchased, submitted by American Bar Association Business Law Section</w:t>
      </w:r>
    </w:p>
    <w:p w14:paraId="7B0FA40C"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 xml:space="preserve">Comment Letter to SEC dated November 17, </w:t>
      </w:r>
      <w:proofErr w:type="gramStart"/>
      <w:r w:rsidRPr="00C7319E">
        <w:rPr>
          <w:rFonts w:ascii="Georgia" w:eastAsia="Times New Roman" w:hAnsi="Georgia" w:cs="Times New Roman"/>
          <w:color w:val="000000"/>
          <w:sz w:val="20"/>
          <w:szCs w:val="20"/>
        </w:rPr>
        <w:t>2010</w:t>
      </w:r>
      <w:proofErr w:type="gramEnd"/>
      <w:r w:rsidRPr="00C7319E">
        <w:rPr>
          <w:rFonts w:ascii="Georgia" w:eastAsia="Times New Roman" w:hAnsi="Georgia" w:cs="Times New Roman"/>
          <w:color w:val="000000"/>
          <w:sz w:val="20"/>
          <w:szCs w:val="20"/>
        </w:rPr>
        <w:t xml:space="preserve"> relating to the Commission's proposed rules pertaining to risk-retention with respect to securitizations, submitted by American Bar Association Business Law Section</w:t>
      </w:r>
    </w:p>
    <w:p w14:paraId="2215601D"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 xml:space="preserve">Comment Letter to SEC dated November 17, </w:t>
      </w:r>
      <w:proofErr w:type="gramStart"/>
      <w:r w:rsidRPr="00C7319E">
        <w:rPr>
          <w:rFonts w:ascii="Georgia" w:eastAsia="Times New Roman" w:hAnsi="Georgia" w:cs="Times New Roman"/>
          <w:color w:val="000000"/>
          <w:sz w:val="20"/>
          <w:szCs w:val="20"/>
        </w:rPr>
        <w:t>2010</w:t>
      </w:r>
      <w:proofErr w:type="gramEnd"/>
      <w:r w:rsidRPr="00C7319E">
        <w:rPr>
          <w:rFonts w:ascii="Georgia" w:eastAsia="Times New Roman" w:hAnsi="Georgia" w:cs="Times New Roman"/>
          <w:color w:val="000000"/>
          <w:sz w:val="20"/>
          <w:szCs w:val="20"/>
        </w:rPr>
        <w:t xml:space="preserve"> relating to the Commission's proposed requirement that an ABS issuer perform a review of the assets underlying certain ABS offerings, submitted by American Bar Association Business Law Section</w:t>
      </w:r>
    </w:p>
    <w:p w14:paraId="291506D6"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 xml:space="preserve">Comment Letter to Financial Stability Oversight Council dated November 8, </w:t>
      </w:r>
      <w:proofErr w:type="gramStart"/>
      <w:r w:rsidRPr="00C7319E">
        <w:rPr>
          <w:rFonts w:ascii="Georgia" w:eastAsia="Times New Roman" w:hAnsi="Georgia" w:cs="Times New Roman"/>
          <w:color w:val="000000"/>
          <w:sz w:val="20"/>
          <w:szCs w:val="20"/>
        </w:rPr>
        <w:t>2010</w:t>
      </w:r>
      <w:proofErr w:type="gramEnd"/>
      <w:r w:rsidRPr="00C7319E">
        <w:rPr>
          <w:rFonts w:ascii="Georgia" w:eastAsia="Times New Roman" w:hAnsi="Georgia" w:cs="Times New Roman"/>
          <w:color w:val="000000"/>
          <w:sz w:val="20"/>
          <w:szCs w:val="20"/>
        </w:rPr>
        <w:t xml:space="preserve"> relating to the Council's Study Regarding the Implementation of the Prohibitions on Proprietary Trading Imposed by the Dodd-Frank Act, submitted by American Bar Association Business Law Section</w:t>
      </w:r>
    </w:p>
    <w:p w14:paraId="26B41277"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"Structuring Commercial Mortgage Securitization Special Purpose Entities After General Growth Properties," published in November 2010 </w:t>
      </w:r>
      <w:r w:rsidRPr="00C7319E">
        <w:rPr>
          <w:rFonts w:ascii="Georgia" w:eastAsia="Times New Roman" w:hAnsi="Georgia" w:cs="Times New Roman"/>
          <w:i/>
          <w:iCs/>
          <w:color w:val="000000"/>
          <w:sz w:val="20"/>
          <w:szCs w:val="20"/>
        </w:rPr>
        <w:t>Bloomberg Law Reports</w:t>
      </w:r>
    </w:p>
    <w:p w14:paraId="65352716"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 xml:space="preserve">Comment Letter to SEC dated October 29, </w:t>
      </w:r>
      <w:proofErr w:type="gramStart"/>
      <w:r w:rsidRPr="00C7319E">
        <w:rPr>
          <w:rFonts w:ascii="Georgia" w:eastAsia="Times New Roman" w:hAnsi="Georgia" w:cs="Times New Roman"/>
          <w:color w:val="000000"/>
          <w:sz w:val="20"/>
          <w:szCs w:val="20"/>
        </w:rPr>
        <w:t>2010</w:t>
      </w:r>
      <w:proofErr w:type="gramEnd"/>
      <w:r w:rsidRPr="00C7319E">
        <w:rPr>
          <w:rFonts w:ascii="Georgia" w:eastAsia="Times New Roman" w:hAnsi="Georgia" w:cs="Times New Roman"/>
          <w:color w:val="000000"/>
          <w:sz w:val="20"/>
          <w:szCs w:val="20"/>
        </w:rPr>
        <w:t xml:space="preserve"> relating to the Commission's proposed rule concerning conflicts of interest pertaining to certain securitizations, submitted by American Bar Association Business Law Section</w:t>
      </w:r>
    </w:p>
    <w:p w14:paraId="43295840"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 xml:space="preserve">Comment Letter to SEC dated August 17, </w:t>
      </w:r>
      <w:proofErr w:type="gramStart"/>
      <w:r w:rsidRPr="00C7319E">
        <w:rPr>
          <w:rFonts w:ascii="Georgia" w:eastAsia="Times New Roman" w:hAnsi="Georgia" w:cs="Times New Roman"/>
          <w:color w:val="000000"/>
          <w:sz w:val="20"/>
          <w:szCs w:val="20"/>
        </w:rPr>
        <w:t>2010</w:t>
      </w:r>
      <w:proofErr w:type="gramEnd"/>
      <w:r w:rsidRPr="00C7319E">
        <w:rPr>
          <w:rFonts w:ascii="Georgia" w:eastAsia="Times New Roman" w:hAnsi="Georgia" w:cs="Times New Roman"/>
          <w:color w:val="000000"/>
          <w:sz w:val="20"/>
          <w:szCs w:val="20"/>
        </w:rPr>
        <w:t xml:space="preserve"> relating to the Commission's proposed amendments to Regulation AB, submitted by American Bar Association Business Law Section</w:t>
      </w:r>
    </w:p>
    <w:p w14:paraId="242B6040"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 xml:space="preserve">"Securitization in the Post-Crisis Economy: An ABA Business Law Section White Paper" (paper completed on November 20, </w:t>
      </w:r>
      <w:proofErr w:type="gramStart"/>
      <w:r w:rsidRPr="00C7319E">
        <w:rPr>
          <w:rFonts w:ascii="Georgia" w:eastAsia="Times New Roman" w:hAnsi="Georgia" w:cs="Times New Roman"/>
          <w:color w:val="000000"/>
          <w:sz w:val="20"/>
          <w:szCs w:val="20"/>
        </w:rPr>
        <w:t>2009</w:t>
      </w:r>
      <w:proofErr w:type="gramEnd"/>
      <w:r w:rsidRPr="00C7319E">
        <w:rPr>
          <w:rFonts w:ascii="Georgia" w:eastAsia="Times New Roman" w:hAnsi="Georgia" w:cs="Times New Roman"/>
          <w:color w:val="000000"/>
          <w:sz w:val="20"/>
          <w:szCs w:val="20"/>
        </w:rPr>
        <w:t xml:space="preserve"> by American Bar Association Business Law Section, presented to Congress on January 22, 2010 and sent to the FDIC on March 5, 2010)</w:t>
      </w:r>
    </w:p>
    <w:p w14:paraId="2F18384A"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 xml:space="preserve">"Reviving Securitization--A Response to Critics," published </w:t>
      </w:r>
      <w:proofErr w:type="gramStart"/>
      <w:r w:rsidRPr="00C7319E">
        <w:rPr>
          <w:rFonts w:ascii="Georgia" w:eastAsia="Times New Roman" w:hAnsi="Georgia" w:cs="Times New Roman"/>
          <w:color w:val="000000"/>
          <w:sz w:val="20"/>
          <w:szCs w:val="20"/>
        </w:rPr>
        <w:t>in</w:t>
      </w:r>
      <w:proofErr w:type="gramEnd"/>
      <w:r w:rsidRPr="00C7319E">
        <w:rPr>
          <w:rFonts w:ascii="Georgia" w:eastAsia="Times New Roman" w:hAnsi="Georgia" w:cs="Times New Roman"/>
          <w:color w:val="000000"/>
          <w:sz w:val="20"/>
          <w:szCs w:val="20"/>
        </w:rPr>
        <w:t xml:space="preserve"> June 8, 2009 </w:t>
      </w:r>
      <w:r w:rsidRPr="00C7319E">
        <w:rPr>
          <w:rFonts w:ascii="Georgia" w:eastAsia="Times New Roman" w:hAnsi="Georgia" w:cs="Times New Roman"/>
          <w:i/>
          <w:iCs/>
          <w:color w:val="000000"/>
          <w:sz w:val="20"/>
          <w:szCs w:val="20"/>
        </w:rPr>
        <w:t>Law 360</w:t>
      </w:r>
    </w:p>
    <w:p w14:paraId="4F343BD5"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"Special Report on the Preparation of Substantive Consolidation Opinions," published in February 2009</w:t>
      </w:r>
      <w:r w:rsidRPr="00C7319E">
        <w:rPr>
          <w:rFonts w:ascii="Georgia" w:eastAsia="Times New Roman" w:hAnsi="Georgia" w:cs="Times New Roman"/>
          <w:i/>
          <w:iCs/>
          <w:color w:val="000000"/>
          <w:sz w:val="20"/>
          <w:szCs w:val="20"/>
        </w:rPr>
        <w:t> Business Lawyer</w:t>
      </w:r>
    </w:p>
    <w:p w14:paraId="21E84920"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New York City Bar Association Statement to Obama Transition Team Regarding Regulation of Financial Services, December 2008</w:t>
      </w:r>
    </w:p>
    <w:p w14:paraId="674A15EE"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Comment letter re American Securitization Forum proposal (Project RESTART RMBS Disclosure Package), August 20, 2008</w:t>
      </w:r>
    </w:p>
    <w:p w14:paraId="20384C57" w14:textId="5BDEF4AC" w:rsid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Comment letter to Financial Accounting Standards Board re Revised Exposure Draft of Proposed Amendments to FASB Statement No. 140 Relating to Transfer of Financial Assets, October 28, 2005</w:t>
      </w:r>
    </w:p>
    <w:p w14:paraId="135D6359" w14:textId="00B9004A" w:rsidR="0004159B" w:rsidRDefault="0004159B" w:rsidP="00C7319E">
      <w:pPr>
        <w:spacing w:before="100" w:beforeAutospacing="1" w:after="100" w:afterAutospacing="1" w:line="300" w:lineRule="atLeast"/>
        <w:rPr>
          <w:rFonts w:ascii="Georgia" w:eastAsia="Times New Roman" w:hAnsi="Georgia" w:cs="Times New Roman"/>
          <w:color w:val="000000"/>
          <w:sz w:val="20"/>
          <w:szCs w:val="20"/>
        </w:rPr>
      </w:pPr>
    </w:p>
    <w:p w14:paraId="1E331D2C" w14:textId="77777777" w:rsidR="0004159B" w:rsidRPr="00C7319E" w:rsidRDefault="0004159B" w:rsidP="0004159B">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b/>
          <w:color w:val="000000"/>
          <w:sz w:val="20"/>
          <w:szCs w:val="20"/>
        </w:rPr>
        <w:t>Author</w:t>
      </w:r>
      <w:r w:rsidRPr="00C7319E">
        <w:rPr>
          <w:rFonts w:ascii="Georgia" w:eastAsia="Times New Roman" w:hAnsi="Georgia" w:cs="Times New Roman"/>
          <w:color w:val="000000"/>
          <w:sz w:val="20"/>
          <w:szCs w:val="20"/>
        </w:rPr>
        <w:t>:</w:t>
      </w:r>
    </w:p>
    <w:p w14:paraId="29F2D1B0" w14:textId="77777777" w:rsidR="0004159B" w:rsidRPr="00C7319E" w:rsidRDefault="0004159B" w:rsidP="0004159B">
      <w:pPr>
        <w:spacing w:beforeAutospacing="1" w:after="100" w:afterAutospacing="1" w:line="300" w:lineRule="atLeast"/>
        <w:rPr>
          <w:rFonts w:ascii="Georgia" w:eastAsia="Times New Roman" w:hAnsi="Georgia" w:cs="Times New Roman"/>
          <w:b/>
          <w:color w:val="000000"/>
          <w:sz w:val="20"/>
          <w:szCs w:val="20"/>
        </w:rPr>
      </w:pPr>
      <w:r w:rsidRPr="00C7319E">
        <w:rPr>
          <w:rFonts w:ascii="Georgia" w:eastAsia="Times New Roman" w:hAnsi="Georgia" w:cs="Times New Roman"/>
          <w:color w:val="000000"/>
          <w:sz w:val="20"/>
          <w:szCs w:val="20"/>
        </w:rPr>
        <w:t>"The Real Estate Investment Trust: State Tax, Tort and Contract Liabilities of the Trust, Trustee and Shareholder," March 1973 </w:t>
      </w:r>
      <w:r w:rsidRPr="00C7319E">
        <w:rPr>
          <w:rFonts w:ascii="Georgia" w:eastAsia="Times New Roman" w:hAnsi="Georgia" w:cs="Times New Roman"/>
          <w:i/>
          <w:iCs/>
          <w:color w:val="000000"/>
          <w:sz w:val="20"/>
          <w:szCs w:val="20"/>
        </w:rPr>
        <w:t>Michigan Law Review</w:t>
      </w:r>
      <w:r w:rsidRPr="00C7319E">
        <w:rPr>
          <w:rFonts w:ascii="Georgia" w:eastAsia="Times New Roman" w:hAnsi="Georgia" w:cs="Times New Roman"/>
          <w:color w:val="000000"/>
          <w:sz w:val="20"/>
          <w:szCs w:val="20"/>
        </w:rPr>
        <w:t> (reprinted in </w:t>
      </w:r>
      <w:r w:rsidRPr="00C7319E">
        <w:rPr>
          <w:rFonts w:ascii="Georgia" w:eastAsia="Times New Roman" w:hAnsi="Georgia" w:cs="Times New Roman"/>
          <w:i/>
          <w:iCs/>
          <w:color w:val="000000"/>
          <w:sz w:val="20"/>
          <w:szCs w:val="20"/>
        </w:rPr>
        <w:t>The Real Estate Investment Trust--Problems and Opportunities</w:t>
      </w:r>
      <w:r w:rsidRPr="00C7319E">
        <w:rPr>
          <w:rFonts w:ascii="Georgia" w:eastAsia="Times New Roman" w:hAnsi="Georgia" w:cs="Times New Roman"/>
          <w:color w:val="000000"/>
          <w:sz w:val="20"/>
          <w:szCs w:val="20"/>
        </w:rPr>
        <w:t xml:space="preserve"> (L. </w:t>
      </w:r>
      <w:proofErr w:type="spellStart"/>
      <w:r w:rsidRPr="00C7319E">
        <w:rPr>
          <w:rFonts w:ascii="Georgia" w:eastAsia="Times New Roman" w:hAnsi="Georgia" w:cs="Times New Roman"/>
          <w:color w:val="000000"/>
          <w:sz w:val="20"/>
          <w:szCs w:val="20"/>
        </w:rPr>
        <w:t>Oliensis</w:t>
      </w:r>
      <w:proofErr w:type="spellEnd"/>
      <w:r w:rsidRPr="00C7319E">
        <w:rPr>
          <w:rFonts w:ascii="Georgia" w:eastAsia="Times New Roman" w:hAnsi="Georgia" w:cs="Times New Roman"/>
          <w:color w:val="000000"/>
          <w:sz w:val="20"/>
          <w:szCs w:val="20"/>
        </w:rPr>
        <w:t xml:space="preserve"> ed. 1974))</w:t>
      </w:r>
    </w:p>
    <w:p w14:paraId="544CB7C7" w14:textId="77777777" w:rsidR="0004159B" w:rsidRDefault="0004159B" w:rsidP="00C7319E">
      <w:pPr>
        <w:spacing w:before="100" w:beforeAutospacing="1" w:after="100" w:afterAutospacing="1" w:line="300" w:lineRule="atLeast"/>
        <w:rPr>
          <w:rFonts w:ascii="Georgia" w:eastAsia="Times New Roman" w:hAnsi="Georgia" w:cs="Times New Roman"/>
          <w:color w:val="000000"/>
          <w:sz w:val="20"/>
          <w:szCs w:val="20"/>
        </w:rPr>
      </w:pPr>
    </w:p>
    <w:p w14:paraId="3E671A9F" w14:textId="77777777" w:rsidR="0004159B" w:rsidRDefault="0004159B" w:rsidP="00C7319E">
      <w:pPr>
        <w:spacing w:before="100" w:beforeAutospacing="1" w:after="100" w:afterAutospacing="1" w:line="240" w:lineRule="auto"/>
        <w:rPr>
          <w:rFonts w:ascii="Times New Roman" w:eastAsia="Times New Roman" w:hAnsi="Times New Roman" w:cs="Times New Roman"/>
          <w:b/>
          <w:sz w:val="24"/>
          <w:szCs w:val="24"/>
        </w:rPr>
      </w:pPr>
    </w:p>
    <w:p w14:paraId="48651939" w14:textId="69856B02" w:rsidR="0004159B" w:rsidRDefault="00C7319E" w:rsidP="00C7319E">
      <w:pPr>
        <w:spacing w:before="100" w:beforeAutospacing="1" w:after="100" w:afterAutospacing="1" w:line="240" w:lineRule="auto"/>
        <w:rPr>
          <w:rFonts w:ascii="Times New Roman" w:eastAsia="Times New Roman" w:hAnsi="Times New Roman" w:cs="Times New Roman"/>
          <w:sz w:val="24"/>
          <w:szCs w:val="24"/>
        </w:rPr>
      </w:pPr>
      <w:r w:rsidRPr="00D3198E">
        <w:rPr>
          <w:rFonts w:ascii="Times New Roman" w:eastAsia="Times New Roman" w:hAnsi="Times New Roman" w:cs="Times New Roman"/>
          <w:b/>
          <w:sz w:val="24"/>
          <w:szCs w:val="24"/>
        </w:rPr>
        <w:t>Editor</w:t>
      </w:r>
      <w:r w:rsidR="00D3198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5834305D" w14:textId="62614370" w:rsidR="00C7319E" w:rsidRDefault="00C7319E" w:rsidP="00C7319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New York City Bar Association Structured Finance Committee Blog, 2015-</w:t>
      </w:r>
      <w:r w:rsidR="00674E60">
        <w:rPr>
          <w:rFonts w:ascii="Times New Roman" w:eastAsia="Times New Roman" w:hAnsi="Times New Roman" w:cs="Times New Roman"/>
          <w:sz w:val="24"/>
          <w:szCs w:val="24"/>
        </w:rPr>
        <w:t>19</w:t>
      </w:r>
    </w:p>
    <w:p w14:paraId="39DF37DA" w14:textId="77777777" w:rsidR="00674E60" w:rsidRDefault="00674E60" w:rsidP="00C7319E">
      <w:pPr>
        <w:spacing w:before="100" w:beforeAutospacing="1" w:after="100" w:afterAutospacing="1" w:line="240" w:lineRule="auto"/>
        <w:rPr>
          <w:rFonts w:ascii="Times New Roman" w:eastAsia="Times New Roman" w:hAnsi="Times New Roman" w:cs="Times New Roman"/>
          <w:sz w:val="24"/>
          <w:szCs w:val="24"/>
        </w:rPr>
      </w:pPr>
    </w:p>
    <w:p w14:paraId="731066F6" w14:textId="153B2954"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b/>
          <w:bCs/>
          <w:color w:val="000000"/>
          <w:sz w:val="21"/>
          <w:szCs w:val="21"/>
        </w:rPr>
        <w:t>SPEAKING ENGAGEMENTS</w:t>
      </w:r>
    </w:p>
    <w:p w14:paraId="574AD2B1"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Moderator:</w:t>
      </w:r>
    </w:p>
    <w:p w14:paraId="6C81BCB8" w14:textId="77777777" w:rsidR="00C7319E" w:rsidRPr="00C7319E" w:rsidRDefault="00C7319E" w:rsidP="00C7319E">
      <w:pPr>
        <w:spacing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Seminar: "The Upheaval in the Subprime Market: The Direct and Indirect Effects of Same on the Structured Finance Market," New York City Bar Association, January 2008</w:t>
      </w:r>
    </w:p>
    <w:p w14:paraId="4831D8AD" w14:textId="77777777" w:rsidR="00C7319E" w:rsidRPr="00C7319E" w:rsidRDefault="00C7319E" w:rsidP="00C7319E">
      <w:pPr>
        <w:spacing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Seminar: “What Every Finance Lawyer Needs to Know About Securitization,” New York City Bar Association, May 2007</w:t>
      </w:r>
    </w:p>
    <w:p w14:paraId="3B524C2D"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Speaker:</w:t>
      </w:r>
    </w:p>
    <w:p w14:paraId="5F412054" w14:textId="77777777" w:rsidR="00615F1C" w:rsidRDefault="00C7319E" w:rsidP="00C7319E">
      <w:pPr>
        <w:spacing w:before="100" w:beforeAutospacing="1" w:after="100" w:afterAutospacing="1" w:line="240" w:lineRule="auto"/>
        <w:rPr>
          <w:rFonts w:ascii="Times New Roman" w:eastAsia="Times New Roman" w:hAnsi="Times New Roman" w:cs="Times New Roman"/>
          <w:sz w:val="24"/>
          <w:szCs w:val="24"/>
        </w:rPr>
      </w:pPr>
      <w:r w:rsidRPr="00C7319E">
        <w:rPr>
          <w:rFonts w:ascii="Georgia" w:eastAsia="Times New Roman" w:hAnsi="Georgia" w:cs="Times New Roman"/>
          <w:color w:val="000000"/>
          <w:sz w:val="20"/>
          <w:szCs w:val="20"/>
        </w:rPr>
        <w:t>Seminar on Securitization of Project Finance Loans, New York City Bar Association, April 2003</w:t>
      </w:r>
    </w:p>
    <w:p w14:paraId="60822961" w14:textId="77777777" w:rsidR="004F36F6" w:rsidRPr="00460E9B" w:rsidRDefault="004F36F6" w:rsidP="004F36F6">
      <w:pPr>
        <w:spacing w:before="100" w:beforeAutospacing="1" w:after="100" w:afterAutospacing="1" w:line="240" w:lineRule="auto"/>
        <w:rPr>
          <w:rFonts w:ascii="Times New Roman" w:eastAsia="Times New Roman" w:hAnsi="Times New Roman" w:cs="Times New Roman"/>
          <w:sz w:val="24"/>
          <w:szCs w:val="24"/>
        </w:rPr>
      </w:pPr>
    </w:p>
    <w:sectPr w:rsidR="004F36F6" w:rsidRPr="00460E9B" w:rsidSect="00DE68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00164"/>
    <w:multiLevelType w:val="multilevel"/>
    <w:tmpl w:val="EC7A9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1E6FAD"/>
    <w:multiLevelType w:val="multilevel"/>
    <w:tmpl w:val="FF20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2"/>
    <w:compatSetting w:name="useWord2013TrackBottomHyphenation" w:uri="http://schemas.microsoft.com/office/word" w:val="1"/>
  </w:compat>
  <w:rsids>
    <w:rsidRoot w:val="004F36F6"/>
    <w:rsid w:val="000054D1"/>
    <w:rsid w:val="0004159B"/>
    <w:rsid w:val="001C3624"/>
    <w:rsid w:val="00227429"/>
    <w:rsid w:val="00251873"/>
    <w:rsid w:val="00282E50"/>
    <w:rsid w:val="002A727B"/>
    <w:rsid w:val="0036794B"/>
    <w:rsid w:val="003D6AC2"/>
    <w:rsid w:val="00417723"/>
    <w:rsid w:val="00441481"/>
    <w:rsid w:val="004F36F6"/>
    <w:rsid w:val="005215CC"/>
    <w:rsid w:val="005B6EC3"/>
    <w:rsid w:val="0060034A"/>
    <w:rsid w:val="00615F1C"/>
    <w:rsid w:val="00674E60"/>
    <w:rsid w:val="00687E72"/>
    <w:rsid w:val="0069210C"/>
    <w:rsid w:val="006A7185"/>
    <w:rsid w:val="00730370"/>
    <w:rsid w:val="00760CD3"/>
    <w:rsid w:val="00790266"/>
    <w:rsid w:val="007D49C6"/>
    <w:rsid w:val="007F3445"/>
    <w:rsid w:val="00830E79"/>
    <w:rsid w:val="00874A75"/>
    <w:rsid w:val="008936FE"/>
    <w:rsid w:val="00936B28"/>
    <w:rsid w:val="0098188D"/>
    <w:rsid w:val="00AF2C90"/>
    <w:rsid w:val="00B045E5"/>
    <w:rsid w:val="00B46144"/>
    <w:rsid w:val="00B52E5B"/>
    <w:rsid w:val="00BC61EA"/>
    <w:rsid w:val="00BD082A"/>
    <w:rsid w:val="00BE7E60"/>
    <w:rsid w:val="00C00DF5"/>
    <w:rsid w:val="00C26262"/>
    <w:rsid w:val="00C57835"/>
    <w:rsid w:val="00C7319E"/>
    <w:rsid w:val="00CB111A"/>
    <w:rsid w:val="00CB3274"/>
    <w:rsid w:val="00CD4EC2"/>
    <w:rsid w:val="00CF4306"/>
    <w:rsid w:val="00D3198E"/>
    <w:rsid w:val="00F10DCF"/>
    <w:rsid w:val="00FF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9BACD"/>
  <w15:docId w15:val="{ECDBD569-0626-41DF-AF62-7C586A108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6F6"/>
    <w:pPr>
      <w:spacing w:after="200" w:line="276"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31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7319E"/>
  </w:style>
  <w:style w:type="character" w:styleId="Hyperlink">
    <w:name w:val="Hyperlink"/>
    <w:basedOn w:val="DefaultParagraphFont"/>
    <w:uiPriority w:val="99"/>
    <w:semiHidden/>
    <w:unhideWhenUsed/>
    <w:rsid w:val="00C7319E"/>
    <w:rPr>
      <w:color w:val="0000FF"/>
      <w:u w:val="single"/>
    </w:rPr>
  </w:style>
  <w:style w:type="paragraph" w:customStyle="1" w:styleId="bodycopylg">
    <w:name w:val="bodycopylg"/>
    <w:basedOn w:val="Normal"/>
    <w:rsid w:val="00C731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copylg1">
    <w:name w:val="bodycopylg1"/>
    <w:basedOn w:val="DefaultParagraphFont"/>
    <w:rsid w:val="00C7319E"/>
  </w:style>
  <w:style w:type="paragraph" w:styleId="BalloonText">
    <w:name w:val="Balloon Text"/>
    <w:basedOn w:val="Normal"/>
    <w:link w:val="BalloonTextChar"/>
    <w:uiPriority w:val="99"/>
    <w:semiHidden/>
    <w:unhideWhenUsed/>
    <w:rsid w:val="00D319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9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629191">
      <w:bodyDiv w:val="1"/>
      <w:marLeft w:val="0"/>
      <w:marRight w:val="0"/>
      <w:marTop w:val="0"/>
      <w:marBottom w:val="0"/>
      <w:divBdr>
        <w:top w:val="none" w:sz="0" w:space="0" w:color="auto"/>
        <w:left w:val="none" w:sz="0" w:space="0" w:color="auto"/>
        <w:bottom w:val="none" w:sz="0" w:space="0" w:color="auto"/>
        <w:right w:val="none" w:sz="0" w:space="0" w:color="auto"/>
      </w:divBdr>
      <w:divsChild>
        <w:div w:id="16074260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48965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82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9429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7693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2342881">
      <w:bodyDiv w:val="1"/>
      <w:marLeft w:val="0"/>
      <w:marRight w:val="0"/>
      <w:marTop w:val="0"/>
      <w:marBottom w:val="0"/>
      <w:divBdr>
        <w:top w:val="none" w:sz="0" w:space="0" w:color="auto"/>
        <w:left w:val="none" w:sz="0" w:space="0" w:color="auto"/>
        <w:bottom w:val="none" w:sz="0" w:space="0" w:color="auto"/>
        <w:right w:val="none" w:sz="0" w:space="0" w:color="auto"/>
      </w:divBdr>
    </w:div>
    <w:div w:id="1456362262">
      <w:bodyDiv w:val="1"/>
      <w:marLeft w:val="0"/>
      <w:marRight w:val="0"/>
      <w:marTop w:val="0"/>
      <w:marBottom w:val="0"/>
      <w:divBdr>
        <w:top w:val="none" w:sz="0" w:space="0" w:color="auto"/>
        <w:left w:val="none" w:sz="0" w:space="0" w:color="auto"/>
        <w:bottom w:val="none" w:sz="0" w:space="0" w:color="auto"/>
        <w:right w:val="none" w:sz="0" w:space="0" w:color="auto"/>
      </w:divBdr>
    </w:div>
    <w:div w:id="163992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wolson@structuredfinanceexper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571</TotalTime>
  <Pages>7</Pages>
  <Words>2137</Words>
  <Characters>12187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Triplets</dc:creator>
  <cp:lastModifiedBy>Craig Wolson</cp:lastModifiedBy>
  <cp:revision>69</cp:revision>
  <cp:lastPrinted>2020-08-02T19:04:00Z</cp:lastPrinted>
  <dcterms:created xsi:type="dcterms:W3CDTF">2013-10-16T01:00:00Z</dcterms:created>
  <dcterms:modified xsi:type="dcterms:W3CDTF">2022-01-17T22:28:00Z</dcterms:modified>
</cp:coreProperties>
</file>