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A9AF3" w14:textId="77777777" w:rsidR="00B61613" w:rsidRPr="00412B24" w:rsidRDefault="00B61613">
      <w:pPr>
        <w:pBdr>
          <w:top w:val="single" w:sz="18" w:space="1" w:color="000080" w:shadow="1"/>
          <w:left w:val="single" w:sz="18" w:space="4" w:color="000080" w:shadow="1"/>
          <w:bottom w:val="single" w:sz="18" w:space="1" w:color="000080" w:shadow="1"/>
          <w:right w:val="single" w:sz="18" w:space="4" w:color="000080" w:shadow="1"/>
        </w:pBdr>
        <w:jc w:val="center"/>
        <w:rPr>
          <w:b/>
          <w:i/>
          <w:sz w:val="20"/>
        </w:rPr>
      </w:pPr>
      <w:r w:rsidRPr="00412B24">
        <w:rPr>
          <w:i/>
          <w:sz w:val="20"/>
        </w:rPr>
        <w:t>“</w:t>
      </w:r>
      <w:r w:rsidRPr="007B1959">
        <w:rPr>
          <w:b/>
          <w:i/>
          <w:sz w:val="20"/>
          <w14:shadow w14:blurRad="50800" w14:dist="38100" w14:dir="2700000" w14:sx="100000" w14:sy="100000" w14:kx="0" w14:ky="0" w14:algn="tl">
            <w14:srgbClr w14:val="000000">
              <w14:alpha w14:val="60000"/>
            </w14:srgbClr>
          </w14:shadow>
        </w:rPr>
        <w:t>Dispensing Teaching-Based Testimony</w:t>
      </w:r>
      <w:r w:rsidRPr="00412B24">
        <w:rPr>
          <w:i/>
          <w:sz w:val="20"/>
        </w:rPr>
        <w:t>”</w:t>
      </w:r>
      <w:r w:rsidRPr="00412B24">
        <w:rPr>
          <w:i/>
          <w:sz w:val="20"/>
          <w:vertAlign w:val="superscript"/>
        </w:rPr>
        <w:t xml:space="preserve"> </w:t>
      </w:r>
      <w:proofErr w:type="spellStart"/>
      <w:r w:rsidRPr="00412B24">
        <w:rPr>
          <w:i/>
          <w:sz w:val="20"/>
          <w:vertAlign w:val="superscript"/>
        </w:rPr>
        <w:t>sm</w:t>
      </w:r>
      <w:proofErr w:type="spellEnd"/>
    </w:p>
    <w:p w14:paraId="16E71334" w14:textId="77777777" w:rsidR="00B61613" w:rsidRPr="00412B24" w:rsidRDefault="00B61613">
      <w:pPr>
        <w:rPr>
          <w:sz w:val="18"/>
        </w:rPr>
      </w:pP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270"/>
        <w:gridCol w:w="3510"/>
        <w:gridCol w:w="630"/>
        <w:gridCol w:w="720"/>
        <w:gridCol w:w="5940"/>
      </w:tblGrid>
      <w:tr w:rsidR="00B61613" w:rsidRPr="00412B24" w14:paraId="58303437" w14:textId="77777777">
        <w:tc>
          <w:tcPr>
            <w:tcW w:w="2178" w:type="dxa"/>
            <w:tcBorders>
              <w:top w:val="nil"/>
              <w:left w:val="nil"/>
              <w:bottom w:val="nil"/>
              <w:right w:val="nil"/>
            </w:tcBorders>
          </w:tcPr>
          <w:p w14:paraId="39D86AD6" w14:textId="77777777" w:rsidR="00B61613" w:rsidRPr="00412B24" w:rsidRDefault="00B61613">
            <w:pPr>
              <w:pBdr>
                <w:top w:val="single" w:sz="12" w:space="1" w:color="000080" w:shadow="1"/>
                <w:left w:val="single" w:sz="12" w:space="1" w:color="000080" w:shadow="1"/>
                <w:bottom w:val="single" w:sz="12" w:space="1" w:color="000080" w:shadow="1"/>
                <w:right w:val="single" w:sz="12" w:space="1" w:color="000080" w:shadow="1"/>
              </w:pBdr>
              <w:tabs>
                <w:tab w:val="left" w:pos="2160"/>
              </w:tabs>
              <w:rPr>
                <w:b/>
                <w:sz w:val="18"/>
              </w:rPr>
            </w:pPr>
            <w:r w:rsidRPr="00412B24">
              <w:rPr>
                <w:b/>
                <w:sz w:val="18"/>
              </w:rPr>
              <w:t>Position</w:t>
            </w:r>
          </w:p>
          <w:p w14:paraId="3E876F61" w14:textId="77777777" w:rsidR="00B61613" w:rsidRPr="00412B24" w:rsidRDefault="00B61613">
            <w:pPr>
              <w:pBdr>
                <w:top w:val="single" w:sz="12" w:space="1" w:color="000080" w:shadow="1"/>
                <w:left w:val="single" w:sz="12" w:space="1" w:color="000080" w:shadow="1"/>
                <w:bottom w:val="single" w:sz="12" w:space="1" w:color="000080" w:shadow="1"/>
                <w:right w:val="single" w:sz="12" w:space="1" w:color="000080" w:shadow="1"/>
              </w:pBdr>
              <w:tabs>
                <w:tab w:val="left" w:pos="2160"/>
              </w:tabs>
              <w:rPr>
                <w:b/>
                <w:sz w:val="18"/>
              </w:rPr>
            </w:pPr>
          </w:p>
          <w:p w14:paraId="6CC8BBB2" w14:textId="77777777" w:rsidR="00B61613" w:rsidRPr="00412B24" w:rsidRDefault="00B61613">
            <w:pPr>
              <w:rPr>
                <w:sz w:val="18"/>
              </w:rPr>
            </w:pPr>
          </w:p>
        </w:tc>
        <w:tc>
          <w:tcPr>
            <w:tcW w:w="5130" w:type="dxa"/>
            <w:gridSpan w:val="4"/>
            <w:tcBorders>
              <w:top w:val="nil"/>
              <w:left w:val="nil"/>
              <w:bottom w:val="nil"/>
              <w:right w:val="nil"/>
            </w:tcBorders>
          </w:tcPr>
          <w:p w14:paraId="6BD5853C" w14:textId="77777777" w:rsidR="00B61613" w:rsidRPr="00412B24" w:rsidRDefault="00B61613">
            <w:pPr>
              <w:tabs>
                <w:tab w:val="left" w:pos="2160"/>
              </w:tabs>
              <w:rPr>
                <w:b/>
                <w:sz w:val="18"/>
              </w:rPr>
            </w:pPr>
            <w:r w:rsidRPr="00412B24">
              <w:rPr>
                <w:b/>
                <w:sz w:val="18"/>
              </w:rPr>
              <w:t xml:space="preserve">Principal, Darrell D. Dorrell, CPA, P.C. </w:t>
            </w:r>
          </w:p>
          <w:p w14:paraId="79654C73" w14:textId="77777777" w:rsidR="00B61613" w:rsidRPr="00412B24" w:rsidRDefault="00B61613">
            <w:pPr>
              <w:tabs>
                <w:tab w:val="left" w:pos="2160"/>
              </w:tabs>
              <w:rPr>
                <w:b/>
                <w:sz w:val="18"/>
              </w:rPr>
            </w:pPr>
            <w:r w:rsidRPr="00F37D82">
              <w:rPr>
                <w:b/>
                <w:sz w:val="18"/>
              </w:rPr>
              <w:t>financial</w:t>
            </w:r>
            <w:r w:rsidRPr="00F37D82">
              <w:rPr>
                <w:b/>
                <w:color w:val="C00000"/>
                <w:sz w:val="18"/>
              </w:rPr>
              <w:t>forensics</w:t>
            </w:r>
            <w:r w:rsidR="00AD74E6">
              <w:rPr>
                <w:rFonts w:cs="Arial"/>
                <w:sz w:val="18"/>
                <w:vertAlign w:val="superscript"/>
              </w:rPr>
              <w:t>®</w:t>
            </w:r>
          </w:p>
          <w:p w14:paraId="3E32C925" w14:textId="77777777" w:rsidR="00B61613" w:rsidRPr="00412B24" w:rsidRDefault="00B61613">
            <w:pPr>
              <w:tabs>
                <w:tab w:val="left" w:pos="2160"/>
              </w:tabs>
              <w:rPr>
                <w:b/>
                <w:sz w:val="18"/>
              </w:rPr>
            </w:pPr>
            <w:r w:rsidRPr="00412B24">
              <w:rPr>
                <w:b/>
                <w:sz w:val="18"/>
              </w:rPr>
              <w:t>5285 Meadows Road, Suite 340</w:t>
            </w:r>
          </w:p>
          <w:p w14:paraId="3D5B638A" w14:textId="77777777" w:rsidR="00B61613" w:rsidRPr="00412B24" w:rsidRDefault="00B61613">
            <w:pPr>
              <w:rPr>
                <w:b/>
                <w:sz w:val="18"/>
              </w:rPr>
            </w:pPr>
            <w:r w:rsidRPr="00412B24">
              <w:rPr>
                <w:b/>
                <w:sz w:val="18"/>
              </w:rPr>
              <w:t>Lake Oswego, OR  97035</w:t>
            </w:r>
          </w:p>
          <w:p w14:paraId="76066977" w14:textId="77777777" w:rsidR="00B61613" w:rsidRPr="00412B24" w:rsidRDefault="00B61613">
            <w:pPr>
              <w:pStyle w:val="BodyText"/>
              <w:widowControl/>
            </w:pPr>
            <w:r w:rsidRPr="00412B24">
              <w:t>503-636-7999 phone; 503-639-9113 fax</w:t>
            </w:r>
          </w:p>
          <w:p w14:paraId="6F08ED3E" w14:textId="77777777" w:rsidR="00B61613" w:rsidRPr="00412B24" w:rsidRDefault="00B61613">
            <w:pPr>
              <w:tabs>
                <w:tab w:val="left" w:pos="3851"/>
              </w:tabs>
              <w:rPr>
                <w:sz w:val="18"/>
              </w:rPr>
            </w:pPr>
            <w:r w:rsidRPr="00412B24">
              <w:rPr>
                <w:sz w:val="18"/>
              </w:rPr>
              <w:t>Additional numbers: 503-314-1648 mobile</w:t>
            </w:r>
            <w:r w:rsidRPr="00412B24">
              <w:rPr>
                <w:sz w:val="18"/>
              </w:rPr>
              <w:tab/>
            </w:r>
          </w:p>
        </w:tc>
        <w:tc>
          <w:tcPr>
            <w:tcW w:w="5940" w:type="dxa"/>
            <w:tcBorders>
              <w:top w:val="nil"/>
              <w:left w:val="nil"/>
              <w:bottom w:val="nil"/>
              <w:right w:val="nil"/>
            </w:tcBorders>
          </w:tcPr>
          <w:p w14:paraId="44825CD5" w14:textId="77777777" w:rsidR="00B61613" w:rsidRPr="00412B24" w:rsidRDefault="00D01DF0">
            <w:pPr>
              <w:ind w:right="36"/>
              <w:jc w:val="center"/>
              <w:rPr>
                <w:sz w:val="18"/>
              </w:rPr>
            </w:pPr>
            <w:r w:rsidRPr="00412B24">
              <w:rPr>
                <w:noProof/>
                <w:sz w:val="20"/>
              </w:rPr>
              <w:drawing>
                <wp:inline distT="0" distB="0" distL="0" distR="0" wp14:anchorId="6EA05651" wp14:editId="181C5B0A">
                  <wp:extent cx="3268345" cy="804545"/>
                  <wp:effectExtent l="1905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268345" cy="804545"/>
                          </a:xfrm>
                          <a:prstGeom prst="rect">
                            <a:avLst/>
                          </a:prstGeom>
                          <a:solidFill>
                            <a:srgbClr val="0000FF"/>
                          </a:solidFill>
                          <a:ln w="9525">
                            <a:noFill/>
                            <a:miter lim="800000"/>
                            <a:headEnd/>
                            <a:tailEnd/>
                          </a:ln>
                        </pic:spPr>
                      </pic:pic>
                    </a:graphicData>
                  </a:graphic>
                </wp:inline>
              </w:drawing>
            </w:r>
          </w:p>
        </w:tc>
      </w:tr>
      <w:tr w:rsidR="00B61613" w:rsidRPr="00412B24" w14:paraId="0F9BAC2E" w14:textId="77777777">
        <w:tc>
          <w:tcPr>
            <w:tcW w:w="2178" w:type="dxa"/>
            <w:tcBorders>
              <w:top w:val="nil"/>
              <w:left w:val="nil"/>
              <w:bottom w:val="nil"/>
              <w:right w:val="nil"/>
            </w:tcBorders>
          </w:tcPr>
          <w:p w14:paraId="4C4FFDD8" w14:textId="77777777" w:rsidR="00B61613" w:rsidRPr="00412B24" w:rsidRDefault="00B61613">
            <w:pPr>
              <w:rPr>
                <w:sz w:val="18"/>
              </w:rPr>
            </w:pPr>
          </w:p>
        </w:tc>
        <w:tc>
          <w:tcPr>
            <w:tcW w:w="5130" w:type="dxa"/>
            <w:gridSpan w:val="4"/>
            <w:tcBorders>
              <w:top w:val="nil"/>
              <w:left w:val="nil"/>
              <w:bottom w:val="nil"/>
              <w:right w:val="nil"/>
            </w:tcBorders>
          </w:tcPr>
          <w:p w14:paraId="33CA1578" w14:textId="77777777" w:rsidR="00B61613" w:rsidRPr="00412B24" w:rsidRDefault="00B61613">
            <w:pPr>
              <w:rPr>
                <w:sz w:val="18"/>
              </w:rPr>
            </w:pPr>
          </w:p>
        </w:tc>
        <w:tc>
          <w:tcPr>
            <w:tcW w:w="5940" w:type="dxa"/>
            <w:tcBorders>
              <w:top w:val="nil"/>
              <w:left w:val="nil"/>
              <w:bottom w:val="nil"/>
              <w:right w:val="nil"/>
            </w:tcBorders>
          </w:tcPr>
          <w:p w14:paraId="6AA679CD" w14:textId="77777777" w:rsidR="00B61613" w:rsidRPr="00412B24" w:rsidRDefault="00C677A4" w:rsidP="00C677A4">
            <w:pPr>
              <w:jc w:val="center"/>
              <w:rPr>
                <w:sz w:val="16"/>
                <w:szCs w:val="16"/>
              </w:rPr>
            </w:pPr>
            <w:r w:rsidRPr="00412B24">
              <w:rPr>
                <w:sz w:val="16"/>
                <w:szCs w:val="16"/>
              </w:rPr>
              <w:t>(example exhibit)</w:t>
            </w:r>
          </w:p>
        </w:tc>
      </w:tr>
      <w:tr w:rsidR="00B61613" w:rsidRPr="00412B24" w14:paraId="749F9008" w14:textId="77777777">
        <w:tc>
          <w:tcPr>
            <w:tcW w:w="2178" w:type="dxa"/>
            <w:tcBorders>
              <w:top w:val="nil"/>
              <w:left w:val="nil"/>
              <w:bottom w:val="nil"/>
              <w:right w:val="nil"/>
            </w:tcBorders>
          </w:tcPr>
          <w:p w14:paraId="62291A1B" w14:textId="77777777" w:rsidR="00B61613" w:rsidRPr="00412B24" w:rsidRDefault="00A65782">
            <w:pPr>
              <w:pBdr>
                <w:top w:val="single" w:sz="12" w:space="1" w:color="000080" w:shadow="1"/>
                <w:left w:val="single" w:sz="12" w:space="1" w:color="000080" w:shadow="1"/>
                <w:bottom w:val="single" w:sz="12" w:space="1" w:color="000080" w:shadow="1"/>
                <w:right w:val="single" w:sz="12" w:space="1" w:color="000080" w:shadow="1"/>
              </w:pBdr>
              <w:tabs>
                <w:tab w:val="left" w:pos="2160"/>
              </w:tabs>
              <w:rPr>
                <w:b/>
                <w:sz w:val="18"/>
              </w:rPr>
            </w:pPr>
            <w:r>
              <w:rPr>
                <w:b/>
                <w:noProof/>
                <w:color w:val="0033CC"/>
                <w:sz w:val="18"/>
              </w:rPr>
              <w:object w:dxaOrig="1440" w:dyaOrig="1440" w14:anchorId="12DD3A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78.5pt;margin-top:4.95pt;width:264pt;height:196.25pt;z-index:251657216;visibility:visible;mso-wrap-edited:f;mso-position-horizontal-relative:text;mso-position-vertical-relative:text" o:allowincell="f" fillcolor="blue" stroked="t" strokecolor="yellow">
                  <v:stroke color2="yellow"/>
                  <v:imagedata r:id="rId9" o:title=""/>
                </v:shape>
                <o:OLEObject Type="Embed" ProgID="Word.Picture.8" ShapeID="_x0000_s1026" DrawAspect="Content" ObjectID="_1760432996" r:id="rId10"/>
              </w:object>
            </w:r>
            <w:r w:rsidR="00B61613" w:rsidRPr="00412B24">
              <w:rPr>
                <w:b/>
                <w:sz w:val="18"/>
              </w:rPr>
              <w:t>Professional Experience</w:t>
            </w:r>
          </w:p>
          <w:p w14:paraId="5DDB5CE4" w14:textId="77777777" w:rsidR="00B61613" w:rsidRPr="00412B24" w:rsidRDefault="00B61613">
            <w:pPr>
              <w:rPr>
                <w:sz w:val="18"/>
              </w:rPr>
            </w:pPr>
          </w:p>
        </w:tc>
        <w:tc>
          <w:tcPr>
            <w:tcW w:w="5130" w:type="dxa"/>
            <w:gridSpan w:val="4"/>
            <w:tcBorders>
              <w:top w:val="nil"/>
              <w:left w:val="nil"/>
              <w:bottom w:val="nil"/>
              <w:right w:val="nil"/>
            </w:tcBorders>
          </w:tcPr>
          <w:p w14:paraId="438783EC" w14:textId="77777777" w:rsidR="00B61613" w:rsidRPr="00412B24" w:rsidRDefault="00B61613">
            <w:pPr>
              <w:jc w:val="both"/>
              <w:rPr>
                <w:sz w:val="18"/>
              </w:rPr>
            </w:pPr>
            <w:r w:rsidRPr="00412B24">
              <w:rPr>
                <w:sz w:val="18"/>
              </w:rPr>
              <w:t xml:space="preserve">Mr. Dorrell’s </w:t>
            </w:r>
            <w:r w:rsidR="00F27F33" w:rsidRPr="00412B24">
              <w:rPr>
                <w:sz w:val="18"/>
              </w:rPr>
              <w:t xml:space="preserve">forensic accounting, </w:t>
            </w:r>
            <w:r w:rsidRPr="00412B24">
              <w:rPr>
                <w:sz w:val="18"/>
              </w:rPr>
              <w:t>litigation and business valuation related</w:t>
            </w:r>
            <w:r w:rsidRPr="00412B24">
              <w:rPr>
                <w:b/>
                <w:sz w:val="18"/>
              </w:rPr>
              <w:t xml:space="preserve"> </w:t>
            </w:r>
            <w:r w:rsidRPr="00412B24">
              <w:rPr>
                <w:sz w:val="18"/>
              </w:rPr>
              <w:t xml:space="preserve">experience includes both expert witness and consultation before various Courts and juries in a wide variety of complex matters.  His expertise encompasses an extensive scope of cases, including construction, financial services, healthcare, insurance, leasing, manufacturing, real estate, retail, telephony, </w:t>
            </w:r>
            <w:proofErr w:type="gramStart"/>
            <w:r w:rsidRPr="00412B24">
              <w:rPr>
                <w:sz w:val="18"/>
              </w:rPr>
              <w:t>transportation</w:t>
            </w:r>
            <w:proofErr w:type="gramEnd"/>
            <w:r w:rsidRPr="00412B24">
              <w:rPr>
                <w:sz w:val="18"/>
              </w:rPr>
              <w:t xml:space="preserve"> and utilities.</w:t>
            </w:r>
          </w:p>
        </w:tc>
        <w:tc>
          <w:tcPr>
            <w:tcW w:w="5940" w:type="dxa"/>
            <w:tcBorders>
              <w:top w:val="nil"/>
              <w:left w:val="nil"/>
              <w:bottom w:val="nil"/>
              <w:right w:val="nil"/>
            </w:tcBorders>
          </w:tcPr>
          <w:p w14:paraId="40DCE08E" w14:textId="77777777" w:rsidR="00B61613" w:rsidRPr="00412B24" w:rsidRDefault="00B61613">
            <w:pPr>
              <w:rPr>
                <w:sz w:val="18"/>
              </w:rPr>
            </w:pPr>
          </w:p>
        </w:tc>
      </w:tr>
      <w:tr w:rsidR="00B61613" w:rsidRPr="00412B24" w14:paraId="1A8A4A89" w14:textId="77777777">
        <w:tc>
          <w:tcPr>
            <w:tcW w:w="2178" w:type="dxa"/>
            <w:tcBorders>
              <w:top w:val="nil"/>
              <w:left w:val="nil"/>
              <w:bottom w:val="nil"/>
              <w:right w:val="nil"/>
            </w:tcBorders>
          </w:tcPr>
          <w:p w14:paraId="28658B0D" w14:textId="77777777" w:rsidR="00B61613" w:rsidRPr="00412B24" w:rsidRDefault="00B61613">
            <w:pPr>
              <w:rPr>
                <w:sz w:val="18"/>
              </w:rPr>
            </w:pPr>
          </w:p>
        </w:tc>
        <w:tc>
          <w:tcPr>
            <w:tcW w:w="5130" w:type="dxa"/>
            <w:gridSpan w:val="4"/>
            <w:tcBorders>
              <w:top w:val="nil"/>
              <w:left w:val="nil"/>
              <w:bottom w:val="nil"/>
              <w:right w:val="nil"/>
            </w:tcBorders>
          </w:tcPr>
          <w:p w14:paraId="5A944D35" w14:textId="77777777" w:rsidR="00B61613" w:rsidRPr="00412B24" w:rsidRDefault="00B61613">
            <w:pPr>
              <w:rPr>
                <w:sz w:val="18"/>
              </w:rPr>
            </w:pPr>
          </w:p>
        </w:tc>
        <w:tc>
          <w:tcPr>
            <w:tcW w:w="5940" w:type="dxa"/>
            <w:tcBorders>
              <w:top w:val="nil"/>
              <w:left w:val="nil"/>
              <w:bottom w:val="nil"/>
              <w:right w:val="nil"/>
            </w:tcBorders>
          </w:tcPr>
          <w:p w14:paraId="0662E225" w14:textId="77777777" w:rsidR="00B61613" w:rsidRPr="00412B24" w:rsidRDefault="00B61613">
            <w:pPr>
              <w:rPr>
                <w:sz w:val="18"/>
              </w:rPr>
            </w:pPr>
          </w:p>
        </w:tc>
      </w:tr>
      <w:tr w:rsidR="00B61613" w:rsidRPr="00412B24" w14:paraId="26701CE4" w14:textId="77777777">
        <w:tc>
          <w:tcPr>
            <w:tcW w:w="2178" w:type="dxa"/>
            <w:tcBorders>
              <w:top w:val="nil"/>
              <w:left w:val="nil"/>
              <w:bottom w:val="nil"/>
              <w:right w:val="nil"/>
            </w:tcBorders>
          </w:tcPr>
          <w:p w14:paraId="465A19E0" w14:textId="77777777" w:rsidR="00B61613" w:rsidRPr="00412B24" w:rsidRDefault="00B61613" w:rsidP="00164A02">
            <w:pPr>
              <w:widowControl w:val="0"/>
              <w:pBdr>
                <w:top w:val="single" w:sz="12" w:space="1" w:color="000080" w:shadow="1"/>
                <w:left w:val="single" w:sz="12" w:space="1" w:color="000080" w:shadow="1"/>
                <w:bottom w:val="single" w:sz="12" w:space="1" w:color="000080" w:shadow="1"/>
                <w:right w:val="single" w:sz="12" w:space="1" w:color="000080" w:shadow="1"/>
              </w:pBdr>
              <w:tabs>
                <w:tab w:val="left" w:pos="2160"/>
              </w:tabs>
              <w:rPr>
                <w:b/>
                <w:sz w:val="18"/>
              </w:rPr>
            </w:pPr>
            <w:r w:rsidRPr="00412B24">
              <w:rPr>
                <w:b/>
                <w:sz w:val="18"/>
              </w:rPr>
              <w:t xml:space="preserve">Types of Expert Witness </w:t>
            </w:r>
            <w:r w:rsidRPr="007B1959">
              <w:rPr>
                <w:b/>
                <w:sz w:val="18"/>
                <w14:shadow w14:blurRad="50800" w14:dist="38100" w14:dir="2700000" w14:sx="100000" w14:sy="100000" w14:kx="0" w14:ky="0" w14:algn="tl">
                  <w14:srgbClr w14:val="000000">
                    <w14:alpha w14:val="60000"/>
                  </w14:srgbClr>
                </w14:shadow>
              </w:rPr>
              <w:t>Litigation</w:t>
            </w:r>
          </w:p>
          <w:p w14:paraId="099F7162" w14:textId="77777777" w:rsidR="00B61613" w:rsidRPr="00412B24" w:rsidRDefault="00B61613" w:rsidP="00164A02">
            <w:pPr>
              <w:widowControl w:val="0"/>
              <w:rPr>
                <w:sz w:val="18"/>
              </w:rPr>
            </w:pPr>
          </w:p>
        </w:tc>
        <w:tc>
          <w:tcPr>
            <w:tcW w:w="5130" w:type="dxa"/>
            <w:gridSpan w:val="4"/>
            <w:tcBorders>
              <w:top w:val="nil"/>
              <w:left w:val="nil"/>
              <w:bottom w:val="nil"/>
              <w:right w:val="nil"/>
            </w:tcBorders>
          </w:tcPr>
          <w:p w14:paraId="44CD6942" w14:textId="77777777" w:rsidR="00B61613" w:rsidRPr="00412B24" w:rsidRDefault="00B61613" w:rsidP="00164A02">
            <w:pPr>
              <w:pStyle w:val="BodyText3"/>
              <w:widowControl w:val="0"/>
              <w:tabs>
                <w:tab w:val="left" w:pos="3060"/>
                <w:tab w:val="left" w:pos="3264"/>
              </w:tabs>
              <w:overflowPunct/>
              <w:autoSpaceDE/>
              <w:autoSpaceDN/>
              <w:adjustRightInd/>
              <w:textAlignment w:val="auto"/>
            </w:pPr>
            <w:r w:rsidRPr="00412B24">
              <w:t>Mr. Dorrell’s experience includes the following types of matters:</w:t>
            </w:r>
          </w:p>
          <w:p w14:paraId="174BECB5" w14:textId="77777777" w:rsidR="00B61613" w:rsidRPr="00412B24" w:rsidRDefault="00B61613" w:rsidP="00164A02">
            <w:pPr>
              <w:widowControl w:val="0"/>
              <w:numPr>
                <w:ilvl w:val="0"/>
                <w:numId w:val="9"/>
              </w:numPr>
              <w:tabs>
                <w:tab w:val="left" w:pos="2862"/>
                <w:tab w:val="left" w:pos="3060"/>
                <w:tab w:val="left" w:pos="3264"/>
              </w:tabs>
              <w:jc w:val="both"/>
              <w:rPr>
                <w:sz w:val="18"/>
              </w:rPr>
            </w:pPr>
            <w:r w:rsidRPr="00412B24">
              <w:rPr>
                <w:sz w:val="18"/>
              </w:rPr>
              <w:t xml:space="preserve">  Accountants’ Malpractice</w:t>
            </w:r>
            <w:r w:rsidRPr="00412B24">
              <w:rPr>
                <w:sz w:val="18"/>
              </w:rPr>
              <w:tab/>
            </w:r>
            <w:r w:rsidRPr="00412B24">
              <w:rPr>
                <w:sz w:val="18"/>
              </w:rPr>
              <w:sym w:font="Wingdings 2" w:char="F097"/>
            </w:r>
            <w:r w:rsidRPr="00412B24">
              <w:rPr>
                <w:sz w:val="18"/>
              </w:rPr>
              <w:t xml:space="preserve">  Lost Profits/Damages</w:t>
            </w:r>
          </w:p>
          <w:p w14:paraId="56C4AC87" w14:textId="77777777" w:rsidR="00B61613" w:rsidRPr="00412B24" w:rsidRDefault="00B61613" w:rsidP="00164A02">
            <w:pPr>
              <w:widowControl w:val="0"/>
              <w:numPr>
                <w:ilvl w:val="0"/>
                <w:numId w:val="9"/>
              </w:numPr>
              <w:tabs>
                <w:tab w:val="left" w:pos="2862"/>
                <w:tab w:val="left" w:pos="3060"/>
                <w:tab w:val="left" w:pos="3264"/>
              </w:tabs>
              <w:jc w:val="both"/>
              <w:rPr>
                <w:sz w:val="18"/>
              </w:rPr>
            </w:pPr>
            <w:r w:rsidRPr="00412B24">
              <w:rPr>
                <w:sz w:val="18"/>
              </w:rPr>
              <w:t xml:space="preserve">  Alter Ego</w:t>
            </w:r>
            <w:r w:rsidRPr="00412B24">
              <w:rPr>
                <w:sz w:val="18"/>
              </w:rPr>
              <w:tab/>
            </w:r>
            <w:r w:rsidRPr="00412B24">
              <w:rPr>
                <w:sz w:val="18"/>
              </w:rPr>
              <w:sym w:font="Wingdings 2" w:char="F097"/>
            </w:r>
            <w:r w:rsidRPr="00412B24">
              <w:rPr>
                <w:sz w:val="18"/>
              </w:rPr>
              <w:t xml:space="preserve">  Marital Dissolution</w:t>
            </w:r>
          </w:p>
          <w:p w14:paraId="521B898A" w14:textId="77777777" w:rsidR="00B61613" w:rsidRPr="00412B24" w:rsidRDefault="00B61613" w:rsidP="00164A02">
            <w:pPr>
              <w:widowControl w:val="0"/>
              <w:numPr>
                <w:ilvl w:val="0"/>
                <w:numId w:val="9"/>
              </w:numPr>
              <w:tabs>
                <w:tab w:val="left" w:pos="2862"/>
                <w:tab w:val="left" w:pos="3060"/>
                <w:tab w:val="left" w:pos="3264"/>
              </w:tabs>
              <w:jc w:val="both"/>
              <w:rPr>
                <w:sz w:val="18"/>
              </w:rPr>
            </w:pPr>
            <w:r w:rsidRPr="00412B24">
              <w:rPr>
                <w:sz w:val="18"/>
              </w:rPr>
              <w:t xml:space="preserve">  Anti-Trust</w:t>
            </w:r>
            <w:r w:rsidRPr="00412B24">
              <w:rPr>
                <w:sz w:val="18"/>
              </w:rPr>
              <w:tab/>
            </w:r>
            <w:r w:rsidRPr="00412B24">
              <w:rPr>
                <w:sz w:val="18"/>
              </w:rPr>
              <w:sym w:font="Wingdings 2" w:char="F097"/>
            </w:r>
            <w:r w:rsidRPr="00412B24">
              <w:rPr>
                <w:sz w:val="18"/>
              </w:rPr>
              <w:t xml:space="preserve">  Personal Injury</w:t>
            </w:r>
          </w:p>
          <w:p w14:paraId="05784C74" w14:textId="77777777" w:rsidR="00B61613" w:rsidRPr="00412B24" w:rsidRDefault="00B61613" w:rsidP="00164A02">
            <w:pPr>
              <w:widowControl w:val="0"/>
              <w:numPr>
                <w:ilvl w:val="0"/>
                <w:numId w:val="9"/>
              </w:numPr>
              <w:tabs>
                <w:tab w:val="left" w:pos="2862"/>
                <w:tab w:val="left" w:pos="3060"/>
                <w:tab w:val="left" w:pos="3264"/>
              </w:tabs>
              <w:jc w:val="both"/>
              <w:rPr>
                <w:sz w:val="18"/>
              </w:rPr>
            </w:pPr>
            <w:r w:rsidRPr="00412B24">
              <w:rPr>
                <w:sz w:val="18"/>
              </w:rPr>
              <w:t xml:space="preserve">  Breach of Contract</w:t>
            </w:r>
            <w:r w:rsidRPr="00412B24">
              <w:rPr>
                <w:sz w:val="18"/>
              </w:rPr>
              <w:tab/>
            </w:r>
            <w:r w:rsidRPr="00412B24">
              <w:rPr>
                <w:sz w:val="18"/>
              </w:rPr>
              <w:sym w:font="Wingdings 2" w:char="F097"/>
            </w:r>
            <w:r w:rsidRPr="00412B24">
              <w:rPr>
                <w:sz w:val="18"/>
              </w:rPr>
              <w:t xml:space="preserve">  Piercing the Veil</w:t>
            </w:r>
          </w:p>
          <w:p w14:paraId="73199F08" w14:textId="77777777" w:rsidR="00B61613" w:rsidRPr="00412B24" w:rsidRDefault="00B61613" w:rsidP="00164A02">
            <w:pPr>
              <w:widowControl w:val="0"/>
              <w:numPr>
                <w:ilvl w:val="0"/>
                <w:numId w:val="9"/>
              </w:numPr>
              <w:tabs>
                <w:tab w:val="left" w:pos="2862"/>
                <w:tab w:val="left" w:pos="3060"/>
                <w:tab w:val="left" w:pos="3264"/>
              </w:tabs>
              <w:jc w:val="both"/>
              <w:rPr>
                <w:sz w:val="18"/>
              </w:rPr>
            </w:pPr>
            <w:r w:rsidRPr="00412B24">
              <w:rPr>
                <w:sz w:val="18"/>
              </w:rPr>
              <w:t xml:space="preserve">  Fiduciary Duty</w:t>
            </w:r>
            <w:r w:rsidRPr="00412B24">
              <w:rPr>
                <w:sz w:val="18"/>
              </w:rPr>
              <w:tab/>
            </w:r>
            <w:r w:rsidRPr="00412B24">
              <w:rPr>
                <w:sz w:val="18"/>
              </w:rPr>
              <w:sym w:font="Wingdings 2" w:char="F097"/>
            </w:r>
            <w:r w:rsidRPr="00412B24">
              <w:rPr>
                <w:sz w:val="18"/>
              </w:rPr>
              <w:t xml:space="preserve">  Product Liability</w:t>
            </w:r>
          </w:p>
          <w:p w14:paraId="38F6EC25" w14:textId="77777777" w:rsidR="00B61613" w:rsidRPr="00412B24" w:rsidRDefault="00B61613" w:rsidP="00164A02">
            <w:pPr>
              <w:widowControl w:val="0"/>
              <w:numPr>
                <w:ilvl w:val="0"/>
                <w:numId w:val="9"/>
              </w:numPr>
              <w:tabs>
                <w:tab w:val="left" w:pos="2862"/>
                <w:tab w:val="left" w:pos="3060"/>
                <w:tab w:val="left" w:pos="3264"/>
              </w:tabs>
              <w:jc w:val="both"/>
              <w:rPr>
                <w:sz w:val="18"/>
              </w:rPr>
            </w:pPr>
            <w:r w:rsidRPr="00412B24">
              <w:rPr>
                <w:sz w:val="18"/>
              </w:rPr>
              <w:t xml:space="preserve">  Forensic Accounting</w:t>
            </w:r>
            <w:r w:rsidRPr="00412B24">
              <w:rPr>
                <w:sz w:val="18"/>
              </w:rPr>
              <w:tab/>
            </w:r>
            <w:r w:rsidRPr="00412B24">
              <w:rPr>
                <w:sz w:val="18"/>
              </w:rPr>
              <w:sym w:font="Wingdings 2" w:char="F097"/>
            </w:r>
            <w:r w:rsidRPr="00412B24">
              <w:rPr>
                <w:sz w:val="18"/>
              </w:rPr>
              <w:t xml:space="preserve">  </w:t>
            </w:r>
            <w:r w:rsidR="00F27F33" w:rsidRPr="00412B24">
              <w:rPr>
                <w:sz w:val="18"/>
              </w:rPr>
              <w:t>Solvency</w:t>
            </w:r>
          </w:p>
          <w:p w14:paraId="73CE1331" w14:textId="77777777" w:rsidR="00B61613" w:rsidRPr="00412B24" w:rsidRDefault="00B61613" w:rsidP="00164A02">
            <w:pPr>
              <w:widowControl w:val="0"/>
              <w:numPr>
                <w:ilvl w:val="0"/>
                <w:numId w:val="9"/>
              </w:numPr>
              <w:tabs>
                <w:tab w:val="left" w:pos="2862"/>
                <w:tab w:val="left" w:pos="3060"/>
                <w:tab w:val="left" w:pos="3264"/>
              </w:tabs>
              <w:jc w:val="both"/>
              <w:rPr>
                <w:sz w:val="18"/>
              </w:rPr>
            </w:pPr>
            <w:r w:rsidRPr="00412B24">
              <w:rPr>
                <w:sz w:val="18"/>
              </w:rPr>
              <w:t xml:space="preserve">  Fraud</w:t>
            </w:r>
            <w:r w:rsidRPr="00412B24">
              <w:rPr>
                <w:sz w:val="18"/>
              </w:rPr>
              <w:tab/>
            </w:r>
            <w:r w:rsidR="00F27F33" w:rsidRPr="00412B24">
              <w:rPr>
                <w:sz w:val="18"/>
              </w:rPr>
              <w:sym w:font="Wingdings 2" w:char="F097"/>
            </w:r>
            <w:r w:rsidR="00F27F33" w:rsidRPr="00412B24">
              <w:rPr>
                <w:sz w:val="18"/>
              </w:rPr>
              <w:t xml:space="preserve">  Valuation</w:t>
            </w:r>
          </w:p>
          <w:p w14:paraId="43C33124" w14:textId="77777777" w:rsidR="00F27F33" w:rsidRPr="00412B24" w:rsidRDefault="00F27F33" w:rsidP="00164A02">
            <w:pPr>
              <w:widowControl w:val="0"/>
              <w:numPr>
                <w:ilvl w:val="0"/>
                <w:numId w:val="9"/>
              </w:numPr>
              <w:jc w:val="both"/>
              <w:rPr>
                <w:sz w:val="18"/>
              </w:rPr>
            </w:pPr>
            <w:r w:rsidRPr="00412B24">
              <w:rPr>
                <w:sz w:val="18"/>
              </w:rPr>
              <w:t xml:space="preserve">  Fraudulent Transfer</w:t>
            </w:r>
            <w:r w:rsidR="00B61613" w:rsidRPr="00412B24">
              <w:rPr>
                <w:sz w:val="18"/>
              </w:rPr>
              <w:t xml:space="preserve">  </w:t>
            </w:r>
            <w:r w:rsidR="0077359E" w:rsidRPr="00412B24">
              <w:rPr>
                <w:sz w:val="18"/>
              </w:rPr>
              <w:t xml:space="preserve">                 </w:t>
            </w:r>
            <w:r w:rsidR="00093229">
              <w:rPr>
                <w:sz w:val="18"/>
              </w:rPr>
              <w:t xml:space="preserve">  </w:t>
            </w:r>
            <w:r w:rsidR="000228CB">
              <w:rPr>
                <w:sz w:val="18"/>
              </w:rPr>
              <w:t xml:space="preserve"> </w:t>
            </w:r>
            <w:r w:rsidRPr="00412B24">
              <w:rPr>
                <w:sz w:val="18"/>
              </w:rPr>
              <w:sym w:font="Wingdings 2" w:char="F097"/>
            </w:r>
            <w:r w:rsidRPr="00412B24">
              <w:rPr>
                <w:sz w:val="18"/>
              </w:rPr>
              <w:t xml:space="preserve">  Wrongful Death</w:t>
            </w:r>
          </w:p>
          <w:p w14:paraId="3241131D" w14:textId="77777777" w:rsidR="00B61613" w:rsidRPr="00412B24" w:rsidRDefault="00F27F33" w:rsidP="00164A02">
            <w:pPr>
              <w:widowControl w:val="0"/>
              <w:numPr>
                <w:ilvl w:val="0"/>
                <w:numId w:val="9"/>
              </w:numPr>
              <w:tabs>
                <w:tab w:val="left" w:pos="2862"/>
                <w:tab w:val="left" w:pos="3060"/>
                <w:tab w:val="left" w:pos="3264"/>
              </w:tabs>
              <w:jc w:val="both"/>
              <w:rPr>
                <w:sz w:val="18"/>
              </w:rPr>
            </w:pPr>
            <w:r w:rsidRPr="00412B24">
              <w:rPr>
                <w:sz w:val="18"/>
              </w:rPr>
              <w:t xml:space="preserve">  </w:t>
            </w:r>
            <w:r w:rsidR="00B61613" w:rsidRPr="00412B24">
              <w:rPr>
                <w:sz w:val="18"/>
              </w:rPr>
              <w:t>Lender Liability</w:t>
            </w:r>
            <w:r w:rsidR="00B61613" w:rsidRPr="00412B24">
              <w:rPr>
                <w:sz w:val="18"/>
              </w:rPr>
              <w:tab/>
            </w:r>
            <w:r w:rsidR="00B61613" w:rsidRPr="00412B24">
              <w:rPr>
                <w:sz w:val="18"/>
              </w:rPr>
              <w:sym w:font="Wingdings 2" w:char="F097"/>
            </w:r>
            <w:r w:rsidR="00B61613" w:rsidRPr="00412B24">
              <w:rPr>
                <w:sz w:val="18"/>
              </w:rPr>
              <w:t xml:space="preserve">  Wrongful Termination</w:t>
            </w:r>
          </w:p>
        </w:tc>
        <w:tc>
          <w:tcPr>
            <w:tcW w:w="5940" w:type="dxa"/>
            <w:tcBorders>
              <w:top w:val="nil"/>
              <w:left w:val="nil"/>
              <w:bottom w:val="nil"/>
              <w:right w:val="nil"/>
            </w:tcBorders>
          </w:tcPr>
          <w:p w14:paraId="0586FBA2" w14:textId="77777777" w:rsidR="00B61613" w:rsidRPr="00412B24" w:rsidRDefault="00B61613" w:rsidP="00164A02">
            <w:pPr>
              <w:widowControl w:val="0"/>
              <w:rPr>
                <w:sz w:val="18"/>
              </w:rPr>
            </w:pPr>
          </w:p>
        </w:tc>
      </w:tr>
      <w:tr w:rsidR="00B61613" w:rsidRPr="00412B24" w14:paraId="0ABB3107" w14:textId="77777777">
        <w:tc>
          <w:tcPr>
            <w:tcW w:w="2178" w:type="dxa"/>
            <w:tcBorders>
              <w:top w:val="nil"/>
              <w:left w:val="nil"/>
              <w:bottom w:val="nil"/>
              <w:right w:val="nil"/>
            </w:tcBorders>
          </w:tcPr>
          <w:p w14:paraId="361122A8" w14:textId="77777777" w:rsidR="00B61613" w:rsidRPr="00412B24" w:rsidRDefault="00B61613" w:rsidP="00164A02">
            <w:pPr>
              <w:widowControl w:val="0"/>
              <w:rPr>
                <w:sz w:val="18"/>
              </w:rPr>
            </w:pPr>
          </w:p>
        </w:tc>
        <w:tc>
          <w:tcPr>
            <w:tcW w:w="5130" w:type="dxa"/>
            <w:gridSpan w:val="4"/>
            <w:tcBorders>
              <w:top w:val="nil"/>
              <w:left w:val="nil"/>
              <w:bottom w:val="nil"/>
              <w:right w:val="nil"/>
            </w:tcBorders>
          </w:tcPr>
          <w:p w14:paraId="4A6B59FA" w14:textId="77777777" w:rsidR="00B61613" w:rsidRPr="00412B24" w:rsidRDefault="00B61613" w:rsidP="00164A02">
            <w:pPr>
              <w:widowControl w:val="0"/>
              <w:rPr>
                <w:sz w:val="18"/>
              </w:rPr>
            </w:pPr>
          </w:p>
        </w:tc>
        <w:tc>
          <w:tcPr>
            <w:tcW w:w="5940" w:type="dxa"/>
            <w:tcBorders>
              <w:top w:val="nil"/>
              <w:left w:val="nil"/>
              <w:bottom w:val="single" w:sz="18" w:space="0" w:color="auto"/>
              <w:right w:val="nil"/>
            </w:tcBorders>
          </w:tcPr>
          <w:p w14:paraId="1367A896" w14:textId="77777777" w:rsidR="00B61613" w:rsidRPr="00412B24" w:rsidRDefault="00B61613" w:rsidP="00164A02">
            <w:pPr>
              <w:widowControl w:val="0"/>
              <w:rPr>
                <w:sz w:val="18"/>
              </w:rPr>
            </w:pPr>
          </w:p>
        </w:tc>
      </w:tr>
      <w:tr w:rsidR="00B61613" w:rsidRPr="00412B24" w14:paraId="7D2F6BBB" w14:textId="77777777">
        <w:tc>
          <w:tcPr>
            <w:tcW w:w="2178" w:type="dxa"/>
            <w:tcBorders>
              <w:top w:val="nil"/>
              <w:left w:val="nil"/>
              <w:bottom w:val="nil"/>
              <w:right w:val="nil"/>
            </w:tcBorders>
          </w:tcPr>
          <w:p w14:paraId="4A54854D" w14:textId="77777777" w:rsidR="00B61613" w:rsidRPr="00412B24" w:rsidRDefault="00B61613" w:rsidP="00164A02">
            <w:pPr>
              <w:widowControl w:val="0"/>
              <w:numPr>
                <w:ilvl w:val="12"/>
                <w:numId w:val="0"/>
              </w:numPr>
              <w:pBdr>
                <w:top w:val="single" w:sz="12" w:space="1" w:color="000080" w:shadow="1"/>
                <w:left w:val="single" w:sz="12" w:space="1" w:color="000080" w:shadow="1"/>
                <w:bottom w:val="single" w:sz="12" w:space="1" w:color="000080" w:shadow="1"/>
                <w:right w:val="single" w:sz="12" w:space="1" w:color="000080" w:shadow="1"/>
              </w:pBdr>
              <w:rPr>
                <w:b/>
                <w:sz w:val="18"/>
              </w:rPr>
            </w:pPr>
            <w:r w:rsidRPr="00412B24">
              <w:rPr>
                <w:b/>
                <w:sz w:val="18"/>
              </w:rPr>
              <w:t xml:space="preserve">Types of Business </w:t>
            </w:r>
            <w:r w:rsidRPr="007B1959">
              <w:rPr>
                <w:b/>
                <w:sz w:val="18"/>
                <w14:shadow w14:blurRad="50800" w14:dist="38100" w14:dir="2700000" w14:sx="100000" w14:sy="100000" w14:kx="0" w14:ky="0" w14:algn="tl">
                  <w14:srgbClr w14:val="000000">
                    <w14:alpha w14:val="60000"/>
                  </w14:srgbClr>
                </w14:shadow>
              </w:rPr>
              <w:t>Valuation</w:t>
            </w:r>
            <w:r w:rsidRPr="00412B24">
              <w:rPr>
                <w:b/>
                <w:sz w:val="18"/>
              </w:rPr>
              <w:t xml:space="preserve"> Project</w:t>
            </w:r>
          </w:p>
          <w:p w14:paraId="278AB7D0" w14:textId="77777777" w:rsidR="00B61613" w:rsidRPr="00412B24" w:rsidRDefault="00B61613" w:rsidP="00164A02">
            <w:pPr>
              <w:widowControl w:val="0"/>
              <w:rPr>
                <w:sz w:val="18"/>
              </w:rPr>
            </w:pPr>
          </w:p>
        </w:tc>
        <w:tc>
          <w:tcPr>
            <w:tcW w:w="5130" w:type="dxa"/>
            <w:gridSpan w:val="4"/>
            <w:tcBorders>
              <w:top w:val="nil"/>
              <w:left w:val="nil"/>
              <w:bottom w:val="nil"/>
              <w:right w:val="single" w:sz="18" w:space="0" w:color="auto"/>
            </w:tcBorders>
          </w:tcPr>
          <w:p w14:paraId="0FBA5C11" w14:textId="77777777" w:rsidR="00B61613" w:rsidRPr="00412B24" w:rsidRDefault="00B61613" w:rsidP="00164A02">
            <w:pPr>
              <w:widowControl w:val="0"/>
              <w:numPr>
                <w:ilvl w:val="0"/>
                <w:numId w:val="9"/>
              </w:numPr>
              <w:tabs>
                <w:tab w:val="left" w:pos="2862"/>
              </w:tabs>
              <w:jc w:val="both"/>
              <w:rPr>
                <w:sz w:val="18"/>
              </w:rPr>
            </w:pPr>
            <w:r w:rsidRPr="00412B24">
              <w:rPr>
                <w:sz w:val="18"/>
              </w:rPr>
              <w:t xml:space="preserve">  Accounting Firms</w:t>
            </w:r>
            <w:r w:rsidRPr="00412B24">
              <w:rPr>
                <w:sz w:val="18"/>
              </w:rPr>
              <w:tab/>
            </w:r>
            <w:r w:rsidRPr="00412B24">
              <w:rPr>
                <w:sz w:val="18"/>
              </w:rPr>
              <w:sym w:font="Wingdings 2" w:char="F097"/>
            </w:r>
            <w:r w:rsidRPr="00412B24">
              <w:rPr>
                <w:sz w:val="18"/>
              </w:rPr>
              <w:t xml:space="preserve">  </w:t>
            </w:r>
            <w:r w:rsidR="00F27F33" w:rsidRPr="00412B24">
              <w:rPr>
                <w:sz w:val="18"/>
              </w:rPr>
              <w:t>Forest Products</w:t>
            </w:r>
          </w:p>
          <w:p w14:paraId="7B6A9FCF" w14:textId="77777777" w:rsidR="00B61613" w:rsidRPr="00412B24" w:rsidRDefault="00B61613" w:rsidP="00164A02">
            <w:pPr>
              <w:widowControl w:val="0"/>
              <w:numPr>
                <w:ilvl w:val="0"/>
                <w:numId w:val="9"/>
              </w:numPr>
              <w:tabs>
                <w:tab w:val="left" w:pos="2862"/>
              </w:tabs>
              <w:jc w:val="both"/>
              <w:rPr>
                <w:sz w:val="18"/>
              </w:rPr>
            </w:pPr>
            <w:r w:rsidRPr="00412B24">
              <w:rPr>
                <w:sz w:val="18"/>
              </w:rPr>
              <w:t xml:space="preserve">  Agricultural Businesses</w:t>
            </w:r>
            <w:r w:rsidRPr="00412B24">
              <w:rPr>
                <w:sz w:val="18"/>
              </w:rPr>
              <w:tab/>
            </w:r>
            <w:r w:rsidRPr="00412B24">
              <w:rPr>
                <w:sz w:val="18"/>
              </w:rPr>
              <w:sym w:font="Wingdings 2" w:char="F097"/>
            </w:r>
            <w:r w:rsidRPr="00412B24">
              <w:rPr>
                <w:sz w:val="18"/>
              </w:rPr>
              <w:t xml:space="preserve">  Gift Tax (709)</w:t>
            </w:r>
          </w:p>
          <w:p w14:paraId="4481CBC6" w14:textId="77777777" w:rsidR="00B61613" w:rsidRPr="00412B24" w:rsidRDefault="00B61613" w:rsidP="00164A02">
            <w:pPr>
              <w:widowControl w:val="0"/>
              <w:numPr>
                <w:ilvl w:val="0"/>
                <w:numId w:val="9"/>
              </w:numPr>
              <w:tabs>
                <w:tab w:val="left" w:pos="2862"/>
              </w:tabs>
              <w:jc w:val="both"/>
              <w:rPr>
                <w:sz w:val="18"/>
              </w:rPr>
            </w:pPr>
            <w:r w:rsidRPr="00412B24">
              <w:rPr>
                <w:sz w:val="18"/>
              </w:rPr>
              <w:t xml:space="preserve">  Auto </w:t>
            </w:r>
            <w:r w:rsidR="00F27F33" w:rsidRPr="00412B24">
              <w:rPr>
                <w:sz w:val="18"/>
              </w:rPr>
              <w:t xml:space="preserve">&amp; Truck </w:t>
            </w:r>
            <w:r w:rsidRPr="00412B24">
              <w:rPr>
                <w:sz w:val="18"/>
              </w:rPr>
              <w:t>Dealerships</w:t>
            </w:r>
            <w:r w:rsidRPr="00412B24">
              <w:rPr>
                <w:sz w:val="18"/>
              </w:rPr>
              <w:tab/>
            </w:r>
            <w:r w:rsidRPr="00412B24">
              <w:rPr>
                <w:sz w:val="18"/>
              </w:rPr>
              <w:sym w:font="Wingdings 2" w:char="F097"/>
            </w:r>
            <w:r w:rsidRPr="00412B24">
              <w:rPr>
                <w:sz w:val="18"/>
              </w:rPr>
              <w:t xml:space="preserve">  Import/Export</w:t>
            </w:r>
          </w:p>
          <w:p w14:paraId="42734345" w14:textId="77777777" w:rsidR="00B61613" w:rsidRPr="00412B24" w:rsidRDefault="00B61613" w:rsidP="00164A02">
            <w:pPr>
              <w:widowControl w:val="0"/>
              <w:numPr>
                <w:ilvl w:val="0"/>
                <w:numId w:val="9"/>
              </w:numPr>
              <w:tabs>
                <w:tab w:val="left" w:pos="2862"/>
              </w:tabs>
              <w:jc w:val="both"/>
              <w:rPr>
                <w:sz w:val="18"/>
              </w:rPr>
            </w:pPr>
            <w:r w:rsidRPr="00412B24">
              <w:rPr>
                <w:sz w:val="18"/>
              </w:rPr>
              <w:t xml:space="preserve">  Chemical Companies</w:t>
            </w:r>
            <w:r w:rsidRPr="00412B24">
              <w:rPr>
                <w:sz w:val="18"/>
              </w:rPr>
              <w:tab/>
            </w:r>
            <w:r w:rsidRPr="00412B24">
              <w:rPr>
                <w:sz w:val="18"/>
              </w:rPr>
              <w:sym w:font="Wingdings 2" w:char="F097"/>
            </w:r>
            <w:r w:rsidRPr="00412B24">
              <w:rPr>
                <w:sz w:val="18"/>
              </w:rPr>
              <w:t xml:space="preserve">  Intangible Assets</w:t>
            </w:r>
          </w:p>
          <w:p w14:paraId="5AE88DD3" w14:textId="77777777" w:rsidR="00F27F33" w:rsidRPr="00412B24" w:rsidRDefault="00F27F33" w:rsidP="00164A02">
            <w:pPr>
              <w:widowControl w:val="0"/>
              <w:numPr>
                <w:ilvl w:val="0"/>
                <w:numId w:val="9"/>
              </w:numPr>
              <w:jc w:val="both"/>
              <w:rPr>
                <w:sz w:val="18"/>
              </w:rPr>
            </w:pPr>
            <w:r w:rsidRPr="00412B24">
              <w:rPr>
                <w:sz w:val="18"/>
              </w:rPr>
              <w:t xml:space="preserve">  Cons</w:t>
            </w:r>
            <w:r w:rsidR="00C777C8" w:rsidRPr="00412B24">
              <w:rPr>
                <w:sz w:val="18"/>
              </w:rPr>
              <w:t xml:space="preserve">truction Companies           </w:t>
            </w:r>
            <w:r w:rsidR="00093229">
              <w:rPr>
                <w:sz w:val="18"/>
              </w:rPr>
              <w:t xml:space="preserve">  </w:t>
            </w:r>
            <w:r w:rsidR="000228CB">
              <w:rPr>
                <w:sz w:val="18"/>
              </w:rPr>
              <w:t xml:space="preserve"> </w:t>
            </w:r>
            <w:r w:rsidRPr="00412B24">
              <w:rPr>
                <w:sz w:val="18"/>
              </w:rPr>
              <w:sym w:font="Wingdings 2" w:char="F097"/>
            </w:r>
            <w:r w:rsidRPr="00412B24">
              <w:rPr>
                <w:sz w:val="18"/>
              </w:rPr>
              <w:t xml:space="preserve">  Intellectual Property</w:t>
            </w:r>
          </w:p>
          <w:p w14:paraId="2695B6BD" w14:textId="77777777" w:rsidR="00F27F33" w:rsidRPr="00412B24" w:rsidRDefault="00F27F33" w:rsidP="00164A02">
            <w:pPr>
              <w:widowControl w:val="0"/>
              <w:numPr>
                <w:ilvl w:val="0"/>
                <w:numId w:val="9"/>
              </w:numPr>
              <w:jc w:val="both"/>
              <w:rPr>
                <w:sz w:val="18"/>
              </w:rPr>
            </w:pPr>
            <w:r w:rsidRPr="00412B24">
              <w:rPr>
                <w:sz w:val="18"/>
              </w:rPr>
              <w:t xml:space="preserve">  Copyright Infringement              </w:t>
            </w:r>
            <w:r w:rsidR="00B37A99">
              <w:rPr>
                <w:sz w:val="18"/>
              </w:rPr>
              <w:t xml:space="preserve">  </w:t>
            </w:r>
            <w:r w:rsidR="000228CB">
              <w:rPr>
                <w:sz w:val="18"/>
              </w:rPr>
              <w:t xml:space="preserve"> </w:t>
            </w:r>
            <w:r w:rsidRPr="00412B24">
              <w:rPr>
                <w:sz w:val="18"/>
              </w:rPr>
              <w:sym w:font="Wingdings 2" w:char="F097"/>
            </w:r>
            <w:r w:rsidRPr="00412B24">
              <w:rPr>
                <w:sz w:val="18"/>
              </w:rPr>
              <w:t xml:space="preserve">  Law Firms</w:t>
            </w:r>
          </w:p>
          <w:p w14:paraId="58903764" w14:textId="77777777" w:rsidR="00B61613" w:rsidRPr="00412B24" w:rsidRDefault="00F27F33" w:rsidP="00164A02">
            <w:pPr>
              <w:widowControl w:val="0"/>
              <w:numPr>
                <w:ilvl w:val="0"/>
                <w:numId w:val="9"/>
              </w:numPr>
              <w:tabs>
                <w:tab w:val="left" w:pos="2862"/>
              </w:tabs>
              <w:jc w:val="both"/>
              <w:rPr>
                <w:sz w:val="18"/>
              </w:rPr>
            </w:pPr>
            <w:r w:rsidRPr="00412B24">
              <w:rPr>
                <w:sz w:val="18"/>
              </w:rPr>
              <w:t xml:space="preserve">  Dissenting Shareholders</w:t>
            </w:r>
            <w:r w:rsidR="00B61613" w:rsidRPr="00412B24">
              <w:rPr>
                <w:sz w:val="18"/>
              </w:rPr>
              <w:tab/>
            </w:r>
            <w:r w:rsidRPr="00412B24">
              <w:rPr>
                <w:sz w:val="18"/>
              </w:rPr>
              <w:sym w:font="Wingdings 2" w:char="F097"/>
            </w:r>
            <w:r w:rsidRPr="00412B24">
              <w:rPr>
                <w:sz w:val="18"/>
              </w:rPr>
              <w:t xml:space="preserve">  Manufacturers</w:t>
            </w:r>
          </w:p>
          <w:p w14:paraId="2FA9E327" w14:textId="77777777" w:rsidR="00B61613" w:rsidRPr="00412B24" w:rsidRDefault="00B61613" w:rsidP="00164A02">
            <w:pPr>
              <w:widowControl w:val="0"/>
              <w:numPr>
                <w:ilvl w:val="0"/>
                <w:numId w:val="9"/>
              </w:numPr>
              <w:tabs>
                <w:tab w:val="left" w:pos="2862"/>
              </w:tabs>
              <w:jc w:val="both"/>
              <w:rPr>
                <w:sz w:val="18"/>
              </w:rPr>
            </w:pPr>
            <w:r w:rsidRPr="00412B24">
              <w:rPr>
                <w:sz w:val="18"/>
              </w:rPr>
              <w:t xml:space="preserve"> </w:t>
            </w:r>
            <w:r w:rsidR="00F27F33" w:rsidRPr="00412B24">
              <w:rPr>
                <w:sz w:val="18"/>
              </w:rPr>
              <w:t xml:space="preserve"> ESOPs</w:t>
            </w:r>
            <w:r w:rsidRPr="00412B24">
              <w:rPr>
                <w:sz w:val="18"/>
              </w:rPr>
              <w:tab/>
            </w:r>
            <w:r w:rsidR="00F27F33" w:rsidRPr="00412B24">
              <w:rPr>
                <w:sz w:val="18"/>
              </w:rPr>
              <w:sym w:font="Wingdings 2" w:char="F097"/>
            </w:r>
            <w:r w:rsidR="00F27F33" w:rsidRPr="00412B24">
              <w:rPr>
                <w:sz w:val="18"/>
              </w:rPr>
              <w:t xml:space="preserve">  Patents/Trademarks</w:t>
            </w:r>
          </w:p>
          <w:p w14:paraId="237C1142" w14:textId="77777777" w:rsidR="00B61613" w:rsidRPr="00412B24" w:rsidRDefault="00F27F33" w:rsidP="00164A02">
            <w:pPr>
              <w:widowControl w:val="0"/>
              <w:numPr>
                <w:ilvl w:val="0"/>
                <w:numId w:val="9"/>
              </w:numPr>
              <w:tabs>
                <w:tab w:val="left" w:pos="2862"/>
              </w:tabs>
              <w:jc w:val="both"/>
              <w:rPr>
                <w:sz w:val="18"/>
              </w:rPr>
            </w:pPr>
            <w:r w:rsidRPr="00412B24">
              <w:rPr>
                <w:sz w:val="18"/>
              </w:rPr>
              <w:t xml:space="preserve">  Estate Tax (706)</w:t>
            </w:r>
            <w:r w:rsidR="00B61613" w:rsidRPr="00412B24">
              <w:rPr>
                <w:sz w:val="18"/>
              </w:rPr>
              <w:tab/>
            </w:r>
            <w:r w:rsidRPr="00412B24">
              <w:rPr>
                <w:sz w:val="18"/>
              </w:rPr>
              <w:sym w:font="Wingdings 2" w:char="F097"/>
            </w:r>
            <w:r w:rsidRPr="00412B24">
              <w:rPr>
                <w:sz w:val="18"/>
              </w:rPr>
              <w:t xml:space="preserve">  Wholesale/Distribution</w:t>
            </w:r>
          </w:p>
        </w:tc>
        <w:tc>
          <w:tcPr>
            <w:tcW w:w="5940" w:type="dxa"/>
            <w:tcBorders>
              <w:top w:val="single" w:sz="18" w:space="0" w:color="auto"/>
              <w:left w:val="single" w:sz="18" w:space="0" w:color="auto"/>
              <w:bottom w:val="single" w:sz="18" w:space="0" w:color="auto"/>
              <w:right w:val="single" w:sz="18" w:space="0" w:color="auto"/>
            </w:tcBorders>
          </w:tcPr>
          <w:p w14:paraId="69AECC64" w14:textId="77777777" w:rsidR="00B61613" w:rsidRPr="00412B24" w:rsidRDefault="00B61613" w:rsidP="00164A02">
            <w:pPr>
              <w:widowControl w:val="0"/>
              <w:jc w:val="center"/>
              <w:rPr>
                <w:sz w:val="18"/>
              </w:rPr>
            </w:pPr>
            <w:r w:rsidRPr="00412B24">
              <w:rPr>
                <w:b/>
                <w:i/>
                <w:sz w:val="18"/>
              </w:rPr>
              <w:t>Table of Contents:</w:t>
            </w:r>
          </w:p>
          <w:p w14:paraId="71E41A1A" w14:textId="77777777" w:rsidR="00B61613" w:rsidRPr="00412B24" w:rsidRDefault="00B61613" w:rsidP="00164A02">
            <w:pPr>
              <w:widowControl w:val="0"/>
              <w:jc w:val="center"/>
              <w:rPr>
                <w:sz w:val="18"/>
              </w:rPr>
            </w:pPr>
          </w:p>
          <w:p w14:paraId="56CA485C" w14:textId="77777777" w:rsidR="00B61613" w:rsidRPr="00412B24" w:rsidRDefault="00B61613" w:rsidP="00164A02">
            <w:pPr>
              <w:widowControl w:val="0"/>
              <w:tabs>
                <w:tab w:val="left" w:pos="4392"/>
                <w:tab w:val="left" w:pos="4572"/>
              </w:tabs>
              <w:ind w:left="432"/>
              <w:rPr>
                <w:sz w:val="18"/>
              </w:rPr>
            </w:pPr>
            <w:r w:rsidRPr="00412B24">
              <w:rPr>
                <w:i/>
                <w:sz w:val="18"/>
              </w:rPr>
              <w:t>Litigation Examples</w:t>
            </w:r>
            <w:r w:rsidRPr="00412B24">
              <w:rPr>
                <w:i/>
                <w:sz w:val="18"/>
              </w:rPr>
              <w:tab/>
            </w:r>
            <w:r w:rsidRPr="00412B24">
              <w:rPr>
                <w:sz w:val="18"/>
              </w:rPr>
              <w:t>Page  2</w:t>
            </w:r>
          </w:p>
          <w:p w14:paraId="2946E770" w14:textId="77777777" w:rsidR="00B61613" w:rsidRPr="00412B24" w:rsidRDefault="00B61613" w:rsidP="00164A02">
            <w:pPr>
              <w:widowControl w:val="0"/>
              <w:tabs>
                <w:tab w:val="left" w:pos="4392"/>
                <w:tab w:val="left" w:pos="4572"/>
              </w:tabs>
              <w:ind w:left="432"/>
              <w:rPr>
                <w:sz w:val="18"/>
              </w:rPr>
            </w:pPr>
            <w:r w:rsidRPr="00412B24">
              <w:rPr>
                <w:i/>
                <w:sz w:val="18"/>
              </w:rPr>
              <w:t>Valuation Examples</w:t>
            </w:r>
            <w:r w:rsidRPr="00412B24">
              <w:rPr>
                <w:i/>
                <w:sz w:val="18"/>
              </w:rPr>
              <w:tab/>
            </w:r>
            <w:r w:rsidR="00333287" w:rsidRPr="00412B24">
              <w:rPr>
                <w:sz w:val="18"/>
              </w:rPr>
              <w:t>Page  7</w:t>
            </w:r>
          </w:p>
          <w:p w14:paraId="20296A63" w14:textId="77777777" w:rsidR="00B61613" w:rsidRPr="00412B24" w:rsidRDefault="00B61613" w:rsidP="00164A02">
            <w:pPr>
              <w:widowControl w:val="0"/>
              <w:tabs>
                <w:tab w:val="left" w:pos="4392"/>
                <w:tab w:val="left" w:pos="4572"/>
              </w:tabs>
              <w:ind w:left="432"/>
              <w:rPr>
                <w:sz w:val="18"/>
              </w:rPr>
            </w:pPr>
            <w:r w:rsidRPr="00412B24">
              <w:rPr>
                <w:i/>
                <w:sz w:val="18"/>
              </w:rPr>
              <w:t>Business Transition</w:t>
            </w:r>
            <w:r w:rsidRPr="00412B24">
              <w:rPr>
                <w:i/>
                <w:sz w:val="18"/>
              </w:rPr>
              <w:tab/>
            </w:r>
            <w:r w:rsidR="00333287" w:rsidRPr="00412B24">
              <w:rPr>
                <w:sz w:val="18"/>
              </w:rPr>
              <w:t>Page 10</w:t>
            </w:r>
          </w:p>
          <w:p w14:paraId="6FE3225E" w14:textId="77777777" w:rsidR="00B61613" w:rsidRPr="00412B24" w:rsidRDefault="00B61613" w:rsidP="00164A02">
            <w:pPr>
              <w:widowControl w:val="0"/>
              <w:tabs>
                <w:tab w:val="left" w:pos="4392"/>
                <w:tab w:val="left" w:pos="4572"/>
              </w:tabs>
              <w:ind w:left="432"/>
              <w:rPr>
                <w:sz w:val="18"/>
              </w:rPr>
            </w:pPr>
            <w:r w:rsidRPr="00412B24">
              <w:rPr>
                <w:i/>
                <w:sz w:val="18"/>
              </w:rPr>
              <w:t>Publications Authored</w:t>
            </w:r>
            <w:r w:rsidRPr="00412B24">
              <w:rPr>
                <w:i/>
                <w:sz w:val="18"/>
              </w:rPr>
              <w:tab/>
            </w:r>
            <w:r w:rsidR="00333287" w:rsidRPr="00412B24">
              <w:rPr>
                <w:sz w:val="18"/>
              </w:rPr>
              <w:t>Page 11</w:t>
            </w:r>
          </w:p>
          <w:p w14:paraId="77AA5825" w14:textId="77777777" w:rsidR="00B61613" w:rsidRPr="00412B24" w:rsidRDefault="00B93754" w:rsidP="00164A02">
            <w:pPr>
              <w:pStyle w:val="Heading4"/>
              <w:keepNext w:val="0"/>
              <w:widowControl w:val="0"/>
              <w:tabs>
                <w:tab w:val="left" w:pos="4572"/>
              </w:tabs>
              <w:autoSpaceDE w:val="0"/>
              <w:ind w:left="432"/>
              <w:rPr>
                <w:i w:val="0"/>
              </w:rPr>
            </w:pPr>
            <w:r w:rsidRPr="00412B24">
              <w:rPr>
                <w:rFonts w:ascii="ZWAdobeF" w:hAnsi="ZWAdobeF" w:cs="ZWAdobeF"/>
                <w:i w:val="0"/>
                <w:sz w:val="2"/>
                <w:szCs w:val="2"/>
              </w:rPr>
              <w:t>11B</w:t>
            </w:r>
            <w:r w:rsidR="00696EAB" w:rsidRPr="00412B24">
              <w:rPr>
                <w:rFonts w:ascii="ZWAdobeF" w:hAnsi="ZWAdobeF" w:cs="ZWAdobeF"/>
                <w:i w:val="0"/>
                <w:sz w:val="2"/>
                <w:szCs w:val="2"/>
              </w:rPr>
              <w:t>11B</w:t>
            </w:r>
            <w:r w:rsidR="00B61613" w:rsidRPr="00412B24">
              <w:t>Speaking Engagements</w:t>
            </w:r>
            <w:r w:rsidR="00B61613" w:rsidRPr="00412B24">
              <w:tab/>
            </w:r>
            <w:r w:rsidR="00100AE1" w:rsidRPr="00412B24">
              <w:rPr>
                <w:i w:val="0"/>
              </w:rPr>
              <w:t>Page 1</w:t>
            </w:r>
            <w:r w:rsidR="002F7EC2" w:rsidRPr="00412B24">
              <w:rPr>
                <w:i w:val="0"/>
              </w:rPr>
              <w:t>6</w:t>
            </w:r>
          </w:p>
          <w:p w14:paraId="5D048823" w14:textId="77777777" w:rsidR="00B61613" w:rsidRPr="00412B24" w:rsidRDefault="00B61613" w:rsidP="00164A02">
            <w:pPr>
              <w:widowControl w:val="0"/>
              <w:tabs>
                <w:tab w:val="left" w:pos="4392"/>
                <w:tab w:val="left" w:pos="4572"/>
              </w:tabs>
              <w:ind w:left="432"/>
              <w:rPr>
                <w:sz w:val="18"/>
              </w:rPr>
            </w:pPr>
            <w:r w:rsidRPr="00412B24">
              <w:rPr>
                <w:i/>
                <w:sz w:val="18"/>
              </w:rPr>
              <w:t>Education, Certification</w:t>
            </w:r>
            <w:r w:rsidRPr="00412B24">
              <w:rPr>
                <w:i/>
                <w:sz w:val="18"/>
              </w:rPr>
              <w:tab/>
            </w:r>
            <w:r w:rsidR="002F7EC2" w:rsidRPr="00412B24">
              <w:rPr>
                <w:sz w:val="18"/>
              </w:rPr>
              <w:t>Page 22</w:t>
            </w:r>
          </w:p>
          <w:p w14:paraId="11E79AEF" w14:textId="77777777" w:rsidR="00B61613" w:rsidRPr="00412B24" w:rsidRDefault="00B61613" w:rsidP="00164A02">
            <w:pPr>
              <w:widowControl w:val="0"/>
              <w:tabs>
                <w:tab w:val="left" w:pos="4392"/>
                <w:tab w:val="left" w:pos="4572"/>
              </w:tabs>
              <w:ind w:left="432"/>
              <w:rPr>
                <w:sz w:val="18"/>
              </w:rPr>
            </w:pPr>
            <w:r w:rsidRPr="00412B24">
              <w:rPr>
                <w:i/>
                <w:sz w:val="18"/>
              </w:rPr>
              <w:t>Trials; Court Records</w:t>
            </w:r>
            <w:r w:rsidRPr="00412B24">
              <w:rPr>
                <w:i/>
                <w:sz w:val="18"/>
              </w:rPr>
              <w:tab/>
            </w:r>
            <w:r w:rsidR="00D97D19" w:rsidRPr="00412B24">
              <w:rPr>
                <w:sz w:val="18"/>
              </w:rPr>
              <w:t xml:space="preserve">Page </w:t>
            </w:r>
            <w:r w:rsidR="00FB62C1" w:rsidRPr="00412B24">
              <w:rPr>
                <w:sz w:val="18"/>
              </w:rPr>
              <w:t>2</w:t>
            </w:r>
            <w:r w:rsidR="002F7EC2" w:rsidRPr="00412B24">
              <w:rPr>
                <w:sz w:val="18"/>
              </w:rPr>
              <w:t>4</w:t>
            </w:r>
          </w:p>
        </w:tc>
      </w:tr>
      <w:tr w:rsidR="00B61613" w:rsidRPr="00412B24" w14:paraId="5C7CA96C" w14:textId="77777777">
        <w:tc>
          <w:tcPr>
            <w:tcW w:w="2178" w:type="dxa"/>
            <w:tcBorders>
              <w:top w:val="nil"/>
              <w:left w:val="nil"/>
              <w:bottom w:val="nil"/>
              <w:right w:val="nil"/>
            </w:tcBorders>
          </w:tcPr>
          <w:p w14:paraId="1F44EBE2" w14:textId="77777777" w:rsidR="00B61613" w:rsidRPr="00412B24" w:rsidRDefault="00B61613" w:rsidP="00164A02">
            <w:pPr>
              <w:widowControl w:val="0"/>
              <w:rPr>
                <w:sz w:val="18"/>
              </w:rPr>
            </w:pPr>
          </w:p>
        </w:tc>
        <w:tc>
          <w:tcPr>
            <w:tcW w:w="5130" w:type="dxa"/>
            <w:gridSpan w:val="4"/>
            <w:tcBorders>
              <w:top w:val="nil"/>
              <w:left w:val="nil"/>
              <w:bottom w:val="nil"/>
              <w:right w:val="nil"/>
            </w:tcBorders>
          </w:tcPr>
          <w:p w14:paraId="3219F5D3" w14:textId="77777777" w:rsidR="00B61613" w:rsidRPr="00412B24" w:rsidRDefault="00B61613" w:rsidP="00164A02">
            <w:pPr>
              <w:widowControl w:val="0"/>
              <w:rPr>
                <w:sz w:val="18"/>
              </w:rPr>
            </w:pPr>
          </w:p>
        </w:tc>
        <w:tc>
          <w:tcPr>
            <w:tcW w:w="5940" w:type="dxa"/>
            <w:tcBorders>
              <w:top w:val="single" w:sz="18" w:space="0" w:color="auto"/>
              <w:left w:val="nil"/>
              <w:bottom w:val="nil"/>
              <w:right w:val="nil"/>
            </w:tcBorders>
          </w:tcPr>
          <w:p w14:paraId="28F86663" w14:textId="77777777" w:rsidR="00B61613" w:rsidRPr="00412B24" w:rsidRDefault="00B61613" w:rsidP="00164A02">
            <w:pPr>
              <w:widowControl w:val="0"/>
              <w:rPr>
                <w:sz w:val="18"/>
              </w:rPr>
            </w:pPr>
          </w:p>
        </w:tc>
      </w:tr>
      <w:tr w:rsidR="00B61613" w:rsidRPr="00412B24" w14:paraId="38645183" w14:textId="77777777">
        <w:tc>
          <w:tcPr>
            <w:tcW w:w="2178" w:type="dxa"/>
            <w:tcBorders>
              <w:top w:val="nil"/>
              <w:left w:val="nil"/>
              <w:bottom w:val="nil"/>
              <w:right w:val="nil"/>
            </w:tcBorders>
          </w:tcPr>
          <w:p w14:paraId="357C7CAF" w14:textId="77777777" w:rsidR="00B61613" w:rsidRPr="00412B24" w:rsidRDefault="00B61613" w:rsidP="00164A02">
            <w:pPr>
              <w:widowControl w:val="0"/>
              <w:rPr>
                <w:sz w:val="18"/>
              </w:rPr>
            </w:pPr>
          </w:p>
        </w:tc>
        <w:tc>
          <w:tcPr>
            <w:tcW w:w="5130" w:type="dxa"/>
            <w:gridSpan w:val="4"/>
            <w:tcBorders>
              <w:top w:val="nil"/>
              <w:left w:val="nil"/>
              <w:bottom w:val="nil"/>
              <w:right w:val="nil"/>
            </w:tcBorders>
          </w:tcPr>
          <w:p w14:paraId="03C8275C" w14:textId="77777777" w:rsidR="00B61613" w:rsidRPr="00412B24" w:rsidRDefault="00B61613" w:rsidP="00164A02">
            <w:pPr>
              <w:widowControl w:val="0"/>
              <w:rPr>
                <w:sz w:val="18"/>
              </w:rPr>
            </w:pPr>
          </w:p>
        </w:tc>
        <w:tc>
          <w:tcPr>
            <w:tcW w:w="5940" w:type="dxa"/>
            <w:tcBorders>
              <w:top w:val="nil"/>
              <w:left w:val="nil"/>
              <w:bottom w:val="nil"/>
              <w:right w:val="nil"/>
            </w:tcBorders>
          </w:tcPr>
          <w:p w14:paraId="309AA979" w14:textId="77777777" w:rsidR="00B61613" w:rsidRPr="00412B24" w:rsidRDefault="00B61613" w:rsidP="00164A02">
            <w:pPr>
              <w:widowControl w:val="0"/>
              <w:rPr>
                <w:sz w:val="18"/>
              </w:rPr>
            </w:pPr>
          </w:p>
        </w:tc>
      </w:tr>
      <w:tr w:rsidR="00B61613" w:rsidRPr="00412B24" w14:paraId="6490A9D7" w14:textId="77777777">
        <w:tc>
          <w:tcPr>
            <w:tcW w:w="2178" w:type="dxa"/>
            <w:tcBorders>
              <w:top w:val="nil"/>
              <w:left w:val="nil"/>
              <w:bottom w:val="nil"/>
              <w:right w:val="nil"/>
            </w:tcBorders>
          </w:tcPr>
          <w:p w14:paraId="7B97DE29" w14:textId="77777777" w:rsidR="00B61613" w:rsidRPr="00412B24" w:rsidRDefault="00B61613" w:rsidP="00164A02">
            <w:pPr>
              <w:widowControl w:val="0"/>
              <w:pBdr>
                <w:top w:val="single" w:sz="12" w:space="1" w:color="000080" w:shadow="1"/>
                <w:left w:val="single" w:sz="12" w:space="1" w:color="000080" w:shadow="1"/>
                <w:bottom w:val="single" w:sz="12" w:space="1" w:color="000080" w:shadow="1"/>
                <w:right w:val="single" w:sz="12" w:space="1" w:color="000080" w:shadow="1"/>
              </w:pBdr>
              <w:tabs>
                <w:tab w:val="right" w:pos="12960"/>
              </w:tabs>
              <w:rPr>
                <w:sz w:val="18"/>
              </w:rPr>
            </w:pPr>
            <w:r w:rsidRPr="00412B24">
              <w:rPr>
                <w:b/>
                <w:sz w:val="18"/>
              </w:rPr>
              <w:t>Involvement Guidelines</w:t>
            </w:r>
          </w:p>
        </w:tc>
        <w:tc>
          <w:tcPr>
            <w:tcW w:w="270" w:type="dxa"/>
            <w:tcBorders>
              <w:top w:val="nil"/>
              <w:left w:val="nil"/>
              <w:bottom w:val="nil"/>
              <w:right w:val="nil"/>
            </w:tcBorders>
          </w:tcPr>
          <w:p w14:paraId="0C32C75B" w14:textId="77777777" w:rsidR="00B61613" w:rsidRPr="00412B24" w:rsidRDefault="00B61613" w:rsidP="00164A02">
            <w:pPr>
              <w:widowControl w:val="0"/>
              <w:rPr>
                <w:sz w:val="18"/>
              </w:rPr>
            </w:pPr>
          </w:p>
        </w:tc>
        <w:tc>
          <w:tcPr>
            <w:tcW w:w="10800" w:type="dxa"/>
            <w:gridSpan w:val="4"/>
            <w:tcBorders>
              <w:top w:val="nil"/>
              <w:left w:val="nil"/>
              <w:bottom w:val="nil"/>
              <w:right w:val="nil"/>
            </w:tcBorders>
          </w:tcPr>
          <w:p w14:paraId="1316964C" w14:textId="77777777" w:rsidR="00B61613" w:rsidRPr="00412B24" w:rsidRDefault="00B61613" w:rsidP="00164A02">
            <w:pPr>
              <w:widowControl w:val="0"/>
              <w:jc w:val="both"/>
              <w:rPr>
                <w:sz w:val="18"/>
              </w:rPr>
            </w:pPr>
            <w:r w:rsidRPr="00412B24">
              <w:rPr>
                <w:sz w:val="18"/>
              </w:rPr>
              <w:t xml:space="preserve">We have found that our cost-effectiveness as litigation and valuation support specialists requires a minimum claim amount of $25,000.  However, we will provide advisory and </w:t>
            </w:r>
            <w:r w:rsidRPr="00412B24">
              <w:rPr>
                <w:i/>
                <w:sz w:val="18"/>
              </w:rPr>
              <w:t>pro bono</w:t>
            </w:r>
            <w:r w:rsidRPr="00412B24">
              <w:rPr>
                <w:sz w:val="18"/>
              </w:rPr>
              <w:t xml:space="preserve"> assistance in smaller matters.</w:t>
            </w:r>
          </w:p>
        </w:tc>
      </w:tr>
      <w:tr w:rsidR="00B61613" w:rsidRPr="00412B24" w14:paraId="5022E8DF" w14:textId="77777777">
        <w:tc>
          <w:tcPr>
            <w:tcW w:w="2178" w:type="dxa"/>
            <w:tcBorders>
              <w:top w:val="nil"/>
              <w:left w:val="nil"/>
              <w:bottom w:val="nil"/>
              <w:right w:val="nil"/>
            </w:tcBorders>
          </w:tcPr>
          <w:p w14:paraId="1CD07AD8" w14:textId="77777777" w:rsidR="00B61613" w:rsidRPr="00412B24" w:rsidRDefault="00B61613" w:rsidP="00164A02">
            <w:pPr>
              <w:widowControl w:val="0"/>
              <w:rPr>
                <w:sz w:val="18"/>
              </w:rPr>
            </w:pPr>
          </w:p>
        </w:tc>
        <w:tc>
          <w:tcPr>
            <w:tcW w:w="270" w:type="dxa"/>
            <w:tcBorders>
              <w:top w:val="nil"/>
              <w:left w:val="nil"/>
              <w:bottom w:val="nil"/>
              <w:right w:val="nil"/>
            </w:tcBorders>
          </w:tcPr>
          <w:p w14:paraId="05056CDD" w14:textId="77777777" w:rsidR="00B61613" w:rsidRPr="00412B24" w:rsidRDefault="00B61613" w:rsidP="00164A02">
            <w:pPr>
              <w:widowControl w:val="0"/>
              <w:rPr>
                <w:sz w:val="18"/>
              </w:rPr>
            </w:pPr>
          </w:p>
        </w:tc>
        <w:tc>
          <w:tcPr>
            <w:tcW w:w="10800" w:type="dxa"/>
            <w:gridSpan w:val="4"/>
            <w:tcBorders>
              <w:top w:val="nil"/>
              <w:left w:val="nil"/>
              <w:bottom w:val="nil"/>
              <w:right w:val="nil"/>
            </w:tcBorders>
          </w:tcPr>
          <w:p w14:paraId="3C2E1D32" w14:textId="77777777" w:rsidR="00B61613" w:rsidRPr="00412B24" w:rsidRDefault="00B61613" w:rsidP="00164A02">
            <w:pPr>
              <w:widowControl w:val="0"/>
              <w:rPr>
                <w:sz w:val="18"/>
              </w:rPr>
            </w:pPr>
          </w:p>
        </w:tc>
      </w:tr>
      <w:tr w:rsidR="00B61613" w:rsidRPr="00412B24" w14:paraId="05EDBD43" w14:textId="77777777">
        <w:tc>
          <w:tcPr>
            <w:tcW w:w="2178" w:type="dxa"/>
            <w:tcBorders>
              <w:top w:val="nil"/>
              <w:left w:val="nil"/>
              <w:bottom w:val="nil"/>
              <w:right w:val="nil"/>
            </w:tcBorders>
          </w:tcPr>
          <w:p w14:paraId="664C8774" w14:textId="77777777" w:rsidR="00B61613" w:rsidRPr="00412B24" w:rsidRDefault="00B61613" w:rsidP="00164A02">
            <w:pPr>
              <w:widowControl w:val="0"/>
              <w:pBdr>
                <w:top w:val="single" w:sz="12" w:space="1" w:color="000080" w:shadow="1"/>
                <w:left w:val="single" w:sz="12" w:space="1" w:color="000080" w:shadow="1"/>
                <w:bottom w:val="single" w:sz="12" w:space="1" w:color="000080" w:shadow="1"/>
                <w:right w:val="single" w:sz="12" w:space="1" w:color="000080" w:shadow="1"/>
              </w:pBdr>
              <w:rPr>
                <w:sz w:val="18"/>
              </w:rPr>
            </w:pPr>
            <w:r w:rsidRPr="00412B24">
              <w:rPr>
                <w:b/>
                <w:sz w:val="18"/>
              </w:rPr>
              <w:t>Fee</w:t>
            </w:r>
            <w:r w:rsidRPr="00412B24">
              <w:rPr>
                <w:sz w:val="18"/>
              </w:rPr>
              <w:t xml:space="preserve"> </w:t>
            </w:r>
            <w:r w:rsidRPr="00412B24">
              <w:rPr>
                <w:b/>
                <w:sz w:val="18"/>
              </w:rPr>
              <w:t>Policy</w:t>
            </w:r>
          </w:p>
        </w:tc>
        <w:tc>
          <w:tcPr>
            <w:tcW w:w="270" w:type="dxa"/>
            <w:tcBorders>
              <w:top w:val="nil"/>
              <w:left w:val="nil"/>
              <w:bottom w:val="nil"/>
              <w:right w:val="nil"/>
            </w:tcBorders>
          </w:tcPr>
          <w:p w14:paraId="20F5622E" w14:textId="77777777" w:rsidR="00B61613" w:rsidRPr="00412B24" w:rsidRDefault="00B61613" w:rsidP="00164A02">
            <w:pPr>
              <w:widowControl w:val="0"/>
              <w:rPr>
                <w:sz w:val="18"/>
              </w:rPr>
            </w:pPr>
          </w:p>
        </w:tc>
        <w:tc>
          <w:tcPr>
            <w:tcW w:w="10800" w:type="dxa"/>
            <w:gridSpan w:val="4"/>
            <w:tcBorders>
              <w:top w:val="nil"/>
              <w:left w:val="nil"/>
              <w:bottom w:val="nil"/>
              <w:right w:val="nil"/>
            </w:tcBorders>
          </w:tcPr>
          <w:p w14:paraId="00C44DEA" w14:textId="77777777" w:rsidR="00B61613" w:rsidRPr="00412B24" w:rsidRDefault="00B61613" w:rsidP="00164A02">
            <w:pPr>
              <w:pStyle w:val="BodyText3"/>
              <w:widowControl w:val="0"/>
            </w:pPr>
            <w:r w:rsidRPr="00412B24">
              <w:t xml:space="preserve">It is our practice to spend up to 4 hours at no charge to gain an understanding of the </w:t>
            </w:r>
            <w:proofErr w:type="gramStart"/>
            <w:r w:rsidRPr="00412B24">
              <w:t>matter, and</w:t>
            </w:r>
            <w:proofErr w:type="gramEnd"/>
            <w:r w:rsidRPr="00412B24">
              <w:t xml:space="preserve"> advise you of the most effective application of our expertise.  We will provide you with deliverable-specific fee estimates </w:t>
            </w:r>
            <w:r w:rsidRPr="00412B24">
              <w:rPr>
                <w:i/>
              </w:rPr>
              <w:t>where possible</w:t>
            </w:r>
            <w:r w:rsidRPr="00412B24">
              <w:t>.</w:t>
            </w:r>
          </w:p>
        </w:tc>
      </w:tr>
      <w:tr w:rsidR="00B61613" w:rsidRPr="00412B24" w14:paraId="309AA46B" w14:textId="77777777">
        <w:tc>
          <w:tcPr>
            <w:tcW w:w="2178" w:type="dxa"/>
            <w:tcBorders>
              <w:top w:val="nil"/>
              <w:left w:val="nil"/>
              <w:bottom w:val="nil"/>
              <w:right w:val="nil"/>
            </w:tcBorders>
          </w:tcPr>
          <w:p w14:paraId="0C82701D" w14:textId="77777777" w:rsidR="00B61613" w:rsidRPr="00412B24" w:rsidRDefault="00B61613" w:rsidP="00164A02">
            <w:pPr>
              <w:widowControl w:val="0"/>
              <w:rPr>
                <w:sz w:val="18"/>
              </w:rPr>
            </w:pPr>
          </w:p>
        </w:tc>
        <w:tc>
          <w:tcPr>
            <w:tcW w:w="270" w:type="dxa"/>
            <w:tcBorders>
              <w:top w:val="nil"/>
              <w:left w:val="nil"/>
              <w:bottom w:val="nil"/>
              <w:right w:val="nil"/>
            </w:tcBorders>
          </w:tcPr>
          <w:p w14:paraId="0313AD10" w14:textId="77777777" w:rsidR="00B61613" w:rsidRPr="00412B24" w:rsidRDefault="00B61613" w:rsidP="00164A02">
            <w:pPr>
              <w:widowControl w:val="0"/>
              <w:rPr>
                <w:sz w:val="18"/>
              </w:rPr>
            </w:pPr>
          </w:p>
        </w:tc>
        <w:tc>
          <w:tcPr>
            <w:tcW w:w="10800" w:type="dxa"/>
            <w:gridSpan w:val="4"/>
            <w:tcBorders>
              <w:top w:val="nil"/>
              <w:left w:val="nil"/>
              <w:bottom w:val="nil"/>
              <w:right w:val="nil"/>
            </w:tcBorders>
          </w:tcPr>
          <w:p w14:paraId="24E2EC94" w14:textId="77777777" w:rsidR="00B61613" w:rsidRPr="00412B24" w:rsidRDefault="00B61613" w:rsidP="00164A02">
            <w:pPr>
              <w:widowControl w:val="0"/>
              <w:rPr>
                <w:sz w:val="18"/>
              </w:rPr>
            </w:pPr>
          </w:p>
        </w:tc>
      </w:tr>
      <w:tr w:rsidR="00B61613" w:rsidRPr="00412B24" w14:paraId="28EDB808" w14:textId="77777777">
        <w:tc>
          <w:tcPr>
            <w:tcW w:w="2178" w:type="dxa"/>
            <w:tcBorders>
              <w:top w:val="nil"/>
              <w:left w:val="nil"/>
              <w:bottom w:val="nil"/>
              <w:right w:val="nil"/>
            </w:tcBorders>
          </w:tcPr>
          <w:p w14:paraId="37A277CC" w14:textId="77777777" w:rsidR="00B61613" w:rsidRPr="00412B24" w:rsidRDefault="00B61613" w:rsidP="00164A02">
            <w:pPr>
              <w:widowControl w:val="0"/>
              <w:pBdr>
                <w:top w:val="single" w:sz="12" w:space="1" w:color="000080" w:shadow="1"/>
                <w:left w:val="single" w:sz="12" w:space="1" w:color="000080" w:shadow="1"/>
                <w:bottom w:val="single" w:sz="12" w:space="1" w:color="000080" w:shadow="1"/>
                <w:right w:val="single" w:sz="12" w:space="1" w:color="000080" w:shadow="1"/>
              </w:pBdr>
              <w:rPr>
                <w:sz w:val="18"/>
              </w:rPr>
            </w:pPr>
            <w:r w:rsidRPr="00412B24">
              <w:rPr>
                <w:b/>
                <w:sz w:val="18"/>
              </w:rPr>
              <w:t>Technology Sources</w:t>
            </w:r>
          </w:p>
        </w:tc>
        <w:tc>
          <w:tcPr>
            <w:tcW w:w="270" w:type="dxa"/>
            <w:tcBorders>
              <w:top w:val="nil"/>
              <w:left w:val="nil"/>
              <w:bottom w:val="nil"/>
              <w:right w:val="nil"/>
            </w:tcBorders>
          </w:tcPr>
          <w:p w14:paraId="6EDAA3E9" w14:textId="77777777" w:rsidR="00B61613" w:rsidRPr="00412B24" w:rsidRDefault="00B61613" w:rsidP="00164A02">
            <w:pPr>
              <w:widowControl w:val="0"/>
              <w:rPr>
                <w:sz w:val="18"/>
              </w:rPr>
            </w:pPr>
          </w:p>
        </w:tc>
        <w:tc>
          <w:tcPr>
            <w:tcW w:w="10800" w:type="dxa"/>
            <w:gridSpan w:val="4"/>
            <w:tcBorders>
              <w:top w:val="nil"/>
              <w:left w:val="nil"/>
              <w:bottom w:val="nil"/>
              <w:right w:val="nil"/>
            </w:tcBorders>
          </w:tcPr>
          <w:p w14:paraId="54CF1F39" w14:textId="77777777" w:rsidR="00B61613" w:rsidRPr="00412B24" w:rsidRDefault="00B61613" w:rsidP="00164A02">
            <w:pPr>
              <w:widowControl w:val="0"/>
              <w:jc w:val="both"/>
              <w:rPr>
                <w:sz w:val="18"/>
              </w:rPr>
            </w:pPr>
            <w:r w:rsidRPr="00412B24">
              <w:rPr>
                <w:sz w:val="18"/>
              </w:rPr>
              <w:t>We utilize the most current technology for research, analysis and presentation including Internet access and a variety of on-line databases and services.</w:t>
            </w:r>
          </w:p>
        </w:tc>
      </w:tr>
      <w:tr w:rsidR="00B61613" w:rsidRPr="00412B24" w14:paraId="327C812D" w14:textId="77777777">
        <w:tc>
          <w:tcPr>
            <w:tcW w:w="2178" w:type="dxa"/>
            <w:tcBorders>
              <w:top w:val="nil"/>
              <w:left w:val="nil"/>
              <w:bottom w:val="nil"/>
              <w:right w:val="nil"/>
            </w:tcBorders>
          </w:tcPr>
          <w:p w14:paraId="42B9DB14" w14:textId="77777777" w:rsidR="00B61613" w:rsidRPr="00412B24" w:rsidRDefault="00B61613" w:rsidP="00164A02">
            <w:pPr>
              <w:widowControl w:val="0"/>
              <w:rPr>
                <w:sz w:val="18"/>
              </w:rPr>
            </w:pPr>
          </w:p>
        </w:tc>
        <w:tc>
          <w:tcPr>
            <w:tcW w:w="270" w:type="dxa"/>
            <w:tcBorders>
              <w:top w:val="nil"/>
              <w:left w:val="nil"/>
              <w:bottom w:val="nil"/>
              <w:right w:val="nil"/>
            </w:tcBorders>
          </w:tcPr>
          <w:p w14:paraId="6F1675BD" w14:textId="77777777" w:rsidR="00B61613" w:rsidRPr="00412B24" w:rsidRDefault="00B61613" w:rsidP="00164A02">
            <w:pPr>
              <w:widowControl w:val="0"/>
              <w:rPr>
                <w:sz w:val="18"/>
              </w:rPr>
            </w:pPr>
          </w:p>
        </w:tc>
        <w:tc>
          <w:tcPr>
            <w:tcW w:w="10800" w:type="dxa"/>
            <w:gridSpan w:val="4"/>
            <w:tcBorders>
              <w:top w:val="nil"/>
              <w:left w:val="nil"/>
              <w:bottom w:val="nil"/>
              <w:right w:val="nil"/>
            </w:tcBorders>
          </w:tcPr>
          <w:p w14:paraId="4BAFCDF1" w14:textId="77777777" w:rsidR="00B61613" w:rsidRPr="00412B24" w:rsidRDefault="00B61613" w:rsidP="00164A02">
            <w:pPr>
              <w:widowControl w:val="0"/>
              <w:rPr>
                <w:sz w:val="18"/>
              </w:rPr>
            </w:pPr>
          </w:p>
        </w:tc>
      </w:tr>
      <w:tr w:rsidR="00B61613" w:rsidRPr="00412B24" w14:paraId="0CD26685" w14:textId="77777777">
        <w:tc>
          <w:tcPr>
            <w:tcW w:w="2178" w:type="dxa"/>
            <w:tcBorders>
              <w:top w:val="nil"/>
              <w:left w:val="nil"/>
              <w:bottom w:val="nil"/>
              <w:right w:val="nil"/>
            </w:tcBorders>
          </w:tcPr>
          <w:p w14:paraId="6D746107" w14:textId="77777777" w:rsidR="00B61613" w:rsidRPr="00412B24" w:rsidRDefault="00B61613" w:rsidP="00164A02">
            <w:pPr>
              <w:widowControl w:val="0"/>
              <w:pBdr>
                <w:top w:val="single" w:sz="12" w:space="1" w:color="000080" w:shadow="1"/>
                <w:left w:val="single" w:sz="12" w:space="1" w:color="000080" w:shadow="1"/>
                <w:bottom w:val="single" w:sz="12" w:space="1" w:color="000080" w:shadow="1"/>
                <w:right w:val="single" w:sz="12" w:space="1" w:color="000080" w:shadow="1"/>
              </w:pBdr>
              <w:rPr>
                <w:b/>
                <w:sz w:val="18"/>
              </w:rPr>
            </w:pPr>
            <w:r w:rsidRPr="007B1959">
              <w:rPr>
                <w:b/>
                <w:sz w:val="18"/>
                <w14:shadow w14:blurRad="50800" w14:dist="38100" w14:dir="2700000" w14:sx="100000" w14:sy="100000" w14:kx="0" w14:ky="0" w14:algn="tl">
                  <w14:srgbClr w14:val="000000">
                    <w14:alpha w14:val="60000"/>
                  </w14:srgbClr>
                </w14:shadow>
              </w:rPr>
              <w:t>Selected</w:t>
            </w:r>
            <w:r w:rsidRPr="00412B24">
              <w:rPr>
                <w:b/>
                <w:sz w:val="18"/>
              </w:rPr>
              <w:t xml:space="preserve"> </w:t>
            </w:r>
            <w:r w:rsidR="008E11B7">
              <w:rPr>
                <w:b/>
                <w:sz w:val="18"/>
              </w:rPr>
              <w:t xml:space="preserve">Forensic, Disputes, </w:t>
            </w:r>
            <w:r w:rsidRPr="00412B24">
              <w:rPr>
                <w:b/>
                <w:sz w:val="18"/>
              </w:rPr>
              <w:t xml:space="preserve">Valuation </w:t>
            </w:r>
          </w:p>
          <w:p w14:paraId="24BB46E6" w14:textId="77777777" w:rsidR="00B61613" w:rsidRPr="00412B24" w:rsidRDefault="00B61613" w:rsidP="00164A02">
            <w:pPr>
              <w:widowControl w:val="0"/>
              <w:rPr>
                <w:sz w:val="18"/>
              </w:rPr>
            </w:pPr>
          </w:p>
        </w:tc>
        <w:tc>
          <w:tcPr>
            <w:tcW w:w="270" w:type="dxa"/>
            <w:tcBorders>
              <w:top w:val="nil"/>
              <w:left w:val="nil"/>
              <w:bottom w:val="nil"/>
              <w:right w:val="nil"/>
            </w:tcBorders>
          </w:tcPr>
          <w:p w14:paraId="3F9BBB0C" w14:textId="77777777" w:rsidR="00B61613" w:rsidRPr="00412B24" w:rsidRDefault="00B61613" w:rsidP="00164A02">
            <w:pPr>
              <w:widowControl w:val="0"/>
              <w:rPr>
                <w:sz w:val="18"/>
              </w:rPr>
            </w:pPr>
          </w:p>
        </w:tc>
        <w:tc>
          <w:tcPr>
            <w:tcW w:w="10800" w:type="dxa"/>
            <w:gridSpan w:val="4"/>
            <w:tcBorders>
              <w:top w:val="nil"/>
              <w:left w:val="nil"/>
              <w:bottom w:val="nil"/>
              <w:right w:val="nil"/>
            </w:tcBorders>
          </w:tcPr>
          <w:p w14:paraId="54639EDD" w14:textId="77777777" w:rsidR="00B61613" w:rsidRPr="00412B24" w:rsidRDefault="00B61613" w:rsidP="00164A02">
            <w:pPr>
              <w:widowControl w:val="0"/>
              <w:jc w:val="both"/>
              <w:rPr>
                <w:sz w:val="18"/>
              </w:rPr>
            </w:pPr>
            <w:r w:rsidRPr="00412B24">
              <w:rPr>
                <w:sz w:val="18"/>
              </w:rPr>
              <w:t xml:space="preserve">The following </w:t>
            </w:r>
            <w:r w:rsidRPr="00412B24">
              <w:rPr>
                <w:i/>
                <w:sz w:val="18"/>
              </w:rPr>
              <w:t>selected</w:t>
            </w:r>
            <w:r w:rsidRPr="00412B24">
              <w:rPr>
                <w:sz w:val="18"/>
              </w:rPr>
              <w:t xml:space="preserve"> examples illustrate the types of cases and assignments in which we have provided assistance.  Further details can be provided upon request.</w:t>
            </w:r>
          </w:p>
        </w:tc>
      </w:tr>
      <w:tr w:rsidR="00B61613" w:rsidRPr="00412B24" w14:paraId="76532005" w14:textId="77777777">
        <w:tc>
          <w:tcPr>
            <w:tcW w:w="2178" w:type="dxa"/>
            <w:tcBorders>
              <w:top w:val="nil"/>
              <w:left w:val="nil"/>
              <w:bottom w:val="nil"/>
              <w:right w:val="nil"/>
            </w:tcBorders>
          </w:tcPr>
          <w:p w14:paraId="7EB3B4CF" w14:textId="77777777" w:rsidR="00B61613" w:rsidRPr="00412B24" w:rsidRDefault="00B61613" w:rsidP="00164A02">
            <w:pPr>
              <w:widowControl w:val="0"/>
              <w:rPr>
                <w:sz w:val="18"/>
              </w:rPr>
            </w:pPr>
          </w:p>
        </w:tc>
        <w:tc>
          <w:tcPr>
            <w:tcW w:w="5130" w:type="dxa"/>
            <w:gridSpan w:val="4"/>
            <w:tcBorders>
              <w:top w:val="nil"/>
              <w:left w:val="nil"/>
              <w:bottom w:val="nil"/>
              <w:right w:val="nil"/>
            </w:tcBorders>
          </w:tcPr>
          <w:p w14:paraId="4F2C67C1" w14:textId="77777777" w:rsidR="00B61613" w:rsidRPr="00412B24" w:rsidRDefault="00B61613" w:rsidP="00164A02">
            <w:pPr>
              <w:widowControl w:val="0"/>
              <w:rPr>
                <w:sz w:val="18"/>
              </w:rPr>
            </w:pPr>
          </w:p>
        </w:tc>
        <w:tc>
          <w:tcPr>
            <w:tcW w:w="5940" w:type="dxa"/>
            <w:tcBorders>
              <w:top w:val="nil"/>
              <w:left w:val="nil"/>
              <w:bottom w:val="nil"/>
              <w:right w:val="nil"/>
            </w:tcBorders>
          </w:tcPr>
          <w:p w14:paraId="75952902" w14:textId="77777777" w:rsidR="00B61613" w:rsidRPr="00412B24" w:rsidRDefault="00B61613" w:rsidP="00164A02">
            <w:pPr>
              <w:widowControl w:val="0"/>
              <w:rPr>
                <w:sz w:val="18"/>
              </w:rPr>
            </w:pPr>
          </w:p>
        </w:tc>
      </w:tr>
      <w:tr w:rsidR="00B61613" w:rsidRPr="00412B24" w14:paraId="76370C92" w14:textId="77777777">
        <w:tc>
          <w:tcPr>
            <w:tcW w:w="5958" w:type="dxa"/>
            <w:gridSpan w:val="3"/>
            <w:tcBorders>
              <w:top w:val="nil"/>
              <w:left w:val="nil"/>
              <w:bottom w:val="double" w:sz="4" w:space="0" w:color="auto"/>
              <w:right w:val="nil"/>
            </w:tcBorders>
          </w:tcPr>
          <w:p w14:paraId="6E00480A" w14:textId="77777777" w:rsidR="00B61613" w:rsidRPr="00412B24" w:rsidRDefault="00B93754" w:rsidP="00164A02">
            <w:pPr>
              <w:pStyle w:val="Heading1"/>
              <w:keepNext w:val="0"/>
              <w:widowControl w:val="0"/>
              <w:autoSpaceDE w:val="0"/>
            </w:pPr>
            <w:r w:rsidRPr="00412B24">
              <w:rPr>
                <w:rFonts w:ascii="ZWAdobeF" w:hAnsi="ZWAdobeF" w:cs="ZWAdobeF"/>
                <w:i w:val="0"/>
                <w:sz w:val="2"/>
                <w:szCs w:val="2"/>
              </w:rPr>
              <w:t>0B</w:t>
            </w:r>
            <w:r w:rsidR="00696EAB" w:rsidRPr="00412B24">
              <w:rPr>
                <w:rFonts w:ascii="ZWAdobeF" w:hAnsi="ZWAdobeF" w:cs="ZWAdobeF"/>
                <w:i w:val="0"/>
                <w:sz w:val="2"/>
                <w:szCs w:val="2"/>
              </w:rPr>
              <w:t>0B</w:t>
            </w:r>
            <w:r w:rsidR="00B61613" w:rsidRPr="00412B24">
              <w:t>MATTER</w:t>
            </w:r>
          </w:p>
        </w:tc>
        <w:tc>
          <w:tcPr>
            <w:tcW w:w="630" w:type="dxa"/>
            <w:tcBorders>
              <w:top w:val="nil"/>
              <w:left w:val="nil"/>
              <w:bottom w:val="nil"/>
              <w:right w:val="nil"/>
            </w:tcBorders>
          </w:tcPr>
          <w:p w14:paraId="1BD89AF3" w14:textId="77777777" w:rsidR="00B61613" w:rsidRPr="00412B24" w:rsidRDefault="00B61613" w:rsidP="00164A02">
            <w:pPr>
              <w:widowControl w:val="0"/>
              <w:rPr>
                <w:sz w:val="18"/>
              </w:rPr>
            </w:pPr>
          </w:p>
        </w:tc>
        <w:tc>
          <w:tcPr>
            <w:tcW w:w="6660" w:type="dxa"/>
            <w:gridSpan w:val="2"/>
            <w:tcBorders>
              <w:top w:val="nil"/>
              <w:left w:val="nil"/>
              <w:bottom w:val="double" w:sz="4" w:space="0" w:color="auto"/>
              <w:right w:val="nil"/>
            </w:tcBorders>
          </w:tcPr>
          <w:p w14:paraId="5FBD24BB" w14:textId="77777777" w:rsidR="00B61613" w:rsidRPr="00412B24" w:rsidRDefault="00B61613" w:rsidP="00164A02">
            <w:pPr>
              <w:widowControl w:val="0"/>
              <w:jc w:val="center"/>
              <w:rPr>
                <w:sz w:val="18"/>
              </w:rPr>
            </w:pPr>
            <w:r w:rsidRPr="00412B24">
              <w:rPr>
                <w:i/>
                <w:sz w:val="18"/>
              </w:rPr>
              <w:t>OUTCOME</w:t>
            </w:r>
          </w:p>
        </w:tc>
      </w:tr>
      <w:tr w:rsidR="00B61613" w:rsidRPr="00412B24" w14:paraId="2B42DE60" w14:textId="77777777">
        <w:tc>
          <w:tcPr>
            <w:tcW w:w="5958" w:type="dxa"/>
            <w:gridSpan w:val="3"/>
            <w:tcBorders>
              <w:top w:val="nil"/>
              <w:left w:val="nil"/>
              <w:bottom w:val="nil"/>
              <w:right w:val="nil"/>
            </w:tcBorders>
          </w:tcPr>
          <w:p w14:paraId="38EA39CC" w14:textId="77777777" w:rsidR="00B61613" w:rsidRPr="00412B24" w:rsidRDefault="00B61613" w:rsidP="00164A02">
            <w:pPr>
              <w:widowControl w:val="0"/>
              <w:tabs>
                <w:tab w:val="left" w:pos="1700"/>
              </w:tabs>
              <w:rPr>
                <w:sz w:val="18"/>
              </w:rPr>
            </w:pPr>
          </w:p>
        </w:tc>
        <w:tc>
          <w:tcPr>
            <w:tcW w:w="630" w:type="dxa"/>
            <w:tcBorders>
              <w:top w:val="nil"/>
              <w:left w:val="nil"/>
              <w:bottom w:val="nil"/>
              <w:right w:val="nil"/>
            </w:tcBorders>
          </w:tcPr>
          <w:p w14:paraId="0CB80B39" w14:textId="77777777" w:rsidR="00B61613" w:rsidRPr="00412B24" w:rsidRDefault="00B61613" w:rsidP="00164A02">
            <w:pPr>
              <w:widowControl w:val="0"/>
              <w:rPr>
                <w:sz w:val="18"/>
              </w:rPr>
            </w:pPr>
          </w:p>
        </w:tc>
        <w:tc>
          <w:tcPr>
            <w:tcW w:w="6660" w:type="dxa"/>
            <w:gridSpan w:val="2"/>
            <w:tcBorders>
              <w:top w:val="nil"/>
              <w:left w:val="nil"/>
              <w:bottom w:val="nil"/>
              <w:right w:val="nil"/>
            </w:tcBorders>
          </w:tcPr>
          <w:p w14:paraId="0B934175" w14:textId="77777777" w:rsidR="00B61613" w:rsidRPr="00412B24" w:rsidRDefault="00B61613" w:rsidP="00164A02">
            <w:pPr>
              <w:widowControl w:val="0"/>
              <w:rPr>
                <w:sz w:val="18"/>
              </w:rPr>
            </w:pPr>
          </w:p>
        </w:tc>
      </w:tr>
      <w:tr w:rsidR="00813B10" w:rsidRPr="00412B24" w14:paraId="5951032F" w14:textId="77777777">
        <w:tc>
          <w:tcPr>
            <w:tcW w:w="5958" w:type="dxa"/>
            <w:gridSpan w:val="3"/>
            <w:tcBorders>
              <w:top w:val="nil"/>
              <w:left w:val="nil"/>
              <w:bottom w:val="nil"/>
              <w:right w:val="nil"/>
            </w:tcBorders>
          </w:tcPr>
          <w:p w14:paraId="3F59DD8B" w14:textId="77777777" w:rsidR="00813B10" w:rsidRPr="00412B24" w:rsidRDefault="00813B10" w:rsidP="00164A02">
            <w:pPr>
              <w:widowControl w:val="0"/>
              <w:jc w:val="both"/>
              <w:rPr>
                <w:sz w:val="18"/>
              </w:rPr>
            </w:pPr>
            <w:r w:rsidRPr="00412B24">
              <w:rPr>
                <w:sz w:val="18"/>
              </w:rPr>
              <w:t xml:space="preserve">A large Northwest forest products company was defending itself against the US Forest Service who brought a set-off claim based upon allegations of alter ego, fraudulent conveyance, and breach of contract pursuant to litigation </w:t>
            </w:r>
            <w:r w:rsidRPr="00412B24">
              <w:rPr>
                <w:b/>
                <w:i/>
                <w:sz w:val="18"/>
              </w:rPr>
              <w:t>originally filed in 1987</w:t>
            </w:r>
            <w:r w:rsidRPr="00412B24">
              <w:rPr>
                <w:sz w:val="18"/>
              </w:rPr>
              <w:t>.  The judge directed a two part-trial on the alter ego claim to determine whether damages were relevant.</w:t>
            </w:r>
          </w:p>
        </w:tc>
        <w:tc>
          <w:tcPr>
            <w:tcW w:w="630" w:type="dxa"/>
            <w:tcBorders>
              <w:top w:val="nil"/>
              <w:left w:val="nil"/>
              <w:bottom w:val="nil"/>
              <w:right w:val="nil"/>
            </w:tcBorders>
          </w:tcPr>
          <w:p w14:paraId="75950113" w14:textId="77777777" w:rsidR="00813B10" w:rsidRPr="00412B24" w:rsidRDefault="00813B10" w:rsidP="00164A02">
            <w:pPr>
              <w:widowControl w:val="0"/>
              <w:rPr>
                <w:sz w:val="18"/>
              </w:rPr>
            </w:pPr>
          </w:p>
        </w:tc>
        <w:tc>
          <w:tcPr>
            <w:tcW w:w="6660" w:type="dxa"/>
            <w:gridSpan w:val="2"/>
            <w:tcBorders>
              <w:top w:val="nil"/>
              <w:left w:val="nil"/>
              <w:bottom w:val="nil"/>
              <w:right w:val="nil"/>
            </w:tcBorders>
          </w:tcPr>
          <w:p w14:paraId="70571F19" w14:textId="77777777" w:rsidR="00813B10" w:rsidRPr="00412B24" w:rsidRDefault="00813B10" w:rsidP="00164A02">
            <w:pPr>
              <w:widowControl w:val="0"/>
              <w:jc w:val="both"/>
              <w:rPr>
                <w:sz w:val="18"/>
              </w:rPr>
            </w:pPr>
            <w:r w:rsidRPr="00412B24">
              <w:rPr>
                <w:sz w:val="18"/>
              </w:rPr>
              <w:t xml:space="preserve">During the Federal trial we testified the last two days on behalf of the defendant.  Our client received a favorable </w:t>
            </w:r>
            <w:r w:rsidRPr="00412B24">
              <w:rPr>
                <w:b/>
                <w:i/>
                <w:sz w:val="18"/>
              </w:rPr>
              <w:t>bench ruling</w:t>
            </w:r>
            <w:r w:rsidRPr="00412B24">
              <w:rPr>
                <w:sz w:val="18"/>
              </w:rPr>
              <w:t xml:space="preserve"> the day following testimony.  The judge stated that it was only her second bench ruling in 17½ </w:t>
            </w:r>
            <w:proofErr w:type="gramStart"/>
            <w:r w:rsidRPr="00412B24">
              <w:rPr>
                <w:sz w:val="18"/>
              </w:rPr>
              <w:t xml:space="preserve">years, </w:t>
            </w:r>
            <w:r w:rsidR="009C785F" w:rsidRPr="00412B24">
              <w:rPr>
                <w:sz w:val="18"/>
              </w:rPr>
              <w:t>and</w:t>
            </w:r>
            <w:proofErr w:type="gramEnd"/>
            <w:r w:rsidR="009C785F" w:rsidRPr="00412B24">
              <w:rPr>
                <w:sz w:val="18"/>
              </w:rPr>
              <w:t xml:space="preserve"> indicated that our </w:t>
            </w:r>
            <w:r w:rsidR="003C6638" w:rsidRPr="00412B24">
              <w:rPr>
                <w:sz w:val="18"/>
              </w:rPr>
              <w:t xml:space="preserve">testimony regarding </w:t>
            </w:r>
            <w:r w:rsidR="009C785F" w:rsidRPr="00412B24">
              <w:rPr>
                <w:sz w:val="18"/>
              </w:rPr>
              <w:t>the facts and circumstances was foundational to her ruling.</w:t>
            </w:r>
          </w:p>
        </w:tc>
      </w:tr>
      <w:tr w:rsidR="00813B10" w:rsidRPr="00412B24" w14:paraId="3BD8F3ED" w14:textId="77777777">
        <w:tc>
          <w:tcPr>
            <w:tcW w:w="5958" w:type="dxa"/>
            <w:gridSpan w:val="3"/>
            <w:tcBorders>
              <w:top w:val="nil"/>
              <w:left w:val="nil"/>
              <w:bottom w:val="nil"/>
              <w:right w:val="nil"/>
            </w:tcBorders>
          </w:tcPr>
          <w:p w14:paraId="13F3FAB8" w14:textId="77777777" w:rsidR="00813B10" w:rsidRPr="00412B24" w:rsidRDefault="00813B10">
            <w:pPr>
              <w:rPr>
                <w:sz w:val="18"/>
              </w:rPr>
            </w:pPr>
          </w:p>
        </w:tc>
        <w:tc>
          <w:tcPr>
            <w:tcW w:w="630" w:type="dxa"/>
            <w:tcBorders>
              <w:top w:val="nil"/>
              <w:left w:val="nil"/>
              <w:bottom w:val="nil"/>
              <w:right w:val="nil"/>
            </w:tcBorders>
          </w:tcPr>
          <w:p w14:paraId="11E613C1" w14:textId="77777777" w:rsidR="00813B10" w:rsidRPr="00412B24" w:rsidRDefault="00813B10">
            <w:pPr>
              <w:rPr>
                <w:sz w:val="18"/>
              </w:rPr>
            </w:pPr>
          </w:p>
        </w:tc>
        <w:tc>
          <w:tcPr>
            <w:tcW w:w="6660" w:type="dxa"/>
            <w:gridSpan w:val="2"/>
            <w:tcBorders>
              <w:top w:val="nil"/>
              <w:left w:val="nil"/>
              <w:bottom w:val="nil"/>
              <w:right w:val="nil"/>
            </w:tcBorders>
          </w:tcPr>
          <w:p w14:paraId="42907B5A" w14:textId="77777777" w:rsidR="00813B10" w:rsidRPr="00412B24" w:rsidRDefault="00813B10">
            <w:pPr>
              <w:rPr>
                <w:sz w:val="18"/>
              </w:rPr>
            </w:pPr>
          </w:p>
        </w:tc>
      </w:tr>
      <w:tr w:rsidR="003C6638" w:rsidRPr="00412B24" w14:paraId="05B63ED6" w14:textId="77777777">
        <w:tc>
          <w:tcPr>
            <w:tcW w:w="5958" w:type="dxa"/>
            <w:gridSpan w:val="3"/>
            <w:tcBorders>
              <w:top w:val="nil"/>
              <w:left w:val="nil"/>
              <w:bottom w:val="nil"/>
              <w:right w:val="nil"/>
            </w:tcBorders>
          </w:tcPr>
          <w:p w14:paraId="0D12A8D6" w14:textId="77777777" w:rsidR="003C6638" w:rsidRPr="00412B24" w:rsidRDefault="003C6638" w:rsidP="003C6638">
            <w:pPr>
              <w:jc w:val="both"/>
              <w:rPr>
                <w:sz w:val="18"/>
              </w:rPr>
            </w:pPr>
            <w:r w:rsidRPr="00412B24">
              <w:rPr>
                <w:sz w:val="18"/>
              </w:rPr>
              <w:t xml:space="preserve">A Texas real estate company sought payment for its long-term lease commitment from the Washington distributor who had acquired the company that guaranteed the original contingent lease.  Upon notice of the contingency triggering, the Washington company asserted that its </w:t>
            </w:r>
            <w:r w:rsidRPr="00412B24">
              <w:rPr>
                <w:b/>
                <w:i/>
                <w:sz w:val="18"/>
              </w:rPr>
              <w:t>re-valuation of the entity</w:t>
            </w:r>
            <w:r w:rsidR="004318C5" w:rsidRPr="00412B24">
              <w:rPr>
                <w:b/>
                <w:i/>
                <w:sz w:val="18"/>
              </w:rPr>
              <w:t xml:space="preserve"> acquisition</w:t>
            </w:r>
            <w:r w:rsidRPr="00412B24">
              <w:rPr>
                <w:sz w:val="18"/>
              </w:rPr>
              <w:t xml:space="preserve"> left the landlord with virtually no value.</w:t>
            </w:r>
          </w:p>
        </w:tc>
        <w:tc>
          <w:tcPr>
            <w:tcW w:w="630" w:type="dxa"/>
            <w:tcBorders>
              <w:top w:val="nil"/>
              <w:left w:val="nil"/>
              <w:bottom w:val="nil"/>
              <w:right w:val="nil"/>
            </w:tcBorders>
          </w:tcPr>
          <w:p w14:paraId="1FE3D623" w14:textId="77777777" w:rsidR="003C6638" w:rsidRPr="00412B24" w:rsidRDefault="003C6638">
            <w:pPr>
              <w:rPr>
                <w:sz w:val="18"/>
              </w:rPr>
            </w:pPr>
          </w:p>
        </w:tc>
        <w:tc>
          <w:tcPr>
            <w:tcW w:w="6660" w:type="dxa"/>
            <w:gridSpan w:val="2"/>
            <w:tcBorders>
              <w:top w:val="nil"/>
              <w:left w:val="nil"/>
              <w:bottom w:val="nil"/>
              <w:right w:val="nil"/>
            </w:tcBorders>
          </w:tcPr>
          <w:p w14:paraId="029ABFA1" w14:textId="77777777" w:rsidR="003C6638" w:rsidRPr="00412B24" w:rsidRDefault="003C6638" w:rsidP="003C6638">
            <w:pPr>
              <w:jc w:val="both"/>
              <w:rPr>
                <w:sz w:val="18"/>
              </w:rPr>
            </w:pPr>
            <w:r w:rsidRPr="00412B24">
              <w:rPr>
                <w:sz w:val="18"/>
              </w:rPr>
              <w:t xml:space="preserve">We assisted counsel in a detailed accounting, financial and valuation investigation, including participation in key opposition depositions and advised that </w:t>
            </w:r>
            <w:r w:rsidRPr="00412B24">
              <w:rPr>
                <w:b/>
                <w:i/>
                <w:sz w:val="18"/>
              </w:rPr>
              <w:t>both actual and fraudulent conveyance</w:t>
            </w:r>
            <w:r w:rsidRPr="00412B24">
              <w:rPr>
                <w:sz w:val="18"/>
              </w:rPr>
              <w:t xml:space="preserve"> evidence was apparent.  We prepared detailed expert reports and were deposed.  During trial</w:t>
            </w:r>
            <w:r w:rsidR="00555D15" w:rsidRPr="00412B24">
              <w:rPr>
                <w:sz w:val="18"/>
              </w:rPr>
              <w:t>,</w:t>
            </w:r>
            <w:r w:rsidRPr="00412B24">
              <w:rPr>
                <w:sz w:val="18"/>
              </w:rPr>
              <w:t xml:space="preserve"> settlement was reached just prior to our testimony.  Post-s</w:t>
            </w:r>
            <w:r w:rsidR="004318C5" w:rsidRPr="00412B24">
              <w:rPr>
                <w:sz w:val="18"/>
              </w:rPr>
              <w:t>ettlement, opposition attorneys admitted that our fraudulent conveyance evidence was controlling.</w:t>
            </w:r>
          </w:p>
        </w:tc>
      </w:tr>
      <w:tr w:rsidR="003C6638" w:rsidRPr="00412B24" w14:paraId="05340058" w14:textId="77777777">
        <w:tc>
          <w:tcPr>
            <w:tcW w:w="5958" w:type="dxa"/>
            <w:gridSpan w:val="3"/>
            <w:tcBorders>
              <w:top w:val="nil"/>
              <w:left w:val="nil"/>
              <w:bottom w:val="nil"/>
              <w:right w:val="nil"/>
            </w:tcBorders>
          </w:tcPr>
          <w:p w14:paraId="3B9545D3" w14:textId="77777777" w:rsidR="003C6638" w:rsidRPr="00412B24" w:rsidRDefault="003C6638">
            <w:pPr>
              <w:rPr>
                <w:sz w:val="18"/>
              </w:rPr>
            </w:pPr>
          </w:p>
        </w:tc>
        <w:tc>
          <w:tcPr>
            <w:tcW w:w="630" w:type="dxa"/>
            <w:tcBorders>
              <w:top w:val="nil"/>
              <w:left w:val="nil"/>
              <w:bottom w:val="nil"/>
              <w:right w:val="nil"/>
            </w:tcBorders>
          </w:tcPr>
          <w:p w14:paraId="68A49552" w14:textId="77777777" w:rsidR="003C6638" w:rsidRPr="00412B24" w:rsidRDefault="003C6638">
            <w:pPr>
              <w:rPr>
                <w:sz w:val="18"/>
              </w:rPr>
            </w:pPr>
          </w:p>
        </w:tc>
        <w:tc>
          <w:tcPr>
            <w:tcW w:w="6660" w:type="dxa"/>
            <w:gridSpan w:val="2"/>
            <w:tcBorders>
              <w:top w:val="nil"/>
              <w:left w:val="nil"/>
              <w:bottom w:val="nil"/>
              <w:right w:val="nil"/>
            </w:tcBorders>
          </w:tcPr>
          <w:p w14:paraId="0D014801" w14:textId="77777777" w:rsidR="003C6638" w:rsidRPr="00412B24" w:rsidRDefault="003C6638">
            <w:pPr>
              <w:rPr>
                <w:sz w:val="18"/>
              </w:rPr>
            </w:pPr>
          </w:p>
        </w:tc>
      </w:tr>
      <w:tr w:rsidR="00FF2FF2" w:rsidRPr="00412B24" w14:paraId="16567CD9" w14:textId="77777777">
        <w:tc>
          <w:tcPr>
            <w:tcW w:w="5958" w:type="dxa"/>
            <w:gridSpan w:val="3"/>
            <w:tcBorders>
              <w:top w:val="nil"/>
              <w:left w:val="nil"/>
              <w:bottom w:val="nil"/>
              <w:right w:val="nil"/>
            </w:tcBorders>
          </w:tcPr>
          <w:p w14:paraId="36FDE95D" w14:textId="77777777" w:rsidR="00FF2FF2" w:rsidRPr="00412B24" w:rsidRDefault="00FF2FF2" w:rsidP="00F02AE7">
            <w:pPr>
              <w:jc w:val="both"/>
              <w:rPr>
                <w:sz w:val="18"/>
              </w:rPr>
            </w:pPr>
            <w:r w:rsidRPr="00412B24">
              <w:rPr>
                <w:sz w:val="18"/>
              </w:rPr>
              <w:t xml:space="preserve">A large Northeastern US fabric manufacturer was sued for </w:t>
            </w:r>
            <w:r w:rsidRPr="00412B24">
              <w:rPr>
                <w:b/>
                <w:i/>
                <w:sz w:val="18"/>
              </w:rPr>
              <w:t>faulty product</w:t>
            </w:r>
            <w:r w:rsidRPr="00412B24">
              <w:rPr>
                <w:sz w:val="18"/>
              </w:rPr>
              <w:t xml:space="preserve"> causing plaintiff’s claimed loss of sales to </w:t>
            </w:r>
            <w:r w:rsidRPr="00412B24">
              <w:rPr>
                <w:b/>
                <w:i/>
                <w:sz w:val="18"/>
              </w:rPr>
              <w:t>Korea and Germany</w:t>
            </w:r>
            <w:r w:rsidRPr="00412B24">
              <w:rPr>
                <w:sz w:val="18"/>
              </w:rPr>
              <w:t xml:space="preserve">, resulting in the financial near-collapse of plaintiff’s manufacturing business.  The claim spanned nearly 6 years and required analysis of the </w:t>
            </w:r>
            <w:r w:rsidRPr="00412B24">
              <w:rPr>
                <w:b/>
                <w:i/>
                <w:sz w:val="18"/>
              </w:rPr>
              <w:t>economic conditions and currency exchange fluctuations</w:t>
            </w:r>
            <w:r w:rsidRPr="00412B24">
              <w:rPr>
                <w:i/>
                <w:sz w:val="18"/>
              </w:rPr>
              <w:t xml:space="preserve"> </w:t>
            </w:r>
            <w:r w:rsidRPr="00412B24">
              <w:rPr>
                <w:sz w:val="18"/>
              </w:rPr>
              <w:t xml:space="preserve">in the US, </w:t>
            </w:r>
            <w:proofErr w:type="gramStart"/>
            <w:r w:rsidRPr="00412B24">
              <w:rPr>
                <w:sz w:val="18"/>
              </w:rPr>
              <w:t>Germany</w:t>
            </w:r>
            <w:proofErr w:type="gramEnd"/>
            <w:r w:rsidRPr="00412B24">
              <w:rPr>
                <w:sz w:val="18"/>
              </w:rPr>
              <w:t xml:space="preserve"> and Korea for the pertinent periods.  The analysis was particularly challenging since the damages period overlapped the Asian market financial crisis.</w:t>
            </w:r>
          </w:p>
        </w:tc>
        <w:tc>
          <w:tcPr>
            <w:tcW w:w="630" w:type="dxa"/>
            <w:tcBorders>
              <w:top w:val="nil"/>
              <w:left w:val="nil"/>
              <w:bottom w:val="nil"/>
              <w:right w:val="nil"/>
            </w:tcBorders>
          </w:tcPr>
          <w:p w14:paraId="45EE73DE" w14:textId="77777777" w:rsidR="00FF2FF2" w:rsidRPr="00412B24" w:rsidRDefault="00FF2FF2">
            <w:pPr>
              <w:rPr>
                <w:sz w:val="18"/>
              </w:rPr>
            </w:pPr>
          </w:p>
        </w:tc>
        <w:tc>
          <w:tcPr>
            <w:tcW w:w="6660" w:type="dxa"/>
            <w:gridSpan w:val="2"/>
            <w:tcBorders>
              <w:top w:val="nil"/>
              <w:left w:val="nil"/>
              <w:bottom w:val="nil"/>
              <w:right w:val="nil"/>
            </w:tcBorders>
          </w:tcPr>
          <w:p w14:paraId="67DFF8BE" w14:textId="77777777" w:rsidR="00FF2FF2" w:rsidRPr="00412B24" w:rsidRDefault="00FF2FF2" w:rsidP="00F02AE7">
            <w:pPr>
              <w:jc w:val="both"/>
              <w:rPr>
                <w:sz w:val="18"/>
              </w:rPr>
            </w:pPr>
            <w:r w:rsidRPr="00412B24">
              <w:rPr>
                <w:sz w:val="18"/>
              </w:rPr>
              <w:t xml:space="preserve">At trial, we testified to an extensive </w:t>
            </w:r>
            <w:r w:rsidRPr="00412B24">
              <w:rPr>
                <w:b/>
                <w:i/>
                <w:sz w:val="18"/>
              </w:rPr>
              <w:t>international product demand/analysis</w:t>
            </w:r>
            <w:r w:rsidRPr="00412B24">
              <w:rPr>
                <w:sz w:val="18"/>
              </w:rPr>
              <w:t xml:space="preserve"> and its likely impact on the plaintiff for the multi-year period.  Our conclusions (delivered through visual exhibits) resulted in a </w:t>
            </w:r>
            <w:r w:rsidRPr="00412B24">
              <w:rPr>
                <w:b/>
                <w:i/>
                <w:sz w:val="18"/>
              </w:rPr>
              <w:t>key observation</w:t>
            </w:r>
            <w:r w:rsidRPr="00412B24">
              <w:rPr>
                <w:sz w:val="18"/>
              </w:rPr>
              <w:t xml:space="preserve"> that was likely pivotal to the jury’s decision; we demonstrated that the business relationship between the supplier and producer had begun deteriorating </w:t>
            </w:r>
            <w:r w:rsidRPr="00412B24">
              <w:rPr>
                <w:b/>
                <w:i/>
                <w:sz w:val="18"/>
              </w:rPr>
              <w:t>3 years prior</w:t>
            </w:r>
            <w:r w:rsidRPr="00412B24">
              <w:rPr>
                <w:sz w:val="18"/>
              </w:rPr>
              <w:t xml:space="preserve"> to the initial damage claim.  Likewise, we were instrumental in demonstrating that plaintiff’s key witness had </w:t>
            </w:r>
            <w:r w:rsidRPr="00412B24">
              <w:rPr>
                <w:b/>
                <w:i/>
                <w:sz w:val="18"/>
              </w:rPr>
              <w:t>perjured</w:t>
            </w:r>
            <w:r w:rsidRPr="00412B24">
              <w:rPr>
                <w:sz w:val="18"/>
              </w:rPr>
              <w:t xml:space="preserve"> himself.  The jury found </w:t>
            </w:r>
            <w:r w:rsidRPr="00412B24">
              <w:rPr>
                <w:b/>
                <w:i/>
                <w:sz w:val="18"/>
              </w:rPr>
              <w:t>no damages</w:t>
            </w:r>
            <w:r w:rsidRPr="00412B24">
              <w:rPr>
                <w:sz w:val="18"/>
              </w:rPr>
              <w:t xml:space="preserve"> for our client.</w:t>
            </w:r>
          </w:p>
        </w:tc>
      </w:tr>
      <w:tr w:rsidR="00FF2FF2" w:rsidRPr="00412B24" w14:paraId="257AE0E5" w14:textId="77777777">
        <w:tc>
          <w:tcPr>
            <w:tcW w:w="5958" w:type="dxa"/>
            <w:gridSpan w:val="3"/>
            <w:tcBorders>
              <w:top w:val="nil"/>
              <w:left w:val="nil"/>
              <w:bottom w:val="nil"/>
              <w:right w:val="nil"/>
            </w:tcBorders>
          </w:tcPr>
          <w:p w14:paraId="20EBE926" w14:textId="77777777" w:rsidR="00FF2FF2" w:rsidRPr="00412B24" w:rsidRDefault="00FF2FF2">
            <w:pPr>
              <w:jc w:val="both"/>
              <w:rPr>
                <w:sz w:val="18"/>
              </w:rPr>
            </w:pPr>
          </w:p>
        </w:tc>
        <w:tc>
          <w:tcPr>
            <w:tcW w:w="630" w:type="dxa"/>
            <w:tcBorders>
              <w:top w:val="nil"/>
              <w:left w:val="nil"/>
              <w:bottom w:val="nil"/>
              <w:right w:val="nil"/>
            </w:tcBorders>
          </w:tcPr>
          <w:p w14:paraId="155C2CE6" w14:textId="77777777" w:rsidR="00FF2FF2" w:rsidRPr="00412B24" w:rsidRDefault="00FF2FF2">
            <w:pPr>
              <w:rPr>
                <w:sz w:val="18"/>
              </w:rPr>
            </w:pPr>
          </w:p>
        </w:tc>
        <w:tc>
          <w:tcPr>
            <w:tcW w:w="6660" w:type="dxa"/>
            <w:gridSpan w:val="2"/>
            <w:tcBorders>
              <w:top w:val="nil"/>
              <w:left w:val="nil"/>
              <w:bottom w:val="nil"/>
              <w:right w:val="nil"/>
            </w:tcBorders>
          </w:tcPr>
          <w:p w14:paraId="0C334215" w14:textId="77777777" w:rsidR="00FF2FF2" w:rsidRPr="00412B24" w:rsidRDefault="00FF2FF2">
            <w:pPr>
              <w:jc w:val="both"/>
              <w:rPr>
                <w:sz w:val="18"/>
              </w:rPr>
            </w:pPr>
          </w:p>
        </w:tc>
      </w:tr>
      <w:tr w:rsidR="00FF2FF2" w:rsidRPr="00412B24" w14:paraId="61083081" w14:textId="77777777">
        <w:tc>
          <w:tcPr>
            <w:tcW w:w="5958" w:type="dxa"/>
            <w:gridSpan w:val="3"/>
            <w:tcBorders>
              <w:top w:val="nil"/>
              <w:left w:val="nil"/>
              <w:bottom w:val="nil"/>
              <w:right w:val="nil"/>
            </w:tcBorders>
          </w:tcPr>
          <w:p w14:paraId="76126CAE" w14:textId="77777777" w:rsidR="00FF2FF2" w:rsidRPr="00412B24" w:rsidRDefault="00FF2FF2">
            <w:pPr>
              <w:jc w:val="both"/>
              <w:rPr>
                <w:sz w:val="18"/>
              </w:rPr>
            </w:pPr>
          </w:p>
        </w:tc>
        <w:tc>
          <w:tcPr>
            <w:tcW w:w="630" w:type="dxa"/>
            <w:tcBorders>
              <w:top w:val="nil"/>
              <w:left w:val="nil"/>
              <w:bottom w:val="nil"/>
              <w:right w:val="nil"/>
            </w:tcBorders>
          </w:tcPr>
          <w:p w14:paraId="3BE057F5" w14:textId="77777777" w:rsidR="00FF2FF2" w:rsidRPr="00412B24" w:rsidRDefault="00FF2FF2">
            <w:pPr>
              <w:rPr>
                <w:sz w:val="18"/>
              </w:rPr>
            </w:pPr>
          </w:p>
        </w:tc>
        <w:tc>
          <w:tcPr>
            <w:tcW w:w="6660" w:type="dxa"/>
            <w:gridSpan w:val="2"/>
            <w:tcBorders>
              <w:top w:val="nil"/>
              <w:left w:val="nil"/>
              <w:bottom w:val="nil"/>
              <w:right w:val="nil"/>
            </w:tcBorders>
          </w:tcPr>
          <w:p w14:paraId="289B1883" w14:textId="77777777" w:rsidR="00FF2FF2" w:rsidRPr="00412B24" w:rsidRDefault="00FF2FF2">
            <w:pPr>
              <w:jc w:val="both"/>
              <w:rPr>
                <w:sz w:val="18"/>
              </w:rPr>
            </w:pPr>
          </w:p>
        </w:tc>
      </w:tr>
      <w:tr w:rsidR="00FF2FF2" w:rsidRPr="00412B24" w14:paraId="16F6BE1D" w14:textId="77777777">
        <w:tc>
          <w:tcPr>
            <w:tcW w:w="5958" w:type="dxa"/>
            <w:gridSpan w:val="3"/>
            <w:tcBorders>
              <w:top w:val="nil"/>
              <w:left w:val="nil"/>
              <w:bottom w:val="nil"/>
              <w:right w:val="nil"/>
            </w:tcBorders>
          </w:tcPr>
          <w:p w14:paraId="1239B9AE" w14:textId="77777777" w:rsidR="00FF2FF2" w:rsidRPr="00412B24" w:rsidRDefault="00FF2FF2">
            <w:pPr>
              <w:jc w:val="both"/>
              <w:rPr>
                <w:sz w:val="18"/>
              </w:rPr>
            </w:pPr>
          </w:p>
        </w:tc>
        <w:tc>
          <w:tcPr>
            <w:tcW w:w="630" w:type="dxa"/>
            <w:tcBorders>
              <w:top w:val="nil"/>
              <w:left w:val="nil"/>
              <w:bottom w:val="nil"/>
              <w:right w:val="nil"/>
            </w:tcBorders>
          </w:tcPr>
          <w:p w14:paraId="4B950281" w14:textId="77777777" w:rsidR="00FF2FF2" w:rsidRPr="00412B24" w:rsidRDefault="00FF2FF2">
            <w:pPr>
              <w:rPr>
                <w:sz w:val="18"/>
              </w:rPr>
            </w:pPr>
          </w:p>
        </w:tc>
        <w:tc>
          <w:tcPr>
            <w:tcW w:w="6660" w:type="dxa"/>
            <w:gridSpan w:val="2"/>
            <w:tcBorders>
              <w:top w:val="nil"/>
              <w:left w:val="nil"/>
              <w:bottom w:val="nil"/>
              <w:right w:val="nil"/>
            </w:tcBorders>
          </w:tcPr>
          <w:p w14:paraId="2E8DF4D8" w14:textId="77777777" w:rsidR="00FF2FF2" w:rsidRPr="00412B24" w:rsidRDefault="00FF2FF2">
            <w:pPr>
              <w:jc w:val="both"/>
              <w:rPr>
                <w:sz w:val="18"/>
              </w:rPr>
            </w:pPr>
          </w:p>
        </w:tc>
      </w:tr>
      <w:tr w:rsidR="00FF2FF2" w:rsidRPr="00412B24" w14:paraId="5CAEEA90" w14:textId="77777777">
        <w:tc>
          <w:tcPr>
            <w:tcW w:w="5958" w:type="dxa"/>
            <w:gridSpan w:val="3"/>
            <w:tcBorders>
              <w:top w:val="nil"/>
              <w:left w:val="nil"/>
              <w:bottom w:val="double" w:sz="4" w:space="0" w:color="auto"/>
              <w:right w:val="nil"/>
            </w:tcBorders>
          </w:tcPr>
          <w:p w14:paraId="12E8287E" w14:textId="77777777" w:rsidR="00FF2FF2" w:rsidRPr="00412B24" w:rsidRDefault="00B93754" w:rsidP="00B93754">
            <w:pPr>
              <w:pStyle w:val="Heading1"/>
              <w:autoSpaceDE w:val="0"/>
            </w:pPr>
            <w:r w:rsidRPr="00412B24">
              <w:rPr>
                <w:rFonts w:ascii="ZWAdobeF" w:hAnsi="ZWAdobeF" w:cs="ZWAdobeF"/>
                <w:i w:val="0"/>
                <w:sz w:val="2"/>
                <w:szCs w:val="2"/>
              </w:rPr>
              <w:t>1B</w:t>
            </w:r>
            <w:r w:rsidR="00696EAB" w:rsidRPr="00412B24">
              <w:rPr>
                <w:rFonts w:ascii="ZWAdobeF" w:hAnsi="ZWAdobeF" w:cs="ZWAdobeF"/>
                <w:i w:val="0"/>
                <w:sz w:val="2"/>
                <w:szCs w:val="2"/>
              </w:rPr>
              <w:t>1B</w:t>
            </w:r>
            <w:r w:rsidR="00FF2FF2" w:rsidRPr="00412B24">
              <w:t>MATTER</w:t>
            </w:r>
          </w:p>
        </w:tc>
        <w:tc>
          <w:tcPr>
            <w:tcW w:w="630" w:type="dxa"/>
            <w:tcBorders>
              <w:top w:val="nil"/>
              <w:left w:val="nil"/>
              <w:bottom w:val="nil"/>
              <w:right w:val="nil"/>
            </w:tcBorders>
          </w:tcPr>
          <w:p w14:paraId="6F6627F6" w14:textId="77777777" w:rsidR="00FF2FF2" w:rsidRPr="00412B24" w:rsidRDefault="00FF2FF2">
            <w:pPr>
              <w:rPr>
                <w:sz w:val="18"/>
              </w:rPr>
            </w:pPr>
          </w:p>
        </w:tc>
        <w:tc>
          <w:tcPr>
            <w:tcW w:w="6660" w:type="dxa"/>
            <w:gridSpan w:val="2"/>
            <w:tcBorders>
              <w:top w:val="nil"/>
              <w:left w:val="nil"/>
              <w:bottom w:val="double" w:sz="4" w:space="0" w:color="auto"/>
              <w:right w:val="nil"/>
            </w:tcBorders>
          </w:tcPr>
          <w:p w14:paraId="3D17FF6E" w14:textId="77777777" w:rsidR="00FF2FF2" w:rsidRPr="00412B24" w:rsidRDefault="00B93754" w:rsidP="00B93754">
            <w:pPr>
              <w:pStyle w:val="Heading1"/>
              <w:autoSpaceDE w:val="0"/>
            </w:pPr>
            <w:r w:rsidRPr="00412B24">
              <w:rPr>
                <w:rFonts w:ascii="ZWAdobeF" w:hAnsi="ZWAdobeF" w:cs="ZWAdobeF"/>
                <w:i w:val="0"/>
                <w:sz w:val="2"/>
                <w:szCs w:val="2"/>
              </w:rPr>
              <w:t>2B</w:t>
            </w:r>
            <w:r w:rsidR="00696EAB" w:rsidRPr="00412B24">
              <w:rPr>
                <w:rFonts w:ascii="ZWAdobeF" w:hAnsi="ZWAdobeF" w:cs="ZWAdobeF"/>
                <w:i w:val="0"/>
                <w:sz w:val="2"/>
                <w:szCs w:val="2"/>
              </w:rPr>
              <w:t>2B</w:t>
            </w:r>
            <w:r w:rsidR="00FF2FF2" w:rsidRPr="00412B24">
              <w:t>OUTCOME</w:t>
            </w:r>
          </w:p>
        </w:tc>
      </w:tr>
      <w:tr w:rsidR="00FF2FF2" w:rsidRPr="00412B24" w14:paraId="7E0810F3" w14:textId="77777777">
        <w:tc>
          <w:tcPr>
            <w:tcW w:w="5958" w:type="dxa"/>
            <w:gridSpan w:val="3"/>
            <w:tcBorders>
              <w:top w:val="double" w:sz="4" w:space="0" w:color="auto"/>
              <w:left w:val="nil"/>
              <w:bottom w:val="nil"/>
              <w:right w:val="nil"/>
            </w:tcBorders>
          </w:tcPr>
          <w:p w14:paraId="3D697AB8" w14:textId="77777777" w:rsidR="00FF2FF2" w:rsidRPr="00412B24" w:rsidRDefault="00FF2FF2">
            <w:pPr>
              <w:jc w:val="both"/>
              <w:rPr>
                <w:sz w:val="18"/>
              </w:rPr>
            </w:pPr>
          </w:p>
        </w:tc>
        <w:tc>
          <w:tcPr>
            <w:tcW w:w="630" w:type="dxa"/>
            <w:tcBorders>
              <w:top w:val="nil"/>
              <w:left w:val="nil"/>
              <w:bottom w:val="nil"/>
              <w:right w:val="nil"/>
            </w:tcBorders>
          </w:tcPr>
          <w:p w14:paraId="1295A79C" w14:textId="77777777" w:rsidR="00FF2FF2" w:rsidRPr="00412B24" w:rsidRDefault="00FF2FF2">
            <w:pPr>
              <w:rPr>
                <w:sz w:val="18"/>
              </w:rPr>
            </w:pPr>
          </w:p>
        </w:tc>
        <w:tc>
          <w:tcPr>
            <w:tcW w:w="6660" w:type="dxa"/>
            <w:gridSpan w:val="2"/>
            <w:tcBorders>
              <w:top w:val="double" w:sz="4" w:space="0" w:color="auto"/>
              <w:left w:val="nil"/>
              <w:bottom w:val="nil"/>
              <w:right w:val="nil"/>
            </w:tcBorders>
          </w:tcPr>
          <w:p w14:paraId="124BB915" w14:textId="77777777" w:rsidR="00FF2FF2" w:rsidRPr="00412B24" w:rsidRDefault="00FF2FF2">
            <w:pPr>
              <w:jc w:val="both"/>
              <w:rPr>
                <w:sz w:val="18"/>
              </w:rPr>
            </w:pPr>
          </w:p>
        </w:tc>
      </w:tr>
      <w:tr w:rsidR="00FF2FF2" w:rsidRPr="00412B24" w14:paraId="1754A7C4" w14:textId="77777777">
        <w:tc>
          <w:tcPr>
            <w:tcW w:w="5958" w:type="dxa"/>
            <w:gridSpan w:val="3"/>
            <w:tcBorders>
              <w:top w:val="nil"/>
              <w:left w:val="nil"/>
              <w:bottom w:val="nil"/>
              <w:right w:val="nil"/>
            </w:tcBorders>
          </w:tcPr>
          <w:p w14:paraId="167F2E92" w14:textId="77777777" w:rsidR="00FF2FF2" w:rsidRPr="00412B24" w:rsidRDefault="00FF2FF2" w:rsidP="00F02AE7">
            <w:pPr>
              <w:jc w:val="both"/>
              <w:rPr>
                <w:sz w:val="18"/>
              </w:rPr>
            </w:pPr>
            <w:r w:rsidRPr="00412B24">
              <w:rPr>
                <w:sz w:val="18"/>
              </w:rPr>
              <w:t xml:space="preserve">A large Oregon lumber mill was seeking </w:t>
            </w:r>
            <w:r w:rsidRPr="00412B24">
              <w:rPr>
                <w:b/>
                <w:i/>
                <w:sz w:val="18"/>
              </w:rPr>
              <w:t>performance on a $2,000,000 surety bond</w:t>
            </w:r>
            <w:r w:rsidRPr="00412B24">
              <w:rPr>
                <w:sz w:val="18"/>
              </w:rPr>
              <w:t xml:space="preserve">, claiming the opposing insured (a former customer with </w:t>
            </w:r>
            <w:r w:rsidRPr="00412B24">
              <w:rPr>
                <w:b/>
                <w:i/>
                <w:sz w:val="18"/>
              </w:rPr>
              <w:t>multiple nationwide entities</w:t>
            </w:r>
            <w:r w:rsidRPr="00412B24">
              <w:rPr>
                <w:sz w:val="18"/>
              </w:rPr>
              <w:t>) had breached their commitment.  The surety sought to avoid payment, claiming plaintiff had failed to notify the insurer of a default by insured, which consisted of late payments.  The legal issue</w:t>
            </w:r>
            <w:r w:rsidRPr="00412B24">
              <w:rPr>
                <w:b/>
                <w:sz w:val="18"/>
              </w:rPr>
              <w:t xml:space="preserve"> </w:t>
            </w:r>
            <w:r w:rsidRPr="00412B24">
              <w:rPr>
                <w:sz w:val="18"/>
              </w:rPr>
              <w:t xml:space="preserve">was whether the surety was </w:t>
            </w:r>
            <w:r w:rsidRPr="00412B24">
              <w:rPr>
                <w:b/>
                <w:i/>
                <w:sz w:val="18"/>
              </w:rPr>
              <w:t>prejudiced</w:t>
            </w:r>
            <w:r w:rsidRPr="00412B24">
              <w:rPr>
                <w:sz w:val="18"/>
              </w:rPr>
              <w:t xml:space="preserve"> by the claimed late default notice.</w:t>
            </w:r>
          </w:p>
        </w:tc>
        <w:tc>
          <w:tcPr>
            <w:tcW w:w="630" w:type="dxa"/>
            <w:tcBorders>
              <w:top w:val="nil"/>
              <w:left w:val="nil"/>
              <w:bottom w:val="nil"/>
              <w:right w:val="nil"/>
            </w:tcBorders>
          </w:tcPr>
          <w:p w14:paraId="282A46EC" w14:textId="77777777" w:rsidR="00FF2FF2" w:rsidRPr="00412B24" w:rsidRDefault="00FF2FF2">
            <w:pPr>
              <w:rPr>
                <w:sz w:val="18"/>
              </w:rPr>
            </w:pPr>
          </w:p>
        </w:tc>
        <w:tc>
          <w:tcPr>
            <w:tcW w:w="6660" w:type="dxa"/>
            <w:gridSpan w:val="2"/>
            <w:tcBorders>
              <w:top w:val="nil"/>
              <w:left w:val="nil"/>
              <w:bottom w:val="nil"/>
              <w:right w:val="nil"/>
            </w:tcBorders>
          </w:tcPr>
          <w:p w14:paraId="78EF81D4" w14:textId="77777777" w:rsidR="00FF2FF2" w:rsidRPr="00412B24" w:rsidRDefault="00FF2FF2" w:rsidP="00F02AE7">
            <w:pPr>
              <w:jc w:val="both"/>
              <w:rPr>
                <w:sz w:val="18"/>
              </w:rPr>
            </w:pPr>
            <w:r w:rsidRPr="00412B24">
              <w:rPr>
                <w:sz w:val="18"/>
              </w:rPr>
              <w:t xml:space="preserve">We executed an extensive financial analysis including complex accounting and consolidation methods, and comparison among the entities and industry guidelines, and wrote an affidavit in support of plaintiff’s </w:t>
            </w:r>
            <w:r w:rsidRPr="00412B24">
              <w:rPr>
                <w:b/>
                <w:i/>
                <w:sz w:val="18"/>
              </w:rPr>
              <w:t>Motion for Summary Judgment</w:t>
            </w:r>
            <w:r w:rsidRPr="00412B24">
              <w:rPr>
                <w:sz w:val="18"/>
              </w:rPr>
              <w:t>.  Our affidavit measured the financial condition of the insured at 2 distinct points in time indicatin</w:t>
            </w:r>
            <w:r w:rsidR="00BC6250">
              <w:rPr>
                <w:sz w:val="18"/>
              </w:rPr>
              <w:t xml:space="preserve">g the insured’s dire financial </w:t>
            </w:r>
            <w:r w:rsidRPr="00412B24">
              <w:rPr>
                <w:sz w:val="18"/>
              </w:rPr>
              <w:t xml:space="preserve">condition throughout.  Consequently, it was clear that the </w:t>
            </w:r>
            <w:r w:rsidRPr="00412B24">
              <w:rPr>
                <w:b/>
                <w:i/>
                <w:sz w:val="18"/>
              </w:rPr>
              <w:t>surety was not prejudiced</w:t>
            </w:r>
            <w:r w:rsidRPr="00412B24">
              <w:rPr>
                <w:sz w:val="18"/>
              </w:rPr>
              <w:t xml:space="preserve"> by the claimed late notice.  The judge ruled in favor of our client, and specifically </w:t>
            </w:r>
            <w:r w:rsidRPr="00412B24">
              <w:rPr>
                <w:b/>
                <w:i/>
                <w:sz w:val="18"/>
              </w:rPr>
              <w:t>cited and relied upon our work</w:t>
            </w:r>
            <w:r w:rsidRPr="00412B24">
              <w:rPr>
                <w:sz w:val="18"/>
              </w:rPr>
              <w:t xml:space="preserve"> in his ruling.</w:t>
            </w:r>
          </w:p>
        </w:tc>
      </w:tr>
      <w:tr w:rsidR="00555D15" w:rsidRPr="00412B24" w14:paraId="4A7BD7ED" w14:textId="77777777">
        <w:tc>
          <w:tcPr>
            <w:tcW w:w="5958" w:type="dxa"/>
            <w:gridSpan w:val="3"/>
            <w:tcBorders>
              <w:top w:val="nil"/>
              <w:left w:val="nil"/>
              <w:bottom w:val="nil"/>
              <w:right w:val="nil"/>
            </w:tcBorders>
          </w:tcPr>
          <w:p w14:paraId="25B4C686" w14:textId="77777777" w:rsidR="00555D15" w:rsidRPr="00412B24" w:rsidRDefault="00555D15">
            <w:pPr>
              <w:pStyle w:val="BodyText3"/>
              <w:widowControl w:val="0"/>
            </w:pPr>
          </w:p>
        </w:tc>
        <w:tc>
          <w:tcPr>
            <w:tcW w:w="630" w:type="dxa"/>
            <w:tcBorders>
              <w:top w:val="nil"/>
              <w:left w:val="nil"/>
              <w:bottom w:val="nil"/>
              <w:right w:val="nil"/>
            </w:tcBorders>
          </w:tcPr>
          <w:p w14:paraId="2330BEA0" w14:textId="77777777" w:rsidR="00555D15" w:rsidRPr="00412B24" w:rsidRDefault="00555D15">
            <w:pPr>
              <w:rPr>
                <w:sz w:val="18"/>
              </w:rPr>
            </w:pPr>
          </w:p>
        </w:tc>
        <w:tc>
          <w:tcPr>
            <w:tcW w:w="6660" w:type="dxa"/>
            <w:gridSpan w:val="2"/>
            <w:tcBorders>
              <w:top w:val="nil"/>
              <w:left w:val="nil"/>
              <w:bottom w:val="nil"/>
              <w:right w:val="nil"/>
            </w:tcBorders>
          </w:tcPr>
          <w:p w14:paraId="200DBF97" w14:textId="77777777" w:rsidR="00555D15" w:rsidRPr="00412B24" w:rsidRDefault="00555D15">
            <w:pPr>
              <w:pStyle w:val="BodyText3"/>
              <w:widowControl w:val="0"/>
            </w:pPr>
          </w:p>
        </w:tc>
      </w:tr>
      <w:tr w:rsidR="00FF2FF2" w:rsidRPr="00412B24" w14:paraId="068623AF" w14:textId="77777777">
        <w:tc>
          <w:tcPr>
            <w:tcW w:w="5958" w:type="dxa"/>
            <w:gridSpan w:val="3"/>
            <w:tcBorders>
              <w:top w:val="nil"/>
              <w:left w:val="nil"/>
              <w:bottom w:val="nil"/>
              <w:right w:val="nil"/>
            </w:tcBorders>
          </w:tcPr>
          <w:p w14:paraId="0C17714C" w14:textId="77777777" w:rsidR="00FF2FF2" w:rsidRPr="00412B24" w:rsidRDefault="00FF2FF2">
            <w:pPr>
              <w:pStyle w:val="BodyText3"/>
              <w:widowControl w:val="0"/>
            </w:pPr>
            <w:r w:rsidRPr="00412B24">
              <w:t xml:space="preserve">A closely held automotive repair business suspected their accountant/office manager of </w:t>
            </w:r>
            <w:r w:rsidRPr="00412B24">
              <w:rPr>
                <w:b/>
                <w:i/>
              </w:rPr>
              <w:t>embezzlement</w:t>
            </w:r>
            <w:r w:rsidRPr="00412B24">
              <w:t xml:space="preserve">.  The impact threatened the continuation of the business, and the suspect (through his attorney) declined to participate in any way.  We conducted an on-site records analysis requiring </w:t>
            </w:r>
            <w:r w:rsidRPr="00412B24">
              <w:rPr>
                <w:b/>
                <w:i/>
              </w:rPr>
              <w:t>extensive forensic analysis</w:t>
            </w:r>
            <w:r w:rsidRPr="00412B24">
              <w:t xml:space="preserve"> and partial reconstruction to determine the extent of the fraud.  </w:t>
            </w:r>
          </w:p>
        </w:tc>
        <w:tc>
          <w:tcPr>
            <w:tcW w:w="630" w:type="dxa"/>
            <w:tcBorders>
              <w:top w:val="nil"/>
              <w:left w:val="nil"/>
              <w:bottom w:val="nil"/>
              <w:right w:val="nil"/>
            </w:tcBorders>
          </w:tcPr>
          <w:p w14:paraId="7A622E0C" w14:textId="77777777" w:rsidR="00FF2FF2" w:rsidRPr="00412B24" w:rsidRDefault="00FF2FF2">
            <w:pPr>
              <w:rPr>
                <w:sz w:val="18"/>
              </w:rPr>
            </w:pPr>
          </w:p>
        </w:tc>
        <w:tc>
          <w:tcPr>
            <w:tcW w:w="6660" w:type="dxa"/>
            <w:gridSpan w:val="2"/>
            <w:tcBorders>
              <w:top w:val="nil"/>
              <w:left w:val="nil"/>
              <w:bottom w:val="nil"/>
              <w:right w:val="nil"/>
            </w:tcBorders>
          </w:tcPr>
          <w:p w14:paraId="238D8077" w14:textId="77777777" w:rsidR="00FF2FF2" w:rsidRPr="00412B24" w:rsidRDefault="00FF2FF2">
            <w:pPr>
              <w:pStyle w:val="BodyText3"/>
              <w:widowControl w:val="0"/>
            </w:pPr>
            <w:r w:rsidRPr="00412B24">
              <w:t xml:space="preserve">Based upon our findings, the suspect </w:t>
            </w:r>
            <w:r w:rsidRPr="00412B24">
              <w:rPr>
                <w:b/>
                <w:i/>
              </w:rPr>
              <w:t>conceded his involvement, and assigned virtually all of his personal assets</w:t>
            </w:r>
            <w:r w:rsidRPr="00412B24">
              <w:t xml:space="preserve"> to the business owners, and also signed a personal note committing to repay the difference.</w:t>
            </w:r>
          </w:p>
        </w:tc>
      </w:tr>
      <w:tr w:rsidR="00FF2FF2" w:rsidRPr="00412B24" w14:paraId="1C911A4F" w14:textId="77777777">
        <w:tc>
          <w:tcPr>
            <w:tcW w:w="5958" w:type="dxa"/>
            <w:gridSpan w:val="3"/>
            <w:tcBorders>
              <w:top w:val="nil"/>
              <w:left w:val="nil"/>
              <w:bottom w:val="nil"/>
              <w:right w:val="nil"/>
            </w:tcBorders>
          </w:tcPr>
          <w:p w14:paraId="6313AADE" w14:textId="77777777" w:rsidR="00FF2FF2" w:rsidRPr="00412B24" w:rsidRDefault="00FF2FF2">
            <w:pPr>
              <w:rPr>
                <w:sz w:val="18"/>
              </w:rPr>
            </w:pPr>
          </w:p>
        </w:tc>
        <w:tc>
          <w:tcPr>
            <w:tcW w:w="630" w:type="dxa"/>
            <w:tcBorders>
              <w:top w:val="nil"/>
              <w:left w:val="nil"/>
              <w:bottom w:val="nil"/>
              <w:right w:val="nil"/>
            </w:tcBorders>
          </w:tcPr>
          <w:p w14:paraId="048EECA1" w14:textId="77777777" w:rsidR="00FF2FF2" w:rsidRPr="00412B24" w:rsidRDefault="00FF2FF2">
            <w:pPr>
              <w:rPr>
                <w:sz w:val="18"/>
              </w:rPr>
            </w:pPr>
          </w:p>
        </w:tc>
        <w:tc>
          <w:tcPr>
            <w:tcW w:w="6660" w:type="dxa"/>
            <w:gridSpan w:val="2"/>
            <w:tcBorders>
              <w:top w:val="nil"/>
              <w:left w:val="nil"/>
              <w:bottom w:val="nil"/>
              <w:right w:val="nil"/>
            </w:tcBorders>
          </w:tcPr>
          <w:p w14:paraId="7A189821" w14:textId="77777777" w:rsidR="00FF2FF2" w:rsidRPr="00412B24" w:rsidRDefault="00FF2FF2">
            <w:pPr>
              <w:rPr>
                <w:sz w:val="18"/>
              </w:rPr>
            </w:pPr>
          </w:p>
        </w:tc>
      </w:tr>
      <w:tr w:rsidR="00FF2FF2" w:rsidRPr="00412B24" w14:paraId="578B6DAD" w14:textId="77777777">
        <w:tc>
          <w:tcPr>
            <w:tcW w:w="5958" w:type="dxa"/>
            <w:gridSpan w:val="3"/>
            <w:tcBorders>
              <w:top w:val="nil"/>
              <w:left w:val="nil"/>
              <w:bottom w:val="nil"/>
              <w:right w:val="nil"/>
            </w:tcBorders>
          </w:tcPr>
          <w:p w14:paraId="05AB06F8" w14:textId="77777777" w:rsidR="00FF2FF2" w:rsidRPr="00412B24" w:rsidRDefault="00FF2FF2">
            <w:pPr>
              <w:rPr>
                <w:sz w:val="18"/>
              </w:rPr>
            </w:pPr>
            <w:r w:rsidRPr="00412B24">
              <w:rPr>
                <w:sz w:val="18"/>
              </w:rPr>
              <w:t xml:space="preserve">The controlling shareholder of a private holding company required the </w:t>
            </w:r>
            <w:r w:rsidRPr="00412B24">
              <w:rPr>
                <w:b/>
                <w:i/>
                <w:sz w:val="18"/>
              </w:rPr>
              <w:t>fair market value</w:t>
            </w:r>
            <w:r w:rsidRPr="00412B24">
              <w:rPr>
                <w:sz w:val="18"/>
              </w:rPr>
              <w:t xml:space="preserve"> of each of the entities within the corporate umbrella, at 2 distinct points in time.  Each entity operated in a discrete industry requiring unique analysis of the </w:t>
            </w:r>
            <w:r w:rsidRPr="00412B24">
              <w:rPr>
                <w:b/>
                <w:i/>
                <w:sz w:val="18"/>
              </w:rPr>
              <w:t>pertinent economic drivers</w:t>
            </w:r>
            <w:r w:rsidRPr="00412B24">
              <w:rPr>
                <w:sz w:val="18"/>
              </w:rPr>
              <w:t xml:space="preserve">.  Also, one entity derived from a pre-matter period necessitating extensive financial statement </w:t>
            </w:r>
            <w:r w:rsidRPr="00412B24">
              <w:rPr>
                <w:b/>
                <w:i/>
                <w:sz w:val="18"/>
              </w:rPr>
              <w:t>normalization</w:t>
            </w:r>
            <w:r w:rsidRPr="00412B24">
              <w:rPr>
                <w:sz w:val="18"/>
              </w:rPr>
              <w:t xml:space="preserve"> and reconstruction for non-GAAP reporting.</w:t>
            </w:r>
          </w:p>
        </w:tc>
        <w:tc>
          <w:tcPr>
            <w:tcW w:w="630" w:type="dxa"/>
            <w:tcBorders>
              <w:top w:val="nil"/>
              <w:left w:val="nil"/>
              <w:bottom w:val="nil"/>
              <w:right w:val="nil"/>
            </w:tcBorders>
          </w:tcPr>
          <w:p w14:paraId="0D370966" w14:textId="77777777" w:rsidR="00FF2FF2" w:rsidRPr="00412B24" w:rsidRDefault="00FF2FF2">
            <w:pPr>
              <w:rPr>
                <w:sz w:val="18"/>
              </w:rPr>
            </w:pPr>
          </w:p>
        </w:tc>
        <w:tc>
          <w:tcPr>
            <w:tcW w:w="6660" w:type="dxa"/>
            <w:gridSpan w:val="2"/>
            <w:tcBorders>
              <w:top w:val="nil"/>
              <w:left w:val="nil"/>
              <w:bottom w:val="nil"/>
              <w:right w:val="nil"/>
            </w:tcBorders>
          </w:tcPr>
          <w:p w14:paraId="13705577" w14:textId="77777777" w:rsidR="00FF2FF2" w:rsidRPr="00412B24" w:rsidRDefault="00FF2FF2">
            <w:pPr>
              <w:pStyle w:val="BodyText2"/>
              <w:ind w:left="0"/>
              <w:rPr>
                <w:sz w:val="18"/>
              </w:rPr>
            </w:pPr>
            <w:r w:rsidRPr="00412B24">
              <w:rPr>
                <w:sz w:val="18"/>
              </w:rPr>
              <w:t xml:space="preserve">Our anticipated testimony required the support of detailed valuation documents at the </w:t>
            </w:r>
            <w:r w:rsidRPr="00412B24">
              <w:rPr>
                <w:b/>
                <w:i/>
                <w:sz w:val="18"/>
              </w:rPr>
              <w:t>Appraisal Report</w:t>
            </w:r>
            <w:r w:rsidRPr="00412B24">
              <w:rPr>
                <w:sz w:val="18"/>
              </w:rPr>
              <w:t xml:space="preserve"> (USPAP) level for each of the various operating entities.  The reports included comprehensive analysis and application of each respective industry, including </w:t>
            </w:r>
            <w:r w:rsidRPr="00412B24">
              <w:rPr>
                <w:b/>
                <w:i/>
                <w:sz w:val="18"/>
              </w:rPr>
              <w:t xml:space="preserve">timber properties, </w:t>
            </w:r>
            <w:proofErr w:type="gramStart"/>
            <w:r w:rsidRPr="00412B24">
              <w:rPr>
                <w:b/>
                <w:i/>
                <w:sz w:val="18"/>
              </w:rPr>
              <w:t>construction</w:t>
            </w:r>
            <w:proofErr w:type="gramEnd"/>
            <w:r w:rsidRPr="00412B24">
              <w:rPr>
                <w:b/>
                <w:i/>
                <w:sz w:val="18"/>
              </w:rPr>
              <w:t xml:space="preserve"> and consumer segments</w:t>
            </w:r>
            <w:r w:rsidRPr="00412B24">
              <w:rPr>
                <w:sz w:val="18"/>
              </w:rPr>
              <w:t xml:space="preserve">.  Also, the Methods consisted of Asset, Income and Market including both public and private transactions.  Based upon our exhaustive analysis the </w:t>
            </w:r>
            <w:r w:rsidRPr="00412B24">
              <w:rPr>
                <w:b/>
                <w:i/>
                <w:sz w:val="18"/>
              </w:rPr>
              <w:t>opposing expert concluded that we were correct</w:t>
            </w:r>
            <w:r w:rsidRPr="00412B24">
              <w:rPr>
                <w:i/>
                <w:sz w:val="18"/>
              </w:rPr>
              <w:t>,</w:t>
            </w:r>
            <w:r w:rsidRPr="00412B24">
              <w:rPr>
                <w:sz w:val="18"/>
              </w:rPr>
              <w:t xml:space="preserve"> and thus not required to testify. </w:t>
            </w:r>
          </w:p>
        </w:tc>
      </w:tr>
      <w:tr w:rsidR="00FF2FF2" w:rsidRPr="00412B24" w14:paraId="191A0507" w14:textId="77777777">
        <w:tc>
          <w:tcPr>
            <w:tcW w:w="5958" w:type="dxa"/>
            <w:gridSpan w:val="3"/>
            <w:tcBorders>
              <w:top w:val="nil"/>
              <w:left w:val="nil"/>
              <w:bottom w:val="nil"/>
              <w:right w:val="nil"/>
            </w:tcBorders>
          </w:tcPr>
          <w:p w14:paraId="1AFB6F93" w14:textId="77777777" w:rsidR="00FF2FF2" w:rsidRPr="00412B24" w:rsidRDefault="00FF2FF2">
            <w:pPr>
              <w:rPr>
                <w:sz w:val="18"/>
              </w:rPr>
            </w:pPr>
          </w:p>
        </w:tc>
        <w:tc>
          <w:tcPr>
            <w:tcW w:w="630" w:type="dxa"/>
            <w:tcBorders>
              <w:top w:val="nil"/>
              <w:left w:val="nil"/>
              <w:bottom w:val="nil"/>
              <w:right w:val="nil"/>
            </w:tcBorders>
          </w:tcPr>
          <w:p w14:paraId="3AF41931" w14:textId="77777777" w:rsidR="00FF2FF2" w:rsidRPr="00412B24" w:rsidRDefault="00FF2FF2">
            <w:pPr>
              <w:rPr>
                <w:sz w:val="18"/>
              </w:rPr>
            </w:pPr>
          </w:p>
        </w:tc>
        <w:tc>
          <w:tcPr>
            <w:tcW w:w="6660" w:type="dxa"/>
            <w:gridSpan w:val="2"/>
            <w:tcBorders>
              <w:top w:val="nil"/>
              <w:left w:val="nil"/>
              <w:bottom w:val="nil"/>
              <w:right w:val="nil"/>
            </w:tcBorders>
          </w:tcPr>
          <w:p w14:paraId="41774EE2" w14:textId="77777777" w:rsidR="00FF2FF2" w:rsidRPr="00412B24" w:rsidRDefault="00FF2FF2">
            <w:pPr>
              <w:rPr>
                <w:sz w:val="18"/>
              </w:rPr>
            </w:pPr>
          </w:p>
        </w:tc>
      </w:tr>
      <w:tr w:rsidR="00FF2FF2" w:rsidRPr="00412B24" w14:paraId="3FFCBF40" w14:textId="77777777">
        <w:tc>
          <w:tcPr>
            <w:tcW w:w="5958" w:type="dxa"/>
            <w:gridSpan w:val="3"/>
            <w:tcBorders>
              <w:top w:val="nil"/>
              <w:left w:val="nil"/>
              <w:bottom w:val="nil"/>
              <w:right w:val="nil"/>
            </w:tcBorders>
          </w:tcPr>
          <w:p w14:paraId="163F979E" w14:textId="77777777" w:rsidR="00FF2FF2" w:rsidRPr="00412B24" w:rsidRDefault="00FF2FF2">
            <w:pPr>
              <w:jc w:val="both"/>
              <w:rPr>
                <w:sz w:val="18"/>
              </w:rPr>
            </w:pPr>
            <w:r w:rsidRPr="00412B24">
              <w:rPr>
                <w:sz w:val="18"/>
              </w:rPr>
              <w:t xml:space="preserve">An Oregon cookie stamp producer filed against a Pennsylvania company for </w:t>
            </w:r>
            <w:r w:rsidRPr="00412B24">
              <w:rPr>
                <w:b/>
                <w:i/>
                <w:sz w:val="18"/>
              </w:rPr>
              <w:t>trade dress infringement</w:t>
            </w:r>
            <w:r w:rsidRPr="00412B24">
              <w:rPr>
                <w:sz w:val="18"/>
              </w:rPr>
              <w:t xml:space="preserve"> and resultant Lanham Act damages.  We prepared and testified to a damages analysis approximating $4,000,000.  The </w:t>
            </w:r>
            <w:r w:rsidRPr="00412B24">
              <w:rPr>
                <w:b/>
                <w:i/>
                <w:sz w:val="18"/>
              </w:rPr>
              <w:t>jury found for our client</w:t>
            </w:r>
            <w:r w:rsidRPr="00412B24">
              <w:rPr>
                <w:sz w:val="18"/>
              </w:rPr>
              <w:t xml:space="preserve"> in the amount of $4,000,000 and also assessed punitive damages approximating an additional $8,000,000.  However, due to a concurrent US Supreme Court decision the case was remanded for </w:t>
            </w:r>
            <w:r w:rsidRPr="00412B24">
              <w:rPr>
                <w:b/>
                <w:i/>
                <w:sz w:val="18"/>
              </w:rPr>
              <w:t>retrial</w:t>
            </w:r>
            <w:r w:rsidRPr="00412B24">
              <w:rPr>
                <w:sz w:val="18"/>
              </w:rPr>
              <w:t>.</w:t>
            </w:r>
          </w:p>
        </w:tc>
        <w:tc>
          <w:tcPr>
            <w:tcW w:w="630" w:type="dxa"/>
            <w:tcBorders>
              <w:top w:val="nil"/>
              <w:left w:val="nil"/>
              <w:bottom w:val="nil"/>
              <w:right w:val="nil"/>
            </w:tcBorders>
          </w:tcPr>
          <w:p w14:paraId="20A8331C" w14:textId="77777777" w:rsidR="00FF2FF2" w:rsidRPr="00412B24" w:rsidRDefault="00FF2FF2">
            <w:pPr>
              <w:rPr>
                <w:sz w:val="18"/>
              </w:rPr>
            </w:pPr>
          </w:p>
        </w:tc>
        <w:tc>
          <w:tcPr>
            <w:tcW w:w="6660" w:type="dxa"/>
            <w:gridSpan w:val="2"/>
            <w:tcBorders>
              <w:top w:val="nil"/>
              <w:left w:val="nil"/>
              <w:bottom w:val="nil"/>
              <w:right w:val="nil"/>
            </w:tcBorders>
          </w:tcPr>
          <w:p w14:paraId="6FBD812D" w14:textId="77777777" w:rsidR="00FF2FF2" w:rsidRPr="00412B24" w:rsidRDefault="00FF2FF2">
            <w:pPr>
              <w:jc w:val="both"/>
              <w:rPr>
                <w:sz w:val="18"/>
              </w:rPr>
            </w:pPr>
            <w:r w:rsidRPr="00412B24">
              <w:rPr>
                <w:sz w:val="18"/>
              </w:rPr>
              <w:t xml:space="preserve">We </w:t>
            </w:r>
            <w:r w:rsidRPr="00412B24">
              <w:rPr>
                <w:b/>
                <w:i/>
                <w:sz w:val="18"/>
              </w:rPr>
              <w:t>updated</w:t>
            </w:r>
            <w:r w:rsidRPr="00412B24">
              <w:rPr>
                <w:sz w:val="18"/>
              </w:rPr>
              <w:t xml:space="preserve"> our damages analysis for the nearly </w:t>
            </w:r>
            <w:r w:rsidRPr="00412B24">
              <w:rPr>
                <w:b/>
                <w:i/>
                <w:sz w:val="18"/>
              </w:rPr>
              <w:t>2 years</w:t>
            </w:r>
            <w:r w:rsidRPr="00412B24">
              <w:rPr>
                <w:sz w:val="18"/>
              </w:rPr>
              <w:t xml:space="preserve"> since the previous trial and prepared to deliver the same testimony at a new trial.  However, the opposition </w:t>
            </w:r>
            <w:r w:rsidRPr="00412B24">
              <w:rPr>
                <w:b/>
                <w:i/>
                <w:sz w:val="18"/>
              </w:rPr>
              <w:t>settled in favor of our client</w:t>
            </w:r>
            <w:r w:rsidRPr="00412B24">
              <w:rPr>
                <w:sz w:val="18"/>
              </w:rPr>
              <w:t xml:space="preserve"> before trial commenced.</w:t>
            </w:r>
          </w:p>
          <w:p w14:paraId="54118A8A" w14:textId="77777777" w:rsidR="00FF2FF2" w:rsidRPr="00412B24" w:rsidRDefault="00FF2FF2">
            <w:pPr>
              <w:rPr>
                <w:sz w:val="18"/>
              </w:rPr>
            </w:pPr>
          </w:p>
        </w:tc>
      </w:tr>
      <w:tr w:rsidR="00FF2FF2" w:rsidRPr="00412B24" w14:paraId="740D2EC6" w14:textId="77777777">
        <w:tc>
          <w:tcPr>
            <w:tcW w:w="5958" w:type="dxa"/>
            <w:gridSpan w:val="3"/>
            <w:tcBorders>
              <w:top w:val="nil"/>
              <w:left w:val="nil"/>
              <w:bottom w:val="nil"/>
              <w:right w:val="nil"/>
            </w:tcBorders>
          </w:tcPr>
          <w:p w14:paraId="5E41E266" w14:textId="77777777" w:rsidR="00FF2FF2" w:rsidRPr="00412B24" w:rsidRDefault="00FF2FF2">
            <w:pPr>
              <w:rPr>
                <w:sz w:val="18"/>
              </w:rPr>
            </w:pPr>
          </w:p>
        </w:tc>
        <w:tc>
          <w:tcPr>
            <w:tcW w:w="630" w:type="dxa"/>
            <w:tcBorders>
              <w:top w:val="nil"/>
              <w:left w:val="nil"/>
              <w:bottom w:val="nil"/>
              <w:right w:val="nil"/>
            </w:tcBorders>
          </w:tcPr>
          <w:p w14:paraId="20974F54" w14:textId="77777777" w:rsidR="00FF2FF2" w:rsidRPr="00412B24" w:rsidRDefault="00FF2FF2">
            <w:pPr>
              <w:rPr>
                <w:sz w:val="18"/>
              </w:rPr>
            </w:pPr>
          </w:p>
        </w:tc>
        <w:tc>
          <w:tcPr>
            <w:tcW w:w="6660" w:type="dxa"/>
            <w:gridSpan w:val="2"/>
            <w:tcBorders>
              <w:top w:val="nil"/>
              <w:left w:val="nil"/>
              <w:bottom w:val="nil"/>
              <w:right w:val="nil"/>
            </w:tcBorders>
          </w:tcPr>
          <w:p w14:paraId="67CB0F0C" w14:textId="77777777" w:rsidR="00FF2FF2" w:rsidRPr="00412B24" w:rsidRDefault="00FF2FF2">
            <w:pPr>
              <w:rPr>
                <w:sz w:val="18"/>
              </w:rPr>
            </w:pPr>
          </w:p>
        </w:tc>
      </w:tr>
      <w:tr w:rsidR="00FF2FF2" w:rsidRPr="00412B24" w14:paraId="7D888488" w14:textId="77777777">
        <w:tc>
          <w:tcPr>
            <w:tcW w:w="5958" w:type="dxa"/>
            <w:gridSpan w:val="3"/>
            <w:tcBorders>
              <w:top w:val="nil"/>
              <w:left w:val="nil"/>
              <w:bottom w:val="nil"/>
              <w:right w:val="nil"/>
            </w:tcBorders>
          </w:tcPr>
          <w:p w14:paraId="38C865F4" w14:textId="77777777" w:rsidR="00FF2FF2" w:rsidRPr="00412B24" w:rsidRDefault="00FF2FF2">
            <w:pPr>
              <w:jc w:val="both"/>
              <w:rPr>
                <w:sz w:val="18"/>
              </w:rPr>
            </w:pPr>
            <w:r w:rsidRPr="00412B24">
              <w:rPr>
                <w:sz w:val="18"/>
              </w:rPr>
              <w:t xml:space="preserve">A successful post-startup packet software company was acquired by a </w:t>
            </w:r>
            <w:r w:rsidRPr="00412B24">
              <w:rPr>
                <w:b/>
                <w:i/>
                <w:sz w:val="18"/>
              </w:rPr>
              <w:t>French telecommunications conglomerate</w:t>
            </w:r>
            <w:r w:rsidRPr="00412B24">
              <w:rPr>
                <w:sz w:val="18"/>
              </w:rPr>
              <w:t xml:space="preserve">.  The acquired (pre-acquisition) majority shareholder sought damages for a claimed post-acquisition breach of contract regarding growth-oriented financing availability intended to expand the acquiree’s market share. </w:t>
            </w:r>
          </w:p>
        </w:tc>
        <w:tc>
          <w:tcPr>
            <w:tcW w:w="630" w:type="dxa"/>
            <w:tcBorders>
              <w:top w:val="nil"/>
              <w:left w:val="nil"/>
              <w:bottom w:val="nil"/>
              <w:right w:val="nil"/>
            </w:tcBorders>
          </w:tcPr>
          <w:p w14:paraId="7AFC1D93" w14:textId="77777777" w:rsidR="00FF2FF2" w:rsidRPr="00412B24" w:rsidRDefault="00FF2FF2">
            <w:pPr>
              <w:rPr>
                <w:sz w:val="18"/>
              </w:rPr>
            </w:pPr>
          </w:p>
        </w:tc>
        <w:tc>
          <w:tcPr>
            <w:tcW w:w="6660" w:type="dxa"/>
            <w:gridSpan w:val="2"/>
            <w:tcBorders>
              <w:top w:val="nil"/>
              <w:left w:val="nil"/>
              <w:bottom w:val="nil"/>
              <w:right w:val="nil"/>
            </w:tcBorders>
          </w:tcPr>
          <w:p w14:paraId="35078BBC" w14:textId="77777777" w:rsidR="00FF2FF2" w:rsidRPr="00412B24" w:rsidRDefault="00FF2FF2">
            <w:pPr>
              <w:jc w:val="both"/>
              <w:rPr>
                <w:sz w:val="18"/>
              </w:rPr>
            </w:pPr>
            <w:r w:rsidRPr="00412B24">
              <w:rPr>
                <w:sz w:val="18"/>
              </w:rPr>
              <w:t xml:space="preserve">We analyzed and critiqued the Purchase Agreement and numerous related financial and legal documents defining the initial acquisition transaction.  Also, we executed extensive financial analysis and related </w:t>
            </w:r>
            <w:r w:rsidRPr="00412B24">
              <w:rPr>
                <w:b/>
                <w:i/>
                <w:sz w:val="18"/>
              </w:rPr>
              <w:t>due diligence</w:t>
            </w:r>
            <w:r w:rsidRPr="00412B24">
              <w:rPr>
                <w:sz w:val="18"/>
              </w:rPr>
              <w:t xml:space="preserve"> of the French conglomerate.  Finally, we prepared preliminary </w:t>
            </w:r>
            <w:r w:rsidRPr="00412B24">
              <w:rPr>
                <w:b/>
                <w:sz w:val="18"/>
              </w:rPr>
              <w:t xml:space="preserve">IPO-related </w:t>
            </w:r>
            <w:r w:rsidRPr="00412B24">
              <w:rPr>
                <w:b/>
                <w:i/>
                <w:sz w:val="18"/>
              </w:rPr>
              <w:t>estimates of potential value “but for”</w:t>
            </w:r>
            <w:r w:rsidRPr="00412B24">
              <w:rPr>
                <w:sz w:val="18"/>
              </w:rPr>
              <w:t xml:space="preserve"> the claimed breach of acquisition agreement.  Based </w:t>
            </w:r>
            <w:r w:rsidRPr="00412B24">
              <w:rPr>
                <w:sz w:val="18"/>
              </w:rPr>
              <w:lastRenderedPageBreak/>
              <w:t>upon our analysis and related factors the French conglomerate settled favorably with our client.</w:t>
            </w:r>
          </w:p>
        </w:tc>
      </w:tr>
      <w:tr w:rsidR="00FF2FF2" w:rsidRPr="00412B24" w14:paraId="2FC30DF9" w14:textId="77777777">
        <w:tc>
          <w:tcPr>
            <w:tcW w:w="5958" w:type="dxa"/>
            <w:gridSpan w:val="3"/>
            <w:tcBorders>
              <w:top w:val="nil"/>
              <w:left w:val="nil"/>
              <w:bottom w:val="nil"/>
              <w:right w:val="nil"/>
            </w:tcBorders>
          </w:tcPr>
          <w:p w14:paraId="7951626B" w14:textId="77777777" w:rsidR="00FF2FF2" w:rsidRPr="00412B24" w:rsidRDefault="00FF2FF2">
            <w:pPr>
              <w:rPr>
                <w:sz w:val="18"/>
              </w:rPr>
            </w:pPr>
          </w:p>
        </w:tc>
        <w:tc>
          <w:tcPr>
            <w:tcW w:w="630" w:type="dxa"/>
            <w:tcBorders>
              <w:top w:val="nil"/>
              <w:left w:val="nil"/>
              <w:bottom w:val="nil"/>
              <w:right w:val="nil"/>
            </w:tcBorders>
          </w:tcPr>
          <w:p w14:paraId="42399D61" w14:textId="77777777" w:rsidR="00FF2FF2" w:rsidRPr="00412B24" w:rsidRDefault="00FF2FF2">
            <w:pPr>
              <w:rPr>
                <w:sz w:val="18"/>
              </w:rPr>
            </w:pPr>
          </w:p>
        </w:tc>
        <w:tc>
          <w:tcPr>
            <w:tcW w:w="6660" w:type="dxa"/>
            <w:gridSpan w:val="2"/>
            <w:tcBorders>
              <w:top w:val="nil"/>
              <w:left w:val="nil"/>
              <w:bottom w:val="nil"/>
              <w:right w:val="nil"/>
            </w:tcBorders>
          </w:tcPr>
          <w:p w14:paraId="37576B7B" w14:textId="77777777" w:rsidR="00FF2FF2" w:rsidRPr="00412B24" w:rsidRDefault="00FF2FF2">
            <w:pPr>
              <w:rPr>
                <w:sz w:val="18"/>
              </w:rPr>
            </w:pPr>
          </w:p>
        </w:tc>
      </w:tr>
      <w:tr w:rsidR="00FF2FF2" w:rsidRPr="00412B24" w14:paraId="130F9C46" w14:textId="77777777">
        <w:tc>
          <w:tcPr>
            <w:tcW w:w="5958" w:type="dxa"/>
            <w:gridSpan w:val="3"/>
            <w:tcBorders>
              <w:top w:val="nil"/>
              <w:left w:val="nil"/>
              <w:bottom w:val="double" w:sz="4" w:space="0" w:color="auto"/>
              <w:right w:val="nil"/>
            </w:tcBorders>
          </w:tcPr>
          <w:p w14:paraId="68FBDD73" w14:textId="77777777" w:rsidR="00FF2FF2" w:rsidRPr="00412B24" w:rsidRDefault="00B93754" w:rsidP="00B93754">
            <w:pPr>
              <w:pStyle w:val="Heading1"/>
              <w:autoSpaceDE w:val="0"/>
            </w:pPr>
            <w:r w:rsidRPr="00412B24">
              <w:rPr>
                <w:rFonts w:ascii="ZWAdobeF" w:hAnsi="ZWAdobeF" w:cs="ZWAdobeF"/>
                <w:i w:val="0"/>
                <w:sz w:val="2"/>
                <w:szCs w:val="2"/>
              </w:rPr>
              <w:t>3B</w:t>
            </w:r>
            <w:r w:rsidR="00696EAB" w:rsidRPr="00412B24">
              <w:rPr>
                <w:rFonts w:ascii="ZWAdobeF" w:hAnsi="ZWAdobeF" w:cs="ZWAdobeF"/>
                <w:i w:val="0"/>
                <w:sz w:val="2"/>
                <w:szCs w:val="2"/>
              </w:rPr>
              <w:t>3B</w:t>
            </w:r>
            <w:r w:rsidR="00FF2FF2" w:rsidRPr="00412B24">
              <w:t>MATTER</w:t>
            </w:r>
          </w:p>
        </w:tc>
        <w:tc>
          <w:tcPr>
            <w:tcW w:w="630" w:type="dxa"/>
            <w:tcBorders>
              <w:top w:val="nil"/>
              <w:left w:val="nil"/>
              <w:bottom w:val="nil"/>
              <w:right w:val="nil"/>
            </w:tcBorders>
          </w:tcPr>
          <w:p w14:paraId="216B765F" w14:textId="77777777" w:rsidR="00FF2FF2" w:rsidRPr="00412B24" w:rsidRDefault="00FF2FF2">
            <w:pPr>
              <w:rPr>
                <w:sz w:val="18"/>
              </w:rPr>
            </w:pPr>
          </w:p>
        </w:tc>
        <w:tc>
          <w:tcPr>
            <w:tcW w:w="6660" w:type="dxa"/>
            <w:gridSpan w:val="2"/>
            <w:tcBorders>
              <w:top w:val="nil"/>
              <w:left w:val="nil"/>
              <w:bottom w:val="double" w:sz="4" w:space="0" w:color="auto"/>
              <w:right w:val="nil"/>
            </w:tcBorders>
          </w:tcPr>
          <w:p w14:paraId="32A8DC13" w14:textId="77777777" w:rsidR="00FF2FF2" w:rsidRPr="00412B24" w:rsidRDefault="00B93754" w:rsidP="00B93754">
            <w:pPr>
              <w:pStyle w:val="Heading1"/>
              <w:autoSpaceDE w:val="0"/>
            </w:pPr>
            <w:r w:rsidRPr="00412B24">
              <w:rPr>
                <w:rFonts w:ascii="ZWAdobeF" w:hAnsi="ZWAdobeF" w:cs="ZWAdobeF"/>
                <w:i w:val="0"/>
                <w:sz w:val="2"/>
                <w:szCs w:val="2"/>
              </w:rPr>
              <w:t>4B</w:t>
            </w:r>
            <w:r w:rsidR="00696EAB" w:rsidRPr="00412B24">
              <w:rPr>
                <w:rFonts w:ascii="ZWAdobeF" w:hAnsi="ZWAdobeF" w:cs="ZWAdobeF"/>
                <w:i w:val="0"/>
                <w:sz w:val="2"/>
                <w:szCs w:val="2"/>
              </w:rPr>
              <w:t>4B</w:t>
            </w:r>
            <w:r w:rsidR="00FF2FF2" w:rsidRPr="00412B24">
              <w:t>OUTCOME</w:t>
            </w:r>
          </w:p>
        </w:tc>
      </w:tr>
      <w:tr w:rsidR="00FF2FF2" w:rsidRPr="00412B24" w14:paraId="24F796A4" w14:textId="77777777">
        <w:tc>
          <w:tcPr>
            <w:tcW w:w="5958" w:type="dxa"/>
            <w:gridSpan w:val="3"/>
            <w:tcBorders>
              <w:top w:val="double" w:sz="4" w:space="0" w:color="auto"/>
              <w:left w:val="nil"/>
              <w:bottom w:val="nil"/>
              <w:right w:val="nil"/>
            </w:tcBorders>
          </w:tcPr>
          <w:p w14:paraId="58EAD4F6" w14:textId="77777777" w:rsidR="00FF2FF2" w:rsidRPr="00412B24" w:rsidRDefault="00FF2FF2" w:rsidP="00F02AE7">
            <w:pPr>
              <w:pStyle w:val="Heading1"/>
            </w:pPr>
          </w:p>
        </w:tc>
        <w:tc>
          <w:tcPr>
            <w:tcW w:w="630" w:type="dxa"/>
            <w:tcBorders>
              <w:top w:val="nil"/>
              <w:left w:val="nil"/>
              <w:bottom w:val="nil"/>
              <w:right w:val="nil"/>
            </w:tcBorders>
          </w:tcPr>
          <w:p w14:paraId="43F8CFA9" w14:textId="77777777" w:rsidR="00FF2FF2" w:rsidRPr="00412B24" w:rsidRDefault="00FF2FF2">
            <w:pPr>
              <w:rPr>
                <w:sz w:val="18"/>
              </w:rPr>
            </w:pPr>
          </w:p>
        </w:tc>
        <w:tc>
          <w:tcPr>
            <w:tcW w:w="6660" w:type="dxa"/>
            <w:gridSpan w:val="2"/>
            <w:tcBorders>
              <w:top w:val="double" w:sz="4" w:space="0" w:color="auto"/>
              <w:left w:val="nil"/>
              <w:bottom w:val="nil"/>
              <w:right w:val="nil"/>
            </w:tcBorders>
          </w:tcPr>
          <w:p w14:paraId="3B436E9F" w14:textId="77777777" w:rsidR="00FF2FF2" w:rsidRPr="00412B24" w:rsidRDefault="00FF2FF2" w:rsidP="00F02AE7">
            <w:pPr>
              <w:pStyle w:val="Heading1"/>
            </w:pPr>
          </w:p>
        </w:tc>
      </w:tr>
      <w:tr w:rsidR="00FF2FF2" w:rsidRPr="00412B24" w14:paraId="52544BC3" w14:textId="77777777">
        <w:tc>
          <w:tcPr>
            <w:tcW w:w="5958" w:type="dxa"/>
            <w:gridSpan w:val="3"/>
            <w:tcBorders>
              <w:top w:val="nil"/>
              <w:left w:val="nil"/>
              <w:bottom w:val="nil"/>
              <w:right w:val="nil"/>
            </w:tcBorders>
          </w:tcPr>
          <w:p w14:paraId="495AD2FE" w14:textId="77777777" w:rsidR="00FF2FF2" w:rsidRPr="00412B24" w:rsidRDefault="00FF2FF2">
            <w:pPr>
              <w:jc w:val="both"/>
              <w:rPr>
                <w:sz w:val="18"/>
              </w:rPr>
            </w:pPr>
            <w:r w:rsidRPr="00412B24">
              <w:rPr>
                <w:sz w:val="18"/>
              </w:rPr>
              <w:t>The West Coast’s largest telephone company was sued for nearly</w:t>
            </w:r>
            <w:r w:rsidRPr="00412B24">
              <w:rPr>
                <w:b/>
                <w:i/>
                <w:sz w:val="18"/>
              </w:rPr>
              <w:t xml:space="preserve"> $10 million</w:t>
            </w:r>
            <w:r w:rsidRPr="00412B24">
              <w:rPr>
                <w:sz w:val="18"/>
              </w:rPr>
              <w:t xml:space="preserve"> by a customer claiming their breach of contract for </w:t>
            </w:r>
            <w:r w:rsidRPr="00412B24">
              <w:rPr>
                <w:b/>
                <w:i/>
                <w:sz w:val="18"/>
              </w:rPr>
              <w:t>failing to transfer</w:t>
            </w:r>
            <w:r w:rsidRPr="00412B24">
              <w:rPr>
                <w:sz w:val="18"/>
              </w:rPr>
              <w:t xml:space="preserve"> a telephone number.  An appeal to an earlier motion for summary judgment dismissing the claim landed the trial in Federal court.  Plaintiff’s claim was presented through extensive expert witness analysis, exhibits and testimony.</w:t>
            </w:r>
          </w:p>
        </w:tc>
        <w:tc>
          <w:tcPr>
            <w:tcW w:w="630" w:type="dxa"/>
            <w:tcBorders>
              <w:top w:val="nil"/>
              <w:left w:val="nil"/>
              <w:bottom w:val="nil"/>
              <w:right w:val="nil"/>
            </w:tcBorders>
          </w:tcPr>
          <w:p w14:paraId="3C5D23B4" w14:textId="77777777" w:rsidR="00FF2FF2" w:rsidRPr="00412B24" w:rsidRDefault="00FF2FF2">
            <w:pPr>
              <w:rPr>
                <w:sz w:val="18"/>
              </w:rPr>
            </w:pPr>
          </w:p>
        </w:tc>
        <w:tc>
          <w:tcPr>
            <w:tcW w:w="6660" w:type="dxa"/>
            <w:gridSpan w:val="2"/>
            <w:tcBorders>
              <w:top w:val="nil"/>
              <w:left w:val="nil"/>
              <w:bottom w:val="nil"/>
              <w:right w:val="nil"/>
            </w:tcBorders>
          </w:tcPr>
          <w:p w14:paraId="5C2F8A87" w14:textId="77777777" w:rsidR="00FF2FF2" w:rsidRPr="00412B24" w:rsidRDefault="00FF2FF2">
            <w:pPr>
              <w:jc w:val="both"/>
              <w:rPr>
                <w:sz w:val="18"/>
              </w:rPr>
            </w:pPr>
            <w:r w:rsidRPr="00412B24">
              <w:rPr>
                <w:sz w:val="18"/>
              </w:rPr>
              <w:t xml:space="preserve">We </w:t>
            </w:r>
            <w:r w:rsidRPr="00412B24">
              <w:rPr>
                <w:b/>
                <w:i/>
                <w:sz w:val="18"/>
              </w:rPr>
              <w:t>rigorously</w:t>
            </w:r>
            <w:r w:rsidRPr="00412B24">
              <w:rPr>
                <w:i/>
                <w:sz w:val="18"/>
              </w:rPr>
              <w:t xml:space="preserve"> </w:t>
            </w:r>
            <w:r w:rsidRPr="00412B24">
              <w:rPr>
                <w:b/>
                <w:i/>
                <w:sz w:val="18"/>
              </w:rPr>
              <w:t>critiqued</w:t>
            </w:r>
            <w:r w:rsidRPr="00412B24">
              <w:rPr>
                <w:sz w:val="18"/>
              </w:rPr>
              <w:t xml:space="preserve"> plaintiff’s claimed damages analysis which caused plaintiff to </w:t>
            </w:r>
            <w:r w:rsidRPr="00412B24">
              <w:rPr>
                <w:b/>
                <w:i/>
                <w:sz w:val="18"/>
              </w:rPr>
              <w:t xml:space="preserve">continually revise in response to our </w:t>
            </w:r>
            <w:proofErr w:type="gramStart"/>
            <w:r w:rsidRPr="00412B24">
              <w:rPr>
                <w:b/>
                <w:i/>
                <w:sz w:val="18"/>
              </w:rPr>
              <w:t>critiques</w:t>
            </w:r>
            <w:r w:rsidRPr="00412B24">
              <w:rPr>
                <w:sz w:val="18"/>
              </w:rPr>
              <w:t>, and</w:t>
            </w:r>
            <w:proofErr w:type="gramEnd"/>
            <w:r w:rsidRPr="00412B24">
              <w:rPr>
                <w:sz w:val="18"/>
              </w:rPr>
              <w:t xml:space="preserve"> demonstrated that no damage could have occurred due to the plaintiff’s poor business record.  The jury found </w:t>
            </w:r>
            <w:r w:rsidRPr="00412B24">
              <w:rPr>
                <w:b/>
                <w:i/>
                <w:sz w:val="18"/>
              </w:rPr>
              <w:t xml:space="preserve">no damages </w:t>
            </w:r>
            <w:r w:rsidRPr="00412B24">
              <w:rPr>
                <w:sz w:val="18"/>
              </w:rPr>
              <w:t>for our client.</w:t>
            </w:r>
          </w:p>
          <w:p w14:paraId="26E24A97" w14:textId="77777777" w:rsidR="00FF2FF2" w:rsidRPr="00412B24" w:rsidRDefault="00FF2FF2">
            <w:pPr>
              <w:rPr>
                <w:sz w:val="18"/>
              </w:rPr>
            </w:pPr>
          </w:p>
        </w:tc>
      </w:tr>
      <w:tr w:rsidR="00FF2FF2" w:rsidRPr="00412B24" w14:paraId="0DC178A1" w14:textId="77777777">
        <w:tc>
          <w:tcPr>
            <w:tcW w:w="5958" w:type="dxa"/>
            <w:gridSpan w:val="3"/>
            <w:tcBorders>
              <w:top w:val="nil"/>
              <w:left w:val="nil"/>
              <w:bottom w:val="nil"/>
              <w:right w:val="nil"/>
            </w:tcBorders>
          </w:tcPr>
          <w:p w14:paraId="06EB4791" w14:textId="77777777" w:rsidR="00FF2FF2" w:rsidRPr="00412B24" w:rsidRDefault="00FF2FF2">
            <w:pPr>
              <w:rPr>
                <w:sz w:val="18"/>
              </w:rPr>
            </w:pPr>
          </w:p>
        </w:tc>
        <w:tc>
          <w:tcPr>
            <w:tcW w:w="630" w:type="dxa"/>
            <w:tcBorders>
              <w:top w:val="nil"/>
              <w:left w:val="nil"/>
              <w:bottom w:val="nil"/>
              <w:right w:val="nil"/>
            </w:tcBorders>
          </w:tcPr>
          <w:p w14:paraId="0B254358" w14:textId="77777777" w:rsidR="00FF2FF2" w:rsidRPr="00412B24" w:rsidRDefault="00FF2FF2">
            <w:pPr>
              <w:rPr>
                <w:sz w:val="18"/>
              </w:rPr>
            </w:pPr>
          </w:p>
        </w:tc>
        <w:tc>
          <w:tcPr>
            <w:tcW w:w="6660" w:type="dxa"/>
            <w:gridSpan w:val="2"/>
            <w:tcBorders>
              <w:top w:val="nil"/>
              <w:left w:val="nil"/>
              <w:bottom w:val="nil"/>
              <w:right w:val="nil"/>
            </w:tcBorders>
          </w:tcPr>
          <w:p w14:paraId="2F954D41" w14:textId="77777777" w:rsidR="00FF2FF2" w:rsidRPr="00412B24" w:rsidRDefault="00FF2FF2">
            <w:pPr>
              <w:rPr>
                <w:sz w:val="18"/>
              </w:rPr>
            </w:pPr>
          </w:p>
        </w:tc>
      </w:tr>
      <w:tr w:rsidR="00FF2FF2" w:rsidRPr="00412B24" w14:paraId="292E6210" w14:textId="77777777">
        <w:tc>
          <w:tcPr>
            <w:tcW w:w="5958" w:type="dxa"/>
            <w:gridSpan w:val="3"/>
            <w:tcBorders>
              <w:top w:val="nil"/>
              <w:left w:val="nil"/>
              <w:bottom w:val="nil"/>
              <w:right w:val="nil"/>
            </w:tcBorders>
          </w:tcPr>
          <w:p w14:paraId="523D6CF0" w14:textId="77777777" w:rsidR="00FF2FF2" w:rsidRPr="00412B24" w:rsidRDefault="00FF2FF2">
            <w:pPr>
              <w:jc w:val="both"/>
              <w:rPr>
                <w:sz w:val="18"/>
              </w:rPr>
            </w:pPr>
            <w:r w:rsidRPr="00412B24">
              <w:rPr>
                <w:sz w:val="18"/>
              </w:rPr>
              <w:t xml:space="preserve">A well-known toolmaker sued a Fortune 1000 company under the Lanham Act for </w:t>
            </w:r>
            <w:r w:rsidRPr="00412B24">
              <w:rPr>
                <w:b/>
                <w:i/>
                <w:sz w:val="18"/>
              </w:rPr>
              <w:t>trademark infringement</w:t>
            </w:r>
            <w:r w:rsidRPr="00412B24">
              <w:rPr>
                <w:sz w:val="18"/>
              </w:rPr>
              <w:t xml:space="preserve"> related to the design, </w:t>
            </w:r>
            <w:proofErr w:type="gramStart"/>
            <w:r w:rsidRPr="00412B24">
              <w:rPr>
                <w:sz w:val="18"/>
              </w:rPr>
              <w:t>manufacturing</w:t>
            </w:r>
            <w:proofErr w:type="gramEnd"/>
            <w:r w:rsidRPr="00412B24">
              <w:rPr>
                <w:sz w:val="18"/>
              </w:rPr>
              <w:t xml:space="preserve"> and distribution of a specialized tool.  The plaintiff sought injunctive relief and </w:t>
            </w:r>
            <w:r w:rsidRPr="00412B24">
              <w:rPr>
                <w:b/>
                <w:i/>
                <w:sz w:val="18"/>
              </w:rPr>
              <w:t>damages for lost profits</w:t>
            </w:r>
            <w:r w:rsidRPr="00412B24">
              <w:rPr>
                <w:sz w:val="18"/>
              </w:rPr>
              <w:t>.</w:t>
            </w:r>
          </w:p>
        </w:tc>
        <w:tc>
          <w:tcPr>
            <w:tcW w:w="630" w:type="dxa"/>
            <w:tcBorders>
              <w:top w:val="nil"/>
              <w:left w:val="nil"/>
              <w:bottom w:val="nil"/>
              <w:right w:val="nil"/>
            </w:tcBorders>
          </w:tcPr>
          <w:p w14:paraId="198912B9" w14:textId="77777777" w:rsidR="00FF2FF2" w:rsidRPr="00412B24" w:rsidRDefault="00FF2FF2">
            <w:pPr>
              <w:rPr>
                <w:sz w:val="18"/>
              </w:rPr>
            </w:pPr>
          </w:p>
        </w:tc>
        <w:tc>
          <w:tcPr>
            <w:tcW w:w="6660" w:type="dxa"/>
            <w:gridSpan w:val="2"/>
            <w:tcBorders>
              <w:top w:val="nil"/>
              <w:left w:val="nil"/>
              <w:bottom w:val="nil"/>
              <w:right w:val="nil"/>
            </w:tcBorders>
          </w:tcPr>
          <w:p w14:paraId="3AA00D63" w14:textId="77777777" w:rsidR="00FF2FF2" w:rsidRPr="00412B24" w:rsidRDefault="00FF2FF2">
            <w:pPr>
              <w:jc w:val="both"/>
              <w:rPr>
                <w:sz w:val="18"/>
              </w:rPr>
            </w:pPr>
            <w:r w:rsidRPr="00412B24">
              <w:rPr>
                <w:sz w:val="18"/>
              </w:rPr>
              <w:t xml:space="preserve">Our trial testimony was supported by an 80-page witness statement containing extensive financial analysis, and proving that the plaintiff was the </w:t>
            </w:r>
            <w:r w:rsidRPr="00412B24">
              <w:rPr>
                <w:b/>
                <w:i/>
                <w:sz w:val="18"/>
              </w:rPr>
              <w:t>dominant</w:t>
            </w:r>
            <w:r w:rsidRPr="00412B24">
              <w:rPr>
                <w:sz w:val="18"/>
              </w:rPr>
              <w:t xml:space="preserve"> party, had acted </w:t>
            </w:r>
            <w:r w:rsidRPr="00412B24">
              <w:rPr>
                <w:b/>
                <w:i/>
                <w:sz w:val="18"/>
              </w:rPr>
              <w:t>deliberately</w:t>
            </w:r>
            <w:r w:rsidRPr="00412B24">
              <w:rPr>
                <w:sz w:val="18"/>
              </w:rPr>
              <w:t xml:space="preserve"> and was motivated by </w:t>
            </w:r>
            <w:r w:rsidRPr="00412B24">
              <w:rPr>
                <w:b/>
                <w:i/>
                <w:sz w:val="18"/>
              </w:rPr>
              <w:t>declining</w:t>
            </w:r>
            <w:r w:rsidRPr="00412B24">
              <w:rPr>
                <w:sz w:val="18"/>
              </w:rPr>
              <w:t xml:space="preserve"> financial circumstances.  Further, our rebuttal testimony to opposition’s expert resulted in a $4.5 million jury award.</w:t>
            </w:r>
          </w:p>
        </w:tc>
      </w:tr>
      <w:tr w:rsidR="00FF2FF2" w:rsidRPr="00412B24" w14:paraId="6799E989" w14:textId="77777777">
        <w:tc>
          <w:tcPr>
            <w:tcW w:w="5958" w:type="dxa"/>
            <w:gridSpan w:val="3"/>
            <w:tcBorders>
              <w:top w:val="nil"/>
              <w:left w:val="nil"/>
              <w:bottom w:val="nil"/>
              <w:right w:val="nil"/>
            </w:tcBorders>
          </w:tcPr>
          <w:p w14:paraId="7374C425" w14:textId="77777777" w:rsidR="00FF2FF2" w:rsidRPr="00412B24" w:rsidRDefault="00FF2FF2">
            <w:pPr>
              <w:rPr>
                <w:sz w:val="18"/>
              </w:rPr>
            </w:pPr>
          </w:p>
        </w:tc>
        <w:tc>
          <w:tcPr>
            <w:tcW w:w="630" w:type="dxa"/>
            <w:tcBorders>
              <w:top w:val="nil"/>
              <w:left w:val="nil"/>
              <w:bottom w:val="nil"/>
              <w:right w:val="nil"/>
            </w:tcBorders>
          </w:tcPr>
          <w:p w14:paraId="6195B274" w14:textId="77777777" w:rsidR="00FF2FF2" w:rsidRPr="00412B24" w:rsidRDefault="00FF2FF2">
            <w:pPr>
              <w:rPr>
                <w:sz w:val="18"/>
              </w:rPr>
            </w:pPr>
          </w:p>
        </w:tc>
        <w:tc>
          <w:tcPr>
            <w:tcW w:w="6660" w:type="dxa"/>
            <w:gridSpan w:val="2"/>
            <w:tcBorders>
              <w:top w:val="nil"/>
              <w:left w:val="nil"/>
              <w:bottom w:val="nil"/>
              <w:right w:val="nil"/>
            </w:tcBorders>
          </w:tcPr>
          <w:p w14:paraId="46EC0573" w14:textId="77777777" w:rsidR="00FF2FF2" w:rsidRPr="00412B24" w:rsidRDefault="00FF2FF2">
            <w:pPr>
              <w:rPr>
                <w:sz w:val="18"/>
              </w:rPr>
            </w:pPr>
          </w:p>
        </w:tc>
      </w:tr>
      <w:tr w:rsidR="00FF2FF2" w:rsidRPr="00412B24" w14:paraId="1603F715" w14:textId="77777777">
        <w:tc>
          <w:tcPr>
            <w:tcW w:w="5958" w:type="dxa"/>
            <w:gridSpan w:val="3"/>
            <w:tcBorders>
              <w:top w:val="nil"/>
              <w:left w:val="nil"/>
              <w:bottom w:val="nil"/>
              <w:right w:val="nil"/>
            </w:tcBorders>
          </w:tcPr>
          <w:p w14:paraId="16A12808" w14:textId="77777777" w:rsidR="00FF2FF2" w:rsidRPr="00412B24" w:rsidRDefault="00FF2FF2">
            <w:pPr>
              <w:jc w:val="both"/>
              <w:rPr>
                <w:sz w:val="18"/>
              </w:rPr>
            </w:pPr>
            <w:r w:rsidRPr="00412B24">
              <w:rPr>
                <w:sz w:val="18"/>
              </w:rPr>
              <w:t>A developer sued an Oregon city for a “</w:t>
            </w:r>
            <w:r w:rsidRPr="00412B24">
              <w:rPr>
                <w:b/>
                <w:i/>
                <w:sz w:val="18"/>
              </w:rPr>
              <w:t>wrongful taking</w:t>
            </w:r>
            <w:r w:rsidRPr="00412B24">
              <w:rPr>
                <w:sz w:val="18"/>
              </w:rPr>
              <w:t xml:space="preserve">” of his development property.  Plaintiff’s damages were prepared by a high-profile economics firm that included very aggressive assumptions and little foundation, thus resulting in a significant </w:t>
            </w:r>
            <w:r w:rsidRPr="00412B24">
              <w:rPr>
                <w:b/>
                <w:i/>
                <w:sz w:val="18"/>
              </w:rPr>
              <w:t>overstatement of damages</w:t>
            </w:r>
            <w:r w:rsidRPr="00412B24">
              <w:rPr>
                <w:i/>
                <w:sz w:val="18"/>
              </w:rPr>
              <w:t>.</w:t>
            </w:r>
          </w:p>
        </w:tc>
        <w:tc>
          <w:tcPr>
            <w:tcW w:w="630" w:type="dxa"/>
            <w:tcBorders>
              <w:top w:val="nil"/>
              <w:left w:val="nil"/>
              <w:bottom w:val="nil"/>
              <w:right w:val="nil"/>
            </w:tcBorders>
          </w:tcPr>
          <w:p w14:paraId="3F8966AA" w14:textId="77777777" w:rsidR="00FF2FF2" w:rsidRPr="00412B24" w:rsidRDefault="00FF2FF2">
            <w:pPr>
              <w:rPr>
                <w:sz w:val="18"/>
              </w:rPr>
            </w:pPr>
          </w:p>
        </w:tc>
        <w:tc>
          <w:tcPr>
            <w:tcW w:w="6660" w:type="dxa"/>
            <w:gridSpan w:val="2"/>
            <w:tcBorders>
              <w:top w:val="nil"/>
              <w:left w:val="nil"/>
              <w:bottom w:val="nil"/>
              <w:right w:val="nil"/>
            </w:tcBorders>
          </w:tcPr>
          <w:p w14:paraId="15346499" w14:textId="77777777" w:rsidR="00FF2FF2" w:rsidRPr="00412B24" w:rsidRDefault="00FF2FF2">
            <w:pPr>
              <w:jc w:val="both"/>
              <w:rPr>
                <w:sz w:val="18"/>
              </w:rPr>
            </w:pPr>
            <w:r w:rsidRPr="00412B24">
              <w:rPr>
                <w:sz w:val="18"/>
              </w:rPr>
              <w:t xml:space="preserve">We prepared a </w:t>
            </w:r>
            <w:r w:rsidRPr="00412B24">
              <w:rPr>
                <w:b/>
                <w:i/>
                <w:sz w:val="18"/>
              </w:rPr>
              <w:t>comprehensive damages analysis</w:t>
            </w:r>
            <w:r w:rsidRPr="00412B24">
              <w:rPr>
                <w:sz w:val="18"/>
              </w:rPr>
              <w:t xml:space="preserve"> indicating the most likely impact to the developer.  We also used sensitivity testing and validation to identify the </w:t>
            </w:r>
            <w:r w:rsidRPr="00412B24">
              <w:rPr>
                <w:b/>
                <w:i/>
                <w:sz w:val="18"/>
              </w:rPr>
              <w:t>pivotal weaknesses</w:t>
            </w:r>
            <w:r w:rsidRPr="00412B24">
              <w:rPr>
                <w:sz w:val="18"/>
              </w:rPr>
              <w:t xml:space="preserve"> of opposition’s report in anticipation of trial testimony.  We produced a written critique in anticipation of testimony, but the matter settled pre-trial with defendant paying a nominal amount.</w:t>
            </w:r>
          </w:p>
        </w:tc>
      </w:tr>
      <w:tr w:rsidR="00FF2FF2" w:rsidRPr="00412B24" w14:paraId="757F1FE7" w14:textId="77777777">
        <w:tc>
          <w:tcPr>
            <w:tcW w:w="5958" w:type="dxa"/>
            <w:gridSpan w:val="3"/>
            <w:tcBorders>
              <w:top w:val="nil"/>
              <w:left w:val="nil"/>
              <w:bottom w:val="nil"/>
              <w:right w:val="nil"/>
            </w:tcBorders>
          </w:tcPr>
          <w:p w14:paraId="312AAEA1" w14:textId="77777777" w:rsidR="00FF2FF2" w:rsidRPr="00412B24" w:rsidRDefault="00FF2FF2">
            <w:pPr>
              <w:rPr>
                <w:sz w:val="18"/>
              </w:rPr>
            </w:pPr>
          </w:p>
        </w:tc>
        <w:tc>
          <w:tcPr>
            <w:tcW w:w="630" w:type="dxa"/>
            <w:tcBorders>
              <w:top w:val="nil"/>
              <w:left w:val="nil"/>
              <w:bottom w:val="nil"/>
              <w:right w:val="nil"/>
            </w:tcBorders>
          </w:tcPr>
          <w:p w14:paraId="4D7A33B3" w14:textId="77777777" w:rsidR="00FF2FF2" w:rsidRPr="00412B24" w:rsidRDefault="00FF2FF2">
            <w:pPr>
              <w:rPr>
                <w:sz w:val="18"/>
              </w:rPr>
            </w:pPr>
          </w:p>
        </w:tc>
        <w:tc>
          <w:tcPr>
            <w:tcW w:w="6660" w:type="dxa"/>
            <w:gridSpan w:val="2"/>
            <w:tcBorders>
              <w:top w:val="nil"/>
              <w:left w:val="nil"/>
              <w:bottom w:val="nil"/>
              <w:right w:val="nil"/>
            </w:tcBorders>
          </w:tcPr>
          <w:p w14:paraId="641E325E" w14:textId="77777777" w:rsidR="00FF2FF2" w:rsidRPr="00412B24" w:rsidRDefault="00FF2FF2">
            <w:pPr>
              <w:rPr>
                <w:sz w:val="18"/>
              </w:rPr>
            </w:pPr>
          </w:p>
        </w:tc>
      </w:tr>
      <w:tr w:rsidR="00FF2FF2" w:rsidRPr="00412B24" w14:paraId="3CEDC60A" w14:textId="77777777">
        <w:tc>
          <w:tcPr>
            <w:tcW w:w="5958" w:type="dxa"/>
            <w:gridSpan w:val="3"/>
            <w:tcBorders>
              <w:top w:val="nil"/>
              <w:left w:val="nil"/>
              <w:bottom w:val="nil"/>
              <w:right w:val="nil"/>
            </w:tcBorders>
          </w:tcPr>
          <w:p w14:paraId="28F7E65E" w14:textId="77777777" w:rsidR="00FF2FF2" w:rsidRPr="00412B24" w:rsidRDefault="00FF2FF2">
            <w:pPr>
              <w:tabs>
                <w:tab w:val="center" w:pos="3060"/>
                <w:tab w:val="right" w:pos="6120"/>
                <w:tab w:val="left" w:pos="6840"/>
                <w:tab w:val="center" w:pos="9900"/>
                <w:tab w:val="right" w:pos="12960"/>
              </w:tabs>
              <w:spacing w:line="220" w:lineRule="exact"/>
              <w:jc w:val="both"/>
              <w:rPr>
                <w:sz w:val="18"/>
              </w:rPr>
            </w:pPr>
            <w:r w:rsidRPr="00412B24">
              <w:rPr>
                <w:sz w:val="18"/>
              </w:rPr>
              <w:t xml:space="preserve">One of the US’s largest over-night parcel carriers was sued by a </w:t>
            </w:r>
            <w:r w:rsidRPr="00412B24">
              <w:rPr>
                <w:b/>
                <w:i/>
                <w:sz w:val="18"/>
              </w:rPr>
              <w:t>franchisee</w:t>
            </w:r>
            <w:r w:rsidRPr="00412B24">
              <w:rPr>
                <w:sz w:val="18"/>
              </w:rPr>
              <w:t xml:space="preserve"> for breach of contract resulting from their loss of continuation rights.  Their expert claimed significant damages through application of supposed business valuation methods.</w:t>
            </w:r>
          </w:p>
        </w:tc>
        <w:tc>
          <w:tcPr>
            <w:tcW w:w="630" w:type="dxa"/>
            <w:tcBorders>
              <w:top w:val="nil"/>
              <w:left w:val="nil"/>
              <w:bottom w:val="nil"/>
              <w:right w:val="nil"/>
            </w:tcBorders>
          </w:tcPr>
          <w:p w14:paraId="494D6AF5" w14:textId="77777777" w:rsidR="00FF2FF2" w:rsidRPr="00412B24" w:rsidRDefault="00FF2FF2">
            <w:pPr>
              <w:rPr>
                <w:sz w:val="18"/>
              </w:rPr>
            </w:pPr>
          </w:p>
        </w:tc>
        <w:tc>
          <w:tcPr>
            <w:tcW w:w="6660" w:type="dxa"/>
            <w:gridSpan w:val="2"/>
            <w:tcBorders>
              <w:top w:val="nil"/>
              <w:left w:val="nil"/>
              <w:bottom w:val="nil"/>
              <w:right w:val="nil"/>
            </w:tcBorders>
          </w:tcPr>
          <w:p w14:paraId="3A0D056E" w14:textId="77777777" w:rsidR="00FF2FF2" w:rsidRPr="00412B24" w:rsidRDefault="00FF2FF2">
            <w:pPr>
              <w:tabs>
                <w:tab w:val="center" w:pos="3060"/>
                <w:tab w:val="right" w:pos="6120"/>
                <w:tab w:val="left" w:pos="6840"/>
                <w:tab w:val="center" w:pos="9900"/>
                <w:tab w:val="right" w:pos="12960"/>
              </w:tabs>
              <w:jc w:val="both"/>
              <w:rPr>
                <w:sz w:val="18"/>
              </w:rPr>
            </w:pPr>
            <w:r w:rsidRPr="00412B24">
              <w:rPr>
                <w:sz w:val="18"/>
              </w:rPr>
              <w:t xml:space="preserve">Our analysis critiqued the opposition expert’s application of valuation theory and demonstrated his errors using our </w:t>
            </w:r>
            <w:r w:rsidRPr="00412B24">
              <w:rPr>
                <w:b/>
                <w:i/>
                <w:sz w:val="18"/>
              </w:rPr>
              <w:t>Valuation Report Card</w:t>
            </w:r>
            <w:r w:rsidRPr="00412B24">
              <w:rPr>
                <w:b/>
                <w:i/>
                <w:sz w:val="18"/>
                <w:vertAlign w:val="superscript"/>
              </w:rPr>
              <w:t xml:space="preserve">© </w:t>
            </w:r>
            <w:r w:rsidRPr="00412B24">
              <w:rPr>
                <w:sz w:val="18"/>
              </w:rPr>
              <w:t>technique.  A settlement was quickly reached that was favorable to our client.</w:t>
            </w:r>
          </w:p>
          <w:p w14:paraId="2096314B" w14:textId="77777777" w:rsidR="00FF2FF2" w:rsidRPr="00412B24" w:rsidRDefault="00FF2FF2">
            <w:pPr>
              <w:rPr>
                <w:sz w:val="18"/>
              </w:rPr>
            </w:pPr>
          </w:p>
        </w:tc>
      </w:tr>
      <w:tr w:rsidR="00FF2FF2" w:rsidRPr="00412B24" w14:paraId="511F03B1" w14:textId="77777777">
        <w:tc>
          <w:tcPr>
            <w:tcW w:w="5958" w:type="dxa"/>
            <w:gridSpan w:val="3"/>
            <w:tcBorders>
              <w:top w:val="nil"/>
              <w:left w:val="nil"/>
              <w:bottom w:val="nil"/>
              <w:right w:val="nil"/>
            </w:tcBorders>
          </w:tcPr>
          <w:p w14:paraId="08D34587" w14:textId="77777777" w:rsidR="00FF2FF2" w:rsidRPr="00412B24" w:rsidRDefault="00FF2FF2">
            <w:pPr>
              <w:rPr>
                <w:sz w:val="18"/>
              </w:rPr>
            </w:pPr>
          </w:p>
        </w:tc>
        <w:tc>
          <w:tcPr>
            <w:tcW w:w="630" w:type="dxa"/>
            <w:tcBorders>
              <w:top w:val="nil"/>
              <w:left w:val="nil"/>
              <w:bottom w:val="nil"/>
              <w:right w:val="nil"/>
            </w:tcBorders>
          </w:tcPr>
          <w:p w14:paraId="2C1F01FE" w14:textId="77777777" w:rsidR="00FF2FF2" w:rsidRPr="00412B24" w:rsidRDefault="00FF2FF2">
            <w:pPr>
              <w:rPr>
                <w:sz w:val="18"/>
              </w:rPr>
            </w:pPr>
          </w:p>
        </w:tc>
        <w:tc>
          <w:tcPr>
            <w:tcW w:w="6660" w:type="dxa"/>
            <w:gridSpan w:val="2"/>
            <w:tcBorders>
              <w:top w:val="nil"/>
              <w:left w:val="nil"/>
              <w:bottom w:val="nil"/>
              <w:right w:val="nil"/>
            </w:tcBorders>
          </w:tcPr>
          <w:p w14:paraId="3C9C3EB9" w14:textId="77777777" w:rsidR="00FF2FF2" w:rsidRPr="00412B24" w:rsidRDefault="00FF2FF2">
            <w:pPr>
              <w:rPr>
                <w:sz w:val="18"/>
              </w:rPr>
            </w:pPr>
          </w:p>
        </w:tc>
      </w:tr>
      <w:tr w:rsidR="00FF2FF2" w:rsidRPr="00412B24" w14:paraId="443BD155" w14:textId="77777777">
        <w:tc>
          <w:tcPr>
            <w:tcW w:w="5958" w:type="dxa"/>
            <w:gridSpan w:val="3"/>
            <w:tcBorders>
              <w:top w:val="nil"/>
              <w:left w:val="nil"/>
              <w:bottom w:val="nil"/>
              <w:right w:val="nil"/>
            </w:tcBorders>
          </w:tcPr>
          <w:p w14:paraId="2DDD77E4" w14:textId="77777777" w:rsidR="00FF2FF2" w:rsidRPr="00412B24" w:rsidRDefault="00FF2FF2">
            <w:pPr>
              <w:tabs>
                <w:tab w:val="center" w:pos="3060"/>
                <w:tab w:val="right" w:pos="6120"/>
                <w:tab w:val="left" w:pos="6840"/>
                <w:tab w:val="center" w:pos="9900"/>
                <w:tab w:val="right" w:pos="12960"/>
              </w:tabs>
              <w:jc w:val="both"/>
              <w:rPr>
                <w:sz w:val="18"/>
              </w:rPr>
            </w:pPr>
            <w:r w:rsidRPr="00412B24">
              <w:rPr>
                <w:sz w:val="18"/>
              </w:rPr>
              <w:t xml:space="preserve">The founder of a high-profile geotechnical engineering firm had implemented a </w:t>
            </w:r>
            <w:r w:rsidRPr="00412B24">
              <w:rPr>
                <w:b/>
                <w:i/>
                <w:sz w:val="18"/>
              </w:rPr>
              <w:t>succession transition</w:t>
            </w:r>
            <w:r w:rsidRPr="00412B24">
              <w:rPr>
                <w:sz w:val="18"/>
              </w:rPr>
              <w:t xml:space="preserve"> plan consisting of periodic stock sales to the remaining shareholders.  An </w:t>
            </w:r>
            <w:r w:rsidRPr="00412B24">
              <w:rPr>
                <w:b/>
                <w:i/>
                <w:sz w:val="18"/>
              </w:rPr>
              <w:t>ESOP</w:t>
            </w:r>
            <w:r w:rsidRPr="00412B24">
              <w:rPr>
                <w:sz w:val="18"/>
              </w:rPr>
              <w:t xml:space="preserve"> was also a key component of the plan.  Once the successor shareholders achieved majority control, they restated the firm’s financials and claimed that the founder had </w:t>
            </w:r>
            <w:r w:rsidRPr="00412B24">
              <w:rPr>
                <w:b/>
                <w:i/>
                <w:sz w:val="18"/>
              </w:rPr>
              <w:t>fraudulently misrepresented</w:t>
            </w:r>
            <w:r w:rsidRPr="00412B24">
              <w:rPr>
                <w:sz w:val="18"/>
              </w:rPr>
              <w:t xml:space="preserve"> results for his benefit.</w:t>
            </w:r>
          </w:p>
        </w:tc>
        <w:tc>
          <w:tcPr>
            <w:tcW w:w="630" w:type="dxa"/>
            <w:tcBorders>
              <w:top w:val="nil"/>
              <w:left w:val="nil"/>
              <w:bottom w:val="nil"/>
              <w:right w:val="nil"/>
            </w:tcBorders>
          </w:tcPr>
          <w:p w14:paraId="244D3075" w14:textId="77777777" w:rsidR="00FF2FF2" w:rsidRPr="00412B24" w:rsidRDefault="00FF2FF2">
            <w:pPr>
              <w:rPr>
                <w:sz w:val="18"/>
              </w:rPr>
            </w:pPr>
          </w:p>
        </w:tc>
        <w:tc>
          <w:tcPr>
            <w:tcW w:w="6660" w:type="dxa"/>
            <w:gridSpan w:val="2"/>
            <w:tcBorders>
              <w:top w:val="nil"/>
              <w:left w:val="nil"/>
              <w:bottom w:val="nil"/>
              <w:right w:val="nil"/>
            </w:tcBorders>
          </w:tcPr>
          <w:p w14:paraId="4048CF0C" w14:textId="77777777" w:rsidR="00FF2FF2" w:rsidRPr="00412B24" w:rsidRDefault="00FF2FF2">
            <w:pPr>
              <w:jc w:val="both"/>
              <w:rPr>
                <w:sz w:val="18"/>
              </w:rPr>
            </w:pPr>
            <w:r w:rsidRPr="00412B24">
              <w:rPr>
                <w:sz w:val="18"/>
              </w:rPr>
              <w:t xml:space="preserve">We conducted </w:t>
            </w:r>
            <w:r w:rsidRPr="00412B24">
              <w:rPr>
                <w:b/>
                <w:i/>
                <w:sz w:val="18"/>
              </w:rPr>
              <w:t>exhaustive accounting and valuation analysis</w:t>
            </w:r>
            <w:r w:rsidRPr="00412B24">
              <w:rPr>
                <w:sz w:val="18"/>
              </w:rPr>
              <w:t xml:space="preserve"> spanning the multi-year period in question, and likewise corrected the outside CPA’s flawed treatment of prior year </w:t>
            </w:r>
            <w:r w:rsidRPr="00412B24">
              <w:rPr>
                <w:b/>
                <w:i/>
                <w:sz w:val="18"/>
              </w:rPr>
              <w:t>project overlap</w:t>
            </w:r>
            <w:r w:rsidRPr="00412B24">
              <w:rPr>
                <w:sz w:val="18"/>
              </w:rPr>
              <w:t xml:space="preserve">.  Our actions included various all-hands work sessions and detailed financial and valuation analysis indicating the veracity of the founder.  The successor shareholders eventually </w:t>
            </w:r>
            <w:r w:rsidRPr="00412B24">
              <w:rPr>
                <w:b/>
                <w:i/>
                <w:sz w:val="18"/>
              </w:rPr>
              <w:t>withdrew their claims</w:t>
            </w:r>
            <w:r w:rsidRPr="00412B24">
              <w:rPr>
                <w:sz w:val="18"/>
              </w:rPr>
              <w:t xml:space="preserve"> and paid the founder’s costs.</w:t>
            </w:r>
          </w:p>
        </w:tc>
      </w:tr>
      <w:tr w:rsidR="00FF2FF2" w:rsidRPr="00412B24" w14:paraId="397BD097" w14:textId="77777777">
        <w:tc>
          <w:tcPr>
            <w:tcW w:w="5958" w:type="dxa"/>
            <w:gridSpan w:val="3"/>
            <w:tcBorders>
              <w:top w:val="nil"/>
              <w:left w:val="nil"/>
              <w:bottom w:val="nil"/>
              <w:right w:val="nil"/>
            </w:tcBorders>
          </w:tcPr>
          <w:p w14:paraId="45DA78C7" w14:textId="77777777" w:rsidR="00FF2FF2" w:rsidRPr="00412B24" w:rsidRDefault="00FF2FF2">
            <w:pPr>
              <w:rPr>
                <w:sz w:val="18"/>
              </w:rPr>
            </w:pPr>
          </w:p>
        </w:tc>
        <w:tc>
          <w:tcPr>
            <w:tcW w:w="630" w:type="dxa"/>
            <w:tcBorders>
              <w:top w:val="nil"/>
              <w:left w:val="nil"/>
              <w:bottom w:val="nil"/>
              <w:right w:val="nil"/>
            </w:tcBorders>
          </w:tcPr>
          <w:p w14:paraId="69584E65" w14:textId="77777777" w:rsidR="00FF2FF2" w:rsidRPr="00412B24" w:rsidRDefault="00FF2FF2">
            <w:pPr>
              <w:rPr>
                <w:sz w:val="18"/>
              </w:rPr>
            </w:pPr>
          </w:p>
        </w:tc>
        <w:tc>
          <w:tcPr>
            <w:tcW w:w="6660" w:type="dxa"/>
            <w:gridSpan w:val="2"/>
            <w:tcBorders>
              <w:top w:val="nil"/>
              <w:left w:val="nil"/>
              <w:bottom w:val="nil"/>
              <w:right w:val="nil"/>
            </w:tcBorders>
          </w:tcPr>
          <w:p w14:paraId="7BC46C4D" w14:textId="77777777" w:rsidR="00FF2FF2" w:rsidRPr="00412B24" w:rsidRDefault="00FF2FF2">
            <w:pPr>
              <w:rPr>
                <w:sz w:val="18"/>
              </w:rPr>
            </w:pPr>
          </w:p>
        </w:tc>
      </w:tr>
      <w:tr w:rsidR="00FF2FF2" w:rsidRPr="00412B24" w14:paraId="0F2AC536" w14:textId="77777777">
        <w:tc>
          <w:tcPr>
            <w:tcW w:w="5958" w:type="dxa"/>
            <w:gridSpan w:val="3"/>
            <w:tcBorders>
              <w:top w:val="nil"/>
              <w:left w:val="nil"/>
              <w:bottom w:val="nil"/>
              <w:right w:val="nil"/>
            </w:tcBorders>
          </w:tcPr>
          <w:p w14:paraId="5DFE0C31" w14:textId="77777777" w:rsidR="00FF2FF2" w:rsidRPr="00412B24" w:rsidRDefault="00FF2FF2">
            <w:pPr>
              <w:tabs>
                <w:tab w:val="center" w:pos="3060"/>
                <w:tab w:val="right" w:pos="6120"/>
                <w:tab w:val="left" w:pos="6840"/>
                <w:tab w:val="center" w:pos="9900"/>
                <w:tab w:val="right" w:pos="12960"/>
              </w:tabs>
              <w:jc w:val="both"/>
              <w:rPr>
                <w:sz w:val="18"/>
              </w:rPr>
            </w:pPr>
            <w:r w:rsidRPr="00412B24">
              <w:rPr>
                <w:sz w:val="18"/>
              </w:rPr>
              <w:t xml:space="preserve">A candidate for a municipal police department claimed </w:t>
            </w:r>
            <w:r w:rsidRPr="00412B24">
              <w:rPr>
                <w:b/>
                <w:i/>
                <w:sz w:val="18"/>
              </w:rPr>
              <w:t>wrongful termination</w:t>
            </w:r>
            <w:r w:rsidRPr="00412B24">
              <w:rPr>
                <w:sz w:val="18"/>
              </w:rPr>
              <w:t xml:space="preserve"> and filed a claim for significant damages.</w:t>
            </w:r>
          </w:p>
        </w:tc>
        <w:tc>
          <w:tcPr>
            <w:tcW w:w="630" w:type="dxa"/>
            <w:tcBorders>
              <w:top w:val="nil"/>
              <w:left w:val="nil"/>
              <w:bottom w:val="nil"/>
              <w:right w:val="nil"/>
            </w:tcBorders>
          </w:tcPr>
          <w:p w14:paraId="76269DBF" w14:textId="77777777" w:rsidR="00FF2FF2" w:rsidRPr="00412B24" w:rsidRDefault="00FF2FF2">
            <w:pPr>
              <w:rPr>
                <w:sz w:val="18"/>
              </w:rPr>
            </w:pPr>
          </w:p>
        </w:tc>
        <w:tc>
          <w:tcPr>
            <w:tcW w:w="6660" w:type="dxa"/>
            <w:gridSpan w:val="2"/>
            <w:tcBorders>
              <w:top w:val="nil"/>
              <w:left w:val="nil"/>
              <w:bottom w:val="nil"/>
              <w:right w:val="nil"/>
            </w:tcBorders>
          </w:tcPr>
          <w:p w14:paraId="427EA272" w14:textId="77777777" w:rsidR="00FF2FF2" w:rsidRPr="00412B24" w:rsidRDefault="00B925D4">
            <w:pPr>
              <w:jc w:val="both"/>
              <w:rPr>
                <w:sz w:val="18"/>
              </w:rPr>
            </w:pPr>
            <w:r w:rsidRPr="00412B24">
              <w:rPr>
                <w:sz w:val="18"/>
              </w:rPr>
              <w:t xml:space="preserve">We prepared a </w:t>
            </w:r>
            <w:r w:rsidR="00FF2FF2" w:rsidRPr="00412B24">
              <w:rPr>
                <w:sz w:val="18"/>
              </w:rPr>
              <w:t xml:space="preserve">damages analysis based upon the pertinent facts and circumstances and objective </w:t>
            </w:r>
            <w:r w:rsidR="00FF2FF2" w:rsidRPr="00412B24">
              <w:rPr>
                <w:b/>
                <w:i/>
                <w:sz w:val="18"/>
              </w:rPr>
              <w:t>demographics references</w:t>
            </w:r>
            <w:r w:rsidR="00FF2FF2" w:rsidRPr="00412B24">
              <w:rPr>
                <w:sz w:val="18"/>
              </w:rPr>
              <w:t>.  The Court used our analysis to direct the plaintiff to a settlement.</w:t>
            </w:r>
          </w:p>
        </w:tc>
      </w:tr>
      <w:tr w:rsidR="00FF2FF2" w:rsidRPr="00412B24" w14:paraId="33F135C9" w14:textId="77777777">
        <w:tc>
          <w:tcPr>
            <w:tcW w:w="5958" w:type="dxa"/>
            <w:gridSpan w:val="3"/>
            <w:tcBorders>
              <w:top w:val="nil"/>
              <w:left w:val="nil"/>
              <w:bottom w:val="nil"/>
              <w:right w:val="nil"/>
            </w:tcBorders>
          </w:tcPr>
          <w:p w14:paraId="76DC5B44" w14:textId="77777777" w:rsidR="00FF2FF2" w:rsidRPr="00412B24" w:rsidRDefault="00FF2FF2">
            <w:pPr>
              <w:tabs>
                <w:tab w:val="center" w:pos="3060"/>
                <w:tab w:val="right" w:pos="6120"/>
                <w:tab w:val="left" w:pos="6840"/>
                <w:tab w:val="center" w:pos="9900"/>
                <w:tab w:val="right" w:pos="12960"/>
              </w:tabs>
              <w:jc w:val="both"/>
              <w:rPr>
                <w:sz w:val="18"/>
              </w:rPr>
            </w:pPr>
          </w:p>
        </w:tc>
        <w:tc>
          <w:tcPr>
            <w:tcW w:w="630" w:type="dxa"/>
            <w:tcBorders>
              <w:top w:val="nil"/>
              <w:left w:val="nil"/>
              <w:bottom w:val="nil"/>
              <w:right w:val="nil"/>
            </w:tcBorders>
          </w:tcPr>
          <w:p w14:paraId="7EA637CF" w14:textId="77777777" w:rsidR="00FF2FF2" w:rsidRPr="00412B24" w:rsidRDefault="00FF2FF2">
            <w:pPr>
              <w:rPr>
                <w:sz w:val="18"/>
              </w:rPr>
            </w:pPr>
          </w:p>
        </w:tc>
        <w:tc>
          <w:tcPr>
            <w:tcW w:w="6660" w:type="dxa"/>
            <w:gridSpan w:val="2"/>
            <w:tcBorders>
              <w:top w:val="nil"/>
              <w:left w:val="nil"/>
              <w:bottom w:val="nil"/>
              <w:right w:val="nil"/>
            </w:tcBorders>
          </w:tcPr>
          <w:p w14:paraId="49B806FF" w14:textId="77777777" w:rsidR="00FF2FF2" w:rsidRPr="00412B24" w:rsidRDefault="00FF2FF2">
            <w:pPr>
              <w:jc w:val="both"/>
              <w:rPr>
                <w:sz w:val="18"/>
              </w:rPr>
            </w:pPr>
          </w:p>
        </w:tc>
      </w:tr>
      <w:tr w:rsidR="00FF2FF2" w:rsidRPr="00412B24" w14:paraId="13C9CF80" w14:textId="77777777">
        <w:tc>
          <w:tcPr>
            <w:tcW w:w="5958" w:type="dxa"/>
            <w:gridSpan w:val="3"/>
            <w:tcBorders>
              <w:top w:val="nil"/>
              <w:left w:val="nil"/>
              <w:bottom w:val="nil"/>
              <w:right w:val="nil"/>
            </w:tcBorders>
          </w:tcPr>
          <w:p w14:paraId="47A92EFE" w14:textId="77777777" w:rsidR="00FF2FF2" w:rsidRPr="00412B24" w:rsidRDefault="00FF2FF2">
            <w:pPr>
              <w:tabs>
                <w:tab w:val="center" w:pos="3060"/>
                <w:tab w:val="right" w:pos="6120"/>
                <w:tab w:val="left" w:pos="6840"/>
                <w:tab w:val="center" w:pos="9900"/>
                <w:tab w:val="right" w:pos="12960"/>
              </w:tabs>
              <w:jc w:val="both"/>
              <w:rPr>
                <w:sz w:val="18"/>
              </w:rPr>
            </w:pPr>
            <w:r w:rsidRPr="00412B24">
              <w:rPr>
                <w:sz w:val="18"/>
              </w:rPr>
              <w:lastRenderedPageBreak/>
              <w:t xml:space="preserve">A couple seeking a </w:t>
            </w:r>
            <w:r w:rsidRPr="00412B24">
              <w:rPr>
                <w:b/>
                <w:i/>
                <w:sz w:val="18"/>
              </w:rPr>
              <w:t>divorce</w:t>
            </w:r>
            <w:r w:rsidRPr="00412B24">
              <w:rPr>
                <w:sz w:val="18"/>
              </w:rPr>
              <w:t xml:space="preserve"> disagreed on the value of the wine wholesale business founded and operated by the husband.  The wife’s attorney claimed that the business had a substantial value, and that the husband had </w:t>
            </w:r>
            <w:r w:rsidRPr="00412B24">
              <w:rPr>
                <w:b/>
                <w:i/>
                <w:sz w:val="18"/>
              </w:rPr>
              <w:t>fraudulently altered</w:t>
            </w:r>
            <w:r w:rsidRPr="00412B24">
              <w:rPr>
                <w:sz w:val="18"/>
              </w:rPr>
              <w:t xml:space="preserve"> the business’s financial records.</w:t>
            </w:r>
          </w:p>
        </w:tc>
        <w:tc>
          <w:tcPr>
            <w:tcW w:w="630" w:type="dxa"/>
            <w:tcBorders>
              <w:top w:val="nil"/>
              <w:left w:val="nil"/>
              <w:bottom w:val="nil"/>
              <w:right w:val="nil"/>
            </w:tcBorders>
          </w:tcPr>
          <w:p w14:paraId="407CB159" w14:textId="77777777" w:rsidR="00FF2FF2" w:rsidRPr="00412B24" w:rsidRDefault="00FF2FF2">
            <w:pPr>
              <w:rPr>
                <w:sz w:val="18"/>
              </w:rPr>
            </w:pPr>
          </w:p>
        </w:tc>
        <w:tc>
          <w:tcPr>
            <w:tcW w:w="6660" w:type="dxa"/>
            <w:gridSpan w:val="2"/>
            <w:tcBorders>
              <w:top w:val="nil"/>
              <w:left w:val="nil"/>
              <w:bottom w:val="nil"/>
              <w:right w:val="nil"/>
            </w:tcBorders>
          </w:tcPr>
          <w:p w14:paraId="0AAC6C77" w14:textId="77777777" w:rsidR="00FF2FF2" w:rsidRPr="00412B24" w:rsidRDefault="00FF2FF2">
            <w:pPr>
              <w:jc w:val="both"/>
              <w:rPr>
                <w:sz w:val="18"/>
              </w:rPr>
            </w:pPr>
            <w:r w:rsidRPr="00412B24">
              <w:rPr>
                <w:sz w:val="18"/>
              </w:rPr>
              <w:t xml:space="preserve">We conducted a very </w:t>
            </w:r>
            <w:r w:rsidRPr="00412B24">
              <w:rPr>
                <w:b/>
                <w:i/>
                <w:sz w:val="18"/>
              </w:rPr>
              <w:t>cost-effective</w:t>
            </w:r>
            <w:r w:rsidRPr="00412B24">
              <w:rPr>
                <w:sz w:val="18"/>
              </w:rPr>
              <w:t xml:space="preserve"> analysis consisting of forensic accounting and determination of the fair market value of the business.   We testified to the value during trial and proved that the husband had not altered the financial records.  The </w:t>
            </w:r>
            <w:r w:rsidRPr="00412B24">
              <w:rPr>
                <w:b/>
                <w:i/>
                <w:sz w:val="18"/>
              </w:rPr>
              <w:t>judge ruled in favor</w:t>
            </w:r>
            <w:r w:rsidRPr="00412B24">
              <w:rPr>
                <w:sz w:val="18"/>
              </w:rPr>
              <w:t xml:space="preserve"> of the husband using our value.</w:t>
            </w:r>
          </w:p>
        </w:tc>
      </w:tr>
      <w:tr w:rsidR="00FF2FF2" w:rsidRPr="00412B24" w14:paraId="19CBDE9B" w14:textId="77777777">
        <w:tc>
          <w:tcPr>
            <w:tcW w:w="5958" w:type="dxa"/>
            <w:gridSpan w:val="3"/>
            <w:tcBorders>
              <w:top w:val="nil"/>
              <w:left w:val="nil"/>
              <w:bottom w:val="nil"/>
              <w:right w:val="nil"/>
            </w:tcBorders>
          </w:tcPr>
          <w:p w14:paraId="402A12CE" w14:textId="77777777" w:rsidR="00FF2FF2" w:rsidRPr="00412B24" w:rsidRDefault="00FF2FF2">
            <w:pPr>
              <w:rPr>
                <w:sz w:val="18"/>
              </w:rPr>
            </w:pPr>
          </w:p>
        </w:tc>
        <w:tc>
          <w:tcPr>
            <w:tcW w:w="630" w:type="dxa"/>
            <w:tcBorders>
              <w:top w:val="nil"/>
              <w:left w:val="nil"/>
              <w:bottom w:val="nil"/>
              <w:right w:val="nil"/>
            </w:tcBorders>
          </w:tcPr>
          <w:p w14:paraId="2920303F" w14:textId="77777777" w:rsidR="00FF2FF2" w:rsidRPr="00412B24" w:rsidRDefault="00FF2FF2">
            <w:pPr>
              <w:rPr>
                <w:sz w:val="18"/>
              </w:rPr>
            </w:pPr>
          </w:p>
        </w:tc>
        <w:tc>
          <w:tcPr>
            <w:tcW w:w="6660" w:type="dxa"/>
            <w:gridSpan w:val="2"/>
            <w:tcBorders>
              <w:top w:val="nil"/>
              <w:left w:val="nil"/>
              <w:bottom w:val="nil"/>
              <w:right w:val="nil"/>
            </w:tcBorders>
          </w:tcPr>
          <w:p w14:paraId="52E79855" w14:textId="77777777" w:rsidR="00FF2FF2" w:rsidRPr="00412B24" w:rsidRDefault="00FF2FF2">
            <w:pPr>
              <w:rPr>
                <w:sz w:val="18"/>
              </w:rPr>
            </w:pPr>
          </w:p>
        </w:tc>
      </w:tr>
      <w:tr w:rsidR="00555D15" w:rsidRPr="00412B24" w14:paraId="20167525" w14:textId="77777777">
        <w:tc>
          <w:tcPr>
            <w:tcW w:w="5958" w:type="dxa"/>
            <w:gridSpan w:val="3"/>
            <w:tcBorders>
              <w:top w:val="nil"/>
              <w:left w:val="nil"/>
              <w:bottom w:val="nil"/>
              <w:right w:val="nil"/>
            </w:tcBorders>
          </w:tcPr>
          <w:p w14:paraId="3D279F19" w14:textId="77777777" w:rsidR="00555D15" w:rsidRPr="00412B24" w:rsidRDefault="00555D15">
            <w:pPr>
              <w:rPr>
                <w:sz w:val="18"/>
              </w:rPr>
            </w:pPr>
          </w:p>
        </w:tc>
        <w:tc>
          <w:tcPr>
            <w:tcW w:w="630" w:type="dxa"/>
            <w:tcBorders>
              <w:top w:val="nil"/>
              <w:left w:val="nil"/>
              <w:bottom w:val="nil"/>
              <w:right w:val="nil"/>
            </w:tcBorders>
          </w:tcPr>
          <w:p w14:paraId="340F642A" w14:textId="77777777" w:rsidR="00555D15" w:rsidRPr="00412B24" w:rsidRDefault="00555D15">
            <w:pPr>
              <w:rPr>
                <w:sz w:val="18"/>
              </w:rPr>
            </w:pPr>
          </w:p>
        </w:tc>
        <w:tc>
          <w:tcPr>
            <w:tcW w:w="6660" w:type="dxa"/>
            <w:gridSpan w:val="2"/>
            <w:tcBorders>
              <w:top w:val="nil"/>
              <w:left w:val="nil"/>
              <w:bottom w:val="nil"/>
              <w:right w:val="nil"/>
            </w:tcBorders>
          </w:tcPr>
          <w:p w14:paraId="4D82702E" w14:textId="77777777" w:rsidR="00555D15" w:rsidRPr="00412B24" w:rsidRDefault="00555D15">
            <w:pPr>
              <w:rPr>
                <w:sz w:val="18"/>
              </w:rPr>
            </w:pPr>
          </w:p>
        </w:tc>
      </w:tr>
      <w:tr w:rsidR="00555D15" w:rsidRPr="00412B24" w14:paraId="70895348" w14:textId="77777777">
        <w:tc>
          <w:tcPr>
            <w:tcW w:w="5958" w:type="dxa"/>
            <w:gridSpan w:val="3"/>
            <w:tcBorders>
              <w:top w:val="nil"/>
              <w:left w:val="nil"/>
              <w:bottom w:val="double" w:sz="4" w:space="0" w:color="auto"/>
              <w:right w:val="nil"/>
            </w:tcBorders>
          </w:tcPr>
          <w:p w14:paraId="1898DD84" w14:textId="77777777" w:rsidR="00555D15" w:rsidRPr="00412B24" w:rsidRDefault="00B93754" w:rsidP="00B93754">
            <w:pPr>
              <w:pStyle w:val="Heading1"/>
              <w:autoSpaceDE w:val="0"/>
            </w:pPr>
            <w:r w:rsidRPr="00412B24">
              <w:rPr>
                <w:rFonts w:ascii="ZWAdobeF" w:hAnsi="ZWAdobeF" w:cs="ZWAdobeF"/>
                <w:i w:val="0"/>
                <w:sz w:val="2"/>
                <w:szCs w:val="2"/>
              </w:rPr>
              <w:t>5B</w:t>
            </w:r>
            <w:r w:rsidR="00696EAB" w:rsidRPr="00412B24">
              <w:rPr>
                <w:rFonts w:ascii="ZWAdobeF" w:hAnsi="ZWAdobeF" w:cs="ZWAdobeF"/>
                <w:i w:val="0"/>
                <w:sz w:val="2"/>
                <w:szCs w:val="2"/>
              </w:rPr>
              <w:t>5B</w:t>
            </w:r>
            <w:r w:rsidR="00555D15" w:rsidRPr="00412B24">
              <w:t>MATTER</w:t>
            </w:r>
          </w:p>
        </w:tc>
        <w:tc>
          <w:tcPr>
            <w:tcW w:w="630" w:type="dxa"/>
            <w:tcBorders>
              <w:top w:val="nil"/>
              <w:left w:val="nil"/>
              <w:bottom w:val="nil"/>
              <w:right w:val="nil"/>
            </w:tcBorders>
          </w:tcPr>
          <w:p w14:paraId="3B76D8F6" w14:textId="77777777" w:rsidR="00555D15" w:rsidRPr="00412B24" w:rsidRDefault="00555D15">
            <w:pPr>
              <w:rPr>
                <w:sz w:val="18"/>
              </w:rPr>
            </w:pPr>
          </w:p>
        </w:tc>
        <w:tc>
          <w:tcPr>
            <w:tcW w:w="6660" w:type="dxa"/>
            <w:gridSpan w:val="2"/>
            <w:tcBorders>
              <w:top w:val="nil"/>
              <w:left w:val="nil"/>
              <w:bottom w:val="double" w:sz="4" w:space="0" w:color="auto"/>
              <w:right w:val="nil"/>
            </w:tcBorders>
          </w:tcPr>
          <w:p w14:paraId="596E1E32" w14:textId="77777777" w:rsidR="00555D15" w:rsidRPr="00412B24" w:rsidRDefault="00B93754" w:rsidP="00B93754">
            <w:pPr>
              <w:pStyle w:val="Heading1"/>
              <w:autoSpaceDE w:val="0"/>
            </w:pPr>
            <w:r w:rsidRPr="00412B24">
              <w:rPr>
                <w:rFonts w:ascii="ZWAdobeF" w:hAnsi="ZWAdobeF" w:cs="ZWAdobeF"/>
                <w:i w:val="0"/>
                <w:sz w:val="2"/>
                <w:szCs w:val="2"/>
              </w:rPr>
              <w:t>6B</w:t>
            </w:r>
            <w:r w:rsidR="00696EAB" w:rsidRPr="00412B24">
              <w:rPr>
                <w:rFonts w:ascii="ZWAdobeF" w:hAnsi="ZWAdobeF" w:cs="ZWAdobeF"/>
                <w:i w:val="0"/>
                <w:sz w:val="2"/>
                <w:szCs w:val="2"/>
              </w:rPr>
              <w:t>6B</w:t>
            </w:r>
            <w:r w:rsidR="00555D15" w:rsidRPr="00412B24">
              <w:t>OUTCOME</w:t>
            </w:r>
          </w:p>
        </w:tc>
      </w:tr>
      <w:tr w:rsidR="00555D15" w:rsidRPr="00412B24" w14:paraId="47EE1517" w14:textId="77777777">
        <w:tc>
          <w:tcPr>
            <w:tcW w:w="5958" w:type="dxa"/>
            <w:gridSpan w:val="3"/>
            <w:tcBorders>
              <w:top w:val="double" w:sz="4" w:space="0" w:color="auto"/>
              <w:left w:val="nil"/>
              <w:bottom w:val="nil"/>
              <w:right w:val="nil"/>
            </w:tcBorders>
          </w:tcPr>
          <w:p w14:paraId="5F4CD94E" w14:textId="77777777" w:rsidR="00555D15" w:rsidRPr="00412B24" w:rsidRDefault="00555D15">
            <w:pPr>
              <w:tabs>
                <w:tab w:val="center" w:pos="3060"/>
                <w:tab w:val="right" w:pos="6120"/>
                <w:tab w:val="left" w:pos="6840"/>
                <w:tab w:val="center" w:pos="9900"/>
                <w:tab w:val="right" w:pos="12960"/>
              </w:tabs>
              <w:spacing w:line="220" w:lineRule="exact"/>
              <w:jc w:val="both"/>
              <w:rPr>
                <w:sz w:val="18"/>
              </w:rPr>
            </w:pPr>
          </w:p>
        </w:tc>
        <w:tc>
          <w:tcPr>
            <w:tcW w:w="630" w:type="dxa"/>
            <w:tcBorders>
              <w:top w:val="nil"/>
              <w:left w:val="nil"/>
              <w:bottom w:val="nil"/>
              <w:right w:val="nil"/>
            </w:tcBorders>
          </w:tcPr>
          <w:p w14:paraId="223971C2" w14:textId="77777777" w:rsidR="00555D15" w:rsidRPr="00412B24" w:rsidRDefault="00555D15">
            <w:pPr>
              <w:rPr>
                <w:sz w:val="18"/>
              </w:rPr>
            </w:pPr>
          </w:p>
        </w:tc>
        <w:tc>
          <w:tcPr>
            <w:tcW w:w="6660" w:type="dxa"/>
            <w:gridSpan w:val="2"/>
            <w:tcBorders>
              <w:top w:val="double" w:sz="4" w:space="0" w:color="auto"/>
              <w:left w:val="nil"/>
              <w:bottom w:val="nil"/>
              <w:right w:val="nil"/>
            </w:tcBorders>
          </w:tcPr>
          <w:p w14:paraId="10CDF2F3" w14:textId="77777777" w:rsidR="00555D15" w:rsidRPr="00412B24" w:rsidRDefault="00555D15">
            <w:pPr>
              <w:tabs>
                <w:tab w:val="right" w:pos="12960"/>
              </w:tabs>
              <w:spacing w:line="220" w:lineRule="exact"/>
              <w:jc w:val="both"/>
              <w:rPr>
                <w:sz w:val="18"/>
              </w:rPr>
            </w:pPr>
          </w:p>
        </w:tc>
      </w:tr>
      <w:tr w:rsidR="00555D15" w:rsidRPr="00412B24" w14:paraId="2B3D09F2" w14:textId="77777777">
        <w:tc>
          <w:tcPr>
            <w:tcW w:w="5958" w:type="dxa"/>
            <w:gridSpan w:val="3"/>
            <w:tcBorders>
              <w:top w:val="nil"/>
              <w:left w:val="nil"/>
              <w:bottom w:val="nil"/>
              <w:right w:val="nil"/>
            </w:tcBorders>
          </w:tcPr>
          <w:p w14:paraId="13ABF1C5" w14:textId="77777777" w:rsidR="00555D15" w:rsidRPr="00412B24" w:rsidRDefault="00555D15">
            <w:pPr>
              <w:tabs>
                <w:tab w:val="center" w:pos="3060"/>
                <w:tab w:val="right" w:pos="6120"/>
                <w:tab w:val="left" w:pos="6840"/>
                <w:tab w:val="center" w:pos="9900"/>
                <w:tab w:val="right" w:pos="12960"/>
              </w:tabs>
              <w:spacing w:line="220" w:lineRule="exact"/>
              <w:jc w:val="both"/>
              <w:rPr>
                <w:sz w:val="18"/>
              </w:rPr>
            </w:pPr>
            <w:r w:rsidRPr="00412B24">
              <w:rPr>
                <w:sz w:val="18"/>
              </w:rPr>
              <w:t xml:space="preserve">A previously-tried opponent claimed an erroneous method of </w:t>
            </w:r>
            <w:r w:rsidRPr="00412B24">
              <w:rPr>
                <w:b/>
                <w:i/>
                <w:sz w:val="18"/>
              </w:rPr>
              <w:t>interest rate calculation</w:t>
            </w:r>
            <w:r w:rsidRPr="00412B24">
              <w:rPr>
                <w:sz w:val="18"/>
              </w:rPr>
              <w:t xml:space="preserve"> in an attempt to lower his total damages.  We were asked to analyze and verify the proper method of calculation.</w:t>
            </w:r>
          </w:p>
        </w:tc>
        <w:tc>
          <w:tcPr>
            <w:tcW w:w="630" w:type="dxa"/>
            <w:tcBorders>
              <w:top w:val="nil"/>
              <w:left w:val="nil"/>
              <w:bottom w:val="nil"/>
              <w:right w:val="nil"/>
            </w:tcBorders>
          </w:tcPr>
          <w:p w14:paraId="4666C0F2" w14:textId="77777777" w:rsidR="00555D15" w:rsidRPr="00412B24" w:rsidRDefault="00555D15">
            <w:pPr>
              <w:rPr>
                <w:sz w:val="18"/>
              </w:rPr>
            </w:pPr>
          </w:p>
        </w:tc>
        <w:tc>
          <w:tcPr>
            <w:tcW w:w="6660" w:type="dxa"/>
            <w:gridSpan w:val="2"/>
            <w:tcBorders>
              <w:top w:val="nil"/>
              <w:left w:val="nil"/>
              <w:bottom w:val="nil"/>
              <w:right w:val="nil"/>
            </w:tcBorders>
          </w:tcPr>
          <w:p w14:paraId="6F04EE76" w14:textId="77777777" w:rsidR="00555D15" w:rsidRPr="00412B24" w:rsidRDefault="00555D15" w:rsidP="00B93754">
            <w:pPr>
              <w:tabs>
                <w:tab w:val="right" w:pos="12960"/>
              </w:tabs>
              <w:autoSpaceDE w:val="0"/>
              <w:spacing w:line="220" w:lineRule="exact"/>
              <w:jc w:val="both"/>
              <w:rPr>
                <w:sz w:val="18"/>
              </w:rPr>
            </w:pPr>
            <w:r w:rsidRPr="00412B24">
              <w:rPr>
                <w:sz w:val="18"/>
              </w:rPr>
              <w:t>The testimony included both definition and demonstration of the</w:t>
            </w:r>
            <w:r w:rsidRPr="00412B24">
              <w:rPr>
                <w:b/>
                <w:i/>
                <w:sz w:val="18"/>
              </w:rPr>
              <w:t xml:space="preserve"> “US Rule” </w:t>
            </w:r>
            <w:r w:rsidRPr="00412B24">
              <w:rPr>
                <w:sz w:val="18"/>
              </w:rPr>
              <w:t xml:space="preserve">of interest amortization.  Although research into contemporary sources failed to find a documented definition of the method, we found a reference in a textbook circa </w:t>
            </w:r>
            <w:r w:rsidR="00696EAB" w:rsidRPr="00412B24">
              <w:rPr>
                <w:rFonts w:ascii="ZWAdobeF" w:hAnsi="ZWAdobeF" w:cs="ZWAdobeF"/>
                <w:sz w:val="2"/>
                <w:szCs w:val="2"/>
              </w:rPr>
              <w:t>U</w:t>
            </w:r>
            <w:r w:rsidR="00B93754" w:rsidRPr="00412B24">
              <w:rPr>
                <w:rFonts w:ascii="ZWAdobeF" w:hAnsi="ZWAdobeF" w:cs="ZWAdobeF"/>
                <w:sz w:val="2"/>
                <w:szCs w:val="2"/>
              </w:rPr>
              <w:t>U</w:t>
            </w:r>
            <w:r w:rsidRPr="00412B24">
              <w:rPr>
                <w:b/>
                <w:i/>
                <w:sz w:val="18"/>
                <w:u w:val="single"/>
              </w:rPr>
              <w:t>1886</w:t>
            </w:r>
            <w:r w:rsidR="00B93754" w:rsidRPr="00412B24">
              <w:rPr>
                <w:rFonts w:ascii="ZWAdobeF" w:hAnsi="ZWAdobeF" w:cs="ZWAdobeF"/>
                <w:sz w:val="2"/>
                <w:szCs w:val="2"/>
              </w:rPr>
              <w:t>U</w:t>
            </w:r>
            <w:r w:rsidR="00696EAB" w:rsidRPr="00412B24">
              <w:rPr>
                <w:rFonts w:ascii="ZWAdobeF" w:hAnsi="ZWAdobeF" w:cs="ZWAdobeF"/>
                <w:sz w:val="2"/>
                <w:szCs w:val="2"/>
              </w:rPr>
              <w:t>U</w:t>
            </w:r>
            <w:r w:rsidRPr="00412B24">
              <w:rPr>
                <w:sz w:val="18"/>
              </w:rPr>
              <w:t xml:space="preserve"> which we used as evidence during testimony.  The Court found for our client in full. </w:t>
            </w:r>
          </w:p>
        </w:tc>
      </w:tr>
      <w:tr w:rsidR="00555D15" w:rsidRPr="00412B24" w14:paraId="06459506" w14:textId="77777777">
        <w:tc>
          <w:tcPr>
            <w:tcW w:w="5958" w:type="dxa"/>
            <w:gridSpan w:val="3"/>
            <w:tcBorders>
              <w:top w:val="nil"/>
              <w:left w:val="nil"/>
              <w:bottom w:val="nil"/>
              <w:right w:val="nil"/>
            </w:tcBorders>
          </w:tcPr>
          <w:p w14:paraId="5FB3641A" w14:textId="77777777" w:rsidR="00555D15" w:rsidRPr="00412B24" w:rsidRDefault="00555D15">
            <w:pPr>
              <w:rPr>
                <w:sz w:val="18"/>
              </w:rPr>
            </w:pPr>
          </w:p>
        </w:tc>
        <w:tc>
          <w:tcPr>
            <w:tcW w:w="630" w:type="dxa"/>
            <w:tcBorders>
              <w:top w:val="nil"/>
              <w:left w:val="nil"/>
              <w:bottom w:val="nil"/>
              <w:right w:val="nil"/>
            </w:tcBorders>
          </w:tcPr>
          <w:p w14:paraId="00141576" w14:textId="77777777" w:rsidR="00555D15" w:rsidRPr="00412B24" w:rsidRDefault="00555D15">
            <w:pPr>
              <w:rPr>
                <w:sz w:val="18"/>
              </w:rPr>
            </w:pPr>
          </w:p>
        </w:tc>
        <w:tc>
          <w:tcPr>
            <w:tcW w:w="6660" w:type="dxa"/>
            <w:gridSpan w:val="2"/>
            <w:tcBorders>
              <w:top w:val="nil"/>
              <w:left w:val="nil"/>
              <w:bottom w:val="nil"/>
              <w:right w:val="nil"/>
            </w:tcBorders>
          </w:tcPr>
          <w:p w14:paraId="1D880571" w14:textId="77777777" w:rsidR="00555D15" w:rsidRPr="00412B24" w:rsidRDefault="00555D15">
            <w:pPr>
              <w:rPr>
                <w:sz w:val="18"/>
              </w:rPr>
            </w:pPr>
          </w:p>
        </w:tc>
      </w:tr>
      <w:tr w:rsidR="00555D15" w:rsidRPr="00412B24" w14:paraId="77FC03D4" w14:textId="77777777">
        <w:tc>
          <w:tcPr>
            <w:tcW w:w="5958" w:type="dxa"/>
            <w:gridSpan w:val="3"/>
            <w:tcBorders>
              <w:top w:val="nil"/>
              <w:left w:val="nil"/>
              <w:bottom w:val="nil"/>
              <w:right w:val="nil"/>
            </w:tcBorders>
          </w:tcPr>
          <w:p w14:paraId="3672C78B" w14:textId="77777777" w:rsidR="00555D15" w:rsidRPr="00412B24" w:rsidRDefault="00555D15">
            <w:pPr>
              <w:spacing w:line="220" w:lineRule="exact"/>
              <w:jc w:val="both"/>
              <w:rPr>
                <w:sz w:val="18"/>
              </w:rPr>
            </w:pPr>
            <w:r w:rsidRPr="00412B24">
              <w:rPr>
                <w:sz w:val="18"/>
              </w:rPr>
              <w:t xml:space="preserve">The Court appointed a Receiver to seize the assets and business operations of one the “Top 50” largest real estate brokerages in the U.S.  We were </w:t>
            </w:r>
            <w:r w:rsidRPr="00412B24">
              <w:rPr>
                <w:b/>
                <w:i/>
                <w:sz w:val="18"/>
              </w:rPr>
              <w:t>engaged by the Receiver</w:t>
            </w:r>
            <w:r w:rsidRPr="00412B24">
              <w:rPr>
                <w:sz w:val="18"/>
              </w:rPr>
              <w:t xml:space="preserve"> to assist him in the determination and identification of assets including multiple kiting bank accounts spread throughout the U.S.</w:t>
            </w:r>
          </w:p>
        </w:tc>
        <w:tc>
          <w:tcPr>
            <w:tcW w:w="630" w:type="dxa"/>
            <w:tcBorders>
              <w:top w:val="nil"/>
              <w:left w:val="nil"/>
              <w:bottom w:val="nil"/>
              <w:right w:val="nil"/>
            </w:tcBorders>
          </w:tcPr>
          <w:p w14:paraId="6C5DFA75" w14:textId="77777777" w:rsidR="00555D15" w:rsidRPr="00412B24" w:rsidRDefault="00555D15">
            <w:pPr>
              <w:rPr>
                <w:sz w:val="18"/>
              </w:rPr>
            </w:pPr>
          </w:p>
        </w:tc>
        <w:tc>
          <w:tcPr>
            <w:tcW w:w="6660" w:type="dxa"/>
            <w:gridSpan w:val="2"/>
            <w:tcBorders>
              <w:top w:val="nil"/>
              <w:left w:val="nil"/>
              <w:bottom w:val="nil"/>
              <w:right w:val="nil"/>
            </w:tcBorders>
          </w:tcPr>
          <w:p w14:paraId="6C5E47F9" w14:textId="77777777" w:rsidR="00555D15" w:rsidRPr="00412B24" w:rsidRDefault="00555D15">
            <w:pPr>
              <w:tabs>
                <w:tab w:val="right" w:pos="12960"/>
              </w:tabs>
              <w:spacing w:line="220" w:lineRule="exact"/>
              <w:jc w:val="both"/>
              <w:rPr>
                <w:sz w:val="18"/>
              </w:rPr>
            </w:pPr>
            <w:r w:rsidRPr="00412B24">
              <w:rPr>
                <w:sz w:val="18"/>
              </w:rPr>
              <w:t xml:space="preserve">By working through Christmas we quickly identified and seized the assets, numerous entities, including out-of-state wholly and partially owned subs and began operating the business. Further, we developed a </w:t>
            </w:r>
            <w:r w:rsidRPr="00412B24">
              <w:rPr>
                <w:b/>
                <w:i/>
                <w:sz w:val="18"/>
              </w:rPr>
              <w:t>detailed cash-flow model to simulate</w:t>
            </w:r>
            <w:r w:rsidRPr="00412B24">
              <w:rPr>
                <w:sz w:val="18"/>
              </w:rPr>
              <w:t xml:space="preserve"> the results of potential Receiver scenarios and demonstrated that immediate sale was the most beneficial route for the creditors.</w:t>
            </w:r>
          </w:p>
        </w:tc>
      </w:tr>
      <w:tr w:rsidR="00555D15" w:rsidRPr="00412B24" w14:paraId="5BAF156C" w14:textId="77777777">
        <w:tc>
          <w:tcPr>
            <w:tcW w:w="5958" w:type="dxa"/>
            <w:gridSpan w:val="3"/>
            <w:tcBorders>
              <w:top w:val="nil"/>
              <w:left w:val="nil"/>
              <w:bottom w:val="nil"/>
              <w:right w:val="nil"/>
            </w:tcBorders>
          </w:tcPr>
          <w:p w14:paraId="1A2BDD45" w14:textId="77777777" w:rsidR="00555D15" w:rsidRPr="00412B24" w:rsidRDefault="00555D15">
            <w:pPr>
              <w:rPr>
                <w:sz w:val="18"/>
              </w:rPr>
            </w:pPr>
          </w:p>
        </w:tc>
        <w:tc>
          <w:tcPr>
            <w:tcW w:w="630" w:type="dxa"/>
            <w:tcBorders>
              <w:top w:val="nil"/>
              <w:left w:val="nil"/>
              <w:bottom w:val="nil"/>
              <w:right w:val="nil"/>
            </w:tcBorders>
          </w:tcPr>
          <w:p w14:paraId="1FD46048" w14:textId="77777777" w:rsidR="00555D15" w:rsidRPr="00412B24" w:rsidRDefault="00555D15">
            <w:pPr>
              <w:rPr>
                <w:sz w:val="18"/>
              </w:rPr>
            </w:pPr>
          </w:p>
        </w:tc>
        <w:tc>
          <w:tcPr>
            <w:tcW w:w="6660" w:type="dxa"/>
            <w:gridSpan w:val="2"/>
            <w:tcBorders>
              <w:top w:val="nil"/>
              <w:left w:val="nil"/>
              <w:bottom w:val="nil"/>
              <w:right w:val="nil"/>
            </w:tcBorders>
          </w:tcPr>
          <w:p w14:paraId="317E772F" w14:textId="77777777" w:rsidR="00555D15" w:rsidRPr="00412B24" w:rsidRDefault="00555D15">
            <w:pPr>
              <w:rPr>
                <w:sz w:val="18"/>
              </w:rPr>
            </w:pPr>
          </w:p>
        </w:tc>
      </w:tr>
      <w:tr w:rsidR="00555D15" w:rsidRPr="00412B24" w14:paraId="326EBB14" w14:textId="77777777">
        <w:tc>
          <w:tcPr>
            <w:tcW w:w="5958" w:type="dxa"/>
            <w:gridSpan w:val="3"/>
            <w:tcBorders>
              <w:top w:val="nil"/>
              <w:left w:val="nil"/>
              <w:bottom w:val="nil"/>
              <w:right w:val="nil"/>
            </w:tcBorders>
          </w:tcPr>
          <w:p w14:paraId="66D5B7C9" w14:textId="77777777" w:rsidR="00555D15" w:rsidRPr="00412B24" w:rsidRDefault="00555D15">
            <w:pPr>
              <w:tabs>
                <w:tab w:val="center" w:pos="3060"/>
                <w:tab w:val="right" w:pos="6120"/>
                <w:tab w:val="left" w:pos="6840"/>
                <w:tab w:val="center" w:pos="9900"/>
                <w:tab w:val="right" w:pos="12960"/>
              </w:tabs>
              <w:spacing w:line="220" w:lineRule="exact"/>
              <w:jc w:val="both"/>
              <w:rPr>
                <w:sz w:val="18"/>
              </w:rPr>
            </w:pPr>
            <w:r w:rsidRPr="00412B24">
              <w:rPr>
                <w:sz w:val="18"/>
              </w:rPr>
              <w:t xml:space="preserve">A Washington-based agricultural producer relied upon a bank’s representation of the </w:t>
            </w:r>
            <w:r w:rsidRPr="00412B24">
              <w:rPr>
                <w:sz w:val="18"/>
              </w:rPr>
              <w:tab/>
              <w:t xml:space="preserve">creditworthiness of a distributor to extend substantial trade credit.  The distributor defaulted on the debt, and we assisted the producer in a </w:t>
            </w:r>
            <w:r w:rsidRPr="00412B24">
              <w:rPr>
                <w:b/>
                <w:i/>
                <w:sz w:val="18"/>
              </w:rPr>
              <w:t xml:space="preserve">misrepresentation </w:t>
            </w:r>
            <w:r w:rsidRPr="00412B24">
              <w:rPr>
                <w:sz w:val="18"/>
              </w:rPr>
              <w:t>suit against both the bank and the distributor.</w:t>
            </w:r>
          </w:p>
        </w:tc>
        <w:tc>
          <w:tcPr>
            <w:tcW w:w="630" w:type="dxa"/>
            <w:tcBorders>
              <w:top w:val="nil"/>
              <w:left w:val="nil"/>
              <w:bottom w:val="nil"/>
              <w:right w:val="nil"/>
            </w:tcBorders>
          </w:tcPr>
          <w:p w14:paraId="2FF874E9" w14:textId="77777777" w:rsidR="00555D15" w:rsidRPr="00412B24" w:rsidRDefault="00555D15">
            <w:pPr>
              <w:rPr>
                <w:sz w:val="18"/>
              </w:rPr>
            </w:pPr>
          </w:p>
        </w:tc>
        <w:tc>
          <w:tcPr>
            <w:tcW w:w="6660" w:type="dxa"/>
            <w:gridSpan w:val="2"/>
            <w:tcBorders>
              <w:top w:val="nil"/>
              <w:left w:val="nil"/>
              <w:bottom w:val="nil"/>
              <w:right w:val="nil"/>
            </w:tcBorders>
          </w:tcPr>
          <w:p w14:paraId="69A9CEC8" w14:textId="77777777" w:rsidR="00555D15" w:rsidRPr="00412B24" w:rsidRDefault="00555D15">
            <w:pPr>
              <w:jc w:val="both"/>
              <w:rPr>
                <w:sz w:val="18"/>
              </w:rPr>
            </w:pPr>
            <w:r w:rsidRPr="00412B24">
              <w:rPr>
                <w:sz w:val="18"/>
              </w:rPr>
              <w:t xml:space="preserve">The jury found for our client in all respects including calculations that we had prepared and testified to in Court.  Further, the damages </w:t>
            </w:r>
            <w:r w:rsidRPr="00412B24">
              <w:rPr>
                <w:b/>
                <w:i/>
                <w:sz w:val="18"/>
              </w:rPr>
              <w:t>jury poll</w:t>
            </w:r>
            <w:r w:rsidRPr="00412B24">
              <w:rPr>
                <w:sz w:val="18"/>
              </w:rPr>
              <w:t xml:space="preserve"> disclosed that the jury had voted 12 out of 12 for our damages</w:t>
            </w:r>
          </w:p>
        </w:tc>
      </w:tr>
      <w:tr w:rsidR="00555D15" w:rsidRPr="00412B24" w14:paraId="75A79AE4" w14:textId="77777777">
        <w:tc>
          <w:tcPr>
            <w:tcW w:w="5958" w:type="dxa"/>
            <w:gridSpan w:val="3"/>
            <w:tcBorders>
              <w:top w:val="nil"/>
              <w:left w:val="nil"/>
              <w:bottom w:val="nil"/>
              <w:right w:val="nil"/>
            </w:tcBorders>
          </w:tcPr>
          <w:p w14:paraId="5D0BC1BC" w14:textId="77777777" w:rsidR="00555D15" w:rsidRPr="00412B24" w:rsidRDefault="00555D15">
            <w:pPr>
              <w:rPr>
                <w:sz w:val="18"/>
              </w:rPr>
            </w:pPr>
          </w:p>
        </w:tc>
        <w:tc>
          <w:tcPr>
            <w:tcW w:w="630" w:type="dxa"/>
            <w:tcBorders>
              <w:top w:val="nil"/>
              <w:left w:val="nil"/>
              <w:bottom w:val="nil"/>
              <w:right w:val="nil"/>
            </w:tcBorders>
          </w:tcPr>
          <w:p w14:paraId="2714307A" w14:textId="77777777" w:rsidR="00555D15" w:rsidRPr="00412B24" w:rsidRDefault="00555D15">
            <w:pPr>
              <w:rPr>
                <w:sz w:val="18"/>
              </w:rPr>
            </w:pPr>
          </w:p>
        </w:tc>
        <w:tc>
          <w:tcPr>
            <w:tcW w:w="6660" w:type="dxa"/>
            <w:gridSpan w:val="2"/>
            <w:tcBorders>
              <w:top w:val="nil"/>
              <w:left w:val="nil"/>
              <w:bottom w:val="nil"/>
              <w:right w:val="nil"/>
            </w:tcBorders>
          </w:tcPr>
          <w:p w14:paraId="4C94705E" w14:textId="77777777" w:rsidR="00555D15" w:rsidRPr="00412B24" w:rsidRDefault="00555D15">
            <w:pPr>
              <w:rPr>
                <w:sz w:val="18"/>
              </w:rPr>
            </w:pPr>
          </w:p>
        </w:tc>
      </w:tr>
      <w:tr w:rsidR="00555D15" w:rsidRPr="00412B24" w14:paraId="6F805616" w14:textId="77777777">
        <w:tc>
          <w:tcPr>
            <w:tcW w:w="5958" w:type="dxa"/>
            <w:gridSpan w:val="3"/>
            <w:tcBorders>
              <w:top w:val="nil"/>
              <w:left w:val="nil"/>
              <w:bottom w:val="nil"/>
              <w:right w:val="nil"/>
            </w:tcBorders>
          </w:tcPr>
          <w:p w14:paraId="39EE0760" w14:textId="77777777" w:rsidR="00555D15" w:rsidRPr="00412B24" w:rsidRDefault="00555D15">
            <w:pPr>
              <w:jc w:val="both"/>
              <w:rPr>
                <w:sz w:val="18"/>
              </w:rPr>
            </w:pPr>
            <w:r w:rsidRPr="00412B24">
              <w:rPr>
                <w:sz w:val="18"/>
              </w:rPr>
              <w:t>We assisted a Texas-based property owner/manager with the forensic accounting analysis of a large West Coast Bank and RTC-sponsored loan for Washington-based apartment properties.</w:t>
            </w:r>
            <w:r w:rsidRPr="00412B24">
              <w:rPr>
                <w:b/>
                <w:i/>
                <w:sz w:val="18"/>
              </w:rPr>
              <w:t xml:space="preserve">  </w:t>
            </w:r>
            <w:r w:rsidRPr="00412B24">
              <w:rPr>
                <w:sz w:val="18"/>
              </w:rPr>
              <w:t>Our client claimed</w:t>
            </w:r>
            <w:r w:rsidRPr="00412B24">
              <w:rPr>
                <w:b/>
                <w:i/>
                <w:sz w:val="18"/>
              </w:rPr>
              <w:t xml:space="preserve"> breach of fiduciary duty</w:t>
            </w:r>
            <w:r w:rsidRPr="00412B24">
              <w:rPr>
                <w:sz w:val="18"/>
              </w:rPr>
              <w:t xml:space="preserve"> and sought damages and the return of control.</w:t>
            </w:r>
          </w:p>
        </w:tc>
        <w:tc>
          <w:tcPr>
            <w:tcW w:w="630" w:type="dxa"/>
            <w:tcBorders>
              <w:top w:val="nil"/>
              <w:left w:val="nil"/>
              <w:bottom w:val="nil"/>
              <w:right w:val="nil"/>
            </w:tcBorders>
          </w:tcPr>
          <w:p w14:paraId="7B9DD31A" w14:textId="77777777" w:rsidR="00555D15" w:rsidRPr="00412B24" w:rsidRDefault="00555D15">
            <w:pPr>
              <w:rPr>
                <w:sz w:val="18"/>
              </w:rPr>
            </w:pPr>
          </w:p>
        </w:tc>
        <w:tc>
          <w:tcPr>
            <w:tcW w:w="6660" w:type="dxa"/>
            <w:gridSpan w:val="2"/>
            <w:tcBorders>
              <w:top w:val="nil"/>
              <w:left w:val="nil"/>
              <w:bottom w:val="nil"/>
              <w:right w:val="nil"/>
            </w:tcBorders>
          </w:tcPr>
          <w:p w14:paraId="70B8757E" w14:textId="77777777" w:rsidR="00555D15" w:rsidRPr="00412B24" w:rsidRDefault="00555D15">
            <w:pPr>
              <w:tabs>
                <w:tab w:val="right" w:pos="12960"/>
              </w:tabs>
              <w:spacing w:line="220" w:lineRule="exact"/>
              <w:jc w:val="both"/>
              <w:rPr>
                <w:sz w:val="18"/>
              </w:rPr>
            </w:pPr>
            <w:r w:rsidRPr="00412B24">
              <w:rPr>
                <w:sz w:val="18"/>
              </w:rPr>
              <w:t xml:space="preserve">Based upon our forensic analysis, supported by an extensive affidavit we provided Court testimony supported by illustrative </w:t>
            </w:r>
            <w:proofErr w:type="spellStart"/>
            <w:r w:rsidRPr="00412B24">
              <w:rPr>
                <w:sz w:val="18"/>
              </w:rPr>
              <w:t>foamcore</w:t>
            </w:r>
            <w:proofErr w:type="spellEnd"/>
            <w:r w:rsidRPr="00412B24">
              <w:rPr>
                <w:sz w:val="18"/>
              </w:rPr>
              <w:t xml:space="preserve"> exhibits. The </w:t>
            </w:r>
            <w:r w:rsidRPr="00412B24">
              <w:rPr>
                <w:b/>
                <w:i/>
                <w:sz w:val="18"/>
              </w:rPr>
              <w:t>opposition settled favorably</w:t>
            </w:r>
            <w:r w:rsidRPr="00412B24">
              <w:rPr>
                <w:sz w:val="18"/>
              </w:rPr>
              <w:t xml:space="preserve"> with our client while the Court deliberated the facts.</w:t>
            </w:r>
          </w:p>
        </w:tc>
      </w:tr>
      <w:tr w:rsidR="00555D15" w:rsidRPr="00412B24" w14:paraId="19B9B96E" w14:textId="77777777">
        <w:tc>
          <w:tcPr>
            <w:tcW w:w="5958" w:type="dxa"/>
            <w:gridSpan w:val="3"/>
            <w:tcBorders>
              <w:top w:val="nil"/>
              <w:left w:val="nil"/>
              <w:bottom w:val="nil"/>
              <w:right w:val="nil"/>
            </w:tcBorders>
          </w:tcPr>
          <w:p w14:paraId="297378D0" w14:textId="77777777" w:rsidR="00555D15" w:rsidRPr="00412B24" w:rsidRDefault="00555D15">
            <w:pPr>
              <w:rPr>
                <w:sz w:val="18"/>
              </w:rPr>
            </w:pPr>
          </w:p>
        </w:tc>
        <w:tc>
          <w:tcPr>
            <w:tcW w:w="630" w:type="dxa"/>
            <w:tcBorders>
              <w:top w:val="nil"/>
              <w:left w:val="nil"/>
              <w:bottom w:val="nil"/>
              <w:right w:val="nil"/>
            </w:tcBorders>
          </w:tcPr>
          <w:p w14:paraId="4DEE8FEA" w14:textId="77777777" w:rsidR="00555D15" w:rsidRPr="00412B24" w:rsidRDefault="00555D15">
            <w:pPr>
              <w:rPr>
                <w:sz w:val="18"/>
              </w:rPr>
            </w:pPr>
          </w:p>
        </w:tc>
        <w:tc>
          <w:tcPr>
            <w:tcW w:w="6660" w:type="dxa"/>
            <w:gridSpan w:val="2"/>
            <w:tcBorders>
              <w:top w:val="nil"/>
              <w:left w:val="nil"/>
              <w:bottom w:val="nil"/>
              <w:right w:val="nil"/>
            </w:tcBorders>
          </w:tcPr>
          <w:p w14:paraId="5413E15E" w14:textId="77777777" w:rsidR="00555D15" w:rsidRPr="00412B24" w:rsidRDefault="00555D15">
            <w:pPr>
              <w:rPr>
                <w:sz w:val="18"/>
              </w:rPr>
            </w:pPr>
          </w:p>
        </w:tc>
      </w:tr>
      <w:tr w:rsidR="00555D15" w:rsidRPr="00412B24" w14:paraId="77EFFB80" w14:textId="77777777">
        <w:tc>
          <w:tcPr>
            <w:tcW w:w="5958" w:type="dxa"/>
            <w:gridSpan w:val="3"/>
            <w:tcBorders>
              <w:top w:val="nil"/>
              <w:left w:val="nil"/>
              <w:bottom w:val="nil"/>
              <w:right w:val="nil"/>
            </w:tcBorders>
          </w:tcPr>
          <w:p w14:paraId="050B621E" w14:textId="77777777" w:rsidR="00555D15" w:rsidRPr="00412B24" w:rsidRDefault="00555D15">
            <w:pPr>
              <w:spacing w:line="220" w:lineRule="exact"/>
              <w:jc w:val="both"/>
              <w:rPr>
                <w:sz w:val="18"/>
              </w:rPr>
            </w:pPr>
            <w:r w:rsidRPr="00412B24">
              <w:rPr>
                <w:sz w:val="18"/>
              </w:rPr>
              <w:t xml:space="preserve">A national property developer sold one of the West Coast’s largest marinas to a nationwide insurance company.  The insurance company sued for $7,000,000 </w:t>
            </w:r>
            <w:r w:rsidRPr="00412B24">
              <w:rPr>
                <w:b/>
                <w:i/>
                <w:sz w:val="18"/>
              </w:rPr>
              <w:t>claiming breached warranty</w:t>
            </w:r>
            <w:r w:rsidRPr="00412B24">
              <w:rPr>
                <w:sz w:val="18"/>
              </w:rPr>
              <w:t>.</w:t>
            </w:r>
          </w:p>
        </w:tc>
        <w:tc>
          <w:tcPr>
            <w:tcW w:w="630" w:type="dxa"/>
            <w:tcBorders>
              <w:top w:val="nil"/>
              <w:left w:val="nil"/>
              <w:bottom w:val="nil"/>
              <w:right w:val="nil"/>
            </w:tcBorders>
          </w:tcPr>
          <w:p w14:paraId="20BFD25F" w14:textId="77777777" w:rsidR="00555D15" w:rsidRPr="00412B24" w:rsidRDefault="00555D15">
            <w:pPr>
              <w:rPr>
                <w:sz w:val="18"/>
              </w:rPr>
            </w:pPr>
          </w:p>
        </w:tc>
        <w:tc>
          <w:tcPr>
            <w:tcW w:w="6660" w:type="dxa"/>
            <w:gridSpan w:val="2"/>
            <w:tcBorders>
              <w:top w:val="nil"/>
              <w:left w:val="nil"/>
              <w:bottom w:val="nil"/>
              <w:right w:val="nil"/>
            </w:tcBorders>
          </w:tcPr>
          <w:p w14:paraId="79F64633" w14:textId="77777777" w:rsidR="00555D15" w:rsidRPr="00412B24" w:rsidRDefault="00555D15">
            <w:pPr>
              <w:tabs>
                <w:tab w:val="right" w:pos="12960"/>
              </w:tabs>
              <w:spacing w:line="220" w:lineRule="exact"/>
              <w:jc w:val="both"/>
              <w:rPr>
                <w:sz w:val="18"/>
              </w:rPr>
            </w:pPr>
            <w:r w:rsidRPr="00412B24">
              <w:rPr>
                <w:sz w:val="18"/>
              </w:rPr>
              <w:t xml:space="preserve">We demonstrated to the jury through </w:t>
            </w:r>
            <w:r w:rsidRPr="00412B24">
              <w:rPr>
                <w:b/>
                <w:i/>
                <w:sz w:val="18"/>
              </w:rPr>
              <w:t>demonstrative exhibits</w:t>
            </w:r>
            <w:r w:rsidRPr="00412B24">
              <w:rPr>
                <w:sz w:val="18"/>
              </w:rPr>
              <w:t xml:space="preserve"> and </w:t>
            </w:r>
            <w:r w:rsidRPr="00412B24">
              <w:rPr>
                <w:b/>
                <w:i/>
                <w:sz w:val="18"/>
              </w:rPr>
              <w:t>trial testimony</w:t>
            </w:r>
            <w:r w:rsidRPr="00412B24">
              <w:rPr>
                <w:sz w:val="18"/>
              </w:rPr>
              <w:t xml:space="preserve"> that the insurance company’s claim was not valid. The jury found for damages of only $83,000.</w:t>
            </w:r>
          </w:p>
        </w:tc>
      </w:tr>
      <w:tr w:rsidR="00555D15" w:rsidRPr="00412B24" w14:paraId="4A8AC412" w14:textId="77777777">
        <w:tc>
          <w:tcPr>
            <w:tcW w:w="5958" w:type="dxa"/>
            <w:gridSpan w:val="3"/>
            <w:tcBorders>
              <w:top w:val="nil"/>
              <w:left w:val="nil"/>
              <w:bottom w:val="nil"/>
              <w:right w:val="nil"/>
            </w:tcBorders>
          </w:tcPr>
          <w:p w14:paraId="4C9049C5" w14:textId="77777777" w:rsidR="00555D15" w:rsidRPr="00412B24" w:rsidRDefault="00555D15">
            <w:pPr>
              <w:rPr>
                <w:sz w:val="18"/>
              </w:rPr>
            </w:pPr>
          </w:p>
        </w:tc>
        <w:tc>
          <w:tcPr>
            <w:tcW w:w="630" w:type="dxa"/>
            <w:tcBorders>
              <w:top w:val="nil"/>
              <w:left w:val="nil"/>
              <w:bottom w:val="nil"/>
              <w:right w:val="nil"/>
            </w:tcBorders>
          </w:tcPr>
          <w:p w14:paraId="566AF689" w14:textId="77777777" w:rsidR="00555D15" w:rsidRPr="00412B24" w:rsidRDefault="00555D15">
            <w:pPr>
              <w:rPr>
                <w:sz w:val="18"/>
              </w:rPr>
            </w:pPr>
          </w:p>
        </w:tc>
        <w:tc>
          <w:tcPr>
            <w:tcW w:w="6660" w:type="dxa"/>
            <w:gridSpan w:val="2"/>
            <w:tcBorders>
              <w:top w:val="nil"/>
              <w:left w:val="nil"/>
              <w:bottom w:val="nil"/>
              <w:right w:val="nil"/>
            </w:tcBorders>
          </w:tcPr>
          <w:p w14:paraId="6080DC28" w14:textId="77777777" w:rsidR="00555D15" w:rsidRPr="00412B24" w:rsidRDefault="00555D15">
            <w:pPr>
              <w:rPr>
                <w:sz w:val="18"/>
              </w:rPr>
            </w:pPr>
          </w:p>
        </w:tc>
      </w:tr>
      <w:tr w:rsidR="00555D15" w:rsidRPr="00412B24" w14:paraId="597D7BC7" w14:textId="77777777">
        <w:tc>
          <w:tcPr>
            <w:tcW w:w="5958" w:type="dxa"/>
            <w:gridSpan w:val="3"/>
            <w:tcBorders>
              <w:top w:val="nil"/>
              <w:left w:val="nil"/>
              <w:bottom w:val="nil"/>
              <w:right w:val="nil"/>
            </w:tcBorders>
          </w:tcPr>
          <w:p w14:paraId="4890C2B3" w14:textId="77777777" w:rsidR="00555D15" w:rsidRPr="00412B24" w:rsidRDefault="00555D15">
            <w:pPr>
              <w:spacing w:line="220" w:lineRule="exact"/>
              <w:jc w:val="both"/>
              <w:rPr>
                <w:sz w:val="18"/>
              </w:rPr>
            </w:pPr>
            <w:r w:rsidRPr="00412B24">
              <w:rPr>
                <w:sz w:val="18"/>
              </w:rPr>
              <w:t xml:space="preserve">A West Coast marine barge company lost a vessel while towing, which resulted in an oil spill in Canadian waters.  Transport Canada claimed $6,000,000 in </w:t>
            </w:r>
            <w:r w:rsidRPr="00412B24">
              <w:rPr>
                <w:b/>
                <w:i/>
                <w:sz w:val="18"/>
              </w:rPr>
              <w:t>direct and indirect damages</w:t>
            </w:r>
            <w:r w:rsidRPr="00412B24">
              <w:rPr>
                <w:sz w:val="18"/>
              </w:rPr>
              <w:t xml:space="preserve"> in addition to possible </w:t>
            </w:r>
            <w:r w:rsidRPr="00412B24">
              <w:rPr>
                <w:b/>
                <w:i/>
                <w:sz w:val="18"/>
              </w:rPr>
              <w:lastRenderedPageBreak/>
              <w:t>environmental</w:t>
            </w:r>
            <w:r w:rsidRPr="00412B24">
              <w:rPr>
                <w:sz w:val="18"/>
              </w:rPr>
              <w:t xml:space="preserve"> damages.  Further, Transport Canada engaged a “Big 6” accounting firm to conduct a 6,000+ hour audit to validate the claim.</w:t>
            </w:r>
          </w:p>
        </w:tc>
        <w:tc>
          <w:tcPr>
            <w:tcW w:w="630" w:type="dxa"/>
            <w:tcBorders>
              <w:top w:val="nil"/>
              <w:left w:val="nil"/>
              <w:bottom w:val="nil"/>
              <w:right w:val="nil"/>
            </w:tcBorders>
          </w:tcPr>
          <w:p w14:paraId="748A36E6" w14:textId="77777777" w:rsidR="00555D15" w:rsidRPr="00412B24" w:rsidRDefault="00555D15">
            <w:pPr>
              <w:rPr>
                <w:sz w:val="18"/>
              </w:rPr>
            </w:pPr>
          </w:p>
        </w:tc>
        <w:tc>
          <w:tcPr>
            <w:tcW w:w="6660" w:type="dxa"/>
            <w:gridSpan w:val="2"/>
            <w:tcBorders>
              <w:top w:val="nil"/>
              <w:left w:val="nil"/>
              <w:bottom w:val="nil"/>
              <w:right w:val="nil"/>
            </w:tcBorders>
          </w:tcPr>
          <w:p w14:paraId="756908A4" w14:textId="77777777" w:rsidR="00555D15" w:rsidRPr="00412B24" w:rsidRDefault="00555D15">
            <w:pPr>
              <w:tabs>
                <w:tab w:val="right" w:pos="12960"/>
              </w:tabs>
              <w:spacing w:line="220" w:lineRule="exact"/>
              <w:jc w:val="both"/>
              <w:rPr>
                <w:sz w:val="18"/>
              </w:rPr>
            </w:pPr>
            <w:r w:rsidRPr="00412B24">
              <w:rPr>
                <w:sz w:val="18"/>
              </w:rPr>
              <w:t xml:space="preserve">Through </w:t>
            </w:r>
            <w:r w:rsidRPr="00412B24">
              <w:rPr>
                <w:b/>
                <w:i/>
                <w:sz w:val="18"/>
              </w:rPr>
              <w:t>affidavit and testimony</w:t>
            </w:r>
            <w:r w:rsidRPr="00412B24">
              <w:rPr>
                <w:sz w:val="18"/>
              </w:rPr>
              <w:t xml:space="preserve">, we demonstrated that the Transport Canada claim was faulty and in conflict with their own regulations, and that the accounting firm’s analysis had virtually </w:t>
            </w:r>
            <w:r w:rsidRPr="00412B24">
              <w:rPr>
                <w:b/>
                <w:i/>
                <w:sz w:val="18"/>
              </w:rPr>
              <w:t>no reliability</w:t>
            </w:r>
            <w:r w:rsidRPr="00412B24">
              <w:rPr>
                <w:sz w:val="18"/>
              </w:rPr>
              <w:t>.  As a result, the Court directed a settlement in our client’s favor.  Our analysis consisted of less than 250 hours.</w:t>
            </w:r>
          </w:p>
        </w:tc>
      </w:tr>
      <w:tr w:rsidR="00555D15" w:rsidRPr="00412B24" w14:paraId="4CE02542" w14:textId="77777777">
        <w:tc>
          <w:tcPr>
            <w:tcW w:w="5958" w:type="dxa"/>
            <w:gridSpan w:val="3"/>
            <w:tcBorders>
              <w:top w:val="nil"/>
              <w:left w:val="nil"/>
              <w:bottom w:val="nil"/>
              <w:right w:val="nil"/>
            </w:tcBorders>
          </w:tcPr>
          <w:p w14:paraId="3E027967" w14:textId="77777777" w:rsidR="00555D15" w:rsidRPr="00412B24" w:rsidRDefault="00555D15">
            <w:pPr>
              <w:rPr>
                <w:sz w:val="18"/>
              </w:rPr>
            </w:pPr>
          </w:p>
        </w:tc>
        <w:tc>
          <w:tcPr>
            <w:tcW w:w="630" w:type="dxa"/>
            <w:tcBorders>
              <w:top w:val="nil"/>
              <w:left w:val="nil"/>
              <w:bottom w:val="nil"/>
              <w:right w:val="nil"/>
            </w:tcBorders>
          </w:tcPr>
          <w:p w14:paraId="7FF844C6" w14:textId="77777777" w:rsidR="00555D15" w:rsidRPr="00412B24" w:rsidRDefault="00555D15">
            <w:pPr>
              <w:rPr>
                <w:sz w:val="18"/>
              </w:rPr>
            </w:pPr>
          </w:p>
        </w:tc>
        <w:tc>
          <w:tcPr>
            <w:tcW w:w="6660" w:type="dxa"/>
            <w:gridSpan w:val="2"/>
            <w:tcBorders>
              <w:top w:val="nil"/>
              <w:left w:val="nil"/>
              <w:bottom w:val="nil"/>
              <w:right w:val="nil"/>
            </w:tcBorders>
          </w:tcPr>
          <w:p w14:paraId="72735065" w14:textId="77777777" w:rsidR="00555D15" w:rsidRPr="00412B24" w:rsidRDefault="00555D15">
            <w:pPr>
              <w:rPr>
                <w:sz w:val="18"/>
              </w:rPr>
            </w:pPr>
          </w:p>
        </w:tc>
      </w:tr>
      <w:tr w:rsidR="00555D15" w:rsidRPr="00412B24" w14:paraId="2BEB31B4" w14:textId="77777777">
        <w:tc>
          <w:tcPr>
            <w:tcW w:w="5958" w:type="dxa"/>
            <w:gridSpan w:val="3"/>
            <w:tcBorders>
              <w:top w:val="nil"/>
              <w:left w:val="nil"/>
              <w:bottom w:val="nil"/>
              <w:right w:val="nil"/>
            </w:tcBorders>
          </w:tcPr>
          <w:p w14:paraId="4E02247A" w14:textId="77777777" w:rsidR="00555D15" w:rsidRPr="00412B24" w:rsidRDefault="00555D15">
            <w:pPr>
              <w:spacing w:line="220" w:lineRule="exact"/>
              <w:jc w:val="both"/>
              <w:rPr>
                <w:sz w:val="18"/>
              </w:rPr>
            </w:pPr>
            <w:r w:rsidRPr="00412B24">
              <w:rPr>
                <w:sz w:val="18"/>
              </w:rPr>
              <w:t xml:space="preserve">A manufacturer of RTA furniture was enduring divorce proceedings where the spouse had an expert </w:t>
            </w:r>
            <w:r w:rsidRPr="00412B24">
              <w:rPr>
                <w:b/>
                <w:i/>
                <w:sz w:val="18"/>
              </w:rPr>
              <w:t>claiming an unrealistic value</w:t>
            </w:r>
            <w:r w:rsidRPr="00412B24">
              <w:rPr>
                <w:sz w:val="18"/>
              </w:rPr>
              <w:t xml:space="preserve"> for the business.</w:t>
            </w:r>
          </w:p>
        </w:tc>
        <w:tc>
          <w:tcPr>
            <w:tcW w:w="630" w:type="dxa"/>
            <w:tcBorders>
              <w:top w:val="nil"/>
              <w:left w:val="nil"/>
              <w:bottom w:val="nil"/>
              <w:right w:val="nil"/>
            </w:tcBorders>
          </w:tcPr>
          <w:p w14:paraId="433E2B72" w14:textId="77777777" w:rsidR="00555D15" w:rsidRPr="00412B24" w:rsidRDefault="00555D15">
            <w:pPr>
              <w:rPr>
                <w:sz w:val="18"/>
              </w:rPr>
            </w:pPr>
          </w:p>
        </w:tc>
        <w:tc>
          <w:tcPr>
            <w:tcW w:w="6660" w:type="dxa"/>
            <w:gridSpan w:val="2"/>
            <w:tcBorders>
              <w:top w:val="nil"/>
              <w:left w:val="nil"/>
              <w:bottom w:val="nil"/>
              <w:right w:val="nil"/>
            </w:tcBorders>
          </w:tcPr>
          <w:p w14:paraId="4315870F" w14:textId="77777777" w:rsidR="00555D15" w:rsidRPr="00412B24" w:rsidRDefault="00555D15">
            <w:pPr>
              <w:tabs>
                <w:tab w:val="right" w:pos="12960"/>
              </w:tabs>
              <w:spacing w:line="220" w:lineRule="exact"/>
              <w:jc w:val="both"/>
              <w:rPr>
                <w:sz w:val="18"/>
              </w:rPr>
            </w:pPr>
            <w:r w:rsidRPr="00412B24">
              <w:rPr>
                <w:sz w:val="18"/>
              </w:rPr>
              <w:t xml:space="preserve">We demonstrated through a </w:t>
            </w:r>
            <w:r w:rsidRPr="00412B24">
              <w:rPr>
                <w:b/>
                <w:i/>
                <w:sz w:val="18"/>
              </w:rPr>
              <w:t>formal valuation</w:t>
            </w:r>
            <w:r w:rsidRPr="00412B24">
              <w:rPr>
                <w:sz w:val="18"/>
              </w:rPr>
              <w:t xml:space="preserve"> that the company was worth less than one half the amount claimed.  The conclusion was in favor of our client.</w:t>
            </w:r>
          </w:p>
        </w:tc>
      </w:tr>
      <w:tr w:rsidR="00555D15" w:rsidRPr="00412B24" w14:paraId="579D4C29" w14:textId="77777777">
        <w:tc>
          <w:tcPr>
            <w:tcW w:w="5958" w:type="dxa"/>
            <w:gridSpan w:val="3"/>
            <w:tcBorders>
              <w:top w:val="nil"/>
              <w:left w:val="nil"/>
              <w:bottom w:val="nil"/>
              <w:right w:val="nil"/>
            </w:tcBorders>
          </w:tcPr>
          <w:p w14:paraId="78DE8567" w14:textId="77777777" w:rsidR="00555D15" w:rsidRPr="00412B24" w:rsidRDefault="00555D15">
            <w:pPr>
              <w:rPr>
                <w:sz w:val="18"/>
              </w:rPr>
            </w:pPr>
          </w:p>
        </w:tc>
        <w:tc>
          <w:tcPr>
            <w:tcW w:w="630" w:type="dxa"/>
            <w:tcBorders>
              <w:top w:val="nil"/>
              <w:left w:val="nil"/>
              <w:bottom w:val="nil"/>
              <w:right w:val="nil"/>
            </w:tcBorders>
          </w:tcPr>
          <w:p w14:paraId="0BB0B768" w14:textId="77777777" w:rsidR="00555D15" w:rsidRPr="00412B24" w:rsidRDefault="00555D15">
            <w:pPr>
              <w:rPr>
                <w:sz w:val="18"/>
              </w:rPr>
            </w:pPr>
          </w:p>
        </w:tc>
        <w:tc>
          <w:tcPr>
            <w:tcW w:w="6660" w:type="dxa"/>
            <w:gridSpan w:val="2"/>
            <w:tcBorders>
              <w:top w:val="nil"/>
              <w:left w:val="nil"/>
              <w:bottom w:val="nil"/>
              <w:right w:val="nil"/>
            </w:tcBorders>
          </w:tcPr>
          <w:p w14:paraId="1578D558" w14:textId="77777777" w:rsidR="00555D15" w:rsidRPr="00412B24" w:rsidRDefault="00555D15">
            <w:pPr>
              <w:rPr>
                <w:sz w:val="18"/>
              </w:rPr>
            </w:pPr>
          </w:p>
        </w:tc>
      </w:tr>
      <w:tr w:rsidR="00555D15" w:rsidRPr="00412B24" w14:paraId="1039B4C7" w14:textId="77777777">
        <w:tc>
          <w:tcPr>
            <w:tcW w:w="5958" w:type="dxa"/>
            <w:gridSpan w:val="3"/>
            <w:tcBorders>
              <w:top w:val="nil"/>
              <w:left w:val="nil"/>
              <w:bottom w:val="nil"/>
              <w:right w:val="nil"/>
            </w:tcBorders>
          </w:tcPr>
          <w:p w14:paraId="487FADC4" w14:textId="77777777" w:rsidR="00555D15" w:rsidRPr="00412B24" w:rsidRDefault="00555D15">
            <w:pPr>
              <w:rPr>
                <w:sz w:val="18"/>
              </w:rPr>
            </w:pPr>
          </w:p>
        </w:tc>
        <w:tc>
          <w:tcPr>
            <w:tcW w:w="630" w:type="dxa"/>
            <w:tcBorders>
              <w:top w:val="nil"/>
              <w:left w:val="nil"/>
              <w:bottom w:val="nil"/>
              <w:right w:val="nil"/>
            </w:tcBorders>
          </w:tcPr>
          <w:p w14:paraId="653A0F1E" w14:textId="77777777" w:rsidR="00555D15" w:rsidRPr="00412B24" w:rsidRDefault="00555D15">
            <w:pPr>
              <w:rPr>
                <w:sz w:val="18"/>
              </w:rPr>
            </w:pPr>
          </w:p>
        </w:tc>
        <w:tc>
          <w:tcPr>
            <w:tcW w:w="6660" w:type="dxa"/>
            <w:gridSpan w:val="2"/>
            <w:tcBorders>
              <w:top w:val="nil"/>
              <w:left w:val="nil"/>
              <w:bottom w:val="nil"/>
              <w:right w:val="nil"/>
            </w:tcBorders>
          </w:tcPr>
          <w:p w14:paraId="7F62E6B5" w14:textId="77777777" w:rsidR="00555D15" w:rsidRPr="00412B24" w:rsidRDefault="00555D15">
            <w:pPr>
              <w:rPr>
                <w:sz w:val="18"/>
              </w:rPr>
            </w:pPr>
          </w:p>
        </w:tc>
      </w:tr>
      <w:tr w:rsidR="004B52DF" w:rsidRPr="00412B24" w14:paraId="274E15C7" w14:textId="77777777">
        <w:tc>
          <w:tcPr>
            <w:tcW w:w="5958" w:type="dxa"/>
            <w:gridSpan w:val="3"/>
            <w:tcBorders>
              <w:top w:val="nil"/>
              <w:left w:val="nil"/>
              <w:bottom w:val="double" w:sz="4" w:space="0" w:color="auto"/>
              <w:right w:val="nil"/>
            </w:tcBorders>
          </w:tcPr>
          <w:p w14:paraId="10D8F60F" w14:textId="77777777" w:rsidR="004B52DF" w:rsidRPr="00412B24" w:rsidRDefault="00B93754" w:rsidP="00B93754">
            <w:pPr>
              <w:pStyle w:val="Heading1"/>
              <w:autoSpaceDE w:val="0"/>
            </w:pPr>
            <w:r w:rsidRPr="00412B24">
              <w:rPr>
                <w:rFonts w:ascii="ZWAdobeF" w:hAnsi="ZWAdobeF" w:cs="ZWAdobeF"/>
                <w:i w:val="0"/>
                <w:sz w:val="2"/>
                <w:szCs w:val="2"/>
              </w:rPr>
              <w:t>7B</w:t>
            </w:r>
            <w:r w:rsidR="00696EAB" w:rsidRPr="00412B24">
              <w:rPr>
                <w:rFonts w:ascii="ZWAdobeF" w:hAnsi="ZWAdobeF" w:cs="ZWAdobeF"/>
                <w:i w:val="0"/>
                <w:sz w:val="2"/>
                <w:szCs w:val="2"/>
              </w:rPr>
              <w:t>7B</w:t>
            </w:r>
            <w:r w:rsidR="004B52DF" w:rsidRPr="00412B24">
              <w:t>MATTER</w:t>
            </w:r>
          </w:p>
        </w:tc>
        <w:tc>
          <w:tcPr>
            <w:tcW w:w="630" w:type="dxa"/>
            <w:tcBorders>
              <w:top w:val="nil"/>
              <w:left w:val="nil"/>
              <w:bottom w:val="nil"/>
              <w:right w:val="nil"/>
            </w:tcBorders>
          </w:tcPr>
          <w:p w14:paraId="6E646707" w14:textId="77777777" w:rsidR="004B52DF" w:rsidRPr="00412B24" w:rsidRDefault="004B52DF">
            <w:pPr>
              <w:rPr>
                <w:sz w:val="18"/>
              </w:rPr>
            </w:pPr>
          </w:p>
        </w:tc>
        <w:tc>
          <w:tcPr>
            <w:tcW w:w="6660" w:type="dxa"/>
            <w:gridSpan w:val="2"/>
            <w:tcBorders>
              <w:top w:val="nil"/>
              <w:left w:val="nil"/>
              <w:bottom w:val="double" w:sz="4" w:space="0" w:color="auto"/>
              <w:right w:val="nil"/>
            </w:tcBorders>
          </w:tcPr>
          <w:p w14:paraId="1CD15F9F" w14:textId="77777777" w:rsidR="004B52DF" w:rsidRPr="00412B24" w:rsidRDefault="00B93754" w:rsidP="00B93754">
            <w:pPr>
              <w:pStyle w:val="Heading1"/>
              <w:autoSpaceDE w:val="0"/>
            </w:pPr>
            <w:r w:rsidRPr="00412B24">
              <w:rPr>
                <w:rFonts w:ascii="ZWAdobeF" w:hAnsi="ZWAdobeF" w:cs="ZWAdobeF"/>
                <w:i w:val="0"/>
                <w:sz w:val="2"/>
                <w:szCs w:val="2"/>
              </w:rPr>
              <w:t>8B</w:t>
            </w:r>
            <w:r w:rsidR="00696EAB" w:rsidRPr="00412B24">
              <w:rPr>
                <w:rFonts w:ascii="ZWAdobeF" w:hAnsi="ZWAdobeF" w:cs="ZWAdobeF"/>
                <w:i w:val="0"/>
                <w:sz w:val="2"/>
                <w:szCs w:val="2"/>
              </w:rPr>
              <w:t>8B</w:t>
            </w:r>
            <w:r w:rsidR="004B52DF" w:rsidRPr="00412B24">
              <w:t>OUTCOME</w:t>
            </w:r>
          </w:p>
        </w:tc>
      </w:tr>
      <w:tr w:rsidR="004B52DF" w:rsidRPr="00412B24" w14:paraId="380DA445" w14:textId="77777777">
        <w:tc>
          <w:tcPr>
            <w:tcW w:w="5958" w:type="dxa"/>
            <w:gridSpan w:val="3"/>
            <w:tcBorders>
              <w:top w:val="double" w:sz="4" w:space="0" w:color="auto"/>
              <w:left w:val="nil"/>
              <w:bottom w:val="nil"/>
              <w:right w:val="nil"/>
            </w:tcBorders>
          </w:tcPr>
          <w:p w14:paraId="79A643EA" w14:textId="77777777" w:rsidR="004B52DF" w:rsidRPr="00412B24" w:rsidRDefault="004B52DF">
            <w:pPr>
              <w:rPr>
                <w:sz w:val="18"/>
              </w:rPr>
            </w:pPr>
          </w:p>
        </w:tc>
        <w:tc>
          <w:tcPr>
            <w:tcW w:w="630" w:type="dxa"/>
            <w:tcBorders>
              <w:top w:val="nil"/>
              <w:left w:val="nil"/>
              <w:bottom w:val="nil"/>
              <w:right w:val="nil"/>
            </w:tcBorders>
          </w:tcPr>
          <w:p w14:paraId="7A8852ED" w14:textId="77777777" w:rsidR="004B52DF" w:rsidRPr="00412B24" w:rsidRDefault="004B52DF">
            <w:pPr>
              <w:rPr>
                <w:sz w:val="18"/>
              </w:rPr>
            </w:pPr>
          </w:p>
        </w:tc>
        <w:tc>
          <w:tcPr>
            <w:tcW w:w="6660" w:type="dxa"/>
            <w:gridSpan w:val="2"/>
            <w:tcBorders>
              <w:top w:val="double" w:sz="4" w:space="0" w:color="auto"/>
              <w:left w:val="nil"/>
              <w:bottom w:val="nil"/>
              <w:right w:val="nil"/>
            </w:tcBorders>
          </w:tcPr>
          <w:p w14:paraId="5AE25617" w14:textId="77777777" w:rsidR="004B52DF" w:rsidRPr="00412B24" w:rsidRDefault="004B52DF">
            <w:pPr>
              <w:rPr>
                <w:sz w:val="18"/>
              </w:rPr>
            </w:pPr>
          </w:p>
        </w:tc>
      </w:tr>
      <w:tr w:rsidR="004B52DF" w:rsidRPr="00412B24" w14:paraId="67E3E3CC" w14:textId="77777777">
        <w:tc>
          <w:tcPr>
            <w:tcW w:w="5958" w:type="dxa"/>
            <w:gridSpan w:val="3"/>
            <w:tcBorders>
              <w:top w:val="nil"/>
              <w:left w:val="nil"/>
              <w:bottom w:val="nil"/>
              <w:right w:val="nil"/>
            </w:tcBorders>
          </w:tcPr>
          <w:p w14:paraId="7E63C4D4" w14:textId="77777777" w:rsidR="004B52DF" w:rsidRPr="00412B24" w:rsidRDefault="004B52DF">
            <w:pPr>
              <w:jc w:val="both"/>
              <w:rPr>
                <w:sz w:val="18"/>
              </w:rPr>
            </w:pPr>
            <w:r w:rsidRPr="00412B24">
              <w:rPr>
                <w:sz w:val="18"/>
              </w:rPr>
              <w:t xml:space="preserve">A “Big 6” accounting firm asked us to serve as expert witness on their behalf in a </w:t>
            </w:r>
            <w:r w:rsidRPr="00412B24">
              <w:rPr>
                <w:b/>
                <w:i/>
                <w:sz w:val="18"/>
              </w:rPr>
              <w:t>breach of contract</w:t>
            </w:r>
            <w:r w:rsidRPr="00412B24">
              <w:rPr>
                <w:sz w:val="18"/>
              </w:rPr>
              <w:t xml:space="preserve"> matter in Los Angeles, New York, and Anchorage.  The matter required extensive forecasting and damages calculations and </w:t>
            </w:r>
            <w:r w:rsidRPr="00412B24">
              <w:rPr>
                <w:b/>
                <w:i/>
                <w:sz w:val="18"/>
              </w:rPr>
              <w:t>refutation of opposition’s expert testimony</w:t>
            </w:r>
            <w:r w:rsidRPr="00412B24">
              <w:rPr>
                <w:sz w:val="18"/>
              </w:rPr>
              <w:t xml:space="preserve"> by a nationally recognized economist.</w:t>
            </w:r>
          </w:p>
        </w:tc>
        <w:tc>
          <w:tcPr>
            <w:tcW w:w="630" w:type="dxa"/>
            <w:tcBorders>
              <w:top w:val="nil"/>
              <w:left w:val="nil"/>
              <w:bottom w:val="nil"/>
              <w:right w:val="nil"/>
            </w:tcBorders>
          </w:tcPr>
          <w:p w14:paraId="5482EA15" w14:textId="77777777" w:rsidR="004B52DF" w:rsidRPr="00412B24" w:rsidRDefault="004B52DF">
            <w:pPr>
              <w:jc w:val="both"/>
              <w:rPr>
                <w:sz w:val="18"/>
              </w:rPr>
            </w:pPr>
          </w:p>
        </w:tc>
        <w:tc>
          <w:tcPr>
            <w:tcW w:w="6660" w:type="dxa"/>
            <w:gridSpan w:val="2"/>
            <w:tcBorders>
              <w:top w:val="nil"/>
              <w:left w:val="nil"/>
              <w:bottom w:val="nil"/>
              <w:right w:val="nil"/>
            </w:tcBorders>
          </w:tcPr>
          <w:p w14:paraId="3D5B0537" w14:textId="77777777" w:rsidR="004B52DF" w:rsidRPr="00412B24" w:rsidRDefault="004B52DF">
            <w:pPr>
              <w:jc w:val="both"/>
              <w:rPr>
                <w:sz w:val="18"/>
              </w:rPr>
            </w:pPr>
            <w:r w:rsidRPr="00412B24">
              <w:rPr>
                <w:sz w:val="18"/>
              </w:rPr>
              <w:t xml:space="preserve">The matter was dropped by opposition after our testimony.  The General Counsel of the accounting firm </w:t>
            </w:r>
            <w:r w:rsidRPr="00412B24">
              <w:rPr>
                <w:b/>
                <w:i/>
                <w:sz w:val="18"/>
              </w:rPr>
              <w:t>attributed much of the success of the matter</w:t>
            </w:r>
            <w:r w:rsidRPr="00412B24">
              <w:rPr>
                <w:sz w:val="18"/>
              </w:rPr>
              <w:t xml:space="preserve"> to our work.</w:t>
            </w:r>
          </w:p>
        </w:tc>
      </w:tr>
      <w:tr w:rsidR="004B52DF" w:rsidRPr="00412B24" w14:paraId="1B39826C" w14:textId="77777777">
        <w:tc>
          <w:tcPr>
            <w:tcW w:w="5958" w:type="dxa"/>
            <w:gridSpan w:val="3"/>
            <w:tcBorders>
              <w:top w:val="nil"/>
              <w:left w:val="nil"/>
              <w:bottom w:val="nil"/>
              <w:right w:val="nil"/>
            </w:tcBorders>
          </w:tcPr>
          <w:p w14:paraId="2CA6FAA1" w14:textId="77777777" w:rsidR="004B52DF" w:rsidRPr="00412B24" w:rsidRDefault="004B52DF">
            <w:pPr>
              <w:rPr>
                <w:sz w:val="18"/>
              </w:rPr>
            </w:pPr>
          </w:p>
        </w:tc>
        <w:tc>
          <w:tcPr>
            <w:tcW w:w="630" w:type="dxa"/>
            <w:tcBorders>
              <w:top w:val="nil"/>
              <w:left w:val="nil"/>
              <w:bottom w:val="nil"/>
              <w:right w:val="nil"/>
            </w:tcBorders>
          </w:tcPr>
          <w:p w14:paraId="1CE9AD16" w14:textId="77777777" w:rsidR="004B52DF" w:rsidRPr="00412B24" w:rsidRDefault="004B52DF">
            <w:pPr>
              <w:rPr>
                <w:sz w:val="18"/>
              </w:rPr>
            </w:pPr>
          </w:p>
        </w:tc>
        <w:tc>
          <w:tcPr>
            <w:tcW w:w="6660" w:type="dxa"/>
            <w:gridSpan w:val="2"/>
            <w:tcBorders>
              <w:top w:val="nil"/>
              <w:left w:val="nil"/>
              <w:bottom w:val="nil"/>
              <w:right w:val="nil"/>
            </w:tcBorders>
          </w:tcPr>
          <w:p w14:paraId="4BA1DA1E" w14:textId="77777777" w:rsidR="004B52DF" w:rsidRPr="00412B24" w:rsidRDefault="004B52DF">
            <w:pPr>
              <w:rPr>
                <w:sz w:val="18"/>
              </w:rPr>
            </w:pPr>
          </w:p>
        </w:tc>
      </w:tr>
      <w:tr w:rsidR="004B52DF" w:rsidRPr="00412B24" w14:paraId="0F833C0B" w14:textId="77777777">
        <w:tc>
          <w:tcPr>
            <w:tcW w:w="5958" w:type="dxa"/>
            <w:gridSpan w:val="3"/>
            <w:tcBorders>
              <w:top w:val="nil"/>
              <w:left w:val="nil"/>
              <w:bottom w:val="nil"/>
              <w:right w:val="nil"/>
            </w:tcBorders>
          </w:tcPr>
          <w:p w14:paraId="084D34B1" w14:textId="77777777" w:rsidR="004B52DF" w:rsidRPr="00412B24" w:rsidRDefault="004B52DF">
            <w:pPr>
              <w:tabs>
                <w:tab w:val="center" w:pos="3060"/>
                <w:tab w:val="right" w:pos="6120"/>
                <w:tab w:val="left" w:pos="6840"/>
                <w:tab w:val="center" w:pos="9900"/>
                <w:tab w:val="right" w:pos="12960"/>
              </w:tabs>
              <w:spacing w:line="220" w:lineRule="exact"/>
              <w:jc w:val="both"/>
              <w:rPr>
                <w:sz w:val="18"/>
              </w:rPr>
            </w:pPr>
            <w:r w:rsidRPr="00412B24">
              <w:rPr>
                <w:sz w:val="18"/>
              </w:rPr>
              <w:t xml:space="preserve">A large West Coast bank asked us to assist them in their defense of a </w:t>
            </w:r>
            <w:r w:rsidRPr="00412B24">
              <w:rPr>
                <w:b/>
                <w:i/>
                <w:sz w:val="18"/>
              </w:rPr>
              <w:t>negligence</w:t>
            </w:r>
            <w:r w:rsidRPr="00412B24">
              <w:rPr>
                <w:sz w:val="18"/>
              </w:rPr>
              <w:t xml:space="preserve"> suit.  A British conglomerate had purchased a Portland manufacturer, whose controller began stealing funds.  Upon discovery, the Britons claimed that the Bank should have discovered the theft much sooner, thus mitigating the losses.  We testified that the internal controls which were management’s responsibility were lacking and thus the Bank was not liable.</w:t>
            </w:r>
          </w:p>
        </w:tc>
        <w:tc>
          <w:tcPr>
            <w:tcW w:w="630" w:type="dxa"/>
            <w:tcBorders>
              <w:top w:val="nil"/>
              <w:left w:val="nil"/>
              <w:bottom w:val="nil"/>
              <w:right w:val="nil"/>
            </w:tcBorders>
          </w:tcPr>
          <w:p w14:paraId="14EB1A68" w14:textId="77777777" w:rsidR="004B52DF" w:rsidRPr="00412B24" w:rsidRDefault="004B52DF">
            <w:pPr>
              <w:rPr>
                <w:sz w:val="18"/>
              </w:rPr>
            </w:pPr>
          </w:p>
        </w:tc>
        <w:tc>
          <w:tcPr>
            <w:tcW w:w="6660" w:type="dxa"/>
            <w:gridSpan w:val="2"/>
            <w:tcBorders>
              <w:top w:val="nil"/>
              <w:left w:val="nil"/>
              <w:bottom w:val="nil"/>
              <w:right w:val="nil"/>
            </w:tcBorders>
          </w:tcPr>
          <w:p w14:paraId="1A60D2C9" w14:textId="77777777" w:rsidR="004B52DF" w:rsidRPr="00412B24" w:rsidRDefault="004B52DF">
            <w:pPr>
              <w:tabs>
                <w:tab w:val="center" w:pos="9900"/>
                <w:tab w:val="right" w:pos="12960"/>
              </w:tabs>
              <w:spacing w:line="220" w:lineRule="exact"/>
              <w:jc w:val="both"/>
              <w:rPr>
                <w:sz w:val="18"/>
              </w:rPr>
            </w:pPr>
            <w:r w:rsidRPr="00412B24">
              <w:rPr>
                <w:sz w:val="18"/>
              </w:rPr>
              <w:t xml:space="preserve">Based upon our analysis, the opposition </w:t>
            </w:r>
            <w:r w:rsidRPr="00412B24">
              <w:rPr>
                <w:b/>
                <w:i/>
                <w:sz w:val="18"/>
              </w:rPr>
              <w:t>dropped the matter</w:t>
            </w:r>
            <w:r w:rsidRPr="00412B24">
              <w:rPr>
                <w:sz w:val="18"/>
              </w:rPr>
              <w:t xml:space="preserve"> shortly after trial began.</w:t>
            </w:r>
          </w:p>
        </w:tc>
      </w:tr>
      <w:tr w:rsidR="004B52DF" w:rsidRPr="00412B24" w14:paraId="28B7D9BB" w14:textId="77777777">
        <w:tc>
          <w:tcPr>
            <w:tcW w:w="5958" w:type="dxa"/>
            <w:gridSpan w:val="3"/>
            <w:tcBorders>
              <w:top w:val="nil"/>
              <w:left w:val="nil"/>
              <w:bottom w:val="nil"/>
              <w:right w:val="nil"/>
            </w:tcBorders>
          </w:tcPr>
          <w:p w14:paraId="38A32F5D" w14:textId="77777777" w:rsidR="004B52DF" w:rsidRPr="00412B24" w:rsidRDefault="004B52DF">
            <w:pPr>
              <w:rPr>
                <w:sz w:val="18"/>
              </w:rPr>
            </w:pPr>
          </w:p>
        </w:tc>
        <w:tc>
          <w:tcPr>
            <w:tcW w:w="630" w:type="dxa"/>
            <w:tcBorders>
              <w:top w:val="nil"/>
              <w:left w:val="nil"/>
              <w:bottom w:val="nil"/>
              <w:right w:val="nil"/>
            </w:tcBorders>
          </w:tcPr>
          <w:p w14:paraId="675CD38E" w14:textId="77777777" w:rsidR="004B52DF" w:rsidRPr="00412B24" w:rsidRDefault="004B52DF">
            <w:pPr>
              <w:rPr>
                <w:sz w:val="18"/>
              </w:rPr>
            </w:pPr>
          </w:p>
        </w:tc>
        <w:tc>
          <w:tcPr>
            <w:tcW w:w="6660" w:type="dxa"/>
            <w:gridSpan w:val="2"/>
            <w:tcBorders>
              <w:top w:val="nil"/>
              <w:left w:val="nil"/>
              <w:bottom w:val="nil"/>
              <w:right w:val="nil"/>
            </w:tcBorders>
          </w:tcPr>
          <w:p w14:paraId="6F2CE771" w14:textId="77777777" w:rsidR="004B52DF" w:rsidRPr="00412B24" w:rsidRDefault="004B52DF">
            <w:pPr>
              <w:rPr>
                <w:sz w:val="18"/>
              </w:rPr>
            </w:pPr>
          </w:p>
        </w:tc>
      </w:tr>
      <w:tr w:rsidR="004B52DF" w:rsidRPr="00412B24" w14:paraId="2977C12F" w14:textId="77777777">
        <w:tc>
          <w:tcPr>
            <w:tcW w:w="5958" w:type="dxa"/>
            <w:gridSpan w:val="3"/>
            <w:tcBorders>
              <w:top w:val="nil"/>
              <w:left w:val="nil"/>
              <w:bottom w:val="nil"/>
              <w:right w:val="nil"/>
            </w:tcBorders>
          </w:tcPr>
          <w:p w14:paraId="3028A231" w14:textId="77777777" w:rsidR="004B52DF" w:rsidRPr="00412B24" w:rsidRDefault="004B52DF">
            <w:pPr>
              <w:tabs>
                <w:tab w:val="center" w:pos="3060"/>
                <w:tab w:val="right" w:pos="6120"/>
                <w:tab w:val="left" w:pos="6840"/>
                <w:tab w:val="center" w:pos="9900"/>
                <w:tab w:val="right" w:pos="12960"/>
              </w:tabs>
              <w:spacing w:line="220" w:lineRule="exact"/>
              <w:jc w:val="both"/>
              <w:rPr>
                <w:sz w:val="18"/>
              </w:rPr>
            </w:pPr>
            <w:r w:rsidRPr="00412B24">
              <w:rPr>
                <w:sz w:val="18"/>
              </w:rPr>
              <w:t xml:space="preserve">One of the largest lumber mills in the U.S. asked us to assist in their defense of a </w:t>
            </w:r>
            <w:r w:rsidRPr="00412B24">
              <w:rPr>
                <w:b/>
                <w:i/>
                <w:sz w:val="18"/>
              </w:rPr>
              <w:t>complex earn-out agreement</w:t>
            </w:r>
            <w:r w:rsidRPr="00412B24">
              <w:rPr>
                <w:sz w:val="18"/>
              </w:rPr>
              <w:t xml:space="preserve"> dispute.  Our analysis consisted of extensive industry-driven operational and cost accounting conclusions.</w:t>
            </w:r>
          </w:p>
        </w:tc>
        <w:tc>
          <w:tcPr>
            <w:tcW w:w="630" w:type="dxa"/>
            <w:tcBorders>
              <w:top w:val="nil"/>
              <w:left w:val="nil"/>
              <w:bottom w:val="nil"/>
              <w:right w:val="nil"/>
            </w:tcBorders>
          </w:tcPr>
          <w:p w14:paraId="21E301AD" w14:textId="77777777" w:rsidR="004B52DF" w:rsidRPr="00412B24" w:rsidRDefault="004B52DF">
            <w:pPr>
              <w:rPr>
                <w:sz w:val="18"/>
              </w:rPr>
            </w:pPr>
          </w:p>
        </w:tc>
        <w:tc>
          <w:tcPr>
            <w:tcW w:w="6660" w:type="dxa"/>
            <w:gridSpan w:val="2"/>
            <w:tcBorders>
              <w:top w:val="nil"/>
              <w:left w:val="nil"/>
              <w:bottom w:val="nil"/>
              <w:right w:val="nil"/>
            </w:tcBorders>
          </w:tcPr>
          <w:p w14:paraId="1CC41574" w14:textId="77777777" w:rsidR="004B52DF" w:rsidRPr="00412B24" w:rsidRDefault="004B52DF">
            <w:pPr>
              <w:tabs>
                <w:tab w:val="center" w:pos="3060"/>
                <w:tab w:val="right" w:pos="6120"/>
                <w:tab w:val="left" w:pos="6840"/>
                <w:tab w:val="center" w:pos="9900"/>
                <w:tab w:val="right" w:pos="12960"/>
              </w:tabs>
              <w:spacing w:line="220" w:lineRule="exact"/>
              <w:jc w:val="both"/>
              <w:rPr>
                <w:sz w:val="18"/>
              </w:rPr>
            </w:pPr>
            <w:r w:rsidRPr="00412B24">
              <w:rPr>
                <w:sz w:val="18"/>
              </w:rPr>
              <w:t xml:space="preserve">Based upon </w:t>
            </w:r>
            <w:r w:rsidRPr="00412B24">
              <w:rPr>
                <w:b/>
                <w:i/>
                <w:sz w:val="18"/>
              </w:rPr>
              <w:t>key elements</w:t>
            </w:r>
            <w:r w:rsidRPr="00412B24">
              <w:rPr>
                <w:sz w:val="18"/>
              </w:rPr>
              <w:t xml:space="preserve"> of our testimony, the matter was found in favor of our client.</w:t>
            </w:r>
          </w:p>
        </w:tc>
      </w:tr>
      <w:tr w:rsidR="004B52DF" w:rsidRPr="00412B24" w14:paraId="3EE65676" w14:textId="77777777">
        <w:tc>
          <w:tcPr>
            <w:tcW w:w="5958" w:type="dxa"/>
            <w:gridSpan w:val="3"/>
            <w:tcBorders>
              <w:top w:val="nil"/>
              <w:left w:val="nil"/>
              <w:bottom w:val="nil"/>
              <w:right w:val="nil"/>
            </w:tcBorders>
          </w:tcPr>
          <w:p w14:paraId="723AEAD5" w14:textId="77777777" w:rsidR="004B52DF" w:rsidRPr="00412B24" w:rsidRDefault="004B52DF">
            <w:pPr>
              <w:rPr>
                <w:sz w:val="18"/>
              </w:rPr>
            </w:pPr>
          </w:p>
        </w:tc>
        <w:tc>
          <w:tcPr>
            <w:tcW w:w="630" w:type="dxa"/>
            <w:tcBorders>
              <w:top w:val="nil"/>
              <w:left w:val="nil"/>
              <w:bottom w:val="nil"/>
              <w:right w:val="nil"/>
            </w:tcBorders>
          </w:tcPr>
          <w:p w14:paraId="594FE783" w14:textId="77777777" w:rsidR="004B52DF" w:rsidRPr="00412B24" w:rsidRDefault="004B52DF">
            <w:pPr>
              <w:rPr>
                <w:sz w:val="18"/>
              </w:rPr>
            </w:pPr>
          </w:p>
        </w:tc>
        <w:tc>
          <w:tcPr>
            <w:tcW w:w="6660" w:type="dxa"/>
            <w:gridSpan w:val="2"/>
            <w:tcBorders>
              <w:top w:val="nil"/>
              <w:left w:val="nil"/>
              <w:bottom w:val="nil"/>
              <w:right w:val="nil"/>
            </w:tcBorders>
          </w:tcPr>
          <w:p w14:paraId="6971696C" w14:textId="77777777" w:rsidR="004B52DF" w:rsidRPr="00412B24" w:rsidRDefault="004B52DF">
            <w:pPr>
              <w:rPr>
                <w:sz w:val="18"/>
              </w:rPr>
            </w:pPr>
          </w:p>
        </w:tc>
      </w:tr>
      <w:tr w:rsidR="004B52DF" w:rsidRPr="00412B24" w14:paraId="1F4F051A" w14:textId="77777777">
        <w:tc>
          <w:tcPr>
            <w:tcW w:w="5958" w:type="dxa"/>
            <w:gridSpan w:val="3"/>
            <w:tcBorders>
              <w:top w:val="nil"/>
              <w:left w:val="nil"/>
              <w:bottom w:val="nil"/>
              <w:right w:val="nil"/>
            </w:tcBorders>
          </w:tcPr>
          <w:p w14:paraId="258FBADF" w14:textId="77777777" w:rsidR="004B52DF" w:rsidRPr="00412B24" w:rsidRDefault="004B52DF">
            <w:pPr>
              <w:tabs>
                <w:tab w:val="center" w:pos="3060"/>
                <w:tab w:val="right" w:pos="6120"/>
                <w:tab w:val="left" w:pos="6840"/>
                <w:tab w:val="center" w:pos="9900"/>
                <w:tab w:val="right" w:pos="12960"/>
              </w:tabs>
              <w:spacing w:line="220" w:lineRule="exact"/>
              <w:jc w:val="both"/>
              <w:rPr>
                <w:sz w:val="18"/>
              </w:rPr>
            </w:pPr>
            <w:r w:rsidRPr="00412B24">
              <w:rPr>
                <w:sz w:val="18"/>
              </w:rPr>
              <w:t xml:space="preserve">We prepared the damages claim in a </w:t>
            </w:r>
            <w:r w:rsidRPr="00412B24">
              <w:rPr>
                <w:b/>
                <w:i/>
                <w:sz w:val="18"/>
              </w:rPr>
              <w:t>product liability</w:t>
            </w:r>
            <w:r w:rsidRPr="00412B24">
              <w:rPr>
                <w:sz w:val="18"/>
              </w:rPr>
              <w:t xml:space="preserve"> matter for a food products manufacturer.  The damages included both actual and forecast costs and gross profits resulting from a faulty ingredient application.  Due to the nature of the product mix, the damages to the company extended to its capital structure and also affected future </w:t>
            </w:r>
            <w:r w:rsidRPr="00412B24">
              <w:rPr>
                <w:b/>
                <w:i/>
                <w:sz w:val="18"/>
              </w:rPr>
              <w:t>lost sales</w:t>
            </w:r>
            <w:r w:rsidRPr="00412B24">
              <w:rPr>
                <w:sz w:val="18"/>
              </w:rPr>
              <w:t xml:space="preserve"> to new customers.</w:t>
            </w:r>
          </w:p>
        </w:tc>
        <w:tc>
          <w:tcPr>
            <w:tcW w:w="630" w:type="dxa"/>
            <w:tcBorders>
              <w:top w:val="nil"/>
              <w:left w:val="nil"/>
              <w:bottom w:val="nil"/>
              <w:right w:val="nil"/>
            </w:tcBorders>
          </w:tcPr>
          <w:p w14:paraId="1600B3DD" w14:textId="77777777" w:rsidR="004B52DF" w:rsidRPr="00412B24" w:rsidRDefault="004B52DF">
            <w:pPr>
              <w:rPr>
                <w:sz w:val="18"/>
              </w:rPr>
            </w:pPr>
          </w:p>
        </w:tc>
        <w:tc>
          <w:tcPr>
            <w:tcW w:w="6660" w:type="dxa"/>
            <w:gridSpan w:val="2"/>
            <w:tcBorders>
              <w:top w:val="nil"/>
              <w:left w:val="nil"/>
              <w:bottom w:val="nil"/>
              <w:right w:val="nil"/>
            </w:tcBorders>
          </w:tcPr>
          <w:p w14:paraId="3400D743" w14:textId="77777777" w:rsidR="004B52DF" w:rsidRPr="00412B24" w:rsidRDefault="004B52DF">
            <w:pPr>
              <w:tabs>
                <w:tab w:val="center" w:pos="3060"/>
                <w:tab w:val="right" w:pos="6120"/>
                <w:tab w:val="left" w:pos="6840"/>
                <w:tab w:val="center" w:pos="9900"/>
                <w:tab w:val="right" w:pos="12960"/>
              </w:tabs>
              <w:spacing w:line="220" w:lineRule="exact"/>
              <w:jc w:val="both"/>
              <w:rPr>
                <w:sz w:val="18"/>
              </w:rPr>
            </w:pPr>
            <w:r w:rsidRPr="00412B24">
              <w:rPr>
                <w:sz w:val="18"/>
              </w:rPr>
              <w:t>Based upon our damages analysis consisting of both lost profits and valuation methodologies, the jury found for our client and awarded damages.</w:t>
            </w:r>
          </w:p>
        </w:tc>
      </w:tr>
      <w:tr w:rsidR="004B52DF" w:rsidRPr="00412B24" w14:paraId="50E09B67" w14:textId="77777777">
        <w:tc>
          <w:tcPr>
            <w:tcW w:w="5958" w:type="dxa"/>
            <w:gridSpan w:val="3"/>
            <w:tcBorders>
              <w:top w:val="nil"/>
              <w:left w:val="nil"/>
              <w:bottom w:val="nil"/>
              <w:right w:val="nil"/>
            </w:tcBorders>
          </w:tcPr>
          <w:p w14:paraId="35836F2B" w14:textId="77777777" w:rsidR="004B52DF" w:rsidRPr="00412B24" w:rsidRDefault="004B52DF">
            <w:pPr>
              <w:rPr>
                <w:sz w:val="18"/>
              </w:rPr>
            </w:pPr>
          </w:p>
        </w:tc>
        <w:tc>
          <w:tcPr>
            <w:tcW w:w="630" w:type="dxa"/>
            <w:tcBorders>
              <w:top w:val="nil"/>
              <w:left w:val="nil"/>
              <w:bottom w:val="nil"/>
              <w:right w:val="nil"/>
            </w:tcBorders>
          </w:tcPr>
          <w:p w14:paraId="0E4C8B5B" w14:textId="77777777" w:rsidR="004B52DF" w:rsidRPr="00412B24" w:rsidRDefault="004B52DF">
            <w:pPr>
              <w:rPr>
                <w:sz w:val="18"/>
              </w:rPr>
            </w:pPr>
          </w:p>
        </w:tc>
        <w:tc>
          <w:tcPr>
            <w:tcW w:w="6660" w:type="dxa"/>
            <w:gridSpan w:val="2"/>
            <w:tcBorders>
              <w:top w:val="nil"/>
              <w:left w:val="nil"/>
              <w:bottom w:val="nil"/>
              <w:right w:val="nil"/>
            </w:tcBorders>
          </w:tcPr>
          <w:p w14:paraId="298AE785" w14:textId="77777777" w:rsidR="004B52DF" w:rsidRPr="00412B24" w:rsidRDefault="004B52DF">
            <w:pPr>
              <w:rPr>
                <w:sz w:val="18"/>
              </w:rPr>
            </w:pPr>
          </w:p>
        </w:tc>
      </w:tr>
      <w:tr w:rsidR="004B52DF" w:rsidRPr="00412B24" w14:paraId="13B0FA63" w14:textId="77777777">
        <w:tc>
          <w:tcPr>
            <w:tcW w:w="5958" w:type="dxa"/>
            <w:gridSpan w:val="3"/>
            <w:tcBorders>
              <w:top w:val="nil"/>
              <w:left w:val="nil"/>
              <w:bottom w:val="nil"/>
              <w:right w:val="nil"/>
            </w:tcBorders>
          </w:tcPr>
          <w:p w14:paraId="53B6A033" w14:textId="77777777" w:rsidR="004B52DF" w:rsidRPr="00412B24" w:rsidRDefault="004B52DF">
            <w:pPr>
              <w:tabs>
                <w:tab w:val="center" w:pos="3060"/>
                <w:tab w:val="right" w:pos="6120"/>
                <w:tab w:val="left" w:pos="6840"/>
                <w:tab w:val="center" w:pos="9900"/>
                <w:tab w:val="right" w:pos="12960"/>
              </w:tabs>
              <w:spacing w:line="220" w:lineRule="exact"/>
              <w:jc w:val="both"/>
              <w:rPr>
                <w:sz w:val="18"/>
              </w:rPr>
            </w:pPr>
            <w:r w:rsidRPr="00412B24">
              <w:rPr>
                <w:sz w:val="18"/>
              </w:rPr>
              <w:t xml:space="preserve">A construction company asked us to review and corroborate plaintiff’s damage claim in connection with a construction </w:t>
            </w:r>
            <w:r w:rsidRPr="00412B24">
              <w:rPr>
                <w:b/>
                <w:i/>
                <w:sz w:val="18"/>
              </w:rPr>
              <w:t>breach of contract</w:t>
            </w:r>
            <w:r w:rsidRPr="00412B24">
              <w:rPr>
                <w:sz w:val="18"/>
              </w:rPr>
              <w:t xml:space="preserve"> suit.  </w:t>
            </w:r>
            <w:r w:rsidRPr="00412B24">
              <w:rPr>
                <w:sz w:val="18"/>
              </w:rPr>
              <w:lastRenderedPageBreak/>
              <w:t xml:space="preserve">The matter included confirmation of expenses due to extended construction contract duration using the </w:t>
            </w:r>
            <w:proofErr w:type="spellStart"/>
            <w:r w:rsidRPr="00412B24">
              <w:rPr>
                <w:b/>
                <w:i/>
                <w:sz w:val="18"/>
              </w:rPr>
              <w:t>Eichleay</w:t>
            </w:r>
            <w:proofErr w:type="spellEnd"/>
            <w:r w:rsidRPr="00412B24">
              <w:rPr>
                <w:sz w:val="18"/>
              </w:rPr>
              <w:t xml:space="preserve"> method.</w:t>
            </w:r>
          </w:p>
        </w:tc>
        <w:tc>
          <w:tcPr>
            <w:tcW w:w="630" w:type="dxa"/>
            <w:tcBorders>
              <w:top w:val="nil"/>
              <w:left w:val="nil"/>
              <w:bottom w:val="nil"/>
              <w:right w:val="nil"/>
            </w:tcBorders>
          </w:tcPr>
          <w:p w14:paraId="202C9FF1" w14:textId="77777777" w:rsidR="004B52DF" w:rsidRPr="00412B24" w:rsidRDefault="004B52DF">
            <w:pPr>
              <w:rPr>
                <w:sz w:val="18"/>
              </w:rPr>
            </w:pPr>
          </w:p>
        </w:tc>
        <w:tc>
          <w:tcPr>
            <w:tcW w:w="6660" w:type="dxa"/>
            <w:gridSpan w:val="2"/>
            <w:tcBorders>
              <w:top w:val="nil"/>
              <w:left w:val="nil"/>
              <w:bottom w:val="nil"/>
              <w:right w:val="nil"/>
            </w:tcBorders>
          </w:tcPr>
          <w:p w14:paraId="6B00AB1A" w14:textId="77777777" w:rsidR="004B52DF" w:rsidRPr="00412B24" w:rsidRDefault="004B52DF">
            <w:pPr>
              <w:tabs>
                <w:tab w:val="center" w:pos="3060"/>
                <w:tab w:val="right" w:pos="6120"/>
                <w:tab w:val="left" w:pos="6840"/>
                <w:tab w:val="center" w:pos="9900"/>
                <w:tab w:val="right" w:pos="12960"/>
              </w:tabs>
              <w:spacing w:line="220" w:lineRule="exact"/>
              <w:jc w:val="both"/>
              <w:rPr>
                <w:sz w:val="18"/>
              </w:rPr>
            </w:pPr>
            <w:r w:rsidRPr="00412B24">
              <w:rPr>
                <w:sz w:val="18"/>
              </w:rPr>
              <w:t xml:space="preserve">Plaintiff was </w:t>
            </w:r>
            <w:r w:rsidRPr="00412B24">
              <w:rPr>
                <w:b/>
                <w:i/>
                <w:sz w:val="18"/>
              </w:rPr>
              <w:t xml:space="preserve">awarded full damages, interest, and attorney’s fees.  </w:t>
            </w:r>
            <w:r w:rsidRPr="00412B24">
              <w:rPr>
                <w:sz w:val="18"/>
              </w:rPr>
              <w:t>Client credited our testimony with much of the Judge’s decision.</w:t>
            </w:r>
          </w:p>
        </w:tc>
      </w:tr>
      <w:tr w:rsidR="004B52DF" w:rsidRPr="00412B24" w14:paraId="5EFD4313" w14:textId="77777777">
        <w:tc>
          <w:tcPr>
            <w:tcW w:w="5958" w:type="dxa"/>
            <w:gridSpan w:val="3"/>
            <w:tcBorders>
              <w:top w:val="nil"/>
              <w:left w:val="nil"/>
              <w:bottom w:val="nil"/>
              <w:right w:val="nil"/>
            </w:tcBorders>
          </w:tcPr>
          <w:p w14:paraId="078257D9" w14:textId="77777777" w:rsidR="004B52DF" w:rsidRPr="00412B24" w:rsidRDefault="004B52DF">
            <w:pPr>
              <w:rPr>
                <w:sz w:val="18"/>
              </w:rPr>
            </w:pPr>
          </w:p>
        </w:tc>
        <w:tc>
          <w:tcPr>
            <w:tcW w:w="630" w:type="dxa"/>
            <w:tcBorders>
              <w:top w:val="nil"/>
              <w:left w:val="nil"/>
              <w:bottom w:val="nil"/>
              <w:right w:val="nil"/>
            </w:tcBorders>
          </w:tcPr>
          <w:p w14:paraId="2E70D5EF" w14:textId="77777777" w:rsidR="004B52DF" w:rsidRPr="00412B24" w:rsidRDefault="004B52DF">
            <w:pPr>
              <w:rPr>
                <w:sz w:val="18"/>
              </w:rPr>
            </w:pPr>
          </w:p>
        </w:tc>
        <w:tc>
          <w:tcPr>
            <w:tcW w:w="6660" w:type="dxa"/>
            <w:gridSpan w:val="2"/>
            <w:tcBorders>
              <w:top w:val="nil"/>
              <w:left w:val="nil"/>
              <w:bottom w:val="nil"/>
              <w:right w:val="nil"/>
            </w:tcBorders>
          </w:tcPr>
          <w:p w14:paraId="39CBEAD8" w14:textId="77777777" w:rsidR="004B52DF" w:rsidRPr="00412B24" w:rsidRDefault="004B52DF">
            <w:pPr>
              <w:rPr>
                <w:sz w:val="18"/>
              </w:rPr>
            </w:pPr>
          </w:p>
        </w:tc>
      </w:tr>
      <w:tr w:rsidR="004B52DF" w:rsidRPr="00412B24" w14:paraId="7069205D" w14:textId="77777777">
        <w:tc>
          <w:tcPr>
            <w:tcW w:w="5958" w:type="dxa"/>
            <w:gridSpan w:val="3"/>
            <w:tcBorders>
              <w:top w:val="nil"/>
              <w:left w:val="nil"/>
              <w:bottom w:val="nil"/>
              <w:right w:val="nil"/>
            </w:tcBorders>
          </w:tcPr>
          <w:p w14:paraId="35030B3E" w14:textId="77777777" w:rsidR="004B52DF" w:rsidRPr="00412B24" w:rsidRDefault="004B52DF">
            <w:pPr>
              <w:tabs>
                <w:tab w:val="center" w:pos="3060"/>
                <w:tab w:val="right" w:pos="6120"/>
                <w:tab w:val="left" w:pos="6840"/>
                <w:tab w:val="center" w:pos="9900"/>
                <w:tab w:val="right" w:pos="12960"/>
              </w:tabs>
              <w:spacing w:line="220" w:lineRule="exact"/>
              <w:jc w:val="both"/>
              <w:rPr>
                <w:sz w:val="18"/>
              </w:rPr>
            </w:pPr>
            <w:r w:rsidRPr="00412B24">
              <w:rPr>
                <w:sz w:val="18"/>
              </w:rPr>
              <w:t xml:space="preserve">We were engaged by defendant’s attorneys representing a maritime company which was being sued by an electrical utility for </w:t>
            </w:r>
            <w:r w:rsidRPr="00412B24">
              <w:rPr>
                <w:b/>
                <w:i/>
                <w:sz w:val="18"/>
              </w:rPr>
              <w:t>damages</w:t>
            </w:r>
            <w:r w:rsidRPr="00412B24">
              <w:rPr>
                <w:sz w:val="18"/>
              </w:rPr>
              <w:t xml:space="preserve"> related to a ruptured undersea cable resulting from an anchor which failed to hold on the sea floor.</w:t>
            </w:r>
          </w:p>
        </w:tc>
        <w:tc>
          <w:tcPr>
            <w:tcW w:w="630" w:type="dxa"/>
            <w:tcBorders>
              <w:top w:val="nil"/>
              <w:left w:val="nil"/>
              <w:bottom w:val="nil"/>
              <w:right w:val="nil"/>
            </w:tcBorders>
          </w:tcPr>
          <w:p w14:paraId="50D30D1C" w14:textId="77777777" w:rsidR="004B52DF" w:rsidRPr="00412B24" w:rsidRDefault="004B52DF">
            <w:pPr>
              <w:rPr>
                <w:sz w:val="18"/>
              </w:rPr>
            </w:pPr>
          </w:p>
        </w:tc>
        <w:tc>
          <w:tcPr>
            <w:tcW w:w="6660" w:type="dxa"/>
            <w:gridSpan w:val="2"/>
            <w:tcBorders>
              <w:top w:val="nil"/>
              <w:left w:val="nil"/>
              <w:bottom w:val="nil"/>
              <w:right w:val="nil"/>
            </w:tcBorders>
          </w:tcPr>
          <w:p w14:paraId="4BAABEDE" w14:textId="77777777" w:rsidR="004B52DF" w:rsidRPr="00412B24" w:rsidRDefault="004B52DF">
            <w:pPr>
              <w:tabs>
                <w:tab w:val="center" w:pos="3060"/>
                <w:tab w:val="right" w:pos="6120"/>
                <w:tab w:val="left" w:pos="6840"/>
                <w:tab w:val="center" w:pos="9900"/>
                <w:tab w:val="right" w:pos="12960"/>
              </w:tabs>
              <w:spacing w:line="220" w:lineRule="exact"/>
              <w:jc w:val="both"/>
              <w:rPr>
                <w:sz w:val="18"/>
              </w:rPr>
            </w:pPr>
            <w:r w:rsidRPr="00412B24">
              <w:rPr>
                <w:sz w:val="18"/>
              </w:rPr>
              <w:t xml:space="preserve">The ultimate award was </w:t>
            </w:r>
            <w:r w:rsidRPr="00412B24">
              <w:rPr>
                <w:b/>
                <w:i/>
                <w:sz w:val="18"/>
              </w:rPr>
              <w:t>less than 10%</w:t>
            </w:r>
            <w:r w:rsidRPr="00412B24">
              <w:rPr>
                <w:sz w:val="18"/>
              </w:rPr>
              <w:t xml:space="preserve"> of the original claim, and the attorneys attributed the success to our aggressive and thorough scrutiny.</w:t>
            </w:r>
          </w:p>
        </w:tc>
      </w:tr>
      <w:tr w:rsidR="004B52DF" w:rsidRPr="00412B24" w14:paraId="3BB18858" w14:textId="77777777">
        <w:tc>
          <w:tcPr>
            <w:tcW w:w="5958" w:type="dxa"/>
            <w:gridSpan w:val="3"/>
            <w:tcBorders>
              <w:top w:val="nil"/>
              <w:left w:val="nil"/>
              <w:bottom w:val="nil"/>
              <w:right w:val="nil"/>
            </w:tcBorders>
          </w:tcPr>
          <w:p w14:paraId="0C0B8833" w14:textId="77777777" w:rsidR="004B52DF" w:rsidRPr="00412B24" w:rsidRDefault="004B52DF">
            <w:pPr>
              <w:rPr>
                <w:sz w:val="18"/>
              </w:rPr>
            </w:pPr>
          </w:p>
        </w:tc>
        <w:tc>
          <w:tcPr>
            <w:tcW w:w="630" w:type="dxa"/>
            <w:tcBorders>
              <w:top w:val="nil"/>
              <w:left w:val="nil"/>
              <w:bottom w:val="nil"/>
              <w:right w:val="nil"/>
            </w:tcBorders>
          </w:tcPr>
          <w:p w14:paraId="3174BC1C" w14:textId="77777777" w:rsidR="004B52DF" w:rsidRPr="00412B24" w:rsidRDefault="004B52DF">
            <w:pPr>
              <w:rPr>
                <w:sz w:val="18"/>
              </w:rPr>
            </w:pPr>
          </w:p>
        </w:tc>
        <w:tc>
          <w:tcPr>
            <w:tcW w:w="6660" w:type="dxa"/>
            <w:gridSpan w:val="2"/>
            <w:tcBorders>
              <w:top w:val="nil"/>
              <w:left w:val="nil"/>
              <w:bottom w:val="nil"/>
              <w:right w:val="nil"/>
            </w:tcBorders>
          </w:tcPr>
          <w:p w14:paraId="66613EC2" w14:textId="77777777" w:rsidR="004B52DF" w:rsidRPr="00412B24" w:rsidRDefault="004B52DF">
            <w:pPr>
              <w:rPr>
                <w:sz w:val="18"/>
              </w:rPr>
            </w:pPr>
          </w:p>
        </w:tc>
      </w:tr>
      <w:tr w:rsidR="004B52DF" w:rsidRPr="00412B24" w14:paraId="6888904F" w14:textId="77777777">
        <w:tc>
          <w:tcPr>
            <w:tcW w:w="5958" w:type="dxa"/>
            <w:gridSpan w:val="3"/>
            <w:tcBorders>
              <w:top w:val="nil"/>
              <w:left w:val="nil"/>
              <w:bottom w:val="nil"/>
              <w:right w:val="nil"/>
            </w:tcBorders>
          </w:tcPr>
          <w:p w14:paraId="24C87914" w14:textId="77777777" w:rsidR="004B52DF" w:rsidRPr="00412B24" w:rsidRDefault="004B52DF">
            <w:pPr>
              <w:tabs>
                <w:tab w:val="center" w:pos="3060"/>
                <w:tab w:val="right" w:pos="6120"/>
                <w:tab w:val="left" w:pos="6840"/>
                <w:tab w:val="center" w:pos="9900"/>
                <w:tab w:val="right" w:pos="12960"/>
              </w:tabs>
              <w:spacing w:line="220" w:lineRule="exact"/>
              <w:jc w:val="both"/>
              <w:rPr>
                <w:sz w:val="18"/>
              </w:rPr>
            </w:pPr>
            <w:r w:rsidRPr="00412B24">
              <w:rPr>
                <w:sz w:val="18"/>
              </w:rPr>
              <w:t xml:space="preserve">We were appointed by the Superior Court to </w:t>
            </w:r>
            <w:r w:rsidRPr="00412B24">
              <w:rPr>
                <w:b/>
                <w:i/>
                <w:sz w:val="18"/>
              </w:rPr>
              <w:t>value and recommend for distribution</w:t>
            </w:r>
            <w:r w:rsidRPr="00412B24">
              <w:rPr>
                <w:sz w:val="18"/>
              </w:rPr>
              <w:t xml:space="preserve"> the net worth of a real estate development partnership.</w:t>
            </w:r>
          </w:p>
        </w:tc>
        <w:tc>
          <w:tcPr>
            <w:tcW w:w="630" w:type="dxa"/>
            <w:tcBorders>
              <w:top w:val="nil"/>
              <w:left w:val="nil"/>
              <w:bottom w:val="nil"/>
              <w:right w:val="nil"/>
            </w:tcBorders>
          </w:tcPr>
          <w:p w14:paraId="39D9B754" w14:textId="77777777" w:rsidR="004B52DF" w:rsidRPr="00412B24" w:rsidRDefault="004B52DF">
            <w:pPr>
              <w:rPr>
                <w:sz w:val="18"/>
              </w:rPr>
            </w:pPr>
          </w:p>
        </w:tc>
        <w:tc>
          <w:tcPr>
            <w:tcW w:w="6660" w:type="dxa"/>
            <w:gridSpan w:val="2"/>
            <w:tcBorders>
              <w:top w:val="nil"/>
              <w:left w:val="nil"/>
              <w:bottom w:val="nil"/>
              <w:right w:val="nil"/>
            </w:tcBorders>
          </w:tcPr>
          <w:p w14:paraId="705ADACB" w14:textId="77777777" w:rsidR="004B52DF" w:rsidRPr="00412B24" w:rsidRDefault="004B52DF">
            <w:pPr>
              <w:tabs>
                <w:tab w:val="center" w:pos="9900"/>
                <w:tab w:val="right" w:pos="12960"/>
              </w:tabs>
              <w:spacing w:line="220" w:lineRule="exact"/>
              <w:jc w:val="both"/>
              <w:rPr>
                <w:sz w:val="18"/>
              </w:rPr>
            </w:pPr>
            <w:r w:rsidRPr="00412B24">
              <w:rPr>
                <w:sz w:val="18"/>
              </w:rPr>
              <w:t xml:space="preserve">The Judge relied almost entirely on the results of our report in his ruling on the matter, and suggested to the litigants that they </w:t>
            </w:r>
            <w:r w:rsidRPr="00412B24">
              <w:rPr>
                <w:b/>
                <w:i/>
                <w:sz w:val="18"/>
              </w:rPr>
              <w:t>refer to our example</w:t>
            </w:r>
            <w:r w:rsidRPr="00412B24">
              <w:rPr>
                <w:sz w:val="18"/>
              </w:rPr>
              <w:t xml:space="preserve"> in their future business dealings.</w:t>
            </w:r>
          </w:p>
        </w:tc>
      </w:tr>
    </w:tbl>
    <w:p w14:paraId="5A151C8F" w14:textId="77777777" w:rsidR="00B61613" w:rsidRPr="00412B24" w:rsidRDefault="00B61613">
      <w:pPr>
        <w:pBdr>
          <w:top w:val="single" w:sz="18" w:space="1" w:color="000080" w:shadow="1"/>
          <w:left w:val="single" w:sz="18" w:space="4" w:color="000080" w:shadow="1"/>
          <w:bottom w:val="single" w:sz="18" w:space="1" w:color="000080" w:shadow="1"/>
          <w:right w:val="single" w:sz="18" w:space="4" w:color="000080" w:shadow="1"/>
        </w:pBdr>
        <w:jc w:val="center"/>
        <w:rPr>
          <w:b/>
          <w:i/>
          <w:sz w:val="20"/>
        </w:rPr>
      </w:pPr>
      <w:r w:rsidRPr="00412B24">
        <w:rPr>
          <w:b/>
          <w:i/>
          <w:sz w:val="20"/>
        </w:rPr>
        <w:t>Regarding Our Business Valuation Work:</w:t>
      </w:r>
    </w:p>
    <w:p w14:paraId="76F58F6F" w14:textId="77777777" w:rsidR="00B61613" w:rsidRPr="00412B24" w:rsidRDefault="00B61613">
      <w:pPr>
        <w:rPr>
          <w:sz w:val="18"/>
        </w:rPr>
      </w:pPr>
    </w:p>
    <w:p w14:paraId="458C8E55" w14:textId="77777777" w:rsidR="00B61613" w:rsidRPr="00412B24" w:rsidRDefault="00B61613">
      <w:pPr>
        <w:tabs>
          <w:tab w:val="left" w:pos="2160"/>
        </w:tabs>
        <w:rPr>
          <w:b/>
          <w:sz w:val="18"/>
        </w:rPr>
      </w:pPr>
      <w:r w:rsidRPr="00412B24">
        <w:rPr>
          <w:b/>
          <w:sz w:val="18"/>
        </w:rPr>
        <w:t>(Note:</w:t>
      </w:r>
      <w:r w:rsidRPr="00412B24">
        <w:rPr>
          <w:sz w:val="18"/>
        </w:rPr>
        <w:t xml:space="preserve">  It is the policy of </w:t>
      </w:r>
      <w:r w:rsidRPr="00412B24">
        <w:rPr>
          <w:b/>
          <w:i/>
          <w:sz w:val="18"/>
        </w:rPr>
        <w:t>financialforensics</w:t>
      </w:r>
      <w:r w:rsidR="00F44590" w:rsidRPr="00412B24">
        <w:rPr>
          <w:sz w:val="18"/>
          <w:vertAlign w:val="superscript"/>
        </w:rPr>
        <w:fldChar w:fldCharType="begin" w:fldLock="1"/>
      </w:r>
      <w:r w:rsidRPr="00412B24">
        <w:rPr>
          <w:sz w:val="18"/>
          <w:vertAlign w:val="superscript"/>
        </w:rPr>
        <w:instrText>symbol 210 \f "Symbol" \s 9</w:instrText>
      </w:r>
      <w:r w:rsidR="00F44590" w:rsidRPr="00412B24">
        <w:rPr>
          <w:sz w:val="18"/>
          <w:vertAlign w:val="superscript"/>
        </w:rPr>
        <w:fldChar w:fldCharType="separate"/>
      </w:r>
      <w:r w:rsidRPr="00412B24">
        <w:rPr>
          <w:sz w:val="18"/>
          <w:vertAlign w:val="superscript"/>
        </w:rPr>
        <w:t>Ò</w:t>
      </w:r>
      <w:r w:rsidR="00F44590" w:rsidRPr="00412B24">
        <w:rPr>
          <w:sz w:val="18"/>
          <w:vertAlign w:val="superscript"/>
        </w:rPr>
        <w:fldChar w:fldCharType="end"/>
      </w:r>
      <w:r w:rsidRPr="00412B24">
        <w:rPr>
          <w:sz w:val="18"/>
          <w:vertAlign w:val="superscript"/>
        </w:rPr>
        <w:t xml:space="preserve"> </w:t>
      </w:r>
      <w:r w:rsidRPr="00412B24">
        <w:rPr>
          <w:sz w:val="18"/>
        </w:rPr>
        <w:t xml:space="preserve">to prepare all business valuation in accordance with standards that </w:t>
      </w:r>
      <w:r w:rsidRPr="00412B24">
        <w:rPr>
          <w:b/>
          <w:i/>
          <w:sz w:val="18"/>
        </w:rPr>
        <w:t>equal or exceed</w:t>
      </w:r>
      <w:r w:rsidRPr="00412B24">
        <w:rPr>
          <w:sz w:val="18"/>
        </w:rPr>
        <w:t xml:space="preserve"> the standards promulgated by the Uniform Standards of Professional Appraisal Practice (USPAP), the National Association of Certified Valuation Analysts (NACVA), and the American Institute of Certified Public Accountants (AICPA).  Consequently, we are familiar with the </w:t>
      </w:r>
      <w:r w:rsidRPr="00412B24">
        <w:rPr>
          <w:b/>
          <w:i/>
          <w:sz w:val="18"/>
        </w:rPr>
        <w:t>Asset, Income and Market Approaches</w:t>
      </w:r>
      <w:r w:rsidRPr="00412B24">
        <w:rPr>
          <w:sz w:val="18"/>
        </w:rPr>
        <w:t xml:space="preserve">, their related Methods, and all aspects of secondary adjustments resulting from </w:t>
      </w:r>
      <w:r w:rsidRPr="00412B24">
        <w:rPr>
          <w:b/>
          <w:i/>
          <w:sz w:val="18"/>
        </w:rPr>
        <w:t>control, minority and non-marketable</w:t>
      </w:r>
      <w:r w:rsidRPr="00412B24">
        <w:rPr>
          <w:sz w:val="18"/>
        </w:rPr>
        <w:t xml:space="preserve"> holdings, or other adjustments, e.g. key person, portfolio, etc.</w:t>
      </w:r>
    </w:p>
    <w:p w14:paraId="3C3D3A35" w14:textId="77777777" w:rsidR="00B61613" w:rsidRPr="00412B24" w:rsidRDefault="00B61613">
      <w:pPr>
        <w:tabs>
          <w:tab w:val="left" w:pos="2520"/>
          <w:tab w:val="left" w:pos="2880"/>
          <w:tab w:val="left" w:pos="3240"/>
          <w:tab w:val="left" w:pos="5220"/>
          <w:tab w:val="left" w:pos="5580"/>
          <w:tab w:val="left" w:pos="7560"/>
          <w:tab w:val="left" w:pos="7920"/>
          <w:tab w:val="left" w:pos="8280"/>
          <w:tab w:val="right" w:pos="12960"/>
        </w:tabs>
        <w:jc w:val="both"/>
        <w:rPr>
          <w:sz w:val="18"/>
        </w:rPr>
      </w:pPr>
    </w:p>
    <w:p w14:paraId="13EEC93D" w14:textId="77777777" w:rsidR="00B61613" w:rsidRPr="00412B24" w:rsidRDefault="00B61613" w:rsidP="00B93754">
      <w:pPr>
        <w:tabs>
          <w:tab w:val="left" w:pos="2520"/>
          <w:tab w:val="left" w:pos="2880"/>
          <w:tab w:val="left" w:pos="3240"/>
          <w:tab w:val="left" w:pos="5220"/>
          <w:tab w:val="left" w:pos="5580"/>
          <w:tab w:val="left" w:pos="7560"/>
          <w:tab w:val="left" w:pos="7920"/>
          <w:tab w:val="left" w:pos="8280"/>
          <w:tab w:val="right" w:pos="12960"/>
        </w:tabs>
        <w:autoSpaceDE w:val="0"/>
        <w:jc w:val="both"/>
        <w:rPr>
          <w:sz w:val="18"/>
        </w:rPr>
      </w:pPr>
      <w:r w:rsidRPr="00412B24">
        <w:rPr>
          <w:sz w:val="18"/>
        </w:rPr>
        <w:t xml:space="preserve">Valuation assignments are often conducted within the </w:t>
      </w:r>
      <w:r w:rsidRPr="00412B24">
        <w:rPr>
          <w:i/>
          <w:sz w:val="18"/>
        </w:rPr>
        <w:t>joint appointment</w:t>
      </w:r>
      <w:r w:rsidRPr="00412B24">
        <w:rPr>
          <w:sz w:val="18"/>
        </w:rPr>
        <w:t xml:space="preserve"> model where we are appointed by </w:t>
      </w:r>
      <w:proofErr w:type="spellStart"/>
      <w:r w:rsidR="00696EAB" w:rsidRPr="00412B24">
        <w:rPr>
          <w:rFonts w:ascii="ZWAdobeF" w:hAnsi="ZWAdobeF" w:cs="ZWAdobeF"/>
          <w:sz w:val="2"/>
          <w:szCs w:val="2"/>
        </w:rPr>
        <w:t>U</w:t>
      </w:r>
      <w:r w:rsidR="00B93754" w:rsidRPr="00412B24">
        <w:rPr>
          <w:rFonts w:ascii="ZWAdobeF" w:hAnsi="ZWAdobeF" w:cs="ZWAdobeF"/>
          <w:sz w:val="2"/>
          <w:szCs w:val="2"/>
        </w:rPr>
        <w:t>U</w:t>
      </w:r>
      <w:r w:rsidRPr="00412B24">
        <w:rPr>
          <w:sz w:val="18"/>
          <w:u w:val="single"/>
        </w:rPr>
        <w:t>both</w:t>
      </w:r>
      <w:r w:rsidR="00B93754" w:rsidRPr="00412B24">
        <w:rPr>
          <w:rFonts w:ascii="ZWAdobeF" w:hAnsi="ZWAdobeF" w:cs="ZWAdobeF"/>
          <w:sz w:val="2"/>
          <w:szCs w:val="2"/>
        </w:rPr>
        <w:t>U</w:t>
      </w:r>
      <w:r w:rsidR="00696EAB" w:rsidRPr="00412B24">
        <w:rPr>
          <w:rFonts w:ascii="ZWAdobeF" w:hAnsi="ZWAdobeF" w:cs="ZWAdobeF"/>
          <w:sz w:val="2"/>
          <w:szCs w:val="2"/>
        </w:rPr>
        <w:t>U</w:t>
      </w:r>
      <w:proofErr w:type="spellEnd"/>
      <w:r w:rsidRPr="00412B24">
        <w:rPr>
          <w:sz w:val="18"/>
        </w:rPr>
        <w:t xml:space="preserve"> parties to arrive at a mutually </w:t>
      </w:r>
      <w:r w:rsidRPr="00412B24">
        <w:rPr>
          <w:b/>
          <w:i/>
          <w:sz w:val="18"/>
        </w:rPr>
        <w:t>cognizant</w:t>
      </w:r>
      <w:r w:rsidRPr="00412B24">
        <w:rPr>
          <w:sz w:val="18"/>
        </w:rPr>
        <w:t xml:space="preserve"> value.  Most of the activity involves bringing the parties together in a joint work session where we instruct them in valuation methodologies, display their results via a computer projector, interactively model the </w:t>
      </w:r>
      <w:r w:rsidRPr="00412B24">
        <w:rPr>
          <w:b/>
          <w:i/>
          <w:sz w:val="18"/>
        </w:rPr>
        <w:t>feasible</w:t>
      </w:r>
      <w:r w:rsidRPr="00412B24">
        <w:rPr>
          <w:sz w:val="18"/>
        </w:rPr>
        <w:t xml:space="preserve"> alternatives resulting from their input, and produce final results at the end of the work session.</w:t>
      </w:r>
    </w:p>
    <w:p w14:paraId="4AAAF5A9" w14:textId="77777777" w:rsidR="00B61613" w:rsidRPr="00412B24" w:rsidRDefault="00B61613">
      <w:pPr>
        <w:tabs>
          <w:tab w:val="left" w:pos="2520"/>
          <w:tab w:val="left" w:pos="2880"/>
          <w:tab w:val="left" w:pos="3240"/>
          <w:tab w:val="left" w:pos="5220"/>
          <w:tab w:val="left" w:pos="5580"/>
          <w:tab w:val="left" w:pos="7560"/>
          <w:tab w:val="left" w:pos="7920"/>
          <w:tab w:val="left" w:pos="8280"/>
          <w:tab w:val="right" w:pos="12960"/>
        </w:tabs>
        <w:jc w:val="both"/>
        <w:rPr>
          <w:sz w:val="18"/>
        </w:rPr>
      </w:pPr>
    </w:p>
    <w:p w14:paraId="1B9F3FB2" w14:textId="77777777" w:rsidR="00B61613" w:rsidRPr="00412B24" w:rsidRDefault="00B61613">
      <w:pPr>
        <w:tabs>
          <w:tab w:val="left" w:pos="2520"/>
          <w:tab w:val="left" w:pos="2880"/>
          <w:tab w:val="left" w:pos="3240"/>
          <w:tab w:val="left" w:pos="5220"/>
          <w:tab w:val="left" w:pos="5580"/>
          <w:tab w:val="left" w:pos="7560"/>
          <w:tab w:val="left" w:pos="7920"/>
          <w:tab w:val="left" w:pos="8280"/>
          <w:tab w:val="right" w:pos="12960"/>
        </w:tabs>
        <w:jc w:val="both"/>
        <w:rPr>
          <w:sz w:val="18"/>
        </w:rPr>
      </w:pPr>
      <w:r w:rsidRPr="00412B24">
        <w:rPr>
          <w:sz w:val="18"/>
        </w:rPr>
        <w:t xml:space="preserve">Valuation assignments range from </w:t>
      </w:r>
      <w:r w:rsidRPr="00412B24">
        <w:rPr>
          <w:b/>
          <w:i/>
          <w:sz w:val="18"/>
        </w:rPr>
        <w:t>Appraisal Report</w:t>
      </w:r>
      <w:r w:rsidRPr="00412B24">
        <w:rPr>
          <w:sz w:val="18"/>
        </w:rPr>
        <w:t xml:space="preserve"> to </w:t>
      </w:r>
      <w:r w:rsidRPr="00412B24">
        <w:rPr>
          <w:b/>
          <w:i/>
          <w:sz w:val="18"/>
        </w:rPr>
        <w:t>Restricted Use Appraisal Report</w:t>
      </w:r>
      <w:r w:rsidRPr="00412B24">
        <w:rPr>
          <w:sz w:val="18"/>
        </w:rPr>
        <w:t xml:space="preserve"> (for USPAP), and </w:t>
      </w:r>
      <w:r w:rsidRPr="00412B24">
        <w:rPr>
          <w:b/>
          <w:i/>
          <w:sz w:val="18"/>
        </w:rPr>
        <w:t>Opinion of Value</w:t>
      </w:r>
      <w:r w:rsidRPr="00412B24">
        <w:rPr>
          <w:b/>
          <w:sz w:val="18"/>
        </w:rPr>
        <w:t xml:space="preserve"> </w:t>
      </w:r>
      <w:r w:rsidRPr="00412B24">
        <w:rPr>
          <w:sz w:val="18"/>
        </w:rPr>
        <w:t xml:space="preserve">to </w:t>
      </w:r>
      <w:r w:rsidRPr="00412B24">
        <w:rPr>
          <w:b/>
          <w:i/>
          <w:sz w:val="18"/>
        </w:rPr>
        <w:t>Estimate of Value</w:t>
      </w:r>
      <w:r w:rsidRPr="00412B24">
        <w:rPr>
          <w:sz w:val="18"/>
        </w:rPr>
        <w:t xml:space="preserve"> (for NACVA).  Also, when appropriate we will conduct </w:t>
      </w:r>
      <w:r w:rsidRPr="00412B24">
        <w:rPr>
          <w:b/>
          <w:i/>
          <w:sz w:val="18"/>
        </w:rPr>
        <w:t>Calculations</w:t>
      </w:r>
      <w:r w:rsidRPr="00412B24">
        <w:rPr>
          <w:sz w:val="18"/>
        </w:rPr>
        <w:t xml:space="preserve"> and/or </w:t>
      </w:r>
      <w:r w:rsidRPr="00412B24">
        <w:rPr>
          <w:b/>
          <w:i/>
          <w:sz w:val="18"/>
        </w:rPr>
        <w:t>Other Valuation Services</w:t>
      </w:r>
      <w:r w:rsidRPr="00412B24">
        <w:rPr>
          <w:sz w:val="18"/>
        </w:rPr>
        <w:t xml:space="preserve"> (USPAP, NACVA and AICPA – American Institute of Certified Public Accountants).  Our valuation opinions have included a wide variety of business entities including law firms, paint manufacturers, timber companies, medical clinics, construction companies, leasing companies, wholesale distribution, retail, farming/growing, wood products, printing, service, import/export, auto and related dealerships, accounting firms, real estate, etc.  </w:t>
      </w:r>
    </w:p>
    <w:p w14:paraId="475B4756" w14:textId="77777777" w:rsidR="00B61613" w:rsidRPr="00412B24" w:rsidRDefault="00B61613">
      <w:pPr>
        <w:tabs>
          <w:tab w:val="left" w:pos="2520"/>
          <w:tab w:val="left" w:pos="2880"/>
          <w:tab w:val="left" w:pos="3240"/>
          <w:tab w:val="left" w:pos="5220"/>
          <w:tab w:val="left" w:pos="5580"/>
          <w:tab w:val="left" w:pos="7560"/>
          <w:tab w:val="left" w:pos="7920"/>
          <w:tab w:val="left" w:pos="8280"/>
          <w:tab w:val="right" w:pos="12960"/>
        </w:tabs>
        <w:jc w:val="both"/>
        <w:rPr>
          <w:sz w:val="18"/>
        </w:rPr>
      </w:pPr>
    </w:p>
    <w:p w14:paraId="13CC8683" w14:textId="77777777" w:rsidR="00B61613" w:rsidRPr="00412B24" w:rsidRDefault="00B61613" w:rsidP="00B93754">
      <w:pPr>
        <w:tabs>
          <w:tab w:val="left" w:pos="2520"/>
          <w:tab w:val="left" w:pos="2880"/>
          <w:tab w:val="left" w:pos="3240"/>
          <w:tab w:val="left" w:pos="5220"/>
          <w:tab w:val="left" w:pos="5580"/>
          <w:tab w:val="left" w:pos="7560"/>
          <w:tab w:val="left" w:pos="7920"/>
          <w:tab w:val="left" w:pos="8280"/>
          <w:tab w:val="right" w:pos="12960"/>
        </w:tabs>
        <w:autoSpaceDE w:val="0"/>
        <w:jc w:val="both"/>
        <w:rPr>
          <w:sz w:val="18"/>
        </w:rPr>
      </w:pPr>
      <w:r w:rsidRPr="00412B24">
        <w:rPr>
          <w:sz w:val="18"/>
        </w:rPr>
        <w:t xml:space="preserve">All of the people that we assign to projects have </w:t>
      </w:r>
      <w:proofErr w:type="spellStart"/>
      <w:r w:rsidR="00696EAB" w:rsidRPr="00412B24">
        <w:rPr>
          <w:rFonts w:ascii="ZWAdobeF" w:hAnsi="ZWAdobeF" w:cs="ZWAdobeF"/>
          <w:sz w:val="2"/>
          <w:szCs w:val="2"/>
        </w:rPr>
        <w:t>U</w:t>
      </w:r>
      <w:r w:rsidR="00B93754" w:rsidRPr="00412B24">
        <w:rPr>
          <w:rFonts w:ascii="ZWAdobeF" w:hAnsi="ZWAdobeF" w:cs="ZWAdobeF"/>
          <w:sz w:val="2"/>
          <w:szCs w:val="2"/>
        </w:rPr>
        <w:t>U</w:t>
      </w:r>
      <w:r w:rsidRPr="00412B24">
        <w:rPr>
          <w:sz w:val="18"/>
          <w:u w:val="single"/>
        </w:rPr>
        <w:t>specific</w:t>
      </w:r>
      <w:proofErr w:type="spellEnd"/>
      <w:r w:rsidRPr="00412B24">
        <w:rPr>
          <w:sz w:val="18"/>
          <w:u w:val="single"/>
        </w:rPr>
        <w:t xml:space="preserve"> project-related </w:t>
      </w:r>
      <w:proofErr w:type="spellStart"/>
      <w:r w:rsidRPr="00412B24">
        <w:rPr>
          <w:sz w:val="18"/>
          <w:u w:val="single"/>
        </w:rPr>
        <w:t>experience</w:t>
      </w:r>
      <w:r w:rsidR="00B93754" w:rsidRPr="00412B24">
        <w:rPr>
          <w:rFonts w:ascii="ZWAdobeF" w:hAnsi="ZWAdobeF" w:cs="ZWAdobeF"/>
          <w:sz w:val="2"/>
          <w:szCs w:val="2"/>
        </w:rPr>
        <w:t>U</w:t>
      </w:r>
      <w:r w:rsidR="00696EAB" w:rsidRPr="00412B24">
        <w:rPr>
          <w:rFonts w:ascii="ZWAdobeF" w:hAnsi="ZWAdobeF" w:cs="ZWAdobeF"/>
          <w:sz w:val="2"/>
          <w:szCs w:val="2"/>
        </w:rPr>
        <w:t>U</w:t>
      </w:r>
      <w:proofErr w:type="spellEnd"/>
      <w:r w:rsidRPr="00412B24">
        <w:rPr>
          <w:sz w:val="18"/>
        </w:rPr>
        <w:t xml:space="preserve"> and have received training in the pertinent valuation and/or litigation topics to which they are exposed.  The training is both </w:t>
      </w:r>
      <w:r w:rsidRPr="00412B24">
        <w:rPr>
          <w:b/>
          <w:i/>
          <w:sz w:val="18"/>
        </w:rPr>
        <w:t>broad and deep</w:t>
      </w:r>
      <w:r w:rsidRPr="00412B24">
        <w:rPr>
          <w:sz w:val="18"/>
        </w:rPr>
        <w:t xml:space="preserve"> and is another element of the uniqueness of our Firm.</w:t>
      </w:r>
    </w:p>
    <w:p w14:paraId="28510205" w14:textId="77777777" w:rsidR="00B61613" w:rsidRPr="00412B24" w:rsidRDefault="00B61613">
      <w:pPr>
        <w:tabs>
          <w:tab w:val="left" w:pos="2520"/>
          <w:tab w:val="left" w:pos="2880"/>
          <w:tab w:val="left" w:pos="3240"/>
          <w:tab w:val="left" w:pos="5220"/>
          <w:tab w:val="left" w:pos="5580"/>
          <w:tab w:val="left" w:pos="7560"/>
          <w:tab w:val="left" w:pos="7920"/>
          <w:tab w:val="left" w:pos="8280"/>
          <w:tab w:val="right" w:pos="12960"/>
        </w:tabs>
        <w:rPr>
          <w:sz w:val="18"/>
        </w:rPr>
      </w:pPr>
    </w:p>
    <w:p w14:paraId="46C736A8" w14:textId="77777777" w:rsidR="00B61613" w:rsidRPr="00412B24" w:rsidRDefault="00B61613">
      <w:pPr>
        <w:pBdr>
          <w:top w:val="single" w:sz="12" w:space="1" w:color="000080" w:shadow="1"/>
          <w:left w:val="single" w:sz="12" w:space="1" w:color="000080" w:shadow="1"/>
          <w:bottom w:val="single" w:sz="12" w:space="1" w:color="000080" w:shadow="1"/>
          <w:right w:val="single" w:sz="12" w:space="1" w:color="000080" w:shadow="1"/>
        </w:pBdr>
        <w:tabs>
          <w:tab w:val="left" w:pos="2520"/>
          <w:tab w:val="left" w:pos="2880"/>
          <w:tab w:val="left" w:pos="3240"/>
          <w:tab w:val="left" w:pos="5220"/>
          <w:tab w:val="left" w:pos="5580"/>
          <w:tab w:val="left" w:pos="7560"/>
          <w:tab w:val="left" w:pos="7920"/>
          <w:tab w:val="left" w:pos="8280"/>
          <w:tab w:val="right" w:pos="12960"/>
        </w:tabs>
        <w:jc w:val="center"/>
        <w:rPr>
          <w:b/>
          <w:sz w:val="20"/>
        </w:rPr>
      </w:pPr>
      <w:r w:rsidRPr="007B1959">
        <w:rPr>
          <w:b/>
          <w:i/>
          <w:sz w:val="20"/>
          <w14:shadow w14:blurRad="50800" w14:dist="38100" w14:dir="2700000" w14:sx="100000" w14:sy="100000" w14:kx="0" w14:ky="0" w14:algn="tl">
            <w14:srgbClr w14:val="000000">
              <w14:alpha w14:val="60000"/>
            </w14:srgbClr>
          </w14:shadow>
        </w:rPr>
        <w:t>Selected</w:t>
      </w:r>
      <w:r w:rsidRPr="00412B24">
        <w:rPr>
          <w:b/>
          <w:sz w:val="20"/>
        </w:rPr>
        <w:t xml:space="preserve"> </w:t>
      </w:r>
      <w:r w:rsidRPr="00412B24">
        <w:rPr>
          <w:b/>
          <w:i/>
          <w:sz w:val="20"/>
        </w:rPr>
        <w:t>Business Valuation Assignments:</w:t>
      </w:r>
    </w:p>
    <w:p w14:paraId="6388B7C0" w14:textId="77777777" w:rsidR="00B61613" w:rsidRPr="00412B24" w:rsidRDefault="00B61613">
      <w:pPr>
        <w:jc w:val="both"/>
        <w:rPr>
          <w:sz w:val="18"/>
        </w:rPr>
      </w:pPr>
    </w:p>
    <w:p w14:paraId="0EFE3019" w14:textId="77777777" w:rsidR="00B61613" w:rsidRPr="00412B24" w:rsidRDefault="00B61613">
      <w:pPr>
        <w:jc w:val="both"/>
        <w:rPr>
          <w:sz w:val="18"/>
        </w:rPr>
      </w:pPr>
      <w:r w:rsidRPr="00412B24">
        <w:rPr>
          <w:b/>
          <w:i/>
          <w:sz w:val="18"/>
        </w:rPr>
        <w:t>estate valuations</w:t>
      </w:r>
      <w:r w:rsidRPr="00412B24">
        <w:rPr>
          <w:b/>
          <w:sz w:val="18"/>
        </w:rPr>
        <w:t xml:space="preserve"> - </w:t>
      </w:r>
      <w:r w:rsidRPr="00412B24">
        <w:rPr>
          <w:sz w:val="18"/>
        </w:rPr>
        <w:t xml:space="preserve">We prepared “Appraisal Report” valuations for the Estate of a decedent who held interests in </w:t>
      </w:r>
      <w:r w:rsidRPr="00412B24">
        <w:rPr>
          <w:b/>
          <w:i/>
          <w:sz w:val="18"/>
        </w:rPr>
        <w:t>11 distinct</w:t>
      </w:r>
      <w:r w:rsidRPr="00412B24">
        <w:rPr>
          <w:b/>
          <w:i/>
        </w:rPr>
        <w:t xml:space="preserve"> </w:t>
      </w:r>
      <w:r w:rsidRPr="00412B24">
        <w:rPr>
          <w:b/>
          <w:i/>
          <w:sz w:val="18"/>
        </w:rPr>
        <w:t>business entities</w:t>
      </w:r>
      <w:r w:rsidRPr="00412B24">
        <w:rPr>
          <w:sz w:val="18"/>
        </w:rPr>
        <w:t xml:space="preserve">, including partnerships, “C” corporations, “S” corporations, limited </w:t>
      </w:r>
      <w:proofErr w:type="gramStart"/>
      <w:r w:rsidRPr="00412B24">
        <w:rPr>
          <w:sz w:val="18"/>
        </w:rPr>
        <w:t>partnerships</w:t>
      </w:r>
      <w:proofErr w:type="gramEnd"/>
      <w:r w:rsidRPr="00412B24">
        <w:rPr>
          <w:sz w:val="18"/>
        </w:rPr>
        <w:t xml:space="preserve"> and bonds.  The entities’ operations spanned manufacturing, distribution, construction, raw land, electronics, multi-family apartments and single-family rentals. The varied ownership interests included </w:t>
      </w:r>
      <w:r w:rsidRPr="00412B24">
        <w:rPr>
          <w:b/>
          <w:i/>
          <w:sz w:val="18"/>
        </w:rPr>
        <w:t>control, minority and 50/50 holdings</w:t>
      </w:r>
      <w:r w:rsidRPr="00412B24">
        <w:rPr>
          <w:sz w:val="18"/>
        </w:rPr>
        <w:t xml:space="preserve">, thus requiring varied </w:t>
      </w:r>
      <w:r w:rsidRPr="00412B24">
        <w:rPr>
          <w:b/>
          <w:i/>
          <w:sz w:val="18"/>
        </w:rPr>
        <w:t>secondary adjustments</w:t>
      </w:r>
      <w:r w:rsidRPr="00412B24">
        <w:rPr>
          <w:sz w:val="18"/>
        </w:rPr>
        <w:t xml:space="preserve"> such as control premiums, minority interest discounts and discounts for lack of marketability.  Although most entities were considered “going concerns”, 2 of the entities were technically bankrupt, requiring unique treatment.  Also, certain of the entities contained </w:t>
      </w:r>
      <w:r w:rsidRPr="00412B24">
        <w:rPr>
          <w:b/>
          <w:sz w:val="18"/>
        </w:rPr>
        <w:t>buy/sell</w:t>
      </w:r>
      <w:r w:rsidRPr="00412B24">
        <w:rPr>
          <w:sz w:val="18"/>
        </w:rPr>
        <w:t xml:space="preserve"> provisions, but others did </w:t>
      </w:r>
      <w:r w:rsidRPr="00412B24">
        <w:rPr>
          <w:sz w:val="18"/>
        </w:rPr>
        <w:lastRenderedPageBreak/>
        <w:t xml:space="preserve">not.  The entities’ </w:t>
      </w:r>
      <w:r w:rsidRPr="00412B24">
        <w:rPr>
          <w:b/>
          <w:i/>
          <w:sz w:val="18"/>
        </w:rPr>
        <w:t>fiscal years ended on differing dates</w:t>
      </w:r>
      <w:r w:rsidRPr="00412B24">
        <w:rPr>
          <w:sz w:val="18"/>
        </w:rPr>
        <w:t xml:space="preserve">, including February, July, </w:t>
      </w:r>
      <w:proofErr w:type="gramStart"/>
      <w:r w:rsidRPr="00412B24">
        <w:rPr>
          <w:sz w:val="18"/>
        </w:rPr>
        <w:t>September</w:t>
      </w:r>
      <w:proofErr w:type="gramEnd"/>
      <w:r w:rsidRPr="00412B24">
        <w:rPr>
          <w:sz w:val="18"/>
        </w:rPr>
        <w:t xml:space="preserve"> and December and the “as of” valuation dates had to be determined at 2 distinct points – date of death and 6 months later.  Finally, the various valuation Methods included Asset (requiring real estate appraisal), Income and Market which required extensive research into the </w:t>
      </w:r>
      <w:r w:rsidRPr="00412B24">
        <w:rPr>
          <w:b/>
          <w:i/>
          <w:sz w:val="18"/>
        </w:rPr>
        <w:t>securities market, and real estate limited partnerships (RELPs), real estate investment trusts (REITs) and closed-end mutual funds (CEMFs)</w:t>
      </w:r>
      <w:r w:rsidRPr="00412B24">
        <w:rPr>
          <w:sz w:val="18"/>
        </w:rPr>
        <w:t>.</w:t>
      </w:r>
    </w:p>
    <w:p w14:paraId="4887DF69" w14:textId="77777777" w:rsidR="00B61613" w:rsidRPr="00412B24" w:rsidRDefault="00B61613">
      <w:pPr>
        <w:jc w:val="both"/>
        <w:rPr>
          <w:sz w:val="18"/>
        </w:rPr>
      </w:pPr>
    </w:p>
    <w:p w14:paraId="1F929F0E" w14:textId="77777777" w:rsidR="00B61613" w:rsidRPr="00412B24" w:rsidRDefault="00B61613">
      <w:pPr>
        <w:jc w:val="both"/>
        <w:rPr>
          <w:sz w:val="18"/>
        </w:rPr>
      </w:pPr>
      <w:r w:rsidRPr="00412B24">
        <w:rPr>
          <w:b/>
          <w:i/>
          <w:sz w:val="18"/>
        </w:rPr>
        <w:t>ESOPs</w:t>
      </w:r>
      <w:r w:rsidRPr="00412B24">
        <w:rPr>
          <w:sz w:val="18"/>
        </w:rPr>
        <w:t xml:space="preserve"> – We often prepare valuations in connection with the DOL’s (</w:t>
      </w:r>
      <w:r w:rsidRPr="00412B24">
        <w:rPr>
          <w:b/>
          <w:i/>
          <w:sz w:val="18"/>
        </w:rPr>
        <w:t>US Department of Labor</w:t>
      </w:r>
      <w:r w:rsidRPr="00412B24">
        <w:rPr>
          <w:sz w:val="18"/>
        </w:rPr>
        <w:t>) annual ESOP reporting requirement, Pension and Welfare Benefits Administration issued May 17, 1988 Proposed Rules (29 CFR Part 2510), “</w:t>
      </w:r>
      <w:r w:rsidRPr="00412B24">
        <w:rPr>
          <w:i/>
          <w:sz w:val="18"/>
        </w:rPr>
        <w:t>Proposed Regulations Relating to the Definition of Adequate Consideration.”</w:t>
      </w:r>
      <w:r w:rsidRPr="00412B24">
        <w:rPr>
          <w:sz w:val="18"/>
        </w:rPr>
        <w:t xml:space="preserve"> Our work typically consists of an Appraisal Report with extensive supporting technical analysis that validates the convergence of conclusions from every feasible viewpoint.  Likewise, we have developed and applied a Control to Minority Reconciliation Model, known as the “</w:t>
      </w:r>
      <w:r w:rsidRPr="00412B24">
        <w:rPr>
          <w:b/>
          <w:i/>
          <w:sz w:val="18"/>
        </w:rPr>
        <w:t>Articulation Method</w:t>
      </w:r>
      <w:r w:rsidRPr="00412B24">
        <w:rPr>
          <w:sz w:val="18"/>
        </w:rPr>
        <w:t xml:space="preserve">” that illustrates and reconciles the integrated and articulated linkage within and among control and minority shareholdings.  The valuations that we have performed range up to companies approximating </w:t>
      </w:r>
      <w:r w:rsidRPr="00412B24">
        <w:rPr>
          <w:b/>
          <w:i/>
          <w:sz w:val="18"/>
        </w:rPr>
        <w:t>$100 million</w:t>
      </w:r>
      <w:r w:rsidRPr="00412B24">
        <w:rPr>
          <w:sz w:val="18"/>
        </w:rPr>
        <w:t xml:space="preserve"> in revenues.</w:t>
      </w:r>
    </w:p>
    <w:p w14:paraId="56ECA2BE" w14:textId="77777777" w:rsidR="00B61613" w:rsidRPr="00412B24" w:rsidRDefault="00B61613">
      <w:pPr>
        <w:jc w:val="both"/>
        <w:rPr>
          <w:sz w:val="18"/>
        </w:rPr>
      </w:pPr>
    </w:p>
    <w:p w14:paraId="4F2C37E0" w14:textId="77777777" w:rsidR="00B61613" w:rsidRPr="00412B24" w:rsidRDefault="00B61613">
      <w:pPr>
        <w:rPr>
          <w:sz w:val="18"/>
        </w:rPr>
      </w:pPr>
      <w:r w:rsidRPr="00412B24">
        <w:rPr>
          <w:b/>
          <w:i/>
          <w:sz w:val="18"/>
        </w:rPr>
        <w:t>gifting valuations</w:t>
      </w:r>
      <w:r w:rsidRPr="00412B24">
        <w:rPr>
          <w:sz w:val="18"/>
        </w:rPr>
        <w:t xml:space="preserve"> – We routinely prepare valuations in connection with gifting transactions, often in conjunction with succession planning.  Our Appraisal Reports are structured to comply with recently enacted IRS “</w:t>
      </w:r>
      <w:r w:rsidRPr="00412B24">
        <w:rPr>
          <w:b/>
          <w:i/>
          <w:sz w:val="18"/>
        </w:rPr>
        <w:t>Adequate Disclosure</w:t>
      </w:r>
      <w:r w:rsidRPr="00412B24">
        <w:rPr>
          <w:sz w:val="18"/>
        </w:rPr>
        <w:t xml:space="preserve">” requirements, REG-106177-98, December 22, 1998.  The assets typically securitized   </w:t>
      </w:r>
    </w:p>
    <w:p w14:paraId="6E6878F2" w14:textId="77777777" w:rsidR="00B61613" w:rsidRPr="00412B24" w:rsidRDefault="00B61613">
      <w:pPr>
        <w:jc w:val="both"/>
        <w:rPr>
          <w:sz w:val="18"/>
        </w:rPr>
      </w:pPr>
      <w:r w:rsidRPr="00412B24">
        <w:rPr>
          <w:sz w:val="18"/>
        </w:rPr>
        <w:t xml:space="preserve">in the </w:t>
      </w:r>
      <w:r w:rsidRPr="00412B24">
        <w:rPr>
          <w:b/>
          <w:i/>
          <w:sz w:val="18"/>
        </w:rPr>
        <w:t>FLP</w:t>
      </w:r>
      <w:r w:rsidRPr="00412B24">
        <w:rPr>
          <w:i/>
          <w:sz w:val="18"/>
        </w:rPr>
        <w:t>s</w:t>
      </w:r>
      <w:r w:rsidRPr="00412B24">
        <w:rPr>
          <w:sz w:val="18"/>
        </w:rPr>
        <w:t xml:space="preserve"> and </w:t>
      </w:r>
      <w:r w:rsidRPr="00412B24">
        <w:rPr>
          <w:b/>
          <w:i/>
          <w:sz w:val="18"/>
        </w:rPr>
        <w:t>LLC</w:t>
      </w:r>
      <w:r w:rsidRPr="00412B24">
        <w:rPr>
          <w:i/>
          <w:sz w:val="18"/>
        </w:rPr>
        <w:t>s</w:t>
      </w:r>
      <w:r w:rsidRPr="00412B24">
        <w:rPr>
          <w:sz w:val="18"/>
        </w:rPr>
        <w:t xml:space="preserve"> receiving the various assets have included operating businesses, real property, single- and multi-family properties, marketable </w:t>
      </w:r>
      <w:proofErr w:type="gramStart"/>
      <w:r w:rsidRPr="00412B24">
        <w:rPr>
          <w:sz w:val="18"/>
        </w:rPr>
        <w:t>securities</w:t>
      </w:r>
      <w:proofErr w:type="gramEnd"/>
      <w:r w:rsidRPr="00412B24">
        <w:rPr>
          <w:sz w:val="18"/>
        </w:rPr>
        <w:t xml:space="preserve"> and related assets.  We encourage our clients to allow us to prepare preliminary calculations before completing the report so that wealth-maximization decisions can be applied in the most effective manner possible.  Finally, we include the “Articulation Method” (see above) to comply with IRS requirements.  Usually, these valuations are objectively based upon the securities market, and RELPs, REITs and CEMFs.</w:t>
      </w:r>
    </w:p>
    <w:p w14:paraId="38F4BD52" w14:textId="77777777" w:rsidR="00B61613" w:rsidRPr="00412B24" w:rsidRDefault="00B61613">
      <w:pPr>
        <w:jc w:val="both"/>
        <w:rPr>
          <w:sz w:val="18"/>
        </w:rPr>
      </w:pPr>
    </w:p>
    <w:p w14:paraId="200FD1BA" w14:textId="77777777" w:rsidR="00B61613" w:rsidRPr="00412B24" w:rsidRDefault="00B61613" w:rsidP="00B93754">
      <w:pPr>
        <w:autoSpaceDE w:val="0"/>
        <w:jc w:val="both"/>
        <w:rPr>
          <w:sz w:val="18"/>
        </w:rPr>
      </w:pPr>
      <w:r w:rsidRPr="00412B24">
        <w:rPr>
          <w:b/>
          <w:i/>
          <w:sz w:val="18"/>
        </w:rPr>
        <w:t>merger/acquisition</w:t>
      </w:r>
      <w:r w:rsidRPr="00412B24">
        <w:rPr>
          <w:sz w:val="18"/>
        </w:rPr>
        <w:t xml:space="preserve"> – We have completed valuations in support of merger/acquisition decisions for both acquiring and disposing parties.  The standard of value is ordinarily </w:t>
      </w:r>
      <w:r w:rsidRPr="00412B24">
        <w:rPr>
          <w:b/>
          <w:i/>
          <w:sz w:val="18"/>
        </w:rPr>
        <w:t>fair market value</w:t>
      </w:r>
      <w:r w:rsidRPr="00412B24">
        <w:rPr>
          <w:i/>
          <w:sz w:val="18"/>
        </w:rPr>
        <w:t>,</w:t>
      </w:r>
      <w:r w:rsidRPr="00412B24">
        <w:rPr>
          <w:sz w:val="18"/>
        </w:rPr>
        <w:t xml:space="preserve"> but alternative considerations have required additional permutations including strategic, investment and synergistic value.  Also, we recommend that the valuation effort accomplish </w:t>
      </w:r>
      <w:r w:rsidRPr="00412B24">
        <w:rPr>
          <w:b/>
          <w:i/>
          <w:sz w:val="18"/>
        </w:rPr>
        <w:t>dual purposes</w:t>
      </w:r>
      <w:r w:rsidRPr="00412B24">
        <w:rPr>
          <w:sz w:val="18"/>
        </w:rPr>
        <w:t xml:space="preserve">, thus resulting in an implementation/transition plan built upon a financial budget linked to the valuation analysis and assumptions.  We maintain an extensive subscription base to </w:t>
      </w:r>
      <w:r w:rsidRPr="00412B24">
        <w:rPr>
          <w:b/>
          <w:i/>
          <w:sz w:val="18"/>
        </w:rPr>
        <w:t>proprietary private business databases</w:t>
      </w:r>
      <w:r w:rsidRPr="00412B24">
        <w:rPr>
          <w:sz w:val="18"/>
        </w:rPr>
        <w:t xml:space="preserve"> upon which to base our analysis.  The subscriptions include sources such as </w:t>
      </w:r>
      <w:proofErr w:type="spellStart"/>
      <w:r w:rsidR="00696EAB" w:rsidRPr="00412B24">
        <w:rPr>
          <w:rFonts w:ascii="ZWAdobeF" w:hAnsi="ZWAdobeF" w:cs="ZWAdobeF"/>
          <w:sz w:val="2"/>
          <w:szCs w:val="2"/>
        </w:rPr>
        <w:t>U</w:t>
      </w:r>
      <w:r w:rsidR="00B93754" w:rsidRPr="00412B24">
        <w:rPr>
          <w:rFonts w:ascii="ZWAdobeF" w:hAnsi="ZWAdobeF" w:cs="ZWAdobeF"/>
          <w:sz w:val="2"/>
          <w:szCs w:val="2"/>
        </w:rPr>
        <w:t>U</w:t>
      </w:r>
      <w:r w:rsidRPr="00412B24">
        <w:rPr>
          <w:rStyle w:val="Hyperlink"/>
          <w:color w:val="auto"/>
          <w:sz w:val="18"/>
        </w:rPr>
        <w:t>www.onesource.com</w:t>
      </w:r>
      <w:r w:rsidR="00B93754" w:rsidRPr="00412B24">
        <w:rPr>
          <w:rStyle w:val="Hyperlink"/>
          <w:rFonts w:ascii="ZWAdobeF" w:hAnsi="ZWAdobeF" w:cs="ZWAdobeF"/>
          <w:color w:val="auto"/>
          <w:sz w:val="2"/>
          <w:szCs w:val="2"/>
          <w:u w:val="none"/>
        </w:rPr>
        <w:t>U</w:t>
      </w:r>
      <w:r w:rsidR="00696EAB" w:rsidRPr="00412B24">
        <w:rPr>
          <w:rStyle w:val="Hyperlink"/>
          <w:rFonts w:ascii="ZWAdobeF" w:hAnsi="ZWAdobeF" w:cs="ZWAdobeF"/>
          <w:color w:val="auto"/>
          <w:sz w:val="2"/>
          <w:szCs w:val="2"/>
          <w:u w:val="none"/>
        </w:rPr>
        <w:t>U</w:t>
      </w:r>
      <w:proofErr w:type="spellEnd"/>
      <w:r w:rsidRPr="00412B24">
        <w:rPr>
          <w:sz w:val="18"/>
        </w:rPr>
        <w:t xml:space="preserve">, </w:t>
      </w:r>
      <w:proofErr w:type="spellStart"/>
      <w:r w:rsidR="00696EAB" w:rsidRPr="00412B24">
        <w:rPr>
          <w:rFonts w:ascii="ZWAdobeF" w:hAnsi="ZWAdobeF" w:cs="ZWAdobeF"/>
          <w:sz w:val="2"/>
          <w:szCs w:val="2"/>
        </w:rPr>
        <w:t>U</w:t>
      </w:r>
      <w:r w:rsidR="00B93754" w:rsidRPr="00412B24">
        <w:rPr>
          <w:rFonts w:ascii="ZWAdobeF" w:hAnsi="ZWAdobeF" w:cs="ZWAdobeF"/>
          <w:sz w:val="2"/>
          <w:szCs w:val="2"/>
        </w:rPr>
        <w:t>U</w:t>
      </w:r>
      <w:r w:rsidRPr="00412B24">
        <w:rPr>
          <w:rStyle w:val="Hyperlink"/>
          <w:color w:val="auto"/>
          <w:sz w:val="18"/>
        </w:rPr>
        <w:t>www.bvupdate.com</w:t>
      </w:r>
      <w:r w:rsidR="00B93754" w:rsidRPr="00412B24">
        <w:rPr>
          <w:rStyle w:val="Hyperlink"/>
          <w:rFonts w:ascii="ZWAdobeF" w:hAnsi="ZWAdobeF" w:cs="ZWAdobeF"/>
          <w:color w:val="auto"/>
          <w:sz w:val="2"/>
          <w:szCs w:val="2"/>
          <w:u w:val="none"/>
        </w:rPr>
        <w:t>U</w:t>
      </w:r>
      <w:r w:rsidR="00696EAB" w:rsidRPr="00412B24">
        <w:rPr>
          <w:rStyle w:val="Hyperlink"/>
          <w:rFonts w:ascii="ZWAdobeF" w:hAnsi="ZWAdobeF" w:cs="ZWAdobeF"/>
          <w:color w:val="auto"/>
          <w:sz w:val="2"/>
          <w:szCs w:val="2"/>
          <w:u w:val="none"/>
        </w:rPr>
        <w:t>U</w:t>
      </w:r>
      <w:proofErr w:type="spellEnd"/>
      <w:r w:rsidRPr="00412B24">
        <w:rPr>
          <w:sz w:val="18"/>
        </w:rPr>
        <w:t xml:space="preserve">, </w:t>
      </w:r>
      <w:proofErr w:type="spellStart"/>
      <w:r w:rsidRPr="00412B24">
        <w:rPr>
          <w:sz w:val="18"/>
        </w:rPr>
        <w:t>Bizcomps</w:t>
      </w:r>
      <w:proofErr w:type="spellEnd"/>
      <w:r w:rsidRPr="00412B24">
        <w:rPr>
          <w:sz w:val="18"/>
        </w:rPr>
        <w:t>, BRG, IBA, “Done Deals</w:t>
      </w:r>
      <w:r w:rsidRPr="00412B24">
        <w:rPr>
          <w:sz w:val="18"/>
          <w:vertAlign w:val="superscript"/>
        </w:rPr>
        <w:t>©</w:t>
      </w:r>
      <w:r w:rsidRPr="00412B24">
        <w:rPr>
          <w:sz w:val="18"/>
        </w:rPr>
        <w:t xml:space="preserve">”, </w:t>
      </w:r>
      <w:proofErr w:type="spellStart"/>
      <w:r w:rsidRPr="00412B24">
        <w:rPr>
          <w:sz w:val="18"/>
        </w:rPr>
        <w:t>Mergerstat</w:t>
      </w:r>
      <w:proofErr w:type="spellEnd"/>
      <w:r w:rsidRPr="00412B24">
        <w:rPr>
          <w:sz w:val="18"/>
          <w:vertAlign w:val="superscript"/>
        </w:rPr>
        <w:t>©</w:t>
      </w:r>
      <w:r w:rsidRPr="00412B24">
        <w:rPr>
          <w:sz w:val="18"/>
        </w:rPr>
        <w:t xml:space="preserve">, Chapman EBIT, Desmond’s, </w:t>
      </w:r>
      <w:proofErr w:type="spellStart"/>
      <w:r w:rsidR="00696EAB" w:rsidRPr="00412B24">
        <w:rPr>
          <w:rFonts w:ascii="ZWAdobeF" w:hAnsi="ZWAdobeF" w:cs="ZWAdobeF"/>
          <w:sz w:val="2"/>
          <w:szCs w:val="2"/>
        </w:rPr>
        <w:t>U</w:t>
      </w:r>
      <w:r w:rsidR="00B93754" w:rsidRPr="00412B24">
        <w:rPr>
          <w:rFonts w:ascii="ZWAdobeF" w:hAnsi="ZWAdobeF" w:cs="ZWAdobeF"/>
          <w:sz w:val="2"/>
          <w:szCs w:val="2"/>
        </w:rPr>
        <w:t>U</w:t>
      </w:r>
      <w:r w:rsidRPr="00412B24">
        <w:rPr>
          <w:rStyle w:val="Hyperlink"/>
          <w:color w:val="auto"/>
          <w:sz w:val="18"/>
        </w:rPr>
        <w:t>www.nvst.com</w:t>
      </w:r>
      <w:r w:rsidR="00B93754" w:rsidRPr="00412B24">
        <w:rPr>
          <w:rStyle w:val="Hyperlink"/>
          <w:rFonts w:ascii="ZWAdobeF" w:hAnsi="ZWAdobeF" w:cs="ZWAdobeF"/>
          <w:color w:val="auto"/>
          <w:sz w:val="2"/>
          <w:szCs w:val="2"/>
          <w:u w:val="none"/>
        </w:rPr>
        <w:t>U</w:t>
      </w:r>
      <w:r w:rsidR="00696EAB" w:rsidRPr="00412B24">
        <w:rPr>
          <w:rStyle w:val="Hyperlink"/>
          <w:rFonts w:ascii="ZWAdobeF" w:hAnsi="ZWAdobeF" w:cs="ZWAdobeF"/>
          <w:color w:val="auto"/>
          <w:sz w:val="2"/>
          <w:szCs w:val="2"/>
          <w:u w:val="none"/>
        </w:rPr>
        <w:t>U</w:t>
      </w:r>
      <w:proofErr w:type="spellEnd"/>
      <w:r w:rsidRPr="00412B24">
        <w:rPr>
          <w:sz w:val="18"/>
        </w:rPr>
        <w:t>, and others as necessary.</w:t>
      </w:r>
    </w:p>
    <w:p w14:paraId="19ED855E" w14:textId="77777777" w:rsidR="00B61613" w:rsidRPr="00412B24" w:rsidRDefault="00B61613">
      <w:pPr>
        <w:jc w:val="both"/>
        <w:rPr>
          <w:sz w:val="18"/>
        </w:rPr>
      </w:pPr>
    </w:p>
    <w:p w14:paraId="482234D9" w14:textId="77777777" w:rsidR="00B61613" w:rsidRPr="00412B24" w:rsidRDefault="00B61613">
      <w:pPr>
        <w:jc w:val="both"/>
        <w:rPr>
          <w:sz w:val="18"/>
        </w:rPr>
      </w:pPr>
      <w:r w:rsidRPr="00412B24">
        <w:rPr>
          <w:b/>
          <w:i/>
          <w:sz w:val="18"/>
        </w:rPr>
        <w:t>financing valuations</w:t>
      </w:r>
      <w:r w:rsidRPr="00412B24">
        <w:rPr>
          <w:sz w:val="18"/>
        </w:rPr>
        <w:t xml:space="preserve"> – We are often asked to execute valuations in support of financing requests, sometimes in connection with mergers/acquisitions, but also in connection with business growth/expansion financing needs.  Our analysis is ordinarily very well received by the </w:t>
      </w:r>
      <w:r w:rsidRPr="00412B24">
        <w:rPr>
          <w:b/>
          <w:i/>
          <w:sz w:val="18"/>
        </w:rPr>
        <w:t>lender(s)/investor(s)</w:t>
      </w:r>
      <w:r w:rsidRPr="00412B24">
        <w:rPr>
          <w:sz w:val="18"/>
        </w:rPr>
        <w:t xml:space="preserve"> because we comply with the highest standards possible, and likewise accommodate interactive “</w:t>
      </w:r>
      <w:r w:rsidRPr="00412B24">
        <w:rPr>
          <w:b/>
          <w:i/>
          <w:sz w:val="18"/>
        </w:rPr>
        <w:t>sensitivity testing</w:t>
      </w:r>
      <w:r w:rsidRPr="00412B24">
        <w:rPr>
          <w:sz w:val="18"/>
        </w:rPr>
        <w:t>” of the underlying assumptions.</w:t>
      </w:r>
    </w:p>
    <w:p w14:paraId="63525088" w14:textId="77777777" w:rsidR="00B61613" w:rsidRPr="00412B24" w:rsidRDefault="00B61613">
      <w:pPr>
        <w:jc w:val="both"/>
        <w:rPr>
          <w:sz w:val="18"/>
        </w:rPr>
      </w:pPr>
    </w:p>
    <w:p w14:paraId="67E85A3B" w14:textId="77777777" w:rsidR="00B61613" w:rsidRPr="00412B24" w:rsidRDefault="00B61613">
      <w:pPr>
        <w:jc w:val="both"/>
        <w:rPr>
          <w:b/>
          <w:i/>
          <w:sz w:val="18"/>
        </w:rPr>
      </w:pPr>
      <w:r w:rsidRPr="007B1959">
        <w:rPr>
          <w:b/>
          <w:i/>
          <w:sz w:val="18"/>
          <w14:shadow w14:blurRad="50800" w14:dist="38100" w14:dir="2700000" w14:sx="100000" w14:sy="100000" w14:kx="0" w14:ky="0" w14:algn="tl">
            <w14:srgbClr w14:val="000000">
              <w14:alpha w14:val="60000"/>
            </w14:srgbClr>
          </w14:shadow>
        </w:rPr>
        <w:t>Selected</w:t>
      </w:r>
      <w:r w:rsidRPr="00412B24">
        <w:rPr>
          <w:b/>
          <w:i/>
          <w:sz w:val="18"/>
        </w:rPr>
        <w:t xml:space="preserve"> example valuation projects are highlighted below:</w:t>
      </w:r>
    </w:p>
    <w:p w14:paraId="57DA67B1" w14:textId="77777777" w:rsidR="00B61613" w:rsidRPr="00412B24" w:rsidRDefault="00B61613">
      <w:pPr>
        <w:jc w:val="both"/>
        <w:rPr>
          <w:sz w:val="18"/>
        </w:rPr>
      </w:pPr>
    </w:p>
    <w:p w14:paraId="70C8DE78" w14:textId="77777777" w:rsidR="00B61613" w:rsidRPr="00412B24" w:rsidRDefault="00B61613">
      <w:pPr>
        <w:jc w:val="both"/>
        <w:rPr>
          <w:sz w:val="18"/>
        </w:rPr>
      </w:pPr>
      <w:r w:rsidRPr="00412B24">
        <w:rPr>
          <w:sz w:val="18"/>
        </w:rPr>
        <w:t xml:space="preserve">We completed the 60% control, non-marketable valuation of a company involved in timber purchasing and harvesting, and timber land sales in connection with a marital dissolution.  Several </w:t>
      </w:r>
      <w:r w:rsidRPr="00412B24">
        <w:rPr>
          <w:b/>
          <w:sz w:val="18"/>
        </w:rPr>
        <w:t>normalizations</w:t>
      </w:r>
      <w:r w:rsidRPr="00412B24">
        <w:rPr>
          <w:sz w:val="18"/>
        </w:rPr>
        <w:t xml:space="preserve"> were required due to their commingling of both personal and business assets.  This valuation resulted in both a formal report and testimony.</w:t>
      </w:r>
    </w:p>
    <w:p w14:paraId="650B9462" w14:textId="77777777" w:rsidR="00B61613" w:rsidRPr="00412B24" w:rsidRDefault="00B61613">
      <w:pPr>
        <w:jc w:val="both"/>
        <w:rPr>
          <w:sz w:val="18"/>
        </w:rPr>
      </w:pPr>
    </w:p>
    <w:p w14:paraId="084857EF" w14:textId="77777777" w:rsidR="00B61613" w:rsidRPr="00412B24" w:rsidRDefault="00B61613">
      <w:pPr>
        <w:jc w:val="both"/>
        <w:rPr>
          <w:sz w:val="18"/>
        </w:rPr>
      </w:pPr>
      <w:r w:rsidRPr="00412B24">
        <w:rPr>
          <w:sz w:val="18"/>
        </w:rPr>
        <w:t>We conducted both a 100% control, non-marketable and a 1% minority, non-marketable valuation of a small family-owned jewelry designer/manufacturer to assist the parents in gifting.  The report level was Limited, Restricted-Use.</w:t>
      </w:r>
    </w:p>
    <w:p w14:paraId="5A62279E" w14:textId="77777777" w:rsidR="00B61613" w:rsidRPr="00412B24" w:rsidRDefault="00B61613">
      <w:pPr>
        <w:jc w:val="both"/>
        <w:rPr>
          <w:sz w:val="18"/>
        </w:rPr>
      </w:pPr>
    </w:p>
    <w:p w14:paraId="0296B04B" w14:textId="77777777" w:rsidR="00B61613" w:rsidRPr="00412B24" w:rsidRDefault="00B61613">
      <w:pPr>
        <w:jc w:val="both"/>
        <w:rPr>
          <w:sz w:val="18"/>
        </w:rPr>
      </w:pPr>
      <w:r w:rsidRPr="00412B24">
        <w:rPr>
          <w:sz w:val="18"/>
        </w:rPr>
        <w:t xml:space="preserve">We conducted the 23.71% minority, non-marketable valuation of a wholesaler of textile-drapery and related materials.  The Limited, Restricted-Use valuation was provided to them to identify redeeming shares from their own 401K retirement plan. </w:t>
      </w:r>
    </w:p>
    <w:p w14:paraId="69F5E331" w14:textId="77777777" w:rsidR="00B61613" w:rsidRPr="00412B24" w:rsidRDefault="00B61613">
      <w:pPr>
        <w:jc w:val="both"/>
        <w:rPr>
          <w:sz w:val="18"/>
        </w:rPr>
      </w:pPr>
    </w:p>
    <w:p w14:paraId="1919C69E" w14:textId="77777777" w:rsidR="00B61613" w:rsidRPr="00412B24" w:rsidRDefault="00B61613">
      <w:pPr>
        <w:jc w:val="both"/>
        <w:rPr>
          <w:sz w:val="18"/>
        </w:rPr>
      </w:pPr>
      <w:r w:rsidRPr="00412B24">
        <w:rPr>
          <w:sz w:val="18"/>
        </w:rPr>
        <w:t>We completed the 92.7% control, non-marketable valuation of a highly specialized chemical manufacturer for purposes of Estate Tax (Form 706) filings and giftings in connection with Estate Tax Regulations Section 20.2031-1(b).  The</w:t>
      </w:r>
      <w:r w:rsidRPr="00412B24">
        <w:rPr>
          <w:i/>
          <w:sz w:val="18"/>
        </w:rPr>
        <w:t xml:space="preserve"> fair market value</w:t>
      </w:r>
      <w:r w:rsidRPr="00412B24">
        <w:rPr>
          <w:sz w:val="18"/>
        </w:rPr>
        <w:t xml:space="preserve"> 125-page report was prepared as a Comprehensive, Self-Contained document in accordance with both USPAP (Uniform Standards of Professional Appraisal Practice) as promulgated by the Appraisal Foundation and the American Institute of Certified Public Accountants (AICPA).  The multi-purpose report also incorporated elements of strategic assessment and recommendations for future improvement by application of </w:t>
      </w:r>
      <w:r w:rsidRPr="00412B24">
        <w:rPr>
          <w:b/>
          <w:i/>
          <w:sz w:val="18"/>
        </w:rPr>
        <w:t>SWOT</w:t>
      </w:r>
      <w:r w:rsidRPr="00412B24">
        <w:rPr>
          <w:sz w:val="18"/>
        </w:rPr>
        <w:t xml:space="preserve"> (Strengths, Weaknesses, Opportunities and Threats), a sub-component of situational assessment.  The unique aspect of this valuation was the risk assessment since its sales were more than 98% dependent upon a national company whose founder-CEO was the brother of the decedent.  This report was passed by the </w:t>
      </w:r>
      <w:r w:rsidRPr="00412B24">
        <w:rPr>
          <w:b/>
          <w:i/>
          <w:sz w:val="18"/>
        </w:rPr>
        <w:t>IRS without comment</w:t>
      </w:r>
      <w:r w:rsidRPr="00412B24">
        <w:rPr>
          <w:b/>
          <w:sz w:val="18"/>
        </w:rPr>
        <w:t>.</w:t>
      </w:r>
    </w:p>
    <w:p w14:paraId="0CE55087" w14:textId="77777777" w:rsidR="00B61613" w:rsidRPr="00412B24" w:rsidRDefault="00B61613">
      <w:pPr>
        <w:jc w:val="both"/>
        <w:rPr>
          <w:sz w:val="18"/>
        </w:rPr>
      </w:pPr>
    </w:p>
    <w:p w14:paraId="544EF633" w14:textId="77777777" w:rsidR="00B61613" w:rsidRPr="00412B24" w:rsidRDefault="00B61613">
      <w:pPr>
        <w:jc w:val="both"/>
        <w:rPr>
          <w:sz w:val="18"/>
        </w:rPr>
      </w:pPr>
      <w:r w:rsidRPr="00412B24">
        <w:rPr>
          <w:sz w:val="18"/>
        </w:rPr>
        <w:t xml:space="preserve">We completed the valuation of a highly specialized single-family home builder/operator who was transferring his assets in a planned and orderly manner to his children.  The entities involved a limited partnership and a family LLC.  The valuation required application of </w:t>
      </w:r>
      <w:r w:rsidRPr="00412B24">
        <w:rPr>
          <w:b/>
          <w:i/>
          <w:sz w:val="18"/>
        </w:rPr>
        <w:t>securitization</w:t>
      </w:r>
      <w:r w:rsidRPr="00412B24">
        <w:rPr>
          <w:sz w:val="18"/>
        </w:rPr>
        <w:t xml:space="preserve"> discounts as a prelude to the tiered minority and marketability discounts for which the entities qualified.  The document was prepared as a Comprehensive, Self-Contained document in accordance with both USPAP (Uniform Standards of Professional Appraisal Practice) as promulgated by the Appraisal Foundation and the American Institute of Certified Public Accountants (AICPA).</w:t>
      </w:r>
    </w:p>
    <w:p w14:paraId="7447F457" w14:textId="77777777" w:rsidR="00B61613" w:rsidRPr="00412B24" w:rsidRDefault="00B61613">
      <w:pPr>
        <w:jc w:val="both"/>
        <w:rPr>
          <w:sz w:val="18"/>
        </w:rPr>
      </w:pPr>
    </w:p>
    <w:p w14:paraId="0775AA71" w14:textId="77777777" w:rsidR="00B61613" w:rsidRPr="00412B24" w:rsidRDefault="00B61613">
      <w:pPr>
        <w:jc w:val="both"/>
        <w:rPr>
          <w:sz w:val="18"/>
        </w:rPr>
      </w:pPr>
      <w:r w:rsidRPr="00412B24">
        <w:rPr>
          <w:sz w:val="18"/>
        </w:rPr>
        <w:t xml:space="preserve">We completed the valuation of a minority owner’s interest in a professional firm partnership for purposes of </w:t>
      </w:r>
      <w:r w:rsidRPr="00412B24">
        <w:rPr>
          <w:b/>
          <w:i/>
          <w:sz w:val="18"/>
        </w:rPr>
        <w:t>marital dissolution</w:t>
      </w:r>
      <w:r w:rsidRPr="00412B24">
        <w:rPr>
          <w:sz w:val="18"/>
        </w:rPr>
        <w:t>.  During our work we presented the developing results to the respective attorneys of the parties who ultimately relied upon our conclusions. The document was prepared as a Limited-Restricted Use report in accordance with both USPAP (Uniform Standards of Professional Appraisal Practice) as promulgated by the Appraisal Foundation and the American Institute of Certified Public Accountants (AICPA).</w:t>
      </w:r>
    </w:p>
    <w:p w14:paraId="481855D7" w14:textId="77777777" w:rsidR="00B61613" w:rsidRPr="00412B24" w:rsidRDefault="00B61613">
      <w:pPr>
        <w:jc w:val="both"/>
        <w:rPr>
          <w:sz w:val="18"/>
        </w:rPr>
      </w:pPr>
    </w:p>
    <w:p w14:paraId="68A1FA0F" w14:textId="77777777" w:rsidR="00B61613" w:rsidRPr="00412B24" w:rsidRDefault="00B61613">
      <w:pPr>
        <w:jc w:val="both"/>
        <w:rPr>
          <w:sz w:val="18"/>
        </w:rPr>
      </w:pPr>
      <w:r w:rsidRPr="00412B24">
        <w:rPr>
          <w:sz w:val="18"/>
        </w:rPr>
        <w:t xml:space="preserve">We prepared preliminary calculations for an engineering firm desiring to allow the </w:t>
      </w:r>
      <w:r w:rsidRPr="00412B24">
        <w:rPr>
          <w:b/>
          <w:i/>
          <w:sz w:val="18"/>
        </w:rPr>
        <w:t>buy-in</w:t>
      </w:r>
      <w:r w:rsidRPr="00412B24">
        <w:rPr>
          <w:sz w:val="18"/>
        </w:rPr>
        <w:t xml:space="preserve"> of a new stockholder in connection with an out-of-state merger of operations.  The calculations were prepared using several years of financial history and served as the discussion basis for finalizing the transaction.  No final report was required.</w:t>
      </w:r>
    </w:p>
    <w:p w14:paraId="2903134D" w14:textId="77777777" w:rsidR="00B61613" w:rsidRPr="00412B24" w:rsidRDefault="00B61613">
      <w:pPr>
        <w:jc w:val="both"/>
        <w:rPr>
          <w:sz w:val="18"/>
        </w:rPr>
      </w:pPr>
    </w:p>
    <w:p w14:paraId="7608427E" w14:textId="77777777" w:rsidR="00B61613" w:rsidRPr="00412B24" w:rsidRDefault="00B61613">
      <w:pPr>
        <w:jc w:val="both"/>
        <w:rPr>
          <w:sz w:val="18"/>
        </w:rPr>
      </w:pPr>
      <w:r w:rsidRPr="00412B24">
        <w:rPr>
          <w:sz w:val="18"/>
        </w:rPr>
        <w:t xml:space="preserve">We prepared numerous iterations of valuation calculations for a specialty printer considering acquiring a nearby competitor.  The calculations were prepared under a variety of scenarios, and </w:t>
      </w:r>
      <w:r w:rsidRPr="00412B24">
        <w:rPr>
          <w:b/>
          <w:i/>
          <w:sz w:val="18"/>
        </w:rPr>
        <w:t>various funding levels</w:t>
      </w:r>
      <w:r w:rsidRPr="00412B24">
        <w:rPr>
          <w:sz w:val="18"/>
        </w:rPr>
        <w:t xml:space="preserve"> depending upon alternative pricing and terms.  The results were scrutinized by the potential seller’s financial advisors and a third-party industry specialist, all of whom finally relied upon the results.  No final report was required.</w:t>
      </w:r>
    </w:p>
    <w:p w14:paraId="35EBCD97" w14:textId="77777777" w:rsidR="00B61613" w:rsidRPr="00412B24" w:rsidRDefault="00B61613">
      <w:pPr>
        <w:jc w:val="both"/>
        <w:rPr>
          <w:sz w:val="18"/>
        </w:rPr>
      </w:pPr>
    </w:p>
    <w:p w14:paraId="323AF066" w14:textId="77777777" w:rsidR="00B61613" w:rsidRPr="00412B24" w:rsidRDefault="00B61613">
      <w:pPr>
        <w:jc w:val="both"/>
        <w:rPr>
          <w:sz w:val="18"/>
        </w:rPr>
      </w:pPr>
      <w:r w:rsidRPr="00412B24">
        <w:rPr>
          <w:sz w:val="18"/>
        </w:rPr>
        <w:t xml:space="preserve">We prepared preliminary calculations for the married owners of a gravel hauling operation.  The couple was divorcing and required a valuation of the company.  We had both </w:t>
      </w:r>
      <w:proofErr w:type="gramStart"/>
      <w:r w:rsidRPr="00412B24">
        <w:rPr>
          <w:sz w:val="18"/>
        </w:rPr>
        <w:t>parties</w:t>
      </w:r>
      <w:proofErr w:type="gramEnd"/>
      <w:r w:rsidRPr="00412B24">
        <w:rPr>
          <w:sz w:val="18"/>
        </w:rPr>
        <w:t xml:space="preserve"> and their attorneys sit through an “</w:t>
      </w:r>
      <w:r w:rsidRPr="00412B24">
        <w:rPr>
          <w:b/>
          <w:i/>
          <w:sz w:val="18"/>
        </w:rPr>
        <w:t>on-screen</w:t>
      </w:r>
      <w:r w:rsidRPr="00412B24">
        <w:rPr>
          <w:sz w:val="18"/>
        </w:rPr>
        <w:t>” work session where we presented the preliminary results, and considered additional input provided by the parties.  Although the matter proceeded to trial, the judge relied upon our analysis in reaching his decision.</w:t>
      </w:r>
    </w:p>
    <w:p w14:paraId="1A254B07" w14:textId="77777777" w:rsidR="00B61613" w:rsidRPr="00412B24" w:rsidRDefault="00B61613">
      <w:pPr>
        <w:tabs>
          <w:tab w:val="left" w:pos="2520"/>
          <w:tab w:val="left" w:pos="2880"/>
          <w:tab w:val="left" w:pos="3240"/>
          <w:tab w:val="left" w:pos="5220"/>
          <w:tab w:val="left" w:pos="5580"/>
          <w:tab w:val="left" w:pos="7560"/>
          <w:tab w:val="left" w:pos="7920"/>
          <w:tab w:val="left" w:pos="8280"/>
          <w:tab w:val="right" w:pos="12960"/>
        </w:tabs>
        <w:jc w:val="both"/>
        <w:rPr>
          <w:sz w:val="18"/>
        </w:rPr>
      </w:pPr>
    </w:p>
    <w:p w14:paraId="23BC1A72" w14:textId="77777777" w:rsidR="00B61613" w:rsidRPr="00412B24" w:rsidRDefault="00B61613">
      <w:pPr>
        <w:tabs>
          <w:tab w:val="left" w:pos="2520"/>
          <w:tab w:val="left" w:pos="2880"/>
          <w:tab w:val="left" w:pos="3240"/>
          <w:tab w:val="left" w:pos="5220"/>
          <w:tab w:val="left" w:pos="5580"/>
          <w:tab w:val="left" w:pos="7560"/>
          <w:tab w:val="left" w:pos="7920"/>
          <w:tab w:val="left" w:pos="8280"/>
          <w:tab w:val="right" w:pos="12960"/>
        </w:tabs>
        <w:jc w:val="both"/>
        <w:rPr>
          <w:b/>
          <w:sz w:val="18"/>
        </w:rPr>
      </w:pPr>
      <w:r w:rsidRPr="00412B24">
        <w:rPr>
          <w:sz w:val="18"/>
        </w:rPr>
        <w:t xml:space="preserve">We completed the </w:t>
      </w:r>
      <w:r w:rsidRPr="00412B24">
        <w:rPr>
          <w:b/>
          <w:i/>
          <w:sz w:val="18"/>
        </w:rPr>
        <w:t>40.9837% minority, non-marketable</w:t>
      </w:r>
      <w:r w:rsidRPr="00412B24">
        <w:rPr>
          <w:sz w:val="18"/>
        </w:rPr>
        <w:t xml:space="preserve"> valuation of a $100 million multi-state and multi-line mechanical contractor for purposes of Estate Tax (Form 706) filings and giftings in connection with Estate Tax Regulations Section 20.2031-1(b).  The </w:t>
      </w:r>
      <w:r w:rsidRPr="00412B24">
        <w:rPr>
          <w:i/>
          <w:sz w:val="18"/>
        </w:rPr>
        <w:t>fair market value,</w:t>
      </w:r>
      <w:r w:rsidRPr="00412B24">
        <w:rPr>
          <w:sz w:val="18"/>
        </w:rPr>
        <w:t xml:space="preserve"> 67-page report was prepared as a Comprehensive, Self-Contained docu</w:t>
      </w:r>
      <w:r w:rsidR="00BC6250">
        <w:rPr>
          <w:sz w:val="18"/>
        </w:rPr>
        <w:t>ment in accordance with USPAP (</w:t>
      </w:r>
      <w:r w:rsidRPr="00412B24">
        <w:rPr>
          <w:sz w:val="18"/>
        </w:rPr>
        <w:t xml:space="preserve">Uniform Standards of Professional Appraisal Practice) as promulgated by the Appraisal Foundation.  Further, it complied with the valuation-related guidelines of the American Institute of Certified Public Accountants (AICPA).  It was further used by the remaining shareholders for modeling the alternative scenarios of available stock purchase.  The </w:t>
      </w:r>
      <w:r w:rsidRPr="00412B24">
        <w:rPr>
          <w:b/>
          <w:i/>
          <w:sz w:val="18"/>
        </w:rPr>
        <w:t>Income Approach, Capitalized Earnings Method</w:t>
      </w:r>
      <w:r w:rsidRPr="00412B24">
        <w:rPr>
          <w:sz w:val="18"/>
        </w:rPr>
        <w:t xml:space="preserve"> was the dominant driver for the results of this minority, non-marketable security which was corroborated by the </w:t>
      </w:r>
      <w:r w:rsidRPr="00412B24">
        <w:rPr>
          <w:b/>
          <w:i/>
          <w:sz w:val="18"/>
        </w:rPr>
        <w:t>Cost Approach</w:t>
      </w:r>
      <w:r w:rsidRPr="00412B24">
        <w:rPr>
          <w:b/>
          <w:sz w:val="18"/>
        </w:rPr>
        <w:t>.</w:t>
      </w:r>
    </w:p>
    <w:p w14:paraId="024F4529" w14:textId="77777777" w:rsidR="00B61613" w:rsidRPr="00412B24" w:rsidRDefault="00B61613">
      <w:pPr>
        <w:tabs>
          <w:tab w:val="left" w:pos="2520"/>
          <w:tab w:val="left" w:pos="2880"/>
          <w:tab w:val="left" w:pos="3240"/>
          <w:tab w:val="left" w:pos="5220"/>
          <w:tab w:val="left" w:pos="5580"/>
          <w:tab w:val="left" w:pos="7560"/>
          <w:tab w:val="left" w:pos="7920"/>
          <w:tab w:val="left" w:pos="8280"/>
          <w:tab w:val="right" w:pos="12960"/>
        </w:tabs>
        <w:jc w:val="both"/>
        <w:rPr>
          <w:sz w:val="18"/>
        </w:rPr>
      </w:pPr>
    </w:p>
    <w:p w14:paraId="361CDCC9" w14:textId="77777777" w:rsidR="00B61613" w:rsidRPr="00412B24" w:rsidRDefault="00B61613">
      <w:pPr>
        <w:tabs>
          <w:tab w:val="left" w:pos="2520"/>
          <w:tab w:val="left" w:pos="2880"/>
          <w:tab w:val="left" w:pos="3240"/>
          <w:tab w:val="left" w:pos="5220"/>
          <w:tab w:val="left" w:pos="5580"/>
          <w:tab w:val="left" w:pos="7560"/>
          <w:tab w:val="left" w:pos="7920"/>
          <w:tab w:val="left" w:pos="8280"/>
          <w:tab w:val="right" w:pos="12960"/>
        </w:tabs>
        <w:jc w:val="both"/>
        <w:rPr>
          <w:sz w:val="18"/>
        </w:rPr>
      </w:pPr>
      <w:r w:rsidRPr="00412B24">
        <w:rPr>
          <w:sz w:val="18"/>
        </w:rPr>
        <w:t>We prepared a Comprehensive, Self-Contained valuation of a high-technology pre-press and printing operation pursuant to assisting the defendant of a dissenting shareholder “</w:t>
      </w:r>
      <w:r w:rsidRPr="00412B24">
        <w:rPr>
          <w:i/>
          <w:sz w:val="18"/>
        </w:rPr>
        <w:t>fair value</w:t>
      </w:r>
      <w:r w:rsidRPr="00412B24">
        <w:rPr>
          <w:sz w:val="18"/>
        </w:rPr>
        <w:t xml:space="preserve">” statute.  The valuation was prepared for litigation and consisted of both multi-year/multi-date and dual-premise (going-concern and liquidation) scenarios.  Extensive financial statement </w:t>
      </w:r>
      <w:r w:rsidRPr="00412B24">
        <w:rPr>
          <w:b/>
          <w:i/>
          <w:sz w:val="18"/>
        </w:rPr>
        <w:t>normalization and sophisticated forecasting</w:t>
      </w:r>
      <w:r w:rsidRPr="00412B24">
        <w:rPr>
          <w:sz w:val="18"/>
        </w:rPr>
        <w:t xml:space="preserve"> was required since the company’s financial statements were unreliable.  </w:t>
      </w:r>
      <w:r w:rsidRPr="00412B24">
        <w:rPr>
          <w:sz w:val="18"/>
        </w:rPr>
        <w:lastRenderedPageBreak/>
        <w:t xml:space="preserve">The complexities were necessary due to the unknown parameters that might result from the Jury, and thus numerous scenarios were quantified in order to enable attorneys to manage virtually any contingency.  Since the two shareholders held 75% and 25% the </w:t>
      </w:r>
      <w:r w:rsidRPr="00412B24">
        <w:rPr>
          <w:b/>
          <w:i/>
          <w:sz w:val="18"/>
        </w:rPr>
        <w:t>Income Approach, Capitalized Earnings Method</w:t>
      </w:r>
      <w:r w:rsidRPr="00412B24">
        <w:rPr>
          <w:sz w:val="18"/>
        </w:rPr>
        <w:t xml:space="preserve"> was most heavily relied upon, with application of </w:t>
      </w:r>
      <w:r w:rsidRPr="00412B24">
        <w:rPr>
          <w:b/>
          <w:i/>
          <w:sz w:val="18"/>
        </w:rPr>
        <w:t>both a control premium/marketability discount, and a minority/marketability discount</w:t>
      </w:r>
      <w:r w:rsidRPr="00412B24">
        <w:rPr>
          <w:b/>
          <w:sz w:val="18"/>
        </w:rPr>
        <w:t>,</w:t>
      </w:r>
      <w:r w:rsidRPr="00412B24">
        <w:rPr>
          <w:sz w:val="18"/>
        </w:rPr>
        <w:t xml:space="preserve"> respectively.</w:t>
      </w:r>
    </w:p>
    <w:p w14:paraId="0C4EC8EB" w14:textId="77777777" w:rsidR="00B61613" w:rsidRPr="00412B24" w:rsidRDefault="00B61613">
      <w:pPr>
        <w:tabs>
          <w:tab w:val="left" w:pos="2520"/>
          <w:tab w:val="left" w:pos="2880"/>
          <w:tab w:val="left" w:pos="3240"/>
          <w:tab w:val="left" w:pos="5220"/>
          <w:tab w:val="left" w:pos="5580"/>
          <w:tab w:val="left" w:pos="7560"/>
          <w:tab w:val="left" w:pos="7920"/>
          <w:tab w:val="left" w:pos="8280"/>
          <w:tab w:val="right" w:pos="12960"/>
        </w:tabs>
        <w:jc w:val="both"/>
        <w:rPr>
          <w:sz w:val="18"/>
        </w:rPr>
      </w:pPr>
    </w:p>
    <w:p w14:paraId="457E84D6" w14:textId="77777777" w:rsidR="00B61613" w:rsidRPr="00412B24" w:rsidRDefault="00B61613">
      <w:pPr>
        <w:jc w:val="both"/>
        <w:rPr>
          <w:sz w:val="18"/>
        </w:rPr>
      </w:pPr>
      <w:r w:rsidRPr="00412B24">
        <w:rPr>
          <w:sz w:val="18"/>
        </w:rPr>
        <w:t xml:space="preserve">We completed the valuation of a large, highly diversified multi-property real estate partnership transferred into an LLC (dual) holding company in compliance with </w:t>
      </w:r>
      <w:r w:rsidRPr="00412B24">
        <w:rPr>
          <w:b/>
          <w:i/>
          <w:sz w:val="18"/>
        </w:rPr>
        <w:t>Gift Tax Regulations Section 25.2512-1</w:t>
      </w:r>
      <w:r w:rsidRPr="00412B24">
        <w:rPr>
          <w:sz w:val="18"/>
        </w:rPr>
        <w:t>.  The structure was designed to allow the previous partners to each hold 1% of the shares yet control virtually all the cash distributions of the entity among the remaining 99% shareholders.  In accordance with contemporary valuation techniques, and Internal Revenue Service guidelines the value was largely supported by publicly-held limited partnership (LP) values.</w:t>
      </w:r>
    </w:p>
    <w:p w14:paraId="21BAD8B1" w14:textId="77777777" w:rsidR="00B61613" w:rsidRPr="00412B24" w:rsidRDefault="00B61613">
      <w:pPr>
        <w:jc w:val="both"/>
        <w:rPr>
          <w:sz w:val="18"/>
        </w:rPr>
      </w:pPr>
    </w:p>
    <w:p w14:paraId="1817B4B4" w14:textId="77777777" w:rsidR="00B61613" w:rsidRPr="00412B24" w:rsidRDefault="00B61613">
      <w:pPr>
        <w:jc w:val="both"/>
        <w:rPr>
          <w:sz w:val="18"/>
        </w:rPr>
      </w:pPr>
      <w:r w:rsidRPr="00412B24">
        <w:rPr>
          <w:sz w:val="18"/>
        </w:rPr>
        <w:t xml:space="preserve">We critiqued the Comprehensive, Self-Contained valuation of a closely held tractor-trailer dealership in connection with an ESOP.  The valuation resulted in values inconsistent with the beliefs of management and was likely to be subpoenaed in connection with a </w:t>
      </w:r>
      <w:r w:rsidRPr="00412B24">
        <w:rPr>
          <w:b/>
          <w:i/>
          <w:sz w:val="18"/>
        </w:rPr>
        <w:t>concurrent management buy-out suit</w:t>
      </w:r>
      <w:r w:rsidRPr="00412B24">
        <w:rPr>
          <w:sz w:val="18"/>
        </w:rPr>
        <w:t xml:space="preserve">.  Based upon our analysis we directed the attorneys to the </w:t>
      </w:r>
      <w:proofErr w:type="gramStart"/>
      <w:r w:rsidRPr="00412B24">
        <w:rPr>
          <w:sz w:val="18"/>
        </w:rPr>
        <w:t>few,</w:t>
      </w:r>
      <w:proofErr w:type="gramEnd"/>
      <w:r w:rsidRPr="00412B24">
        <w:rPr>
          <w:sz w:val="18"/>
        </w:rPr>
        <w:t xml:space="preserve"> significant “defects” in the report that avoided a complex and costly </w:t>
      </w:r>
      <w:proofErr w:type="gramStart"/>
      <w:r w:rsidRPr="00412B24">
        <w:rPr>
          <w:sz w:val="18"/>
        </w:rPr>
        <w:t>re-write, and</w:t>
      </w:r>
      <w:proofErr w:type="gramEnd"/>
      <w:r w:rsidRPr="00412B24">
        <w:rPr>
          <w:sz w:val="18"/>
        </w:rPr>
        <w:t xml:space="preserve"> enabled the appraiser to cost-effectively modify his report.  The valuation was heavily dependent upon the Market Approach with appropriate secondary adjustments.</w:t>
      </w:r>
    </w:p>
    <w:p w14:paraId="607C0BEB" w14:textId="77777777" w:rsidR="00B61613" w:rsidRPr="00412B24" w:rsidRDefault="00B61613">
      <w:pPr>
        <w:jc w:val="both"/>
        <w:rPr>
          <w:sz w:val="18"/>
        </w:rPr>
      </w:pPr>
    </w:p>
    <w:p w14:paraId="11E22EDC" w14:textId="77777777" w:rsidR="00B61613" w:rsidRPr="00412B24" w:rsidRDefault="00B61613">
      <w:pPr>
        <w:jc w:val="both"/>
        <w:rPr>
          <w:sz w:val="18"/>
        </w:rPr>
      </w:pPr>
      <w:r w:rsidRPr="00412B24">
        <w:rPr>
          <w:sz w:val="18"/>
        </w:rPr>
        <w:t xml:space="preserve">We </w:t>
      </w:r>
      <w:r w:rsidRPr="00412B24">
        <w:rPr>
          <w:i/>
          <w:sz w:val="18"/>
        </w:rPr>
        <w:t>critiqued</w:t>
      </w:r>
      <w:r w:rsidRPr="00412B24">
        <w:rPr>
          <w:sz w:val="18"/>
        </w:rPr>
        <w:t xml:space="preserve"> the Limited, Restricted-Use valuation of a Family Limited Partnership (FLP) prepared by the family members intending to use it for gifting purposes.  We identified a few, critical modifications that resulted in the report being cost-effectively enhanced in accordance with their original intentions.</w:t>
      </w:r>
    </w:p>
    <w:p w14:paraId="2D2C6465" w14:textId="77777777" w:rsidR="00B61613" w:rsidRPr="00412B24" w:rsidRDefault="00B61613">
      <w:pPr>
        <w:jc w:val="both"/>
        <w:rPr>
          <w:sz w:val="18"/>
        </w:rPr>
      </w:pPr>
      <w:r w:rsidRPr="00412B24">
        <w:rPr>
          <w:sz w:val="18"/>
        </w:rPr>
        <w:t xml:space="preserve">We critiqued the non-USPAP valuation of </w:t>
      </w:r>
      <w:r w:rsidRPr="00412B24">
        <w:rPr>
          <w:b/>
          <w:i/>
          <w:sz w:val="18"/>
        </w:rPr>
        <w:t>the trust-held minority shares</w:t>
      </w:r>
      <w:r w:rsidRPr="00412B24">
        <w:rPr>
          <w:sz w:val="18"/>
        </w:rPr>
        <w:t xml:space="preserve"> of a small Kansas bank.  The appraiser (a nationally-known banking consultant) had failed to follow and apply both USPAP and generally accepted valuation methodologies when he arrived at his values for the shares held by the Trust.  Based upon our analysis, the Trustee and his attorney adopted our revisions for filing </w:t>
      </w:r>
      <w:proofErr w:type="gramStart"/>
      <w:r w:rsidRPr="00412B24">
        <w:rPr>
          <w:sz w:val="18"/>
        </w:rPr>
        <w:t>the Form</w:t>
      </w:r>
      <w:proofErr w:type="gramEnd"/>
      <w:r w:rsidRPr="00412B24">
        <w:rPr>
          <w:sz w:val="18"/>
        </w:rPr>
        <w:t xml:space="preserve"> </w:t>
      </w:r>
      <w:proofErr w:type="gramStart"/>
      <w:r w:rsidRPr="00412B24">
        <w:rPr>
          <w:sz w:val="18"/>
        </w:rPr>
        <w:t>706, and</w:t>
      </w:r>
      <w:proofErr w:type="gramEnd"/>
      <w:r w:rsidRPr="00412B24">
        <w:rPr>
          <w:sz w:val="18"/>
        </w:rPr>
        <w:t xml:space="preserve"> used our findings to convince the appraiser to significantly modify his report.  The appraiser failed to substantiate and reconcile his findings, so a determination of Approach was not possible until we convinced him to revise his techniques.</w:t>
      </w:r>
    </w:p>
    <w:p w14:paraId="1B14528E" w14:textId="77777777" w:rsidR="00B61613" w:rsidRPr="00412B24" w:rsidRDefault="00B61613">
      <w:pPr>
        <w:jc w:val="both"/>
        <w:rPr>
          <w:sz w:val="18"/>
        </w:rPr>
      </w:pPr>
    </w:p>
    <w:p w14:paraId="75AFDF95" w14:textId="77777777" w:rsidR="00B61613" w:rsidRPr="00412B24" w:rsidRDefault="00B61613">
      <w:pPr>
        <w:jc w:val="both"/>
        <w:rPr>
          <w:sz w:val="18"/>
        </w:rPr>
      </w:pPr>
      <w:r w:rsidRPr="00412B24">
        <w:rPr>
          <w:sz w:val="18"/>
        </w:rPr>
        <w:t xml:space="preserve">We have completed the valuation of several medical clinics (e.g., Ob-Gyn, Orthopedics, Primary Care, etc.) in connection with potential acquisition by hospitals and buy-ins/buy-outs of physicians.  The valuations were classified as Limited, Restricted-Use and completed in a </w:t>
      </w:r>
      <w:r w:rsidRPr="00412B24">
        <w:rPr>
          <w:b/>
          <w:i/>
          <w:sz w:val="18"/>
        </w:rPr>
        <w:t>dual-scenario format</w:t>
      </w:r>
      <w:r w:rsidRPr="00412B24">
        <w:rPr>
          <w:sz w:val="18"/>
        </w:rPr>
        <w:t xml:space="preserve"> which simultaneously calculated both </w:t>
      </w:r>
      <w:r w:rsidRPr="00412B24">
        <w:rPr>
          <w:b/>
          <w:i/>
          <w:sz w:val="18"/>
        </w:rPr>
        <w:t>fair market value</w:t>
      </w:r>
      <w:r w:rsidRPr="00412B24">
        <w:rPr>
          <w:sz w:val="18"/>
        </w:rPr>
        <w:t xml:space="preserve"> and </w:t>
      </w:r>
      <w:r w:rsidRPr="00412B24">
        <w:rPr>
          <w:b/>
          <w:i/>
          <w:sz w:val="18"/>
        </w:rPr>
        <w:t>acquisition value</w:t>
      </w:r>
      <w:r w:rsidRPr="00412B24">
        <w:rPr>
          <w:sz w:val="18"/>
        </w:rPr>
        <w:t xml:space="preserve"> for the affected entities.  Most of these valuations required simultaneous application of control/marketability and minority/marketability secondary adjustments and included up-to-the-minute industry Market Approach considerations.</w:t>
      </w:r>
    </w:p>
    <w:p w14:paraId="77215AB3" w14:textId="77777777" w:rsidR="00B61613" w:rsidRPr="00412B24" w:rsidRDefault="00B61613">
      <w:pPr>
        <w:jc w:val="both"/>
        <w:rPr>
          <w:sz w:val="18"/>
        </w:rPr>
      </w:pPr>
    </w:p>
    <w:p w14:paraId="55A183BB" w14:textId="77777777" w:rsidR="00B61613" w:rsidRPr="00412B24" w:rsidRDefault="00B61613">
      <w:pPr>
        <w:jc w:val="both"/>
        <w:rPr>
          <w:i/>
          <w:sz w:val="18"/>
        </w:rPr>
      </w:pPr>
      <w:r w:rsidRPr="00412B24">
        <w:rPr>
          <w:sz w:val="18"/>
        </w:rPr>
        <w:t xml:space="preserve">We have completed several valuations pursuant to marital dissolution in a wide variety of businesses including law firms, accounting firms, construction companies, auto dealerships, farming operations, leasing companies, retail businesses, service companies, manufacturers, wholesale distributors, etc.  In accordance with State laws, the valuation standard has typically focused on </w:t>
      </w:r>
      <w:r w:rsidRPr="00412B24">
        <w:rPr>
          <w:b/>
          <w:i/>
          <w:sz w:val="18"/>
        </w:rPr>
        <w:t>fair market value</w:t>
      </w:r>
      <w:r w:rsidRPr="00412B24">
        <w:rPr>
          <w:sz w:val="18"/>
        </w:rPr>
        <w:t xml:space="preserve"> (for equitable distribution) and has included both formal reports and</w:t>
      </w:r>
      <w:r w:rsidRPr="00412B24">
        <w:rPr>
          <w:i/>
          <w:sz w:val="18"/>
        </w:rPr>
        <w:t xml:space="preserve"> </w:t>
      </w:r>
      <w:r w:rsidRPr="00412B24">
        <w:rPr>
          <w:b/>
          <w:i/>
          <w:sz w:val="18"/>
        </w:rPr>
        <w:t>in-Court computer-driven findings supported by exhibits, Notebook scripts, and testimony</w:t>
      </w:r>
      <w:r w:rsidRPr="00412B24">
        <w:rPr>
          <w:i/>
          <w:sz w:val="18"/>
        </w:rPr>
        <w:t>.</w:t>
      </w:r>
    </w:p>
    <w:p w14:paraId="30477CC5" w14:textId="77777777" w:rsidR="00B61613" w:rsidRPr="00412B24" w:rsidRDefault="00B61613">
      <w:pPr>
        <w:jc w:val="both"/>
        <w:rPr>
          <w:sz w:val="18"/>
        </w:rPr>
      </w:pPr>
    </w:p>
    <w:p w14:paraId="418A5141" w14:textId="77777777" w:rsidR="00B61613" w:rsidRPr="00412B24" w:rsidRDefault="00B93754" w:rsidP="00B93754">
      <w:pPr>
        <w:pStyle w:val="Heading6"/>
        <w:rPr>
          <w:sz w:val="20"/>
        </w:rPr>
      </w:pPr>
      <w:r w:rsidRPr="00412B24">
        <w:rPr>
          <w:rFonts w:ascii="ZWAdobeF" w:hAnsi="ZWAdobeF" w:cs="ZWAdobeF"/>
          <w:b w:val="0"/>
          <w:i w:val="0"/>
          <w:sz w:val="2"/>
          <w:szCs w:val="2"/>
        </w:rPr>
        <w:t>12B</w:t>
      </w:r>
      <w:r w:rsidR="00696EAB" w:rsidRPr="00412B24">
        <w:rPr>
          <w:rFonts w:ascii="ZWAdobeF" w:hAnsi="ZWAdobeF" w:cs="ZWAdobeF"/>
          <w:b w:val="0"/>
          <w:i w:val="0"/>
          <w:sz w:val="2"/>
          <w:szCs w:val="2"/>
        </w:rPr>
        <w:t>12B</w:t>
      </w:r>
      <w:r w:rsidR="00B61613" w:rsidRPr="00412B24">
        <w:rPr>
          <w:sz w:val="20"/>
        </w:rPr>
        <w:t xml:space="preserve">Selected Business </w:t>
      </w:r>
      <w:r w:rsidR="00813B10" w:rsidRPr="00412B24">
        <w:rPr>
          <w:sz w:val="20"/>
        </w:rPr>
        <w:t>Transition</w:t>
      </w:r>
      <w:r w:rsidR="00B61613" w:rsidRPr="00412B24">
        <w:rPr>
          <w:sz w:val="20"/>
        </w:rPr>
        <w:t xml:space="preserve"> Engagements</w:t>
      </w:r>
    </w:p>
    <w:p w14:paraId="725C1396" w14:textId="77777777" w:rsidR="00B61613" w:rsidRPr="00412B24" w:rsidRDefault="00B61613">
      <w:pPr>
        <w:rPr>
          <w:sz w:val="18"/>
        </w:rPr>
      </w:pPr>
    </w:p>
    <w:p w14:paraId="51684DB0" w14:textId="77777777" w:rsidR="00B61613" w:rsidRPr="00412B24" w:rsidRDefault="00B61613">
      <w:pPr>
        <w:jc w:val="both"/>
        <w:rPr>
          <w:sz w:val="18"/>
        </w:rPr>
      </w:pPr>
      <w:r w:rsidRPr="00412B24">
        <w:rPr>
          <w:b/>
          <w:i/>
          <w:sz w:val="18"/>
        </w:rPr>
        <w:t xml:space="preserve">business management </w:t>
      </w:r>
      <w:r w:rsidRPr="00412B24">
        <w:rPr>
          <w:sz w:val="18"/>
        </w:rPr>
        <w:t>A heavy equipment distributor/installer was concerned that despite increasing sales volume, cash was diminishing.  Based upon our initial analysis we determined that the</w:t>
      </w:r>
      <w:r w:rsidR="00F778DA">
        <w:rPr>
          <w:sz w:val="18"/>
        </w:rPr>
        <w:t xml:space="preserve"> A</w:t>
      </w:r>
      <w:r w:rsidRPr="00412B24">
        <w:rPr>
          <w:sz w:val="18"/>
        </w:rPr>
        <w:t xml:space="preserve">ccountant had to be replaced.  We </w:t>
      </w:r>
      <w:r w:rsidRPr="00412B24">
        <w:rPr>
          <w:b/>
          <w:i/>
          <w:sz w:val="18"/>
        </w:rPr>
        <w:t>executed the termination and maintained his accounting and administrative functions</w:t>
      </w:r>
      <w:r w:rsidRPr="00412B24">
        <w:rPr>
          <w:sz w:val="18"/>
        </w:rPr>
        <w:t xml:space="preserve"> until a full-time replacement could be hired and trained.  Our efforts included </w:t>
      </w:r>
      <w:r w:rsidRPr="00412B24">
        <w:rPr>
          <w:b/>
          <w:i/>
          <w:sz w:val="18"/>
        </w:rPr>
        <w:t>collection of his outstanding accounts receivable</w:t>
      </w:r>
      <w:r w:rsidRPr="00412B24">
        <w:rPr>
          <w:sz w:val="18"/>
        </w:rPr>
        <w:t xml:space="preserve"> in order to </w:t>
      </w:r>
      <w:proofErr w:type="gramStart"/>
      <w:r w:rsidRPr="00412B24">
        <w:rPr>
          <w:sz w:val="18"/>
        </w:rPr>
        <w:t>insure</w:t>
      </w:r>
      <w:proofErr w:type="gramEnd"/>
      <w:r w:rsidRPr="00412B24">
        <w:rPr>
          <w:sz w:val="18"/>
        </w:rPr>
        <w:t xml:space="preserve"> that his payroll was covered in the interim.  Certain of our proprietary business tools were essential to the success of our work, including </w:t>
      </w:r>
      <w:r w:rsidRPr="00412B24">
        <w:rPr>
          <w:b/>
          <w:sz w:val="18"/>
        </w:rPr>
        <w:t>RCF</w:t>
      </w:r>
      <w:r w:rsidRPr="00412B24">
        <w:rPr>
          <w:b/>
          <w:sz w:val="18"/>
          <w:vertAlign w:val="superscript"/>
        </w:rPr>
        <w:t>©</w:t>
      </w:r>
      <w:r w:rsidRPr="00412B24">
        <w:rPr>
          <w:sz w:val="18"/>
        </w:rPr>
        <w:t xml:space="preserve">, </w:t>
      </w:r>
      <w:r w:rsidRPr="00412B24">
        <w:rPr>
          <w:b/>
          <w:sz w:val="18"/>
        </w:rPr>
        <w:t>DTC</w:t>
      </w:r>
      <w:r w:rsidRPr="00412B24">
        <w:rPr>
          <w:b/>
          <w:sz w:val="18"/>
          <w:vertAlign w:val="superscript"/>
        </w:rPr>
        <w:t>©</w:t>
      </w:r>
      <w:r w:rsidRPr="00412B24">
        <w:rPr>
          <w:sz w:val="18"/>
        </w:rPr>
        <w:t xml:space="preserve"> and </w:t>
      </w:r>
      <w:r w:rsidRPr="00412B24">
        <w:rPr>
          <w:b/>
          <w:sz w:val="18"/>
        </w:rPr>
        <w:t>BVS</w:t>
      </w:r>
      <w:r w:rsidRPr="00412B24">
        <w:rPr>
          <w:b/>
          <w:sz w:val="18"/>
          <w:vertAlign w:val="superscript"/>
        </w:rPr>
        <w:t>©</w:t>
      </w:r>
      <w:r w:rsidRPr="00412B24">
        <w:rPr>
          <w:sz w:val="18"/>
        </w:rPr>
        <w:t>.</w:t>
      </w:r>
    </w:p>
    <w:p w14:paraId="29793DDE" w14:textId="77777777" w:rsidR="00B61613" w:rsidRPr="00412B24" w:rsidRDefault="00B61613">
      <w:pPr>
        <w:jc w:val="both"/>
        <w:rPr>
          <w:sz w:val="18"/>
        </w:rPr>
      </w:pPr>
    </w:p>
    <w:p w14:paraId="2B473AD3" w14:textId="77777777" w:rsidR="00B61613" w:rsidRPr="00412B24" w:rsidRDefault="00B61613">
      <w:pPr>
        <w:jc w:val="both"/>
        <w:rPr>
          <w:sz w:val="18"/>
        </w:rPr>
      </w:pPr>
      <w:r w:rsidRPr="00412B24">
        <w:rPr>
          <w:b/>
          <w:i/>
          <w:sz w:val="18"/>
        </w:rPr>
        <w:t>family crisis/transition</w:t>
      </w:r>
      <w:r w:rsidRPr="00412B24">
        <w:rPr>
          <w:b/>
          <w:sz w:val="18"/>
        </w:rPr>
        <w:t xml:space="preserve"> </w:t>
      </w:r>
      <w:r w:rsidRPr="00412B24">
        <w:rPr>
          <w:sz w:val="18"/>
        </w:rPr>
        <w:t xml:space="preserve">A 30+-year automotive repair business was transitioned to the owner’s sons-in-law with the intent for them to purchase it, thus providing a retirement source for the owner.  We discerned that the sons-in-law had caused the business to dramatically overspend in 8 </w:t>
      </w:r>
      <w:proofErr w:type="gramStart"/>
      <w:r w:rsidRPr="00412B24">
        <w:rPr>
          <w:sz w:val="18"/>
        </w:rPr>
        <w:t>months, and</w:t>
      </w:r>
      <w:proofErr w:type="gramEnd"/>
      <w:r w:rsidRPr="00412B24">
        <w:rPr>
          <w:sz w:val="18"/>
        </w:rPr>
        <w:t xml:space="preserve"> had put the business in </w:t>
      </w:r>
      <w:r w:rsidRPr="00412B24">
        <w:rPr>
          <w:b/>
          <w:i/>
          <w:sz w:val="18"/>
        </w:rPr>
        <w:lastRenderedPageBreak/>
        <w:t>jeopardy of continuation</w:t>
      </w:r>
      <w:r w:rsidRPr="00412B24">
        <w:rPr>
          <w:sz w:val="18"/>
        </w:rPr>
        <w:t xml:space="preserve">.  We immediately involved all family members in a series of </w:t>
      </w:r>
      <w:r w:rsidRPr="00412B24">
        <w:rPr>
          <w:b/>
          <w:i/>
          <w:sz w:val="18"/>
        </w:rPr>
        <w:t xml:space="preserve">late night, high-intensity </w:t>
      </w:r>
      <w:r w:rsidRPr="00412B24">
        <w:rPr>
          <w:sz w:val="18"/>
        </w:rPr>
        <w:t xml:space="preserve">work sessions necessary to implement triage actions.  Our results included out-counseling the sons-in-law, reinstalling the owner as the operator, and keeping the family together during the highly critical period.  Certain of our proprietary business tools were essential to the success of our work, including </w:t>
      </w:r>
      <w:r w:rsidRPr="00412B24">
        <w:rPr>
          <w:b/>
          <w:sz w:val="18"/>
        </w:rPr>
        <w:t>DTC</w:t>
      </w:r>
      <w:r w:rsidRPr="00412B24">
        <w:rPr>
          <w:b/>
          <w:sz w:val="18"/>
          <w:vertAlign w:val="superscript"/>
        </w:rPr>
        <w:t>©</w:t>
      </w:r>
      <w:r w:rsidRPr="00412B24">
        <w:rPr>
          <w:sz w:val="18"/>
        </w:rPr>
        <w:t xml:space="preserve"> and </w:t>
      </w:r>
      <w:r w:rsidRPr="00412B24">
        <w:rPr>
          <w:b/>
          <w:sz w:val="18"/>
        </w:rPr>
        <w:t>RCF</w:t>
      </w:r>
      <w:r w:rsidRPr="00412B24">
        <w:rPr>
          <w:b/>
          <w:sz w:val="18"/>
          <w:vertAlign w:val="superscript"/>
        </w:rPr>
        <w:t>©</w:t>
      </w:r>
      <w:r w:rsidRPr="00412B24">
        <w:rPr>
          <w:sz w:val="18"/>
        </w:rPr>
        <w:t>.</w:t>
      </w:r>
    </w:p>
    <w:p w14:paraId="66A88DF0" w14:textId="77777777" w:rsidR="00B61613" w:rsidRPr="00412B24" w:rsidRDefault="00B61613">
      <w:pPr>
        <w:jc w:val="both"/>
        <w:rPr>
          <w:sz w:val="18"/>
        </w:rPr>
      </w:pPr>
    </w:p>
    <w:p w14:paraId="6B5A0F7E" w14:textId="77777777" w:rsidR="00B61613" w:rsidRPr="00412B24" w:rsidRDefault="00B61613">
      <w:pPr>
        <w:jc w:val="both"/>
        <w:rPr>
          <w:sz w:val="18"/>
        </w:rPr>
      </w:pPr>
      <w:r w:rsidRPr="00412B24">
        <w:rPr>
          <w:b/>
          <w:i/>
          <w:sz w:val="18"/>
        </w:rPr>
        <w:t xml:space="preserve">management transition </w:t>
      </w:r>
      <w:r w:rsidRPr="00412B24">
        <w:rPr>
          <w:sz w:val="18"/>
        </w:rPr>
        <w:t xml:space="preserve">A paint manufacturer was struggling with </w:t>
      </w:r>
      <w:r w:rsidRPr="00412B24">
        <w:rPr>
          <w:b/>
          <w:i/>
          <w:sz w:val="18"/>
        </w:rPr>
        <w:t>extraordinary internal and economic</w:t>
      </w:r>
      <w:r w:rsidRPr="00412B24">
        <w:rPr>
          <w:sz w:val="18"/>
        </w:rPr>
        <w:t xml:space="preserve"> disruptions during the installation of a new CEO.  We incorporated specific elements of his business model within the context of our preparation of an ESOP valuation, thus validating and reinforcing the goals and plans for the employees.  The next fiscal year </w:t>
      </w:r>
      <w:r w:rsidRPr="00412B24">
        <w:rPr>
          <w:b/>
          <w:i/>
          <w:sz w:val="18"/>
        </w:rPr>
        <w:t>exceeded the expectations</w:t>
      </w:r>
      <w:r w:rsidRPr="00412B24">
        <w:rPr>
          <w:sz w:val="18"/>
        </w:rPr>
        <w:t xml:space="preserve"> set forth by the business model.</w:t>
      </w:r>
    </w:p>
    <w:p w14:paraId="791156C5" w14:textId="77777777" w:rsidR="00B61613" w:rsidRPr="00412B24" w:rsidRDefault="00B61613">
      <w:pPr>
        <w:jc w:val="both"/>
        <w:rPr>
          <w:sz w:val="18"/>
        </w:rPr>
      </w:pPr>
    </w:p>
    <w:p w14:paraId="293AC977" w14:textId="77777777" w:rsidR="00B61613" w:rsidRPr="00412B24" w:rsidRDefault="00B61613">
      <w:pPr>
        <w:jc w:val="both"/>
        <w:rPr>
          <w:sz w:val="18"/>
        </w:rPr>
      </w:pPr>
      <w:r w:rsidRPr="00412B24">
        <w:rPr>
          <w:b/>
          <w:i/>
          <w:sz w:val="18"/>
        </w:rPr>
        <w:t xml:space="preserve">business cycle </w:t>
      </w:r>
      <w:proofErr w:type="gramStart"/>
      <w:r w:rsidRPr="00412B24">
        <w:rPr>
          <w:b/>
          <w:i/>
          <w:sz w:val="18"/>
        </w:rPr>
        <w:t>transition</w:t>
      </w:r>
      <w:proofErr w:type="gramEnd"/>
      <w:r w:rsidRPr="00412B24">
        <w:rPr>
          <w:sz w:val="18"/>
        </w:rPr>
        <w:t xml:space="preserve"> An insulated panel manufacturer in business for 30+ years was experiencing an eroding sales and profit volume.  After a preliminary diagnosis, we implemented various </w:t>
      </w:r>
      <w:r w:rsidRPr="00412B24">
        <w:rPr>
          <w:b/>
          <w:i/>
          <w:sz w:val="18"/>
        </w:rPr>
        <w:t>parallel and sequential</w:t>
      </w:r>
      <w:r w:rsidRPr="00412B24">
        <w:rPr>
          <w:sz w:val="18"/>
        </w:rPr>
        <w:t xml:space="preserve"> actions in order to improve the circumstances while </w:t>
      </w:r>
      <w:r w:rsidRPr="00412B24">
        <w:rPr>
          <w:b/>
          <w:i/>
          <w:sz w:val="18"/>
        </w:rPr>
        <w:t>simultaneously training</w:t>
      </w:r>
      <w:r w:rsidRPr="00412B24">
        <w:rPr>
          <w:sz w:val="18"/>
        </w:rPr>
        <w:t xml:space="preserve"> management in the pertinent tools.  Our actions began with training the Los Angeles-based Sales Manager in the process of goal-setting and salesperson management.  Also, we implemented </w:t>
      </w:r>
      <w:r w:rsidRPr="00412B24">
        <w:rPr>
          <w:b/>
          <w:sz w:val="18"/>
        </w:rPr>
        <w:t>BVS</w:t>
      </w:r>
      <w:r w:rsidRPr="00412B24">
        <w:rPr>
          <w:b/>
          <w:sz w:val="18"/>
          <w:vertAlign w:val="superscript"/>
        </w:rPr>
        <w:t xml:space="preserve">© </w:t>
      </w:r>
      <w:r w:rsidRPr="00412B24">
        <w:rPr>
          <w:sz w:val="18"/>
        </w:rPr>
        <w:t xml:space="preserve">tools in the manufacturing segment.  Finally, we transitioned the company from low-margin high-volume sales to the supermarket industry, into more niche-oriented segments, which avoided competition with much large companies.  Upon the completion of various other training and measurement tools we phased out at the end of a </w:t>
      </w:r>
      <w:r w:rsidRPr="00412B24">
        <w:rPr>
          <w:b/>
          <w:i/>
          <w:sz w:val="18"/>
        </w:rPr>
        <w:t>3-year engagement cycle</w:t>
      </w:r>
      <w:r w:rsidRPr="00412B24">
        <w:rPr>
          <w:sz w:val="18"/>
        </w:rPr>
        <w:t>.</w:t>
      </w:r>
    </w:p>
    <w:p w14:paraId="4F4FA47C" w14:textId="77777777" w:rsidR="00B61613" w:rsidRPr="00412B24" w:rsidRDefault="00B61613">
      <w:pPr>
        <w:jc w:val="both"/>
        <w:rPr>
          <w:sz w:val="18"/>
        </w:rPr>
      </w:pPr>
    </w:p>
    <w:p w14:paraId="3D66031C" w14:textId="77777777" w:rsidR="00B61613" w:rsidRPr="00412B24" w:rsidRDefault="00B61613">
      <w:pPr>
        <w:jc w:val="both"/>
        <w:rPr>
          <w:sz w:val="18"/>
        </w:rPr>
      </w:pPr>
    </w:p>
    <w:p w14:paraId="0D922FC1" w14:textId="77777777" w:rsidR="00B61613" w:rsidRPr="00412B24" w:rsidRDefault="00B61613">
      <w:pPr>
        <w:jc w:val="both"/>
        <w:rPr>
          <w:sz w:val="18"/>
        </w:rPr>
      </w:pPr>
    </w:p>
    <w:tbl>
      <w:tblPr>
        <w:tblW w:w="13248" w:type="dxa"/>
        <w:tblLayout w:type="fixed"/>
        <w:tblLook w:val="0000" w:firstRow="0" w:lastRow="0" w:firstColumn="0" w:lastColumn="0" w:noHBand="0" w:noVBand="0"/>
      </w:tblPr>
      <w:tblGrid>
        <w:gridCol w:w="2160"/>
        <w:gridCol w:w="18"/>
        <w:gridCol w:w="270"/>
        <w:gridCol w:w="4860"/>
        <w:gridCol w:w="270"/>
        <w:gridCol w:w="5670"/>
      </w:tblGrid>
      <w:tr w:rsidR="00B61613" w:rsidRPr="00412B24" w14:paraId="2F5C6589" w14:textId="77777777">
        <w:tc>
          <w:tcPr>
            <w:tcW w:w="2178" w:type="dxa"/>
            <w:gridSpan w:val="2"/>
          </w:tcPr>
          <w:p w14:paraId="3C3EA5C7" w14:textId="77777777" w:rsidR="00B61613" w:rsidRPr="00412B24" w:rsidRDefault="00B93754" w:rsidP="00B93754">
            <w:pPr>
              <w:pStyle w:val="Heading2"/>
              <w:widowControl w:val="0"/>
              <w:numPr>
                <w:ilvl w:val="12"/>
                <w:numId w:val="0"/>
              </w:numPr>
              <w:ind w:right="90"/>
            </w:pPr>
            <w:r w:rsidRPr="00412B24">
              <w:rPr>
                <w:rFonts w:ascii="ZWAdobeF" w:hAnsi="ZWAdobeF" w:cs="ZWAdobeF"/>
                <w:b w:val="0"/>
                <w:sz w:val="2"/>
                <w:szCs w:val="2"/>
              </w:rPr>
              <w:lastRenderedPageBreak/>
              <w:t>9B</w:t>
            </w:r>
            <w:r w:rsidR="00696EAB" w:rsidRPr="00412B24">
              <w:rPr>
                <w:rFonts w:ascii="ZWAdobeF" w:hAnsi="ZWAdobeF" w:cs="ZWAdobeF"/>
                <w:b w:val="0"/>
                <w:sz w:val="2"/>
                <w:szCs w:val="2"/>
              </w:rPr>
              <w:t>9B</w:t>
            </w:r>
            <w:r w:rsidR="00B61613" w:rsidRPr="00412B24">
              <w:t>Publications:</w:t>
            </w:r>
          </w:p>
          <w:p w14:paraId="4A6A92A4" w14:textId="77777777" w:rsidR="00B61613" w:rsidRPr="00412B24" w:rsidRDefault="00B61613"/>
          <w:p w14:paraId="75888520" w14:textId="77777777" w:rsidR="00B61613" w:rsidRPr="00412B24" w:rsidRDefault="00B61613"/>
          <w:p w14:paraId="11681DE1" w14:textId="77777777" w:rsidR="00B61613" w:rsidRPr="00412B24" w:rsidRDefault="00B61613"/>
          <w:p w14:paraId="624F00F3" w14:textId="77777777" w:rsidR="00B61613" w:rsidRPr="00412B24" w:rsidRDefault="00B61613"/>
          <w:p w14:paraId="0BE45DAC" w14:textId="77777777" w:rsidR="00B61613" w:rsidRPr="00412B24" w:rsidRDefault="00B61613"/>
          <w:p w14:paraId="52EA3878" w14:textId="77777777" w:rsidR="00B61613" w:rsidRPr="00412B24" w:rsidRDefault="00B61613"/>
          <w:p w14:paraId="7E853B24" w14:textId="77777777" w:rsidR="00B61613" w:rsidRPr="00412B24" w:rsidRDefault="00B61613"/>
          <w:p w14:paraId="583AD554" w14:textId="77777777" w:rsidR="00B61613" w:rsidRPr="00412B24" w:rsidRDefault="00B61613"/>
          <w:p w14:paraId="6416DE17" w14:textId="77777777" w:rsidR="00B61613" w:rsidRPr="00412B24" w:rsidRDefault="00B61613"/>
          <w:p w14:paraId="5C530BBE" w14:textId="77777777" w:rsidR="00B61613" w:rsidRPr="00412B24" w:rsidRDefault="00B61613"/>
          <w:p w14:paraId="78F66DBC" w14:textId="77777777" w:rsidR="00B61613" w:rsidRPr="00412B24" w:rsidRDefault="00B61613"/>
          <w:p w14:paraId="20DCACDA" w14:textId="77777777" w:rsidR="00B61613" w:rsidRPr="00412B24" w:rsidRDefault="00B61613"/>
          <w:p w14:paraId="4CDFDBDF" w14:textId="77777777" w:rsidR="00B61613" w:rsidRPr="00412B24" w:rsidRDefault="00B61613"/>
          <w:p w14:paraId="4302C816" w14:textId="77777777" w:rsidR="00B61613" w:rsidRPr="00412B24" w:rsidRDefault="00B61613"/>
          <w:p w14:paraId="5CC2D82B" w14:textId="77777777" w:rsidR="00B61613" w:rsidRPr="00412B24" w:rsidRDefault="00B61613"/>
          <w:p w14:paraId="39EBE434" w14:textId="77777777" w:rsidR="00B61613" w:rsidRPr="00412B24" w:rsidRDefault="00B61613"/>
          <w:p w14:paraId="299E7F06" w14:textId="77777777" w:rsidR="00B61613" w:rsidRPr="00412B24" w:rsidRDefault="00B61613"/>
          <w:p w14:paraId="407BE4BE" w14:textId="77777777" w:rsidR="00B61613" w:rsidRPr="00412B24" w:rsidRDefault="00B61613"/>
          <w:p w14:paraId="6C032583" w14:textId="77777777" w:rsidR="00B61613" w:rsidRPr="00412B24" w:rsidRDefault="00B61613"/>
          <w:p w14:paraId="4FC30049" w14:textId="77777777" w:rsidR="006D6975" w:rsidRPr="00412B24" w:rsidRDefault="006D6975"/>
          <w:p w14:paraId="06EEC75D" w14:textId="77777777" w:rsidR="006D6975" w:rsidRPr="00412B24" w:rsidRDefault="006D6975"/>
          <w:p w14:paraId="11630245" w14:textId="77777777" w:rsidR="006D6975" w:rsidRPr="00412B24" w:rsidRDefault="006D6975"/>
          <w:p w14:paraId="1E5ACF7C" w14:textId="77777777" w:rsidR="006D6975" w:rsidRPr="00412B24" w:rsidRDefault="006D6975"/>
          <w:p w14:paraId="1CD6874A" w14:textId="77777777" w:rsidR="006D6975" w:rsidRPr="00412B24" w:rsidRDefault="006D6975"/>
          <w:p w14:paraId="6D10E10C" w14:textId="77777777" w:rsidR="006D6975" w:rsidRPr="00412B24" w:rsidRDefault="006D6975"/>
          <w:p w14:paraId="3B9667EB" w14:textId="77777777" w:rsidR="006D6975" w:rsidRPr="00412B24" w:rsidRDefault="006D6975"/>
          <w:p w14:paraId="141D8534" w14:textId="77777777" w:rsidR="006D6975" w:rsidRPr="00412B24" w:rsidRDefault="006D6975"/>
          <w:p w14:paraId="4B8BE5C5" w14:textId="77777777" w:rsidR="006D6975" w:rsidRDefault="006D6975"/>
          <w:p w14:paraId="50FA9427" w14:textId="77777777" w:rsidR="00530CEE" w:rsidRDefault="00530CEE"/>
          <w:p w14:paraId="381270FD" w14:textId="77777777" w:rsidR="00530CEE" w:rsidRDefault="00530CEE"/>
          <w:p w14:paraId="36856510" w14:textId="77777777" w:rsidR="00530CEE" w:rsidRPr="00412B24" w:rsidRDefault="00530CEE"/>
          <w:p w14:paraId="3682F7C5" w14:textId="77777777" w:rsidR="00B61613" w:rsidRPr="00412B24" w:rsidRDefault="00B61613">
            <w:pPr>
              <w:rPr>
                <w:b/>
                <w:sz w:val="18"/>
                <w:bdr w:val="single" w:sz="6" w:space="0" w:color="auto" w:shadow="1"/>
              </w:rPr>
            </w:pPr>
            <w:r w:rsidRPr="00412B24">
              <w:rPr>
                <w:b/>
                <w:bCs/>
                <w:sz w:val="18"/>
                <w:bdr w:val="single" w:sz="6" w:space="0" w:color="auto" w:shadow="1"/>
              </w:rPr>
              <w:t>P</w:t>
            </w:r>
            <w:r w:rsidRPr="00412B24">
              <w:rPr>
                <w:b/>
                <w:sz w:val="18"/>
                <w:bdr w:val="single" w:sz="6" w:space="0" w:color="auto" w:shadow="1"/>
              </w:rPr>
              <w:t>ublications, cont.:</w:t>
            </w:r>
          </w:p>
          <w:p w14:paraId="59681C0D" w14:textId="77777777" w:rsidR="006D6975" w:rsidRPr="00412B24" w:rsidRDefault="006D6975">
            <w:pPr>
              <w:rPr>
                <w:b/>
                <w:sz w:val="18"/>
                <w:bdr w:val="single" w:sz="6" w:space="0" w:color="auto" w:shadow="1"/>
              </w:rPr>
            </w:pPr>
          </w:p>
          <w:p w14:paraId="0A09169D" w14:textId="77777777" w:rsidR="006D6975" w:rsidRPr="00412B24" w:rsidRDefault="006D6975">
            <w:pPr>
              <w:rPr>
                <w:b/>
                <w:sz w:val="18"/>
                <w:bdr w:val="single" w:sz="6" w:space="0" w:color="auto" w:shadow="1"/>
              </w:rPr>
            </w:pPr>
          </w:p>
          <w:p w14:paraId="19B52A21" w14:textId="77777777" w:rsidR="006D6975" w:rsidRPr="00412B24" w:rsidRDefault="006D6975">
            <w:pPr>
              <w:rPr>
                <w:b/>
                <w:sz w:val="18"/>
                <w:bdr w:val="single" w:sz="6" w:space="0" w:color="auto" w:shadow="1"/>
              </w:rPr>
            </w:pPr>
          </w:p>
          <w:p w14:paraId="561DE417" w14:textId="77777777" w:rsidR="006D6975" w:rsidRPr="00412B24" w:rsidRDefault="006D6975">
            <w:pPr>
              <w:rPr>
                <w:b/>
                <w:sz w:val="18"/>
                <w:bdr w:val="single" w:sz="6" w:space="0" w:color="auto" w:shadow="1"/>
              </w:rPr>
            </w:pPr>
          </w:p>
          <w:p w14:paraId="53C437B9" w14:textId="77777777" w:rsidR="006D6975" w:rsidRPr="00412B24" w:rsidRDefault="006D6975">
            <w:pPr>
              <w:rPr>
                <w:b/>
                <w:sz w:val="18"/>
                <w:bdr w:val="single" w:sz="6" w:space="0" w:color="auto" w:shadow="1"/>
              </w:rPr>
            </w:pPr>
          </w:p>
          <w:p w14:paraId="299A873B" w14:textId="77777777" w:rsidR="006D6975" w:rsidRPr="00412B24" w:rsidRDefault="006D6975">
            <w:pPr>
              <w:rPr>
                <w:b/>
                <w:sz w:val="18"/>
                <w:bdr w:val="single" w:sz="6" w:space="0" w:color="auto" w:shadow="1"/>
              </w:rPr>
            </w:pPr>
          </w:p>
          <w:p w14:paraId="28429FCD" w14:textId="77777777" w:rsidR="006D6975" w:rsidRPr="00412B24" w:rsidRDefault="006D6975">
            <w:pPr>
              <w:rPr>
                <w:b/>
                <w:sz w:val="18"/>
                <w:bdr w:val="single" w:sz="6" w:space="0" w:color="auto" w:shadow="1"/>
              </w:rPr>
            </w:pPr>
          </w:p>
          <w:p w14:paraId="1EF94C3F" w14:textId="77777777" w:rsidR="006D6975" w:rsidRPr="00412B24" w:rsidRDefault="006D6975">
            <w:pPr>
              <w:rPr>
                <w:b/>
                <w:sz w:val="18"/>
                <w:bdr w:val="single" w:sz="6" w:space="0" w:color="auto" w:shadow="1"/>
              </w:rPr>
            </w:pPr>
          </w:p>
          <w:p w14:paraId="5CEEDF62" w14:textId="77777777" w:rsidR="006D6975" w:rsidRPr="00412B24" w:rsidRDefault="006D6975">
            <w:pPr>
              <w:rPr>
                <w:b/>
                <w:sz w:val="18"/>
                <w:bdr w:val="single" w:sz="6" w:space="0" w:color="auto" w:shadow="1"/>
              </w:rPr>
            </w:pPr>
          </w:p>
          <w:p w14:paraId="52FC8BEA" w14:textId="77777777" w:rsidR="006D6975" w:rsidRPr="00412B24" w:rsidRDefault="006D6975">
            <w:pPr>
              <w:rPr>
                <w:b/>
                <w:sz w:val="18"/>
                <w:bdr w:val="single" w:sz="6" w:space="0" w:color="auto" w:shadow="1"/>
              </w:rPr>
            </w:pPr>
          </w:p>
          <w:p w14:paraId="3D907DA1" w14:textId="77777777" w:rsidR="006D6975" w:rsidRPr="00412B24" w:rsidRDefault="006D6975">
            <w:pPr>
              <w:rPr>
                <w:b/>
                <w:sz w:val="18"/>
                <w:bdr w:val="single" w:sz="6" w:space="0" w:color="auto" w:shadow="1"/>
              </w:rPr>
            </w:pPr>
          </w:p>
          <w:p w14:paraId="6B30595C" w14:textId="77777777" w:rsidR="006D6975" w:rsidRPr="00412B24" w:rsidRDefault="006D6975">
            <w:pPr>
              <w:rPr>
                <w:b/>
                <w:sz w:val="18"/>
                <w:bdr w:val="single" w:sz="6" w:space="0" w:color="auto" w:shadow="1"/>
              </w:rPr>
            </w:pPr>
          </w:p>
          <w:p w14:paraId="38E11063" w14:textId="77777777" w:rsidR="006D6975" w:rsidRPr="00412B24" w:rsidRDefault="006D6975">
            <w:pPr>
              <w:rPr>
                <w:b/>
                <w:sz w:val="18"/>
                <w:bdr w:val="single" w:sz="6" w:space="0" w:color="auto" w:shadow="1"/>
              </w:rPr>
            </w:pPr>
          </w:p>
          <w:p w14:paraId="2D3E8A72" w14:textId="77777777" w:rsidR="006D6975" w:rsidRPr="00412B24" w:rsidRDefault="006D6975">
            <w:pPr>
              <w:rPr>
                <w:b/>
                <w:sz w:val="18"/>
                <w:bdr w:val="single" w:sz="6" w:space="0" w:color="auto" w:shadow="1"/>
              </w:rPr>
            </w:pPr>
          </w:p>
          <w:p w14:paraId="53520125" w14:textId="77777777" w:rsidR="006D6975" w:rsidRPr="00412B24" w:rsidRDefault="006D6975">
            <w:pPr>
              <w:rPr>
                <w:b/>
                <w:sz w:val="18"/>
                <w:bdr w:val="single" w:sz="6" w:space="0" w:color="auto" w:shadow="1"/>
              </w:rPr>
            </w:pPr>
          </w:p>
          <w:p w14:paraId="0C02B818" w14:textId="77777777" w:rsidR="006D6975" w:rsidRPr="00412B24" w:rsidRDefault="006D6975">
            <w:pPr>
              <w:rPr>
                <w:b/>
                <w:sz w:val="18"/>
                <w:bdr w:val="single" w:sz="6" w:space="0" w:color="auto" w:shadow="1"/>
              </w:rPr>
            </w:pPr>
          </w:p>
          <w:p w14:paraId="5F5D276A" w14:textId="77777777" w:rsidR="006D6975" w:rsidRPr="00412B24" w:rsidRDefault="006D6975">
            <w:pPr>
              <w:rPr>
                <w:b/>
                <w:sz w:val="18"/>
                <w:bdr w:val="single" w:sz="6" w:space="0" w:color="auto" w:shadow="1"/>
              </w:rPr>
            </w:pPr>
          </w:p>
          <w:p w14:paraId="13BDFE47" w14:textId="77777777" w:rsidR="006D6975" w:rsidRPr="00412B24" w:rsidRDefault="006D6975">
            <w:pPr>
              <w:rPr>
                <w:b/>
                <w:sz w:val="18"/>
                <w:bdr w:val="single" w:sz="6" w:space="0" w:color="auto" w:shadow="1"/>
              </w:rPr>
            </w:pPr>
          </w:p>
          <w:p w14:paraId="7AD0AB6D" w14:textId="77777777" w:rsidR="006D6975" w:rsidRPr="00412B24" w:rsidRDefault="006D6975">
            <w:pPr>
              <w:rPr>
                <w:b/>
                <w:sz w:val="18"/>
                <w:bdr w:val="single" w:sz="6" w:space="0" w:color="auto" w:shadow="1"/>
              </w:rPr>
            </w:pPr>
          </w:p>
          <w:p w14:paraId="324D794C" w14:textId="77777777" w:rsidR="006D6975" w:rsidRPr="00412B24" w:rsidRDefault="006D6975">
            <w:pPr>
              <w:rPr>
                <w:b/>
                <w:sz w:val="18"/>
                <w:bdr w:val="single" w:sz="6" w:space="0" w:color="auto" w:shadow="1"/>
              </w:rPr>
            </w:pPr>
          </w:p>
          <w:p w14:paraId="61332675" w14:textId="77777777" w:rsidR="006D6975" w:rsidRPr="00412B24" w:rsidRDefault="006D6975">
            <w:pPr>
              <w:rPr>
                <w:b/>
                <w:sz w:val="18"/>
                <w:bdr w:val="single" w:sz="6" w:space="0" w:color="auto" w:shadow="1"/>
              </w:rPr>
            </w:pPr>
          </w:p>
          <w:p w14:paraId="02574C25" w14:textId="77777777" w:rsidR="006D6975" w:rsidRPr="00412B24" w:rsidRDefault="006D6975">
            <w:pPr>
              <w:rPr>
                <w:b/>
                <w:sz w:val="18"/>
                <w:bdr w:val="single" w:sz="6" w:space="0" w:color="auto" w:shadow="1"/>
              </w:rPr>
            </w:pPr>
          </w:p>
          <w:p w14:paraId="6A10E1A9" w14:textId="77777777" w:rsidR="006D6975" w:rsidRPr="00412B24" w:rsidRDefault="006D6975">
            <w:pPr>
              <w:rPr>
                <w:b/>
                <w:sz w:val="18"/>
                <w:bdr w:val="single" w:sz="6" w:space="0" w:color="auto" w:shadow="1"/>
              </w:rPr>
            </w:pPr>
          </w:p>
          <w:p w14:paraId="24ADEF68" w14:textId="77777777" w:rsidR="006D6975" w:rsidRPr="00412B24" w:rsidRDefault="006D6975">
            <w:pPr>
              <w:rPr>
                <w:b/>
                <w:sz w:val="18"/>
                <w:bdr w:val="single" w:sz="6" w:space="0" w:color="auto" w:shadow="1"/>
              </w:rPr>
            </w:pPr>
          </w:p>
          <w:p w14:paraId="3FC63F8C" w14:textId="77777777" w:rsidR="006D6975" w:rsidRPr="00412B24" w:rsidRDefault="006D6975">
            <w:pPr>
              <w:rPr>
                <w:b/>
                <w:sz w:val="18"/>
                <w:bdr w:val="single" w:sz="6" w:space="0" w:color="auto" w:shadow="1"/>
              </w:rPr>
            </w:pPr>
          </w:p>
          <w:p w14:paraId="3380C4BD" w14:textId="77777777" w:rsidR="006D6975" w:rsidRPr="00412B24" w:rsidRDefault="006D6975">
            <w:pPr>
              <w:rPr>
                <w:b/>
                <w:sz w:val="18"/>
                <w:bdr w:val="single" w:sz="6" w:space="0" w:color="auto" w:shadow="1"/>
              </w:rPr>
            </w:pPr>
          </w:p>
          <w:p w14:paraId="6E084932" w14:textId="77777777" w:rsidR="006D6975" w:rsidRPr="00412B24" w:rsidRDefault="006D6975">
            <w:pPr>
              <w:rPr>
                <w:b/>
                <w:sz w:val="18"/>
                <w:bdr w:val="single" w:sz="6" w:space="0" w:color="auto" w:shadow="1"/>
              </w:rPr>
            </w:pPr>
          </w:p>
          <w:p w14:paraId="4EECE864" w14:textId="77777777" w:rsidR="006D6975" w:rsidRPr="00412B24" w:rsidRDefault="006D6975">
            <w:pPr>
              <w:rPr>
                <w:b/>
                <w:sz w:val="18"/>
                <w:bdr w:val="single" w:sz="6" w:space="0" w:color="auto" w:shadow="1"/>
              </w:rPr>
            </w:pPr>
          </w:p>
          <w:p w14:paraId="719C2D73" w14:textId="77777777" w:rsidR="006D6975" w:rsidRPr="00412B24" w:rsidRDefault="006D6975">
            <w:pPr>
              <w:rPr>
                <w:b/>
                <w:sz w:val="18"/>
                <w:bdr w:val="single" w:sz="6" w:space="0" w:color="auto" w:shadow="1"/>
              </w:rPr>
            </w:pPr>
          </w:p>
          <w:p w14:paraId="0F888EEA" w14:textId="77777777" w:rsidR="006D6975" w:rsidRPr="00412B24" w:rsidRDefault="006D6975">
            <w:pPr>
              <w:rPr>
                <w:b/>
                <w:sz w:val="18"/>
                <w:bdr w:val="single" w:sz="6" w:space="0" w:color="auto" w:shadow="1"/>
              </w:rPr>
            </w:pPr>
          </w:p>
          <w:p w14:paraId="04DF5D7C" w14:textId="77777777" w:rsidR="006D6975" w:rsidRPr="00412B24" w:rsidRDefault="006D6975">
            <w:pPr>
              <w:rPr>
                <w:b/>
                <w:sz w:val="18"/>
                <w:bdr w:val="single" w:sz="6" w:space="0" w:color="auto" w:shadow="1"/>
              </w:rPr>
            </w:pPr>
          </w:p>
          <w:p w14:paraId="0812138D" w14:textId="77777777" w:rsidR="006D6975" w:rsidRPr="00412B24" w:rsidRDefault="006D6975">
            <w:pPr>
              <w:rPr>
                <w:b/>
                <w:sz w:val="18"/>
                <w:bdr w:val="single" w:sz="6" w:space="0" w:color="auto" w:shadow="1"/>
              </w:rPr>
            </w:pPr>
          </w:p>
          <w:p w14:paraId="3884AFDC" w14:textId="77777777" w:rsidR="006D6975" w:rsidRPr="00412B24" w:rsidRDefault="006D6975">
            <w:pPr>
              <w:rPr>
                <w:b/>
                <w:sz w:val="18"/>
                <w:bdr w:val="single" w:sz="6" w:space="0" w:color="auto" w:shadow="1"/>
              </w:rPr>
            </w:pPr>
          </w:p>
          <w:p w14:paraId="555B6822" w14:textId="77777777" w:rsidR="006D6975" w:rsidRPr="00412B24" w:rsidRDefault="006D6975">
            <w:pPr>
              <w:rPr>
                <w:b/>
                <w:sz w:val="18"/>
                <w:bdr w:val="single" w:sz="6" w:space="0" w:color="auto" w:shadow="1"/>
              </w:rPr>
            </w:pPr>
          </w:p>
          <w:p w14:paraId="2EB6B8B2" w14:textId="77777777" w:rsidR="006D6975" w:rsidRPr="00412B24" w:rsidRDefault="006D6975">
            <w:pPr>
              <w:rPr>
                <w:b/>
                <w:sz w:val="18"/>
                <w:bdr w:val="single" w:sz="6" w:space="0" w:color="auto" w:shadow="1"/>
              </w:rPr>
            </w:pPr>
          </w:p>
          <w:p w14:paraId="32D83E0F" w14:textId="77777777" w:rsidR="006D6975" w:rsidRPr="00412B24" w:rsidRDefault="006D6975">
            <w:pPr>
              <w:rPr>
                <w:b/>
                <w:sz w:val="18"/>
                <w:bdr w:val="single" w:sz="6" w:space="0" w:color="auto" w:shadow="1"/>
              </w:rPr>
            </w:pPr>
          </w:p>
          <w:p w14:paraId="2CD1A489" w14:textId="77777777" w:rsidR="006D6975" w:rsidRPr="00412B24" w:rsidRDefault="006D6975">
            <w:pPr>
              <w:rPr>
                <w:b/>
                <w:sz w:val="18"/>
                <w:bdr w:val="single" w:sz="6" w:space="0" w:color="auto" w:shadow="1"/>
              </w:rPr>
            </w:pPr>
          </w:p>
          <w:p w14:paraId="01A1E282" w14:textId="77777777" w:rsidR="006D6975" w:rsidRPr="00412B24" w:rsidRDefault="006D6975">
            <w:pPr>
              <w:rPr>
                <w:b/>
                <w:sz w:val="18"/>
                <w:bdr w:val="single" w:sz="6" w:space="0" w:color="auto" w:shadow="1"/>
              </w:rPr>
            </w:pPr>
          </w:p>
          <w:p w14:paraId="3A7B3453" w14:textId="77777777" w:rsidR="006D6975" w:rsidRPr="00412B24" w:rsidRDefault="006D6975">
            <w:pPr>
              <w:rPr>
                <w:b/>
                <w:sz w:val="18"/>
                <w:bdr w:val="single" w:sz="6" w:space="0" w:color="auto" w:shadow="1"/>
              </w:rPr>
            </w:pPr>
          </w:p>
          <w:p w14:paraId="2393163E" w14:textId="77777777" w:rsidR="006D6975" w:rsidRPr="00412B24" w:rsidRDefault="006D6975">
            <w:pPr>
              <w:rPr>
                <w:b/>
                <w:sz w:val="18"/>
                <w:bdr w:val="single" w:sz="6" w:space="0" w:color="auto" w:shadow="1"/>
              </w:rPr>
            </w:pPr>
          </w:p>
          <w:p w14:paraId="5CC90F67" w14:textId="77777777" w:rsidR="006D6975" w:rsidRPr="00412B24" w:rsidRDefault="006D6975">
            <w:pPr>
              <w:rPr>
                <w:b/>
                <w:sz w:val="18"/>
                <w:bdr w:val="single" w:sz="6" w:space="0" w:color="auto" w:shadow="1"/>
              </w:rPr>
            </w:pPr>
          </w:p>
          <w:p w14:paraId="2860DC2E" w14:textId="77777777" w:rsidR="006D6975" w:rsidRPr="00412B24" w:rsidRDefault="006D6975">
            <w:pPr>
              <w:rPr>
                <w:b/>
                <w:sz w:val="18"/>
                <w:bdr w:val="single" w:sz="6" w:space="0" w:color="auto" w:shadow="1"/>
              </w:rPr>
            </w:pPr>
          </w:p>
          <w:p w14:paraId="26EB8A8F" w14:textId="77777777" w:rsidR="006D6975" w:rsidRPr="00412B24" w:rsidRDefault="006D6975">
            <w:pPr>
              <w:rPr>
                <w:b/>
                <w:sz w:val="18"/>
                <w:bdr w:val="single" w:sz="6" w:space="0" w:color="auto" w:shadow="1"/>
              </w:rPr>
            </w:pPr>
            <w:r w:rsidRPr="00412B24">
              <w:rPr>
                <w:b/>
                <w:bCs/>
                <w:sz w:val="18"/>
                <w:bdr w:val="single" w:sz="6" w:space="0" w:color="auto" w:shadow="1"/>
              </w:rPr>
              <w:t>P</w:t>
            </w:r>
            <w:r w:rsidRPr="00412B24">
              <w:rPr>
                <w:b/>
                <w:sz w:val="18"/>
                <w:bdr w:val="single" w:sz="6" w:space="0" w:color="auto" w:shadow="1"/>
              </w:rPr>
              <w:t>ublications, cont.:</w:t>
            </w:r>
          </w:p>
          <w:p w14:paraId="352F4C1E" w14:textId="77777777" w:rsidR="006D6975" w:rsidRPr="00412B24" w:rsidRDefault="006D6975">
            <w:pPr>
              <w:rPr>
                <w:b/>
                <w:sz w:val="18"/>
                <w:bdr w:val="single" w:sz="6" w:space="0" w:color="auto" w:shadow="1"/>
              </w:rPr>
            </w:pPr>
          </w:p>
          <w:p w14:paraId="7287EF44" w14:textId="77777777" w:rsidR="006D6975" w:rsidRPr="00412B24" w:rsidRDefault="006D6975">
            <w:pPr>
              <w:rPr>
                <w:b/>
                <w:sz w:val="18"/>
                <w:bdr w:val="single" w:sz="6" w:space="0" w:color="auto" w:shadow="1"/>
              </w:rPr>
            </w:pPr>
          </w:p>
          <w:p w14:paraId="63F2F1C5" w14:textId="77777777" w:rsidR="006D6975" w:rsidRPr="00412B24" w:rsidRDefault="006D6975">
            <w:pPr>
              <w:rPr>
                <w:b/>
                <w:sz w:val="18"/>
                <w:bdr w:val="single" w:sz="6" w:space="0" w:color="auto" w:shadow="1"/>
              </w:rPr>
            </w:pPr>
          </w:p>
          <w:p w14:paraId="7A320C52" w14:textId="77777777" w:rsidR="006D6975" w:rsidRPr="00412B24" w:rsidRDefault="006D6975">
            <w:pPr>
              <w:rPr>
                <w:b/>
                <w:sz w:val="18"/>
                <w:bdr w:val="single" w:sz="6" w:space="0" w:color="auto" w:shadow="1"/>
              </w:rPr>
            </w:pPr>
          </w:p>
          <w:p w14:paraId="6D0FAC5C" w14:textId="77777777" w:rsidR="006D6975" w:rsidRPr="00412B24" w:rsidRDefault="006D6975">
            <w:pPr>
              <w:rPr>
                <w:b/>
                <w:sz w:val="18"/>
                <w:bdr w:val="single" w:sz="6" w:space="0" w:color="auto" w:shadow="1"/>
              </w:rPr>
            </w:pPr>
          </w:p>
          <w:p w14:paraId="0D5427F5" w14:textId="77777777" w:rsidR="006D6975" w:rsidRPr="00412B24" w:rsidRDefault="006D6975">
            <w:pPr>
              <w:rPr>
                <w:b/>
                <w:sz w:val="18"/>
                <w:bdr w:val="single" w:sz="6" w:space="0" w:color="auto" w:shadow="1"/>
              </w:rPr>
            </w:pPr>
          </w:p>
          <w:p w14:paraId="708D9015" w14:textId="77777777" w:rsidR="006D6975" w:rsidRPr="00412B24" w:rsidRDefault="006D6975">
            <w:pPr>
              <w:rPr>
                <w:b/>
                <w:sz w:val="18"/>
                <w:bdr w:val="single" w:sz="6" w:space="0" w:color="auto" w:shadow="1"/>
              </w:rPr>
            </w:pPr>
          </w:p>
          <w:p w14:paraId="01DD6AAC" w14:textId="77777777" w:rsidR="006D6975" w:rsidRPr="00412B24" w:rsidRDefault="006D6975">
            <w:pPr>
              <w:rPr>
                <w:b/>
                <w:sz w:val="18"/>
                <w:bdr w:val="single" w:sz="6" w:space="0" w:color="auto" w:shadow="1"/>
              </w:rPr>
            </w:pPr>
          </w:p>
          <w:p w14:paraId="2651F179" w14:textId="77777777" w:rsidR="006D6975" w:rsidRPr="00412B24" w:rsidRDefault="006D6975">
            <w:pPr>
              <w:rPr>
                <w:b/>
                <w:sz w:val="18"/>
                <w:bdr w:val="single" w:sz="6" w:space="0" w:color="auto" w:shadow="1"/>
              </w:rPr>
            </w:pPr>
          </w:p>
          <w:p w14:paraId="30A97026" w14:textId="77777777" w:rsidR="006D6975" w:rsidRPr="00412B24" w:rsidRDefault="006D6975">
            <w:pPr>
              <w:rPr>
                <w:b/>
                <w:sz w:val="18"/>
                <w:bdr w:val="single" w:sz="6" w:space="0" w:color="auto" w:shadow="1"/>
              </w:rPr>
            </w:pPr>
          </w:p>
          <w:p w14:paraId="6F402D54" w14:textId="77777777" w:rsidR="006D6975" w:rsidRPr="00412B24" w:rsidRDefault="006D6975">
            <w:pPr>
              <w:rPr>
                <w:b/>
                <w:sz w:val="18"/>
                <w:bdr w:val="single" w:sz="6" w:space="0" w:color="auto" w:shadow="1"/>
              </w:rPr>
            </w:pPr>
          </w:p>
          <w:p w14:paraId="0C17F351" w14:textId="77777777" w:rsidR="006D6975" w:rsidRPr="00412B24" w:rsidRDefault="006D6975">
            <w:pPr>
              <w:rPr>
                <w:b/>
                <w:sz w:val="18"/>
                <w:bdr w:val="single" w:sz="6" w:space="0" w:color="auto" w:shadow="1"/>
              </w:rPr>
            </w:pPr>
          </w:p>
          <w:p w14:paraId="0DDE3163" w14:textId="77777777" w:rsidR="006D6975" w:rsidRPr="00412B24" w:rsidRDefault="006D6975">
            <w:pPr>
              <w:rPr>
                <w:b/>
                <w:sz w:val="18"/>
                <w:bdr w:val="single" w:sz="6" w:space="0" w:color="auto" w:shadow="1"/>
              </w:rPr>
            </w:pPr>
          </w:p>
          <w:p w14:paraId="201956F8" w14:textId="77777777" w:rsidR="006D6975" w:rsidRPr="00412B24" w:rsidRDefault="006D6975">
            <w:pPr>
              <w:rPr>
                <w:b/>
                <w:sz w:val="18"/>
                <w:bdr w:val="single" w:sz="6" w:space="0" w:color="auto" w:shadow="1"/>
              </w:rPr>
            </w:pPr>
          </w:p>
          <w:p w14:paraId="072A1DD2" w14:textId="77777777" w:rsidR="006D6975" w:rsidRPr="00412B24" w:rsidRDefault="006D6975">
            <w:pPr>
              <w:rPr>
                <w:b/>
                <w:sz w:val="18"/>
                <w:bdr w:val="single" w:sz="6" w:space="0" w:color="auto" w:shadow="1"/>
              </w:rPr>
            </w:pPr>
          </w:p>
          <w:p w14:paraId="75C6BDD4" w14:textId="77777777" w:rsidR="006D6975" w:rsidRPr="00412B24" w:rsidRDefault="006D6975">
            <w:pPr>
              <w:rPr>
                <w:b/>
                <w:sz w:val="18"/>
                <w:bdr w:val="single" w:sz="6" w:space="0" w:color="auto" w:shadow="1"/>
              </w:rPr>
            </w:pPr>
          </w:p>
          <w:p w14:paraId="646D653A" w14:textId="77777777" w:rsidR="006D6975" w:rsidRPr="00412B24" w:rsidRDefault="006D6975">
            <w:pPr>
              <w:rPr>
                <w:b/>
                <w:sz w:val="18"/>
                <w:bdr w:val="single" w:sz="6" w:space="0" w:color="auto" w:shadow="1"/>
              </w:rPr>
            </w:pPr>
          </w:p>
          <w:p w14:paraId="53D13B9C" w14:textId="77777777" w:rsidR="006D6975" w:rsidRPr="00412B24" w:rsidRDefault="006D6975">
            <w:pPr>
              <w:rPr>
                <w:b/>
                <w:sz w:val="18"/>
                <w:bdr w:val="single" w:sz="6" w:space="0" w:color="auto" w:shadow="1"/>
              </w:rPr>
            </w:pPr>
          </w:p>
          <w:p w14:paraId="1CE8ABD6" w14:textId="77777777" w:rsidR="006D6975" w:rsidRPr="00412B24" w:rsidRDefault="006D6975">
            <w:pPr>
              <w:rPr>
                <w:b/>
                <w:sz w:val="18"/>
                <w:bdr w:val="single" w:sz="6" w:space="0" w:color="auto" w:shadow="1"/>
              </w:rPr>
            </w:pPr>
          </w:p>
          <w:p w14:paraId="2514F441" w14:textId="77777777" w:rsidR="006D6975" w:rsidRPr="00412B24" w:rsidRDefault="006D6975">
            <w:pPr>
              <w:rPr>
                <w:b/>
                <w:sz w:val="18"/>
                <w:bdr w:val="single" w:sz="6" w:space="0" w:color="auto" w:shadow="1"/>
              </w:rPr>
            </w:pPr>
          </w:p>
          <w:p w14:paraId="2FEB2E57" w14:textId="77777777" w:rsidR="006D6975" w:rsidRPr="00412B24" w:rsidRDefault="006D6975">
            <w:pPr>
              <w:rPr>
                <w:b/>
                <w:sz w:val="18"/>
                <w:bdr w:val="single" w:sz="6" w:space="0" w:color="auto" w:shadow="1"/>
              </w:rPr>
            </w:pPr>
          </w:p>
          <w:p w14:paraId="6C5D9971" w14:textId="77777777" w:rsidR="006D6975" w:rsidRPr="00412B24" w:rsidRDefault="006D6975">
            <w:pPr>
              <w:rPr>
                <w:b/>
                <w:sz w:val="18"/>
                <w:bdr w:val="single" w:sz="6" w:space="0" w:color="auto" w:shadow="1"/>
              </w:rPr>
            </w:pPr>
          </w:p>
          <w:p w14:paraId="5DD47C16" w14:textId="77777777" w:rsidR="006D6975" w:rsidRPr="00412B24" w:rsidRDefault="006D6975">
            <w:pPr>
              <w:rPr>
                <w:b/>
                <w:sz w:val="18"/>
                <w:bdr w:val="single" w:sz="6" w:space="0" w:color="auto" w:shadow="1"/>
              </w:rPr>
            </w:pPr>
          </w:p>
          <w:p w14:paraId="3BA93188" w14:textId="77777777" w:rsidR="006D6975" w:rsidRPr="00412B24" w:rsidRDefault="006D6975">
            <w:pPr>
              <w:rPr>
                <w:b/>
                <w:sz w:val="18"/>
                <w:bdr w:val="single" w:sz="6" w:space="0" w:color="auto" w:shadow="1"/>
              </w:rPr>
            </w:pPr>
          </w:p>
          <w:p w14:paraId="64DE0A91" w14:textId="77777777" w:rsidR="006D6975" w:rsidRPr="00412B24" w:rsidRDefault="006D6975">
            <w:pPr>
              <w:rPr>
                <w:b/>
                <w:sz w:val="18"/>
                <w:bdr w:val="single" w:sz="6" w:space="0" w:color="auto" w:shadow="1"/>
              </w:rPr>
            </w:pPr>
          </w:p>
          <w:p w14:paraId="3548468D" w14:textId="77777777" w:rsidR="006D6975" w:rsidRPr="00412B24" w:rsidRDefault="006D6975">
            <w:pPr>
              <w:rPr>
                <w:b/>
                <w:sz w:val="18"/>
                <w:bdr w:val="single" w:sz="6" w:space="0" w:color="auto" w:shadow="1"/>
              </w:rPr>
            </w:pPr>
          </w:p>
          <w:p w14:paraId="30C75BF3" w14:textId="77777777" w:rsidR="006D6975" w:rsidRPr="00412B24" w:rsidRDefault="006D6975">
            <w:pPr>
              <w:rPr>
                <w:b/>
                <w:sz w:val="18"/>
                <w:bdr w:val="single" w:sz="6" w:space="0" w:color="auto" w:shadow="1"/>
              </w:rPr>
            </w:pPr>
          </w:p>
          <w:p w14:paraId="6B1F531D" w14:textId="77777777" w:rsidR="006D6975" w:rsidRPr="00412B24" w:rsidRDefault="006D6975">
            <w:pPr>
              <w:rPr>
                <w:b/>
                <w:sz w:val="18"/>
                <w:bdr w:val="single" w:sz="6" w:space="0" w:color="auto" w:shadow="1"/>
              </w:rPr>
            </w:pPr>
          </w:p>
          <w:p w14:paraId="2BC47792" w14:textId="77777777" w:rsidR="006D6975" w:rsidRPr="00412B24" w:rsidRDefault="006D6975">
            <w:pPr>
              <w:rPr>
                <w:b/>
                <w:sz w:val="18"/>
                <w:bdr w:val="single" w:sz="6" w:space="0" w:color="auto" w:shadow="1"/>
              </w:rPr>
            </w:pPr>
          </w:p>
          <w:p w14:paraId="2B2BF594" w14:textId="77777777" w:rsidR="006D6975" w:rsidRPr="00412B24" w:rsidRDefault="006D6975">
            <w:pPr>
              <w:rPr>
                <w:b/>
                <w:sz w:val="18"/>
                <w:bdr w:val="single" w:sz="6" w:space="0" w:color="auto" w:shadow="1"/>
              </w:rPr>
            </w:pPr>
          </w:p>
          <w:p w14:paraId="50790AED" w14:textId="77777777" w:rsidR="006D6975" w:rsidRPr="00412B24" w:rsidRDefault="006D6975">
            <w:pPr>
              <w:rPr>
                <w:b/>
                <w:sz w:val="18"/>
                <w:bdr w:val="single" w:sz="6" w:space="0" w:color="auto" w:shadow="1"/>
              </w:rPr>
            </w:pPr>
          </w:p>
          <w:p w14:paraId="4EA50FF9" w14:textId="77777777" w:rsidR="006D6975" w:rsidRPr="00412B24" w:rsidRDefault="006D6975">
            <w:pPr>
              <w:rPr>
                <w:b/>
                <w:sz w:val="18"/>
                <w:bdr w:val="single" w:sz="6" w:space="0" w:color="auto" w:shadow="1"/>
              </w:rPr>
            </w:pPr>
          </w:p>
          <w:p w14:paraId="2D62902F" w14:textId="77777777" w:rsidR="006D6975" w:rsidRPr="00412B24" w:rsidRDefault="006D6975">
            <w:pPr>
              <w:rPr>
                <w:b/>
                <w:sz w:val="18"/>
                <w:bdr w:val="single" w:sz="6" w:space="0" w:color="auto" w:shadow="1"/>
              </w:rPr>
            </w:pPr>
          </w:p>
          <w:p w14:paraId="394234EA" w14:textId="77777777" w:rsidR="006D6975" w:rsidRPr="00412B24" w:rsidRDefault="006D6975">
            <w:pPr>
              <w:rPr>
                <w:b/>
                <w:sz w:val="18"/>
                <w:bdr w:val="single" w:sz="6" w:space="0" w:color="auto" w:shadow="1"/>
              </w:rPr>
            </w:pPr>
          </w:p>
          <w:p w14:paraId="3BF4C6AE" w14:textId="77777777" w:rsidR="006D6975" w:rsidRPr="00412B24" w:rsidRDefault="006D6975">
            <w:pPr>
              <w:rPr>
                <w:b/>
                <w:sz w:val="18"/>
                <w:bdr w:val="single" w:sz="6" w:space="0" w:color="auto" w:shadow="1"/>
              </w:rPr>
            </w:pPr>
          </w:p>
          <w:p w14:paraId="3876DA9A" w14:textId="77777777" w:rsidR="006D6975" w:rsidRPr="00412B24" w:rsidRDefault="006D6975">
            <w:pPr>
              <w:rPr>
                <w:b/>
                <w:sz w:val="18"/>
                <w:bdr w:val="single" w:sz="6" w:space="0" w:color="auto" w:shadow="1"/>
              </w:rPr>
            </w:pPr>
          </w:p>
          <w:p w14:paraId="42AD142C" w14:textId="77777777" w:rsidR="006D6975" w:rsidRPr="00412B24" w:rsidRDefault="006D6975">
            <w:pPr>
              <w:rPr>
                <w:b/>
                <w:sz w:val="18"/>
                <w:bdr w:val="single" w:sz="6" w:space="0" w:color="auto" w:shadow="1"/>
              </w:rPr>
            </w:pPr>
          </w:p>
          <w:p w14:paraId="04EBA7BE" w14:textId="77777777" w:rsidR="006D6975" w:rsidRPr="00412B24" w:rsidRDefault="006D6975">
            <w:pPr>
              <w:rPr>
                <w:b/>
                <w:sz w:val="18"/>
                <w:bdr w:val="single" w:sz="6" w:space="0" w:color="auto" w:shadow="1"/>
              </w:rPr>
            </w:pPr>
          </w:p>
          <w:p w14:paraId="5F8EC9A3" w14:textId="77777777" w:rsidR="006D6975" w:rsidRPr="00412B24" w:rsidRDefault="006D6975">
            <w:pPr>
              <w:rPr>
                <w:b/>
                <w:sz w:val="18"/>
                <w:bdr w:val="single" w:sz="6" w:space="0" w:color="auto" w:shadow="1"/>
              </w:rPr>
            </w:pPr>
          </w:p>
          <w:p w14:paraId="03DA531A" w14:textId="77777777" w:rsidR="006D6975" w:rsidRPr="00412B24" w:rsidRDefault="006D6975">
            <w:pPr>
              <w:rPr>
                <w:b/>
                <w:sz w:val="18"/>
                <w:bdr w:val="single" w:sz="6" w:space="0" w:color="auto" w:shadow="1"/>
              </w:rPr>
            </w:pPr>
          </w:p>
          <w:p w14:paraId="69B2BA99" w14:textId="77777777" w:rsidR="006D6975" w:rsidRPr="00412B24" w:rsidRDefault="006D6975">
            <w:pPr>
              <w:rPr>
                <w:b/>
                <w:sz w:val="18"/>
                <w:bdr w:val="single" w:sz="6" w:space="0" w:color="auto" w:shadow="1"/>
              </w:rPr>
            </w:pPr>
          </w:p>
          <w:p w14:paraId="08AD7B98" w14:textId="77777777" w:rsidR="006D6975" w:rsidRPr="00412B24" w:rsidRDefault="006D6975">
            <w:pPr>
              <w:rPr>
                <w:b/>
                <w:sz w:val="18"/>
                <w:bdr w:val="single" w:sz="6" w:space="0" w:color="auto" w:shadow="1"/>
              </w:rPr>
            </w:pPr>
          </w:p>
          <w:p w14:paraId="026B1AF0" w14:textId="77777777" w:rsidR="006D6975" w:rsidRPr="00412B24" w:rsidRDefault="006D6975">
            <w:pPr>
              <w:rPr>
                <w:b/>
                <w:sz w:val="18"/>
                <w:bdr w:val="single" w:sz="6" w:space="0" w:color="auto" w:shadow="1"/>
              </w:rPr>
            </w:pPr>
            <w:r w:rsidRPr="00412B24">
              <w:rPr>
                <w:b/>
                <w:bCs/>
                <w:sz w:val="18"/>
                <w:bdr w:val="single" w:sz="6" w:space="0" w:color="auto" w:shadow="1"/>
              </w:rPr>
              <w:t>P</w:t>
            </w:r>
            <w:r w:rsidRPr="00412B24">
              <w:rPr>
                <w:b/>
                <w:sz w:val="18"/>
                <w:bdr w:val="single" w:sz="6" w:space="0" w:color="auto" w:shadow="1"/>
              </w:rPr>
              <w:t>ublications, cont.:</w:t>
            </w:r>
          </w:p>
          <w:p w14:paraId="61F51CD0" w14:textId="77777777" w:rsidR="006D6975" w:rsidRPr="00412B24" w:rsidRDefault="006D6975">
            <w:pPr>
              <w:rPr>
                <w:b/>
                <w:sz w:val="18"/>
                <w:bdr w:val="single" w:sz="6" w:space="0" w:color="auto" w:shadow="1"/>
              </w:rPr>
            </w:pPr>
          </w:p>
          <w:p w14:paraId="135F372D" w14:textId="77777777" w:rsidR="006D6975" w:rsidRPr="00412B24" w:rsidRDefault="006D6975">
            <w:pPr>
              <w:rPr>
                <w:b/>
                <w:sz w:val="18"/>
                <w:bdr w:val="single" w:sz="6" w:space="0" w:color="auto" w:shadow="1"/>
              </w:rPr>
            </w:pPr>
          </w:p>
          <w:p w14:paraId="46D47B22" w14:textId="77777777" w:rsidR="006D6975" w:rsidRPr="00412B24" w:rsidRDefault="006D6975">
            <w:pPr>
              <w:rPr>
                <w:b/>
                <w:sz w:val="18"/>
                <w:bdr w:val="single" w:sz="6" w:space="0" w:color="auto" w:shadow="1"/>
              </w:rPr>
            </w:pPr>
          </w:p>
          <w:p w14:paraId="6084B39F" w14:textId="77777777" w:rsidR="006D6975" w:rsidRDefault="006D6975"/>
          <w:p w14:paraId="5DEBC6A8" w14:textId="77777777" w:rsidR="00E91A1D" w:rsidRDefault="00E91A1D"/>
          <w:p w14:paraId="39310A73" w14:textId="77777777" w:rsidR="00E91A1D" w:rsidRDefault="00E91A1D"/>
          <w:p w14:paraId="296ABB70" w14:textId="77777777" w:rsidR="00E91A1D" w:rsidRDefault="00E91A1D"/>
          <w:p w14:paraId="7EA59379" w14:textId="77777777" w:rsidR="00E91A1D" w:rsidRDefault="00E91A1D"/>
          <w:p w14:paraId="3117765B" w14:textId="77777777" w:rsidR="00E91A1D" w:rsidRDefault="00E91A1D"/>
          <w:p w14:paraId="6C243C06" w14:textId="77777777" w:rsidR="00E91A1D" w:rsidRDefault="00E91A1D"/>
          <w:p w14:paraId="451FB082" w14:textId="77777777" w:rsidR="00E91A1D" w:rsidRDefault="00E91A1D"/>
          <w:p w14:paraId="6BC34EA7" w14:textId="77777777" w:rsidR="00E91A1D" w:rsidRDefault="00E91A1D"/>
          <w:p w14:paraId="3EAD5E4B" w14:textId="77777777" w:rsidR="00E91A1D" w:rsidRDefault="00E91A1D"/>
          <w:p w14:paraId="1C074661" w14:textId="77777777" w:rsidR="00E91A1D" w:rsidRDefault="00E91A1D"/>
          <w:p w14:paraId="5E23B6A0" w14:textId="77777777" w:rsidR="00E91A1D" w:rsidRDefault="00E91A1D"/>
          <w:p w14:paraId="1B220B98" w14:textId="77777777" w:rsidR="00E91A1D" w:rsidRDefault="00E91A1D"/>
          <w:p w14:paraId="0423762D" w14:textId="77777777" w:rsidR="00E91A1D" w:rsidRDefault="00E91A1D"/>
          <w:p w14:paraId="5F79596A" w14:textId="77777777" w:rsidR="00E91A1D" w:rsidRDefault="00E91A1D"/>
          <w:p w14:paraId="4D6812C5" w14:textId="77777777" w:rsidR="00E91A1D" w:rsidRDefault="00E91A1D"/>
          <w:p w14:paraId="2CA4F28C" w14:textId="77777777" w:rsidR="00E91A1D" w:rsidRDefault="00E91A1D"/>
          <w:p w14:paraId="4EF9BCAD" w14:textId="77777777" w:rsidR="00E91A1D" w:rsidRDefault="00E91A1D"/>
          <w:p w14:paraId="5DC80E31" w14:textId="77777777" w:rsidR="00E91A1D" w:rsidRDefault="00E91A1D"/>
          <w:p w14:paraId="5ED5435E" w14:textId="77777777" w:rsidR="00E91A1D" w:rsidRDefault="00E91A1D"/>
          <w:p w14:paraId="3686579F" w14:textId="77777777" w:rsidR="00E91A1D" w:rsidRDefault="00E91A1D"/>
          <w:p w14:paraId="5ADC4CDF" w14:textId="77777777" w:rsidR="00E91A1D" w:rsidRDefault="00E91A1D"/>
          <w:p w14:paraId="507DE63F" w14:textId="77777777" w:rsidR="00E91A1D" w:rsidRDefault="00E91A1D"/>
          <w:p w14:paraId="08F6D38F" w14:textId="77777777" w:rsidR="00E91A1D" w:rsidRDefault="00E91A1D"/>
          <w:p w14:paraId="001ED22B" w14:textId="77777777" w:rsidR="00E91A1D" w:rsidRDefault="00E91A1D"/>
          <w:p w14:paraId="39717E75" w14:textId="77777777" w:rsidR="00E91A1D" w:rsidRDefault="00E91A1D"/>
          <w:p w14:paraId="520D293E" w14:textId="77777777" w:rsidR="00E91A1D" w:rsidRDefault="00E91A1D"/>
          <w:p w14:paraId="5DF41679" w14:textId="77777777" w:rsidR="00E91A1D" w:rsidRDefault="00E91A1D"/>
          <w:p w14:paraId="780F0FD2" w14:textId="77777777" w:rsidR="00E91A1D" w:rsidRDefault="00E91A1D"/>
          <w:p w14:paraId="74DEF2C2" w14:textId="77777777" w:rsidR="00E91A1D" w:rsidRPr="00412B24" w:rsidRDefault="00E91A1D" w:rsidP="00E91A1D">
            <w:pPr>
              <w:rPr>
                <w:b/>
                <w:sz w:val="18"/>
                <w:bdr w:val="single" w:sz="6" w:space="0" w:color="auto" w:shadow="1"/>
              </w:rPr>
            </w:pPr>
            <w:r w:rsidRPr="00412B24">
              <w:rPr>
                <w:b/>
                <w:bCs/>
                <w:sz w:val="18"/>
                <w:bdr w:val="single" w:sz="6" w:space="0" w:color="auto" w:shadow="1"/>
              </w:rPr>
              <w:t>P</w:t>
            </w:r>
            <w:r w:rsidRPr="00412B24">
              <w:rPr>
                <w:b/>
                <w:sz w:val="18"/>
                <w:bdr w:val="single" w:sz="6" w:space="0" w:color="auto" w:shadow="1"/>
              </w:rPr>
              <w:t>ublications, cont.:</w:t>
            </w:r>
          </w:p>
          <w:p w14:paraId="2813E5E7" w14:textId="77777777" w:rsidR="00E91A1D" w:rsidRPr="00412B24" w:rsidRDefault="00E91A1D" w:rsidP="00E91A1D">
            <w:pPr>
              <w:rPr>
                <w:b/>
                <w:sz w:val="18"/>
                <w:bdr w:val="single" w:sz="6" w:space="0" w:color="auto" w:shadow="1"/>
              </w:rPr>
            </w:pPr>
          </w:p>
          <w:p w14:paraId="1E679846" w14:textId="77777777" w:rsidR="00E91A1D" w:rsidRDefault="00E91A1D"/>
          <w:p w14:paraId="0749889B" w14:textId="77777777" w:rsidR="00027C6F" w:rsidRDefault="00027C6F"/>
          <w:p w14:paraId="2B0A4740" w14:textId="77777777" w:rsidR="00027C6F" w:rsidRDefault="00027C6F"/>
          <w:p w14:paraId="445C2AC8" w14:textId="77777777" w:rsidR="00027C6F" w:rsidRDefault="00027C6F"/>
          <w:p w14:paraId="1EE20DE7" w14:textId="77777777" w:rsidR="00027C6F" w:rsidRDefault="00027C6F"/>
          <w:p w14:paraId="613C2930" w14:textId="77777777" w:rsidR="00027C6F" w:rsidRDefault="00027C6F"/>
          <w:p w14:paraId="5C050135" w14:textId="77777777" w:rsidR="00027C6F" w:rsidRDefault="00027C6F"/>
          <w:p w14:paraId="470C483D" w14:textId="77777777" w:rsidR="00027C6F" w:rsidRDefault="00027C6F"/>
          <w:p w14:paraId="3D3C1AE9" w14:textId="77777777" w:rsidR="00027C6F" w:rsidRDefault="00027C6F"/>
          <w:p w14:paraId="45E132D0" w14:textId="77777777" w:rsidR="00027C6F" w:rsidRDefault="00027C6F"/>
          <w:p w14:paraId="6B672B0E" w14:textId="77777777" w:rsidR="00027C6F" w:rsidRDefault="00027C6F"/>
          <w:p w14:paraId="6FEB9B97" w14:textId="77777777" w:rsidR="00027C6F" w:rsidRDefault="00027C6F"/>
          <w:p w14:paraId="3CBCD216" w14:textId="77777777" w:rsidR="00027C6F" w:rsidRDefault="00027C6F"/>
          <w:p w14:paraId="32D474ED" w14:textId="77777777" w:rsidR="00027C6F" w:rsidRDefault="00027C6F"/>
          <w:p w14:paraId="1B968742" w14:textId="77777777" w:rsidR="00027C6F" w:rsidRDefault="00027C6F"/>
          <w:p w14:paraId="78CFBCAD" w14:textId="77777777" w:rsidR="00027C6F" w:rsidRDefault="00027C6F"/>
          <w:p w14:paraId="5486208C" w14:textId="77777777" w:rsidR="00027C6F" w:rsidRDefault="00027C6F"/>
          <w:p w14:paraId="389B83AF" w14:textId="77777777" w:rsidR="00027C6F" w:rsidRDefault="00027C6F"/>
          <w:p w14:paraId="4117AED6" w14:textId="77777777" w:rsidR="00027C6F" w:rsidRDefault="00027C6F"/>
          <w:p w14:paraId="449B0E8D" w14:textId="77777777" w:rsidR="00027C6F" w:rsidRDefault="00027C6F"/>
          <w:p w14:paraId="0B8A03A7" w14:textId="77777777" w:rsidR="00027C6F" w:rsidRDefault="00027C6F"/>
          <w:p w14:paraId="48BADBA2" w14:textId="77777777" w:rsidR="00027C6F" w:rsidRDefault="00027C6F"/>
          <w:p w14:paraId="4388B802" w14:textId="77777777" w:rsidR="00027C6F" w:rsidRDefault="00027C6F"/>
          <w:p w14:paraId="6F07FC9D" w14:textId="77777777" w:rsidR="00027C6F" w:rsidRDefault="00027C6F"/>
          <w:p w14:paraId="207315B6" w14:textId="77777777" w:rsidR="00027C6F" w:rsidRDefault="00027C6F"/>
          <w:p w14:paraId="7A14B890" w14:textId="77777777" w:rsidR="00027C6F" w:rsidRDefault="00027C6F"/>
          <w:p w14:paraId="07F9572A" w14:textId="77777777" w:rsidR="00027C6F" w:rsidRDefault="00027C6F"/>
          <w:p w14:paraId="03919AA3" w14:textId="77777777" w:rsidR="00027C6F" w:rsidRDefault="00027C6F"/>
          <w:p w14:paraId="03E6116C" w14:textId="77777777" w:rsidR="00027C6F" w:rsidRDefault="00027C6F"/>
          <w:p w14:paraId="2C37042C" w14:textId="77777777" w:rsidR="00027C6F" w:rsidRDefault="00027C6F"/>
          <w:p w14:paraId="55A7DEB4" w14:textId="77777777" w:rsidR="00027C6F" w:rsidRPr="00412B24" w:rsidRDefault="00027C6F" w:rsidP="00027C6F">
            <w:pPr>
              <w:rPr>
                <w:b/>
                <w:sz w:val="18"/>
                <w:bdr w:val="single" w:sz="6" w:space="0" w:color="auto" w:shadow="1"/>
              </w:rPr>
            </w:pPr>
            <w:r w:rsidRPr="00412B24">
              <w:rPr>
                <w:b/>
                <w:bCs/>
                <w:sz w:val="18"/>
                <w:bdr w:val="single" w:sz="6" w:space="0" w:color="auto" w:shadow="1"/>
              </w:rPr>
              <w:t>P</w:t>
            </w:r>
            <w:r w:rsidRPr="00412B24">
              <w:rPr>
                <w:b/>
                <w:sz w:val="18"/>
                <w:bdr w:val="single" w:sz="6" w:space="0" w:color="auto" w:shadow="1"/>
              </w:rPr>
              <w:t>ublications, cont.:</w:t>
            </w:r>
          </w:p>
          <w:p w14:paraId="24178D9D" w14:textId="77777777" w:rsidR="00027C6F" w:rsidRPr="00412B24" w:rsidRDefault="00027C6F" w:rsidP="00027C6F">
            <w:pPr>
              <w:rPr>
                <w:b/>
                <w:sz w:val="18"/>
                <w:bdr w:val="single" w:sz="6" w:space="0" w:color="auto" w:shadow="1"/>
              </w:rPr>
            </w:pPr>
          </w:p>
          <w:p w14:paraId="36A07AEE" w14:textId="77777777" w:rsidR="00027C6F" w:rsidRPr="00412B24" w:rsidRDefault="00027C6F"/>
        </w:tc>
        <w:tc>
          <w:tcPr>
            <w:tcW w:w="270" w:type="dxa"/>
          </w:tcPr>
          <w:p w14:paraId="4598CD75" w14:textId="77777777" w:rsidR="00B61613" w:rsidRDefault="00B61613">
            <w:pPr>
              <w:keepNext/>
              <w:widowControl w:val="0"/>
              <w:jc w:val="both"/>
              <w:rPr>
                <w:sz w:val="18"/>
              </w:rPr>
            </w:pPr>
          </w:p>
          <w:p w14:paraId="120EE8E8" w14:textId="77777777" w:rsidR="00080AFE" w:rsidRDefault="00080AFE">
            <w:pPr>
              <w:keepNext/>
              <w:widowControl w:val="0"/>
              <w:jc w:val="both"/>
              <w:rPr>
                <w:sz w:val="18"/>
              </w:rPr>
            </w:pPr>
          </w:p>
          <w:p w14:paraId="6109D93B" w14:textId="77777777" w:rsidR="00080AFE" w:rsidRPr="00412B24" w:rsidRDefault="00080AFE">
            <w:pPr>
              <w:keepNext/>
              <w:widowControl w:val="0"/>
              <w:jc w:val="both"/>
              <w:rPr>
                <w:sz w:val="18"/>
              </w:rPr>
            </w:pPr>
          </w:p>
        </w:tc>
        <w:tc>
          <w:tcPr>
            <w:tcW w:w="10800" w:type="dxa"/>
            <w:gridSpan w:val="3"/>
          </w:tcPr>
          <w:p w14:paraId="1B3BAEA7" w14:textId="1447FBD4" w:rsidR="002E4FC1" w:rsidRPr="002E4FC1" w:rsidRDefault="002E4FC1" w:rsidP="00080AFE">
            <w:pPr>
              <w:tabs>
                <w:tab w:val="center" w:pos="4320"/>
                <w:tab w:val="right" w:pos="8640"/>
              </w:tabs>
              <w:autoSpaceDE w:val="0"/>
              <w:rPr>
                <w:sz w:val="18"/>
                <w:szCs w:val="18"/>
              </w:rPr>
            </w:pPr>
            <w:bookmarkStart w:id="0" w:name="OLE_LINK54"/>
            <w:bookmarkStart w:id="1" w:name="OLE_LINK46"/>
            <w:bookmarkStart w:id="2" w:name="OLE_LINK38"/>
            <w:bookmarkStart w:id="3" w:name="OLE_LINK16"/>
            <w:r>
              <w:rPr>
                <w:b/>
                <w:bCs/>
                <w:i/>
                <w:iCs/>
                <w:sz w:val="18"/>
                <w:szCs w:val="18"/>
              </w:rPr>
              <w:t>Grader for CVA Candidates via Submitted Reports</w:t>
            </w:r>
            <w:r>
              <w:rPr>
                <w:sz w:val="18"/>
                <w:szCs w:val="18"/>
              </w:rPr>
              <w:t xml:space="preserve">; NACVA, 2023 </w:t>
            </w:r>
          </w:p>
          <w:p w14:paraId="56C85530" w14:textId="77777777" w:rsidR="002E4FC1" w:rsidRDefault="002E4FC1" w:rsidP="00080AFE">
            <w:pPr>
              <w:tabs>
                <w:tab w:val="center" w:pos="4320"/>
                <w:tab w:val="right" w:pos="8640"/>
              </w:tabs>
              <w:autoSpaceDE w:val="0"/>
              <w:rPr>
                <w:b/>
                <w:bCs/>
                <w:i/>
                <w:iCs/>
                <w:sz w:val="18"/>
                <w:szCs w:val="18"/>
              </w:rPr>
            </w:pPr>
          </w:p>
          <w:p w14:paraId="51DF9B2D" w14:textId="5BA7FE01" w:rsidR="00080AFE" w:rsidRPr="00913595" w:rsidRDefault="00080AFE" w:rsidP="00080AFE">
            <w:pPr>
              <w:tabs>
                <w:tab w:val="center" w:pos="4320"/>
                <w:tab w:val="right" w:pos="8640"/>
              </w:tabs>
              <w:autoSpaceDE w:val="0"/>
              <w:rPr>
                <w:rFonts w:cs="Arial"/>
                <w:bCs/>
                <w:iCs/>
                <w:sz w:val="18"/>
                <w:szCs w:val="18"/>
              </w:rPr>
            </w:pPr>
            <w:r w:rsidRPr="00913595">
              <w:rPr>
                <w:b/>
                <w:bCs/>
                <w:i/>
                <w:iCs/>
                <w:sz w:val="18"/>
                <w:szCs w:val="18"/>
              </w:rPr>
              <w:t>“OSB: Ownership, Specificity &amp; Brevit</w:t>
            </w:r>
            <w:r w:rsidR="00165026" w:rsidRPr="00913595">
              <w:rPr>
                <w:b/>
                <w:bCs/>
                <w:i/>
                <w:iCs/>
                <w:sz w:val="18"/>
                <w:szCs w:val="18"/>
              </w:rPr>
              <w:t>y</w:t>
            </w:r>
            <w:r w:rsidRPr="00913595">
              <w:rPr>
                <w:b/>
                <w:bCs/>
                <w:i/>
                <w:iCs/>
                <w:sz w:val="18"/>
                <w:szCs w:val="18"/>
              </w:rPr>
              <w:t>”</w:t>
            </w:r>
            <w:r w:rsidRPr="00913595">
              <w:rPr>
                <w:bCs/>
                <w:iCs/>
                <w:sz w:val="18"/>
                <w:szCs w:val="18"/>
              </w:rPr>
              <w:t xml:space="preserve">, </w:t>
            </w:r>
            <w:proofErr w:type="spellStart"/>
            <w:r w:rsidRPr="00913595">
              <w:rPr>
                <w:bCs/>
                <w:i/>
                <w:iCs/>
                <w:sz w:val="18"/>
                <w:szCs w:val="18"/>
              </w:rPr>
              <w:t>QuickRead</w:t>
            </w:r>
            <w:proofErr w:type="spellEnd"/>
            <w:r w:rsidRPr="00913595">
              <w:rPr>
                <w:bCs/>
                <w:iCs/>
                <w:sz w:val="18"/>
                <w:szCs w:val="18"/>
              </w:rPr>
              <w:t xml:space="preserve"> – CTI – June 13, 2018</w:t>
            </w:r>
          </w:p>
          <w:p w14:paraId="0A50F906" w14:textId="77777777" w:rsidR="00080AFE" w:rsidRDefault="00080AFE" w:rsidP="00047BEE">
            <w:pPr>
              <w:tabs>
                <w:tab w:val="center" w:pos="4320"/>
                <w:tab w:val="right" w:pos="8640"/>
              </w:tabs>
              <w:autoSpaceDE w:val="0"/>
              <w:rPr>
                <w:b/>
                <w:bCs/>
                <w:i/>
                <w:iCs/>
                <w:sz w:val="18"/>
                <w:szCs w:val="18"/>
              </w:rPr>
            </w:pPr>
          </w:p>
          <w:p w14:paraId="5F6E0F54" w14:textId="77777777" w:rsidR="002B10A4" w:rsidRPr="002B10A4" w:rsidRDefault="002B10A4" w:rsidP="00047BEE">
            <w:pPr>
              <w:tabs>
                <w:tab w:val="center" w:pos="4320"/>
                <w:tab w:val="right" w:pos="8640"/>
              </w:tabs>
              <w:autoSpaceDE w:val="0"/>
              <w:rPr>
                <w:rFonts w:cs="Arial"/>
                <w:bCs/>
                <w:iCs/>
                <w:sz w:val="18"/>
                <w:szCs w:val="18"/>
              </w:rPr>
            </w:pPr>
            <w:r>
              <w:rPr>
                <w:b/>
                <w:bCs/>
                <w:i/>
                <w:iCs/>
                <w:sz w:val="18"/>
                <w:szCs w:val="18"/>
              </w:rPr>
              <w:t>“CCO: Condition, Cause &amp; Outlook”</w:t>
            </w:r>
            <w:r>
              <w:rPr>
                <w:bCs/>
                <w:iCs/>
                <w:sz w:val="18"/>
                <w:szCs w:val="18"/>
              </w:rPr>
              <w:t xml:space="preserve">, </w:t>
            </w:r>
            <w:proofErr w:type="spellStart"/>
            <w:r w:rsidRPr="00004949">
              <w:rPr>
                <w:bCs/>
                <w:i/>
                <w:iCs/>
                <w:sz w:val="18"/>
                <w:szCs w:val="18"/>
              </w:rPr>
              <w:t>QuickRead</w:t>
            </w:r>
            <w:proofErr w:type="spellEnd"/>
            <w:r>
              <w:rPr>
                <w:bCs/>
                <w:iCs/>
                <w:sz w:val="18"/>
                <w:szCs w:val="18"/>
              </w:rPr>
              <w:t xml:space="preserve"> – CTI – </w:t>
            </w:r>
            <w:r w:rsidR="0058512C">
              <w:rPr>
                <w:bCs/>
                <w:iCs/>
                <w:sz w:val="18"/>
                <w:szCs w:val="18"/>
              </w:rPr>
              <w:t>June 13, 2018</w:t>
            </w:r>
          </w:p>
          <w:p w14:paraId="1C4EF38B" w14:textId="77777777" w:rsidR="002B10A4" w:rsidRDefault="002B10A4" w:rsidP="00047BEE">
            <w:pPr>
              <w:tabs>
                <w:tab w:val="center" w:pos="4320"/>
                <w:tab w:val="right" w:pos="8640"/>
              </w:tabs>
              <w:autoSpaceDE w:val="0"/>
              <w:rPr>
                <w:b/>
                <w:bCs/>
                <w:i/>
                <w:iCs/>
                <w:sz w:val="18"/>
                <w:szCs w:val="18"/>
              </w:rPr>
            </w:pPr>
          </w:p>
          <w:p w14:paraId="1BE1CFCC" w14:textId="77777777" w:rsidR="00443449" w:rsidRPr="00443449" w:rsidRDefault="00443449" w:rsidP="00047BEE">
            <w:pPr>
              <w:tabs>
                <w:tab w:val="center" w:pos="4320"/>
                <w:tab w:val="right" w:pos="8640"/>
              </w:tabs>
              <w:autoSpaceDE w:val="0"/>
              <w:rPr>
                <w:rFonts w:cs="Arial"/>
                <w:bCs/>
                <w:iCs/>
                <w:sz w:val="18"/>
                <w:szCs w:val="18"/>
              </w:rPr>
            </w:pPr>
            <w:r>
              <w:rPr>
                <w:b/>
                <w:bCs/>
                <w:i/>
                <w:iCs/>
                <w:sz w:val="18"/>
                <w:szCs w:val="18"/>
              </w:rPr>
              <w:t>“Left of Bang”: Behavior Detection in Forensics</w:t>
            </w:r>
            <w:r>
              <w:rPr>
                <w:bCs/>
                <w:iCs/>
                <w:sz w:val="18"/>
                <w:szCs w:val="18"/>
              </w:rPr>
              <w:t xml:space="preserve">, </w:t>
            </w:r>
            <w:proofErr w:type="spellStart"/>
            <w:r w:rsidRPr="00004949">
              <w:rPr>
                <w:bCs/>
                <w:i/>
                <w:iCs/>
                <w:sz w:val="18"/>
                <w:szCs w:val="18"/>
              </w:rPr>
              <w:t>QuickRead</w:t>
            </w:r>
            <w:proofErr w:type="spellEnd"/>
            <w:r>
              <w:rPr>
                <w:bCs/>
                <w:iCs/>
                <w:sz w:val="18"/>
                <w:szCs w:val="18"/>
              </w:rPr>
              <w:t xml:space="preserve"> – CTI – April 12, 2018 (Review of “Left of Bang”, </w:t>
            </w:r>
            <w:r w:rsidRPr="00443449">
              <w:rPr>
                <w:rFonts w:cs="Arial"/>
                <w:i/>
                <w:iCs/>
                <w:color w:val="5E6066"/>
                <w:sz w:val="18"/>
                <w:szCs w:val="18"/>
              </w:rPr>
              <w:t xml:space="preserve">Van Horne, Patrick, and Riley, Jason A., </w:t>
            </w:r>
            <w:hyperlink r:id="rId11" w:tgtFrame="_blank" w:history="1">
              <w:r w:rsidRPr="00443449">
                <w:rPr>
                  <w:rFonts w:cs="Arial"/>
                  <w:i/>
                  <w:iCs/>
                  <w:color w:val="217DD3"/>
                  <w:sz w:val="18"/>
                  <w:szCs w:val="18"/>
                  <w:u w:val="single"/>
                </w:rPr>
                <w:t>www.blackirishbooks.com</w:t>
              </w:r>
            </w:hyperlink>
            <w:r w:rsidRPr="00443449">
              <w:rPr>
                <w:rFonts w:cs="Arial"/>
                <w:i/>
                <w:iCs/>
                <w:color w:val="5E6066"/>
                <w:sz w:val="18"/>
                <w:szCs w:val="18"/>
              </w:rPr>
              <w:t>, 2014</w:t>
            </w:r>
            <w:r>
              <w:rPr>
                <w:rFonts w:cs="Arial"/>
                <w:i/>
                <w:iCs/>
                <w:color w:val="5E6066"/>
                <w:sz w:val="18"/>
                <w:szCs w:val="18"/>
              </w:rPr>
              <w:t>)</w:t>
            </w:r>
            <w:r w:rsidRPr="00443449">
              <w:rPr>
                <w:rFonts w:cs="Arial"/>
                <w:i/>
                <w:iCs/>
                <w:color w:val="5E6066"/>
                <w:sz w:val="18"/>
                <w:szCs w:val="18"/>
              </w:rPr>
              <w:t>.</w:t>
            </w:r>
          </w:p>
          <w:p w14:paraId="40ED96B5" w14:textId="77777777" w:rsidR="00443449" w:rsidRDefault="00443449" w:rsidP="00047BEE">
            <w:pPr>
              <w:tabs>
                <w:tab w:val="center" w:pos="4320"/>
                <w:tab w:val="right" w:pos="8640"/>
              </w:tabs>
              <w:autoSpaceDE w:val="0"/>
              <w:rPr>
                <w:b/>
                <w:bCs/>
                <w:i/>
                <w:iCs/>
                <w:sz w:val="18"/>
                <w:szCs w:val="18"/>
              </w:rPr>
            </w:pPr>
          </w:p>
          <w:p w14:paraId="75BB702C" w14:textId="77777777" w:rsidR="007C34B2" w:rsidRPr="007C34B2" w:rsidRDefault="007C34B2" w:rsidP="00047BEE">
            <w:pPr>
              <w:tabs>
                <w:tab w:val="center" w:pos="4320"/>
                <w:tab w:val="right" w:pos="8640"/>
              </w:tabs>
              <w:autoSpaceDE w:val="0"/>
              <w:rPr>
                <w:bCs/>
                <w:i/>
                <w:iCs/>
                <w:sz w:val="18"/>
                <w:szCs w:val="18"/>
              </w:rPr>
            </w:pPr>
            <w:r>
              <w:rPr>
                <w:b/>
                <w:bCs/>
                <w:i/>
                <w:iCs/>
                <w:sz w:val="18"/>
                <w:szCs w:val="18"/>
              </w:rPr>
              <w:t>“The 60-Second Method”</w:t>
            </w:r>
            <w:r>
              <w:rPr>
                <w:bCs/>
                <w:iCs/>
                <w:sz w:val="18"/>
                <w:szCs w:val="18"/>
              </w:rPr>
              <w:t xml:space="preserve"> </w:t>
            </w:r>
            <w:proofErr w:type="spellStart"/>
            <w:r>
              <w:rPr>
                <w:bCs/>
                <w:i/>
                <w:iCs/>
                <w:sz w:val="18"/>
                <w:szCs w:val="18"/>
              </w:rPr>
              <w:t>QuickRead</w:t>
            </w:r>
            <w:proofErr w:type="spellEnd"/>
            <w:r>
              <w:rPr>
                <w:bCs/>
                <w:i/>
                <w:iCs/>
                <w:sz w:val="18"/>
                <w:szCs w:val="18"/>
              </w:rPr>
              <w:t xml:space="preserve"> – </w:t>
            </w:r>
            <w:r w:rsidR="008B012C" w:rsidRPr="008B012C">
              <w:rPr>
                <w:bCs/>
                <w:iCs/>
                <w:sz w:val="18"/>
                <w:szCs w:val="18"/>
              </w:rPr>
              <w:t>CTI - May 17</w:t>
            </w:r>
            <w:r w:rsidRPr="008B012C">
              <w:rPr>
                <w:bCs/>
                <w:iCs/>
                <w:sz w:val="18"/>
                <w:szCs w:val="18"/>
              </w:rPr>
              <w:t>, 2017</w:t>
            </w:r>
          </w:p>
          <w:p w14:paraId="32CB40B2" w14:textId="77777777" w:rsidR="007C34B2" w:rsidRDefault="007C34B2" w:rsidP="00047BEE">
            <w:pPr>
              <w:tabs>
                <w:tab w:val="center" w:pos="4320"/>
                <w:tab w:val="right" w:pos="8640"/>
              </w:tabs>
              <w:autoSpaceDE w:val="0"/>
              <w:rPr>
                <w:b/>
                <w:bCs/>
                <w:i/>
                <w:iCs/>
                <w:sz w:val="18"/>
                <w:szCs w:val="18"/>
              </w:rPr>
            </w:pPr>
          </w:p>
          <w:p w14:paraId="3A7DB81E" w14:textId="77777777" w:rsidR="00047BEE" w:rsidRPr="00047BEE" w:rsidRDefault="007D2908" w:rsidP="00047BEE">
            <w:pPr>
              <w:tabs>
                <w:tab w:val="center" w:pos="4320"/>
                <w:tab w:val="right" w:pos="8640"/>
              </w:tabs>
              <w:autoSpaceDE w:val="0"/>
              <w:rPr>
                <w:bCs/>
                <w:iCs/>
                <w:sz w:val="18"/>
                <w:szCs w:val="18"/>
              </w:rPr>
            </w:pPr>
            <w:r w:rsidRPr="00047BEE">
              <w:rPr>
                <w:b/>
                <w:bCs/>
                <w:i/>
                <w:iCs/>
                <w:sz w:val="18"/>
                <w:szCs w:val="18"/>
              </w:rPr>
              <w:t>“</w:t>
            </w:r>
            <w:r w:rsidR="00047BEE" w:rsidRPr="00047BEE">
              <w:rPr>
                <w:b/>
                <w:bCs/>
                <w:i/>
                <w:iCs/>
                <w:sz w:val="18"/>
                <w:szCs w:val="18"/>
              </w:rPr>
              <w:t>What Did I Miss? – How to Employ Countervailing Evidence”</w:t>
            </w:r>
            <w:r w:rsidR="00047BEE" w:rsidRPr="00047BEE">
              <w:rPr>
                <w:bCs/>
                <w:i/>
                <w:iCs/>
                <w:sz w:val="18"/>
                <w:szCs w:val="18"/>
              </w:rPr>
              <w:t xml:space="preserve"> Financial Valuation and Litigation Expert</w:t>
            </w:r>
            <w:r w:rsidR="00047BEE" w:rsidRPr="00047BEE">
              <w:rPr>
                <w:bCs/>
                <w:iCs/>
                <w:sz w:val="18"/>
                <w:szCs w:val="18"/>
              </w:rPr>
              <w:t xml:space="preserve"> – Issue </w:t>
            </w:r>
            <w:r w:rsidR="00047BEE">
              <w:rPr>
                <w:bCs/>
                <w:iCs/>
                <w:sz w:val="18"/>
                <w:szCs w:val="18"/>
              </w:rPr>
              <w:t>59</w:t>
            </w:r>
            <w:r w:rsidR="00047BEE" w:rsidRPr="00047BEE">
              <w:rPr>
                <w:bCs/>
                <w:iCs/>
                <w:sz w:val="18"/>
                <w:szCs w:val="18"/>
              </w:rPr>
              <w:t xml:space="preserve">, </w:t>
            </w:r>
            <w:r w:rsidR="00047BEE">
              <w:rPr>
                <w:bCs/>
                <w:iCs/>
                <w:sz w:val="18"/>
                <w:szCs w:val="18"/>
              </w:rPr>
              <w:t xml:space="preserve">Feb./Mar. </w:t>
            </w:r>
            <w:r w:rsidR="00047BEE" w:rsidRPr="00990FD8">
              <w:rPr>
                <w:bCs/>
                <w:iCs/>
                <w:color w:val="0066FF"/>
                <w:sz w:val="18"/>
                <w:szCs w:val="18"/>
              </w:rPr>
              <w:t>2016</w:t>
            </w:r>
          </w:p>
          <w:p w14:paraId="040D2D5F" w14:textId="77777777" w:rsidR="007D2908" w:rsidRDefault="007D2908" w:rsidP="004B2BEF">
            <w:pPr>
              <w:tabs>
                <w:tab w:val="center" w:pos="4320"/>
                <w:tab w:val="right" w:pos="8640"/>
              </w:tabs>
              <w:autoSpaceDE w:val="0"/>
              <w:rPr>
                <w:b/>
                <w:bCs/>
                <w:i/>
                <w:iCs/>
                <w:color w:val="0033CC"/>
                <w:sz w:val="18"/>
                <w:szCs w:val="18"/>
              </w:rPr>
            </w:pPr>
          </w:p>
          <w:p w14:paraId="08923A28" w14:textId="77777777" w:rsidR="00047BEE" w:rsidRPr="00047BEE" w:rsidRDefault="00047BEE" w:rsidP="00047BEE">
            <w:pPr>
              <w:tabs>
                <w:tab w:val="center" w:pos="4320"/>
                <w:tab w:val="right" w:pos="8640"/>
              </w:tabs>
              <w:autoSpaceDE w:val="0"/>
              <w:rPr>
                <w:rFonts w:cs="Arial"/>
                <w:b/>
                <w:sz w:val="20"/>
              </w:rPr>
            </w:pPr>
            <w:r>
              <w:rPr>
                <w:b/>
                <w:bCs/>
                <w:i/>
                <w:iCs/>
                <w:sz w:val="18"/>
                <w:szCs w:val="18"/>
              </w:rPr>
              <w:t>“Money W</w:t>
            </w:r>
            <w:r w:rsidRPr="00047BEE">
              <w:rPr>
                <w:b/>
                <w:bCs/>
                <w:i/>
                <w:iCs/>
                <w:sz w:val="18"/>
                <w:szCs w:val="18"/>
              </w:rPr>
              <w:t>ars</w:t>
            </w:r>
            <w:r>
              <w:rPr>
                <w:b/>
                <w:bCs/>
                <w:i/>
                <w:iCs/>
                <w:sz w:val="18"/>
                <w:szCs w:val="18"/>
              </w:rPr>
              <w:t xml:space="preserve">: </w:t>
            </w:r>
            <w:r w:rsidRPr="00047BEE">
              <w:rPr>
                <w:b/>
                <w:bCs/>
                <w:i/>
                <w:iCs/>
                <w:sz w:val="18"/>
                <w:szCs w:val="18"/>
              </w:rPr>
              <w:t>CPAs hit the frontlines in the fight to thwart terrorist funding</w:t>
            </w:r>
            <w:r>
              <w:rPr>
                <w:b/>
                <w:bCs/>
                <w:i/>
                <w:iCs/>
                <w:sz w:val="18"/>
                <w:szCs w:val="18"/>
              </w:rPr>
              <w:t>”</w:t>
            </w:r>
            <w:r>
              <w:rPr>
                <w:rFonts w:cs="Arial"/>
                <w:b/>
                <w:sz w:val="20"/>
              </w:rPr>
              <w:t xml:space="preserve">  </w:t>
            </w:r>
            <w:r>
              <w:rPr>
                <w:bCs/>
                <w:i/>
                <w:iCs/>
                <w:sz w:val="18"/>
                <w:szCs w:val="18"/>
              </w:rPr>
              <w:t xml:space="preserve">Insight Magazine </w:t>
            </w:r>
            <w:r w:rsidRPr="00047BEE">
              <w:rPr>
                <w:bCs/>
                <w:iCs/>
                <w:sz w:val="18"/>
                <w:szCs w:val="18"/>
              </w:rPr>
              <w:t>– Illinois Society of Certified Public Accountants, Spring 2016</w:t>
            </w:r>
          </w:p>
          <w:p w14:paraId="6CCDBD30" w14:textId="77777777" w:rsidR="00047BEE" w:rsidRDefault="00047BEE" w:rsidP="004B2BEF">
            <w:pPr>
              <w:tabs>
                <w:tab w:val="center" w:pos="4320"/>
                <w:tab w:val="right" w:pos="8640"/>
              </w:tabs>
              <w:autoSpaceDE w:val="0"/>
              <w:rPr>
                <w:b/>
                <w:bCs/>
                <w:i/>
                <w:iCs/>
                <w:color w:val="0033CC"/>
                <w:sz w:val="18"/>
                <w:szCs w:val="18"/>
              </w:rPr>
            </w:pPr>
          </w:p>
          <w:p w14:paraId="2BDFBE2B" w14:textId="77777777" w:rsidR="002A6BCE" w:rsidRPr="00847BB4" w:rsidRDefault="002A6BCE" w:rsidP="004B2BEF">
            <w:pPr>
              <w:tabs>
                <w:tab w:val="center" w:pos="4320"/>
                <w:tab w:val="right" w:pos="8640"/>
              </w:tabs>
              <w:autoSpaceDE w:val="0"/>
              <w:rPr>
                <w:b/>
                <w:bCs/>
                <w:i/>
                <w:iCs/>
                <w:sz w:val="18"/>
                <w:szCs w:val="18"/>
              </w:rPr>
            </w:pPr>
            <w:r w:rsidRPr="00847BB4">
              <w:rPr>
                <w:b/>
                <w:bCs/>
                <w:i/>
                <w:iCs/>
                <w:sz w:val="18"/>
                <w:szCs w:val="18"/>
              </w:rPr>
              <w:t xml:space="preserve">“The Proof of Cash </w:t>
            </w:r>
            <w:r w:rsidR="00443449" w:rsidRPr="00847BB4">
              <w:rPr>
                <w:b/>
                <w:bCs/>
                <w:i/>
                <w:iCs/>
                <w:sz w:val="18"/>
                <w:szCs w:val="18"/>
              </w:rPr>
              <w:t>Should be</w:t>
            </w:r>
            <w:r w:rsidRPr="00847BB4">
              <w:rPr>
                <w:b/>
                <w:bCs/>
                <w:i/>
                <w:iCs/>
                <w:sz w:val="18"/>
                <w:szCs w:val="18"/>
              </w:rPr>
              <w:t xml:space="preserve"> King</w:t>
            </w:r>
            <w:r w:rsidR="00443449" w:rsidRPr="00847BB4">
              <w:rPr>
                <w:b/>
                <w:bCs/>
                <w:i/>
                <w:iCs/>
                <w:sz w:val="18"/>
                <w:szCs w:val="18"/>
              </w:rPr>
              <w:t xml:space="preserve"> Among Forensic Auditing Techniques</w:t>
            </w:r>
            <w:r w:rsidRPr="00847BB4">
              <w:rPr>
                <w:b/>
                <w:bCs/>
                <w:i/>
                <w:iCs/>
                <w:sz w:val="18"/>
                <w:szCs w:val="18"/>
              </w:rPr>
              <w:t xml:space="preserve">” </w:t>
            </w:r>
            <w:r w:rsidRPr="00847BB4">
              <w:rPr>
                <w:bCs/>
                <w:i/>
                <w:iCs/>
                <w:sz w:val="18"/>
                <w:szCs w:val="18"/>
              </w:rPr>
              <w:t>The Journal</w:t>
            </w:r>
            <w:r w:rsidR="00443449" w:rsidRPr="00847BB4">
              <w:rPr>
                <w:bCs/>
                <w:i/>
                <w:iCs/>
                <w:sz w:val="18"/>
                <w:szCs w:val="18"/>
              </w:rPr>
              <w:t xml:space="preserve"> of Forensic and Investigative Accounting</w:t>
            </w:r>
            <w:r w:rsidRPr="00847BB4">
              <w:rPr>
                <w:bCs/>
                <w:i/>
                <w:iCs/>
                <w:sz w:val="18"/>
                <w:szCs w:val="18"/>
              </w:rPr>
              <w:t>,</w:t>
            </w:r>
            <w:r w:rsidR="00847BB4" w:rsidRPr="00847BB4">
              <w:rPr>
                <w:bCs/>
                <w:iCs/>
                <w:sz w:val="18"/>
                <w:szCs w:val="18"/>
              </w:rPr>
              <w:t xml:space="preserve"> Vol. 9: Issue 2, July-December, 2017,</w:t>
            </w:r>
            <w:r w:rsidRPr="00847BB4">
              <w:rPr>
                <w:bCs/>
                <w:i/>
                <w:iCs/>
                <w:sz w:val="18"/>
                <w:szCs w:val="18"/>
              </w:rPr>
              <w:t xml:space="preserve"> </w:t>
            </w:r>
            <w:r w:rsidRPr="00847BB4">
              <w:rPr>
                <w:bCs/>
                <w:iCs/>
                <w:sz w:val="18"/>
                <w:szCs w:val="18"/>
              </w:rPr>
              <w:t>with Dr. Sridhar Ramamoorti</w:t>
            </w:r>
            <w:r w:rsidR="00847BB4" w:rsidRPr="00847BB4">
              <w:rPr>
                <w:bCs/>
                <w:iCs/>
                <w:sz w:val="18"/>
                <w:szCs w:val="18"/>
              </w:rPr>
              <w:t>, et al</w:t>
            </w:r>
          </w:p>
          <w:p w14:paraId="418F4878" w14:textId="77777777" w:rsidR="002A6BCE" w:rsidRPr="00847BB4" w:rsidRDefault="002A6BCE" w:rsidP="002A6BCE">
            <w:pPr>
              <w:tabs>
                <w:tab w:val="center" w:pos="4320"/>
                <w:tab w:val="right" w:pos="8640"/>
              </w:tabs>
              <w:autoSpaceDE w:val="0"/>
              <w:jc w:val="center"/>
              <w:rPr>
                <w:b/>
                <w:bCs/>
                <w:i/>
                <w:iCs/>
                <w:sz w:val="18"/>
                <w:szCs w:val="18"/>
              </w:rPr>
            </w:pPr>
          </w:p>
          <w:p w14:paraId="30DBFD0F" w14:textId="77777777" w:rsidR="004B2BEF" w:rsidRPr="00ED3CCB" w:rsidRDefault="004B2BEF" w:rsidP="004B2BEF">
            <w:pPr>
              <w:tabs>
                <w:tab w:val="center" w:pos="4320"/>
                <w:tab w:val="right" w:pos="8640"/>
              </w:tabs>
              <w:autoSpaceDE w:val="0"/>
              <w:rPr>
                <w:bCs/>
                <w:iCs/>
                <w:sz w:val="18"/>
                <w:szCs w:val="18"/>
              </w:rPr>
            </w:pPr>
            <w:r w:rsidRPr="00F82E23">
              <w:rPr>
                <w:b/>
                <w:bCs/>
                <w:i/>
                <w:iCs/>
                <w:sz w:val="18"/>
                <w:szCs w:val="18"/>
              </w:rPr>
              <w:t>“A massive settlement, a prominent Oregon exec and the story that’s never been told – until now”</w:t>
            </w:r>
            <w:r w:rsidRPr="00ED3CCB">
              <w:rPr>
                <w:bCs/>
                <w:iCs/>
                <w:sz w:val="18"/>
                <w:szCs w:val="18"/>
              </w:rPr>
              <w:t xml:space="preserve"> </w:t>
            </w:r>
            <w:r>
              <w:rPr>
                <w:bCs/>
                <w:iCs/>
                <w:sz w:val="18"/>
                <w:szCs w:val="18"/>
              </w:rPr>
              <w:t>,</w:t>
            </w:r>
            <w:r w:rsidRPr="00ED3CCB">
              <w:rPr>
                <w:bCs/>
                <w:iCs/>
                <w:sz w:val="18"/>
                <w:szCs w:val="18"/>
                <w:u w:val="single"/>
              </w:rPr>
              <w:t>Portland Business Journal</w:t>
            </w:r>
            <w:r>
              <w:rPr>
                <w:bCs/>
                <w:iCs/>
                <w:sz w:val="18"/>
                <w:szCs w:val="18"/>
                <w:u w:val="single"/>
              </w:rPr>
              <w:t>,</w:t>
            </w:r>
            <w:r>
              <w:rPr>
                <w:bCs/>
                <w:iCs/>
                <w:sz w:val="18"/>
                <w:szCs w:val="18"/>
              </w:rPr>
              <w:t xml:space="preserve"> May 15, 2015</w:t>
            </w:r>
          </w:p>
          <w:p w14:paraId="0287FDA6" w14:textId="77777777" w:rsidR="004B2BEF" w:rsidRDefault="004B2BEF" w:rsidP="004B2BEF">
            <w:pPr>
              <w:tabs>
                <w:tab w:val="center" w:pos="4320"/>
                <w:tab w:val="right" w:pos="8640"/>
              </w:tabs>
              <w:autoSpaceDE w:val="0"/>
              <w:rPr>
                <w:b/>
                <w:bCs/>
                <w:iCs/>
                <w:sz w:val="18"/>
                <w:szCs w:val="18"/>
                <w:u w:val="single"/>
              </w:rPr>
            </w:pPr>
          </w:p>
          <w:p w14:paraId="361A6A93" w14:textId="77777777" w:rsidR="009919A5" w:rsidRPr="00DF2FEC" w:rsidRDefault="009919A5" w:rsidP="004B2BEF">
            <w:pPr>
              <w:tabs>
                <w:tab w:val="center" w:pos="4320"/>
                <w:tab w:val="right" w:pos="8640"/>
              </w:tabs>
              <w:autoSpaceDE w:val="0"/>
              <w:rPr>
                <w:bCs/>
                <w:iCs/>
                <w:sz w:val="18"/>
                <w:szCs w:val="18"/>
              </w:rPr>
            </w:pPr>
            <w:r w:rsidRPr="00DF2FEC">
              <w:rPr>
                <w:b/>
                <w:bCs/>
                <w:i/>
                <w:iCs/>
                <w:sz w:val="18"/>
                <w:szCs w:val="18"/>
              </w:rPr>
              <w:t>“Build or Buy?”</w:t>
            </w:r>
            <w:r w:rsidRPr="00DF2FEC">
              <w:rPr>
                <w:bCs/>
                <w:i/>
                <w:iCs/>
                <w:sz w:val="18"/>
                <w:szCs w:val="18"/>
              </w:rPr>
              <w:t xml:space="preserve"> Financial Valuation and Litigation Expert</w:t>
            </w:r>
            <w:r w:rsidRPr="00DF2FEC">
              <w:rPr>
                <w:bCs/>
                <w:iCs/>
                <w:sz w:val="18"/>
                <w:szCs w:val="18"/>
              </w:rPr>
              <w:t xml:space="preserve"> – Issue </w:t>
            </w:r>
            <w:r w:rsidR="001B3526" w:rsidRPr="00DF2FEC">
              <w:rPr>
                <w:bCs/>
                <w:iCs/>
                <w:sz w:val="18"/>
                <w:szCs w:val="18"/>
              </w:rPr>
              <w:t>50</w:t>
            </w:r>
            <w:r w:rsidRPr="00DF2FEC">
              <w:rPr>
                <w:bCs/>
                <w:iCs/>
                <w:sz w:val="18"/>
                <w:szCs w:val="18"/>
              </w:rPr>
              <w:t xml:space="preserve">, </w:t>
            </w:r>
            <w:r w:rsidR="00DF2FEC" w:rsidRPr="00DF2FEC">
              <w:rPr>
                <w:bCs/>
                <w:iCs/>
                <w:sz w:val="18"/>
                <w:szCs w:val="18"/>
              </w:rPr>
              <w:t>Aug./Sep. 2014</w:t>
            </w:r>
          </w:p>
          <w:p w14:paraId="2E7755C2" w14:textId="77777777" w:rsidR="009919A5" w:rsidRDefault="009919A5" w:rsidP="0042185E">
            <w:pPr>
              <w:tabs>
                <w:tab w:val="center" w:pos="4320"/>
                <w:tab w:val="right" w:pos="8640"/>
              </w:tabs>
              <w:autoSpaceDE w:val="0"/>
              <w:rPr>
                <w:b/>
                <w:sz w:val="18"/>
                <w:szCs w:val="18"/>
              </w:rPr>
            </w:pPr>
          </w:p>
          <w:p w14:paraId="3321C17A" w14:textId="77777777" w:rsidR="0042185E" w:rsidRPr="0042185E" w:rsidRDefault="0042185E" w:rsidP="0042185E">
            <w:pPr>
              <w:tabs>
                <w:tab w:val="center" w:pos="4320"/>
                <w:tab w:val="right" w:pos="8640"/>
              </w:tabs>
              <w:autoSpaceDE w:val="0"/>
              <w:rPr>
                <w:bCs/>
                <w:iCs/>
                <w:color w:val="0033CC"/>
                <w:sz w:val="18"/>
                <w:szCs w:val="18"/>
              </w:rPr>
            </w:pPr>
            <w:r w:rsidRPr="00DA4C1F">
              <w:rPr>
                <w:b/>
                <w:sz w:val="18"/>
                <w:szCs w:val="18"/>
              </w:rPr>
              <w:t xml:space="preserve">Built-In Gain (BIG) Adjustments in Partnerships &amp; LLCS: Why a Sec. 754 Election Is Not Inevitable, </w:t>
            </w:r>
            <w:r w:rsidRPr="00DA4C1F">
              <w:rPr>
                <w:bCs/>
                <w:i/>
                <w:iCs/>
                <w:sz w:val="18"/>
                <w:szCs w:val="18"/>
              </w:rPr>
              <w:t>Financial Valuation and Litigation Expert</w:t>
            </w:r>
            <w:r w:rsidRPr="00DA4C1F">
              <w:rPr>
                <w:bCs/>
                <w:iCs/>
                <w:sz w:val="18"/>
                <w:szCs w:val="18"/>
              </w:rPr>
              <w:t xml:space="preserve"> – </w:t>
            </w:r>
            <w:r w:rsidR="00061DFC" w:rsidRPr="00DA4C1F">
              <w:rPr>
                <w:bCs/>
                <w:iCs/>
                <w:sz w:val="18"/>
                <w:szCs w:val="18"/>
              </w:rPr>
              <w:t>Issue 42, Apr/May 2013</w:t>
            </w:r>
            <w:r w:rsidR="00061DFC">
              <w:rPr>
                <w:bCs/>
                <w:iCs/>
                <w:color w:val="0033CC"/>
                <w:sz w:val="18"/>
                <w:szCs w:val="18"/>
              </w:rPr>
              <w:t>.</w:t>
            </w:r>
          </w:p>
          <w:p w14:paraId="31084288" w14:textId="77777777" w:rsidR="0042185E" w:rsidRPr="0042185E" w:rsidRDefault="0042185E" w:rsidP="0042185E">
            <w:pPr>
              <w:tabs>
                <w:tab w:val="center" w:pos="4320"/>
                <w:tab w:val="right" w:pos="8640"/>
              </w:tabs>
              <w:autoSpaceDE w:val="0"/>
              <w:jc w:val="both"/>
              <w:rPr>
                <w:b/>
                <w:bCs/>
                <w:i/>
                <w:iCs/>
                <w:sz w:val="18"/>
                <w:szCs w:val="18"/>
              </w:rPr>
            </w:pPr>
          </w:p>
          <w:p w14:paraId="24ED33C0" w14:textId="77777777" w:rsidR="00F778DA" w:rsidRPr="00F778DA" w:rsidRDefault="00F778DA" w:rsidP="000B6852">
            <w:pPr>
              <w:tabs>
                <w:tab w:val="center" w:pos="4320"/>
                <w:tab w:val="right" w:pos="8640"/>
              </w:tabs>
              <w:autoSpaceDE w:val="0"/>
              <w:rPr>
                <w:bCs/>
                <w:iCs/>
                <w:sz w:val="18"/>
                <w:szCs w:val="18"/>
              </w:rPr>
            </w:pPr>
            <w:r>
              <w:rPr>
                <w:b/>
                <w:bCs/>
                <w:i/>
                <w:iCs/>
                <w:sz w:val="18"/>
                <w:szCs w:val="18"/>
              </w:rPr>
              <w:t>Does “Offer Price” Equal Value?</w:t>
            </w:r>
            <w:r w:rsidRPr="00932590">
              <w:rPr>
                <w:bCs/>
                <w:i/>
                <w:iCs/>
                <w:sz w:val="18"/>
                <w:szCs w:val="18"/>
              </w:rPr>
              <w:t xml:space="preserve"> Financial Valuation and Litigation Expert</w:t>
            </w:r>
            <w:r w:rsidRPr="00932590">
              <w:rPr>
                <w:bCs/>
                <w:iCs/>
                <w:sz w:val="18"/>
                <w:szCs w:val="18"/>
              </w:rPr>
              <w:t xml:space="preserve"> – Issue </w:t>
            </w:r>
            <w:r>
              <w:rPr>
                <w:bCs/>
                <w:iCs/>
                <w:sz w:val="18"/>
                <w:szCs w:val="18"/>
              </w:rPr>
              <w:t>40</w:t>
            </w:r>
            <w:r w:rsidRPr="00932590">
              <w:rPr>
                <w:bCs/>
                <w:iCs/>
                <w:sz w:val="18"/>
                <w:szCs w:val="18"/>
              </w:rPr>
              <w:t xml:space="preserve">, </w:t>
            </w:r>
            <w:r>
              <w:rPr>
                <w:bCs/>
                <w:iCs/>
                <w:sz w:val="18"/>
                <w:szCs w:val="18"/>
              </w:rPr>
              <w:t>Dec. 2012/Jan. 2013</w:t>
            </w:r>
          </w:p>
          <w:p w14:paraId="3AE70625" w14:textId="77777777" w:rsidR="00F778DA" w:rsidRDefault="00F778DA" w:rsidP="000B6852">
            <w:pPr>
              <w:tabs>
                <w:tab w:val="center" w:pos="4320"/>
                <w:tab w:val="right" w:pos="8640"/>
              </w:tabs>
              <w:autoSpaceDE w:val="0"/>
              <w:rPr>
                <w:b/>
                <w:bCs/>
                <w:i/>
                <w:iCs/>
                <w:sz w:val="18"/>
                <w:szCs w:val="18"/>
              </w:rPr>
            </w:pPr>
          </w:p>
          <w:p w14:paraId="4BE39886" w14:textId="77777777" w:rsidR="00CB758A" w:rsidRPr="00CB758A" w:rsidRDefault="00CB758A" w:rsidP="000B6852">
            <w:pPr>
              <w:tabs>
                <w:tab w:val="center" w:pos="4320"/>
                <w:tab w:val="right" w:pos="8640"/>
              </w:tabs>
              <w:autoSpaceDE w:val="0"/>
              <w:rPr>
                <w:bCs/>
                <w:iCs/>
                <w:sz w:val="18"/>
                <w:szCs w:val="18"/>
              </w:rPr>
            </w:pPr>
            <w:r>
              <w:rPr>
                <w:b/>
                <w:bCs/>
                <w:i/>
                <w:iCs/>
                <w:sz w:val="18"/>
                <w:szCs w:val="18"/>
              </w:rPr>
              <w:t>Investigating Embezzlement: Three Big Don’ts</w:t>
            </w:r>
            <w:r>
              <w:rPr>
                <w:bCs/>
                <w:iCs/>
                <w:sz w:val="18"/>
                <w:szCs w:val="18"/>
              </w:rPr>
              <w:t xml:space="preserve">, </w:t>
            </w:r>
            <w:r w:rsidRPr="00412B24">
              <w:rPr>
                <w:sz w:val="18"/>
                <w:szCs w:val="18"/>
                <w:u w:val="single"/>
              </w:rPr>
              <w:t xml:space="preserve">Value </w:t>
            </w:r>
            <w:proofErr w:type="spellStart"/>
            <w:r w:rsidRPr="00412B24">
              <w:rPr>
                <w:sz w:val="18"/>
                <w:szCs w:val="18"/>
                <w:u w:val="single"/>
              </w:rPr>
              <w:t>Examiner</w:t>
            </w:r>
            <w:r w:rsidRPr="00412B24">
              <w:rPr>
                <w:rFonts w:ascii="ZWAdobeF" w:hAnsi="ZWAdobeF" w:cs="ZWAdobeF"/>
                <w:sz w:val="2"/>
                <w:szCs w:val="2"/>
              </w:rPr>
              <w:t>UU</w:t>
            </w:r>
            <w:proofErr w:type="spellEnd"/>
            <w:r>
              <w:rPr>
                <w:sz w:val="18"/>
                <w:szCs w:val="18"/>
              </w:rPr>
              <w:t xml:space="preserve"> Jul/Aug 2012</w:t>
            </w:r>
            <w:r w:rsidRPr="00412B24">
              <w:rPr>
                <w:sz w:val="18"/>
                <w:szCs w:val="18"/>
              </w:rPr>
              <w:t>, Co-Authored with Gregory A. Gadawski</w:t>
            </w:r>
          </w:p>
          <w:p w14:paraId="755F39C6" w14:textId="77777777" w:rsidR="00CB758A" w:rsidRDefault="00CB758A" w:rsidP="000B6852">
            <w:pPr>
              <w:tabs>
                <w:tab w:val="center" w:pos="4320"/>
                <w:tab w:val="right" w:pos="8640"/>
              </w:tabs>
              <w:autoSpaceDE w:val="0"/>
              <w:rPr>
                <w:b/>
                <w:bCs/>
                <w:i/>
                <w:iCs/>
                <w:sz w:val="18"/>
                <w:szCs w:val="18"/>
              </w:rPr>
            </w:pPr>
          </w:p>
          <w:p w14:paraId="61384CC0" w14:textId="77777777" w:rsidR="000B6852" w:rsidRPr="00287C07" w:rsidRDefault="000B6852" w:rsidP="000B6852">
            <w:pPr>
              <w:tabs>
                <w:tab w:val="center" w:pos="4320"/>
                <w:tab w:val="right" w:pos="8640"/>
              </w:tabs>
              <w:autoSpaceDE w:val="0"/>
              <w:rPr>
                <w:bCs/>
                <w:iCs/>
                <w:sz w:val="18"/>
                <w:szCs w:val="18"/>
              </w:rPr>
            </w:pPr>
            <w:r w:rsidRPr="000B6852">
              <w:rPr>
                <w:b/>
                <w:bCs/>
                <w:i/>
                <w:iCs/>
                <w:sz w:val="18"/>
                <w:szCs w:val="18"/>
              </w:rPr>
              <w:t>How Can CPAs Become “Forensics-Capable”?</w:t>
            </w:r>
            <w:r w:rsidR="00287C07">
              <w:rPr>
                <w:bCs/>
                <w:iCs/>
                <w:sz w:val="18"/>
                <w:szCs w:val="18"/>
              </w:rPr>
              <w:t xml:space="preserve"> </w:t>
            </w:r>
            <w:r w:rsidR="00287C07" w:rsidRPr="00287C07">
              <w:rPr>
                <w:bCs/>
                <w:i/>
                <w:iCs/>
                <w:sz w:val="18"/>
                <w:szCs w:val="18"/>
              </w:rPr>
              <w:t>Accountant</w:t>
            </w:r>
            <w:r w:rsidR="00287C07">
              <w:rPr>
                <w:bCs/>
                <w:iCs/>
                <w:sz w:val="18"/>
                <w:szCs w:val="18"/>
              </w:rPr>
              <w:t>, Oregon Society of CPAs, July/August 2012.</w:t>
            </w:r>
          </w:p>
          <w:p w14:paraId="47E54A46" w14:textId="77777777" w:rsidR="000B6852" w:rsidRDefault="000B6852" w:rsidP="00F169AB">
            <w:pPr>
              <w:tabs>
                <w:tab w:val="center" w:pos="4320"/>
                <w:tab w:val="right" w:pos="8640"/>
              </w:tabs>
              <w:autoSpaceDE w:val="0"/>
              <w:rPr>
                <w:b/>
                <w:bCs/>
                <w:i/>
                <w:iCs/>
                <w:sz w:val="18"/>
                <w:szCs w:val="18"/>
              </w:rPr>
            </w:pPr>
          </w:p>
          <w:p w14:paraId="425F482E" w14:textId="77777777" w:rsidR="005D5418" w:rsidRPr="005D5418" w:rsidRDefault="005D5418" w:rsidP="00F169AB">
            <w:pPr>
              <w:tabs>
                <w:tab w:val="center" w:pos="4320"/>
                <w:tab w:val="right" w:pos="8640"/>
              </w:tabs>
              <w:autoSpaceDE w:val="0"/>
              <w:rPr>
                <w:bCs/>
                <w:iCs/>
                <w:sz w:val="18"/>
                <w:szCs w:val="18"/>
              </w:rPr>
            </w:pPr>
            <w:r w:rsidRPr="005D5418">
              <w:rPr>
                <w:b/>
                <w:bCs/>
                <w:i/>
                <w:iCs/>
                <w:sz w:val="18"/>
                <w:szCs w:val="18"/>
              </w:rPr>
              <w:t>Forensics Multi-Tool</w:t>
            </w:r>
            <w:r>
              <w:rPr>
                <w:bCs/>
                <w:iCs/>
                <w:sz w:val="18"/>
                <w:szCs w:val="18"/>
              </w:rPr>
              <w:t xml:space="preserve"> - </w:t>
            </w:r>
            <w:r w:rsidRPr="005D5418">
              <w:rPr>
                <w:bCs/>
                <w:i/>
                <w:iCs/>
                <w:sz w:val="18"/>
                <w:szCs w:val="18"/>
              </w:rPr>
              <w:t>Dunn on Damages</w:t>
            </w:r>
            <w:r>
              <w:rPr>
                <w:bCs/>
                <w:iCs/>
                <w:sz w:val="18"/>
                <w:szCs w:val="18"/>
              </w:rPr>
              <w:t>, Summer 2012, Issue 7.</w:t>
            </w:r>
          </w:p>
          <w:p w14:paraId="5C60E400" w14:textId="77777777" w:rsidR="005D5418" w:rsidRDefault="005D5418" w:rsidP="00F169AB">
            <w:pPr>
              <w:tabs>
                <w:tab w:val="center" w:pos="4320"/>
                <w:tab w:val="right" w:pos="8640"/>
              </w:tabs>
              <w:autoSpaceDE w:val="0"/>
              <w:rPr>
                <w:b/>
                <w:bCs/>
                <w:iCs/>
                <w:sz w:val="18"/>
                <w:szCs w:val="18"/>
                <w:u w:val="single"/>
              </w:rPr>
            </w:pPr>
          </w:p>
          <w:p w14:paraId="0C17C54C" w14:textId="77777777" w:rsidR="00FC2303" w:rsidRDefault="00FC2303" w:rsidP="00F169AB">
            <w:pPr>
              <w:tabs>
                <w:tab w:val="left" w:pos="878"/>
                <w:tab w:val="center" w:pos="4320"/>
                <w:tab w:val="right" w:pos="8640"/>
              </w:tabs>
              <w:autoSpaceDE w:val="0"/>
              <w:rPr>
                <w:bCs/>
                <w:iCs/>
                <w:sz w:val="18"/>
                <w:szCs w:val="18"/>
              </w:rPr>
            </w:pPr>
            <w:r w:rsidRPr="00FC2303">
              <w:rPr>
                <w:b/>
                <w:bCs/>
                <w:iCs/>
                <w:sz w:val="18"/>
                <w:szCs w:val="18"/>
                <w:u w:val="single"/>
              </w:rPr>
              <w:t>Financial Forensics Body of Knowledge</w:t>
            </w:r>
            <w:r>
              <w:rPr>
                <w:bCs/>
                <w:iCs/>
                <w:sz w:val="18"/>
                <w:szCs w:val="18"/>
              </w:rPr>
              <w:t xml:space="preserve"> </w:t>
            </w:r>
            <w:r w:rsidRPr="00FC2303">
              <w:rPr>
                <w:b/>
                <w:bCs/>
                <w:iCs/>
                <w:sz w:val="18"/>
                <w:szCs w:val="18"/>
              </w:rPr>
              <w:t>ISBN-13</w:t>
            </w:r>
            <w:r w:rsidRPr="00FC2303">
              <w:rPr>
                <w:bCs/>
                <w:iCs/>
                <w:sz w:val="18"/>
                <w:szCs w:val="18"/>
              </w:rPr>
              <w:t>: 978-0470880852</w:t>
            </w:r>
            <w:r>
              <w:rPr>
                <w:bCs/>
                <w:iCs/>
                <w:sz w:val="18"/>
                <w:szCs w:val="18"/>
              </w:rPr>
              <w:t xml:space="preserve">– </w:t>
            </w:r>
            <w:r w:rsidR="004075CD">
              <w:rPr>
                <w:bCs/>
                <w:iCs/>
                <w:sz w:val="18"/>
                <w:szCs w:val="18"/>
              </w:rPr>
              <w:t xml:space="preserve">Co-Authored with Gregory A. Gadawski, </w:t>
            </w:r>
            <w:r>
              <w:rPr>
                <w:bCs/>
                <w:iCs/>
                <w:sz w:val="18"/>
                <w:szCs w:val="18"/>
              </w:rPr>
              <w:t>John Wiley &amp; Sons, Inc.</w:t>
            </w:r>
            <w:r w:rsidR="004075CD">
              <w:rPr>
                <w:bCs/>
                <w:iCs/>
                <w:sz w:val="18"/>
                <w:szCs w:val="18"/>
              </w:rPr>
              <w:t>, New York, with accompanying Internet site</w:t>
            </w:r>
            <w:r>
              <w:rPr>
                <w:bCs/>
                <w:iCs/>
                <w:sz w:val="18"/>
                <w:szCs w:val="18"/>
              </w:rPr>
              <w:t xml:space="preserve"> 2012</w:t>
            </w:r>
            <w:r w:rsidR="00FF1653">
              <w:rPr>
                <w:bCs/>
                <w:iCs/>
                <w:sz w:val="18"/>
                <w:szCs w:val="18"/>
              </w:rPr>
              <w:t>.</w:t>
            </w:r>
          </w:p>
          <w:p w14:paraId="06F89A4D" w14:textId="77777777" w:rsidR="00FC2303" w:rsidRDefault="00FC2303" w:rsidP="00F169AB">
            <w:pPr>
              <w:tabs>
                <w:tab w:val="center" w:pos="4320"/>
                <w:tab w:val="right" w:pos="8640"/>
              </w:tabs>
              <w:autoSpaceDE w:val="0"/>
              <w:rPr>
                <w:bCs/>
                <w:iCs/>
                <w:sz w:val="18"/>
                <w:szCs w:val="18"/>
              </w:rPr>
            </w:pPr>
          </w:p>
          <w:p w14:paraId="0A443D77" w14:textId="77777777" w:rsidR="00140559" w:rsidRPr="00412B24" w:rsidRDefault="00140559" w:rsidP="00140559">
            <w:pPr>
              <w:autoSpaceDE w:val="0"/>
              <w:autoSpaceDN w:val="0"/>
              <w:adjustRightInd w:val="0"/>
              <w:jc w:val="both"/>
              <w:rPr>
                <w:sz w:val="18"/>
              </w:rPr>
            </w:pPr>
            <w:bookmarkStart w:id="4" w:name="_Hlk25053972"/>
            <w:r w:rsidRPr="00412B24">
              <w:rPr>
                <w:rFonts w:cs="Arial"/>
                <w:b/>
                <w:i/>
                <w:sz w:val="18"/>
                <w:szCs w:val="18"/>
              </w:rPr>
              <w:lastRenderedPageBreak/>
              <w:t xml:space="preserve">Forensic </w:t>
            </w:r>
            <w:r>
              <w:rPr>
                <w:rFonts w:cs="Arial"/>
                <w:b/>
                <w:i/>
                <w:sz w:val="18"/>
                <w:szCs w:val="18"/>
              </w:rPr>
              <w:t>Intelligence</w:t>
            </w:r>
            <w:r w:rsidRPr="00412B24">
              <w:rPr>
                <w:rFonts w:cs="Arial"/>
                <w:b/>
                <w:i/>
                <w:sz w:val="18"/>
                <w:szCs w:val="18"/>
              </w:rPr>
              <w:t xml:space="preserve">: </w:t>
            </w:r>
            <w:r>
              <w:rPr>
                <w:rFonts w:cs="Arial"/>
                <w:b/>
                <w:i/>
                <w:sz w:val="18"/>
                <w:szCs w:val="18"/>
              </w:rPr>
              <w:t xml:space="preserve">People &amp; Money Tools to Prosecute Fraud, Corruption and Earnings Management, </w:t>
            </w:r>
            <w:proofErr w:type="spellStart"/>
            <w:r w:rsidRPr="00412B24">
              <w:rPr>
                <w:rStyle w:val="Strong"/>
                <w:rFonts w:ascii="ZWAdobeF" w:hAnsi="ZWAdobeF" w:cs="ZWAdobeF"/>
                <w:b w:val="0"/>
                <w:bCs w:val="0"/>
                <w:sz w:val="2"/>
                <w:szCs w:val="2"/>
              </w:rPr>
              <w:t>UU</w:t>
            </w:r>
            <w:r w:rsidRPr="00412B24">
              <w:rPr>
                <w:rStyle w:val="Strong"/>
                <w:b w:val="0"/>
                <w:bCs w:val="0"/>
                <w:sz w:val="18"/>
                <w:szCs w:val="18"/>
                <w:u w:val="single"/>
              </w:rPr>
              <w:t>United</w:t>
            </w:r>
            <w:proofErr w:type="spellEnd"/>
            <w:r w:rsidRPr="00412B24">
              <w:rPr>
                <w:rStyle w:val="Strong"/>
                <w:b w:val="0"/>
                <w:bCs w:val="0"/>
                <w:sz w:val="18"/>
                <w:szCs w:val="18"/>
                <w:u w:val="single"/>
              </w:rPr>
              <w:t xml:space="preserve"> States Attorneys’ </w:t>
            </w:r>
            <w:proofErr w:type="spellStart"/>
            <w:r w:rsidRPr="00721F42">
              <w:rPr>
                <w:rStyle w:val="Strong"/>
                <w:b w:val="0"/>
                <w:bCs w:val="0"/>
                <w:sz w:val="18"/>
                <w:szCs w:val="18"/>
                <w:u w:val="single"/>
              </w:rPr>
              <w:t>Bulletin</w:t>
            </w:r>
            <w:r w:rsidRPr="00721F42">
              <w:rPr>
                <w:rStyle w:val="Strong"/>
                <w:rFonts w:ascii="ZWAdobeF" w:hAnsi="ZWAdobeF" w:cs="ZWAdobeF"/>
                <w:b w:val="0"/>
                <w:bCs w:val="0"/>
                <w:sz w:val="2"/>
                <w:szCs w:val="2"/>
              </w:rPr>
              <w:t>UU</w:t>
            </w:r>
            <w:proofErr w:type="spellEnd"/>
            <w:r>
              <w:rPr>
                <w:rStyle w:val="Strong"/>
                <w:b w:val="0"/>
                <w:bCs w:val="0"/>
                <w:sz w:val="18"/>
                <w:szCs w:val="18"/>
              </w:rPr>
              <w:t>,</w:t>
            </w:r>
            <w:r w:rsidRPr="00412B24">
              <w:rPr>
                <w:rStyle w:val="Strong"/>
                <w:b w:val="0"/>
                <w:bCs w:val="0"/>
                <w:sz w:val="18"/>
                <w:szCs w:val="18"/>
              </w:rPr>
              <w:t xml:space="preserve"> (</w:t>
            </w:r>
            <w:r>
              <w:rPr>
                <w:rStyle w:val="Strong"/>
                <w:b w:val="0"/>
                <w:bCs w:val="0"/>
                <w:sz w:val="18"/>
                <w:szCs w:val="18"/>
              </w:rPr>
              <w:t>Mar. 2012, Vol. 60 No. 2</w:t>
            </w:r>
            <w:r w:rsidRPr="00412B24">
              <w:rPr>
                <w:rStyle w:val="Strong"/>
                <w:b w:val="0"/>
                <w:bCs w:val="0"/>
                <w:sz w:val="18"/>
                <w:szCs w:val="18"/>
              </w:rPr>
              <w:t xml:space="preserve">), United States </w:t>
            </w:r>
            <w:r w:rsidRPr="00412B24">
              <w:rPr>
                <w:rStyle w:val="Strong"/>
                <w:b w:val="0"/>
                <w:sz w:val="18"/>
                <w:szCs w:val="18"/>
              </w:rPr>
              <w:t xml:space="preserve">Department of Justice, Executive Office for United States Attorneys, Office of Legal Education </w:t>
            </w:r>
            <w:r w:rsidRPr="00412B24">
              <w:rPr>
                <w:sz w:val="18"/>
              </w:rPr>
              <w:t>co-authored with Gregory A. Gadawski.</w:t>
            </w:r>
          </w:p>
          <w:p w14:paraId="76F6A843" w14:textId="77777777" w:rsidR="00140559" w:rsidRDefault="00140559" w:rsidP="00F169AB">
            <w:pPr>
              <w:tabs>
                <w:tab w:val="center" w:pos="4320"/>
                <w:tab w:val="right" w:pos="8640"/>
              </w:tabs>
              <w:autoSpaceDE w:val="0"/>
              <w:rPr>
                <w:b/>
                <w:bCs/>
                <w:i/>
                <w:iCs/>
                <w:sz w:val="18"/>
                <w:szCs w:val="18"/>
              </w:rPr>
            </w:pPr>
          </w:p>
          <w:bookmarkEnd w:id="4"/>
          <w:p w14:paraId="6FA20EB8" w14:textId="77777777" w:rsidR="00F169AB" w:rsidRPr="007C5D48" w:rsidRDefault="00F169AB" w:rsidP="00F169AB">
            <w:pPr>
              <w:tabs>
                <w:tab w:val="center" w:pos="4320"/>
                <w:tab w:val="right" w:pos="8640"/>
              </w:tabs>
              <w:autoSpaceDE w:val="0"/>
              <w:rPr>
                <w:rFonts w:ascii="ZWAdobeF" w:hAnsi="ZWAdobeF" w:cs="ZWAdobeF"/>
                <w:bCs/>
                <w:iCs/>
                <w:sz w:val="2"/>
                <w:szCs w:val="2"/>
              </w:rPr>
            </w:pPr>
            <w:r w:rsidRPr="00932590">
              <w:rPr>
                <w:b/>
                <w:bCs/>
                <w:i/>
                <w:iCs/>
                <w:sz w:val="18"/>
                <w:szCs w:val="18"/>
              </w:rPr>
              <w:t>Aberrant Pattern Detection</w:t>
            </w:r>
            <w:r w:rsidRPr="00932590">
              <w:rPr>
                <w:bCs/>
                <w:i/>
                <w:iCs/>
                <w:sz w:val="18"/>
                <w:szCs w:val="18"/>
              </w:rPr>
              <w:t xml:space="preserve"> – Financial Valuation and Litigation Expert</w:t>
            </w:r>
            <w:r w:rsidRPr="00932590">
              <w:rPr>
                <w:bCs/>
                <w:iCs/>
                <w:sz w:val="18"/>
                <w:szCs w:val="18"/>
              </w:rPr>
              <w:t xml:space="preserve"> – Issue </w:t>
            </w:r>
            <w:r w:rsidR="00932590" w:rsidRPr="00932590">
              <w:rPr>
                <w:bCs/>
                <w:iCs/>
                <w:sz w:val="18"/>
                <w:szCs w:val="18"/>
              </w:rPr>
              <w:t>29</w:t>
            </w:r>
            <w:r w:rsidRPr="00932590">
              <w:rPr>
                <w:bCs/>
                <w:iCs/>
                <w:sz w:val="18"/>
                <w:szCs w:val="18"/>
              </w:rPr>
              <w:t>, Feb./Mar. 2011</w:t>
            </w:r>
          </w:p>
          <w:p w14:paraId="371B96C4" w14:textId="77777777" w:rsidR="00F169AB" w:rsidRDefault="00F169AB" w:rsidP="00D24C80">
            <w:pPr>
              <w:tabs>
                <w:tab w:val="center" w:pos="4320"/>
                <w:tab w:val="right" w:pos="8640"/>
              </w:tabs>
              <w:autoSpaceDE w:val="0"/>
              <w:rPr>
                <w:sz w:val="18"/>
              </w:rPr>
            </w:pPr>
          </w:p>
          <w:p w14:paraId="3873A2AA" w14:textId="77777777" w:rsidR="004C5B81" w:rsidRPr="004C5B81" w:rsidRDefault="004C5B81" w:rsidP="00D24C80">
            <w:pPr>
              <w:tabs>
                <w:tab w:val="center" w:pos="4320"/>
                <w:tab w:val="right" w:pos="8640"/>
              </w:tabs>
              <w:autoSpaceDE w:val="0"/>
              <w:rPr>
                <w:color w:val="0066FF"/>
                <w:sz w:val="18"/>
              </w:rPr>
            </w:pPr>
            <w:r w:rsidRPr="004C5B81">
              <w:rPr>
                <w:rFonts w:cs="Arial"/>
                <w:sz w:val="18"/>
                <w:szCs w:val="18"/>
              </w:rPr>
              <w:t xml:space="preserve">Trial </w:t>
            </w:r>
            <w:r w:rsidRPr="00FF1152">
              <w:rPr>
                <w:rFonts w:cs="Arial"/>
                <w:sz w:val="18"/>
                <w:szCs w:val="18"/>
              </w:rPr>
              <w:t>Preparation</w:t>
            </w:r>
            <w:r w:rsidRPr="00FF1152">
              <w:rPr>
                <w:b/>
                <w:i/>
                <w:sz w:val="18"/>
              </w:rPr>
              <w:t xml:space="preserve"> – “Read to Me” </w:t>
            </w:r>
            <w:r w:rsidRPr="00FF1152">
              <w:rPr>
                <w:sz w:val="18"/>
              </w:rPr>
              <w:t xml:space="preserve">- </w:t>
            </w:r>
            <w:r w:rsidRPr="00FF1152">
              <w:rPr>
                <w:bCs/>
                <w:i/>
                <w:iCs/>
                <w:sz w:val="18"/>
                <w:szCs w:val="18"/>
              </w:rPr>
              <w:t>National Litigation Consultants’ Review</w:t>
            </w:r>
            <w:r w:rsidR="00FF1152" w:rsidRPr="00FF1152">
              <w:rPr>
                <w:bCs/>
                <w:iCs/>
                <w:sz w:val="18"/>
                <w:szCs w:val="18"/>
              </w:rPr>
              <w:t>, Vol. 10, Issue 9</w:t>
            </w:r>
            <w:r w:rsidRPr="00FF1152">
              <w:rPr>
                <w:bCs/>
                <w:iCs/>
                <w:sz w:val="18"/>
                <w:szCs w:val="18"/>
              </w:rPr>
              <w:t xml:space="preserve">, </w:t>
            </w:r>
            <w:r w:rsidR="00FF1152" w:rsidRPr="00FF1152">
              <w:rPr>
                <w:bCs/>
                <w:iCs/>
                <w:sz w:val="18"/>
                <w:szCs w:val="18"/>
              </w:rPr>
              <w:t xml:space="preserve">November </w:t>
            </w:r>
            <w:r w:rsidRPr="00FF1152">
              <w:rPr>
                <w:bCs/>
                <w:iCs/>
                <w:sz w:val="18"/>
                <w:szCs w:val="18"/>
              </w:rPr>
              <w:t xml:space="preserve"> 2010</w:t>
            </w:r>
          </w:p>
          <w:p w14:paraId="473415D8" w14:textId="77777777" w:rsidR="004C5B81" w:rsidRDefault="004C5B81" w:rsidP="00D24C80">
            <w:pPr>
              <w:tabs>
                <w:tab w:val="center" w:pos="4320"/>
                <w:tab w:val="right" w:pos="8640"/>
              </w:tabs>
              <w:autoSpaceDE w:val="0"/>
              <w:rPr>
                <w:sz w:val="18"/>
              </w:rPr>
            </w:pPr>
          </w:p>
          <w:p w14:paraId="3436E140" w14:textId="77777777" w:rsidR="00D24C80" w:rsidRPr="00082F42" w:rsidRDefault="00D24C80" w:rsidP="00D24C80">
            <w:pPr>
              <w:tabs>
                <w:tab w:val="center" w:pos="4320"/>
                <w:tab w:val="right" w:pos="8640"/>
              </w:tabs>
              <w:autoSpaceDE w:val="0"/>
              <w:rPr>
                <w:sz w:val="18"/>
                <w:szCs w:val="18"/>
              </w:rPr>
            </w:pPr>
            <w:r w:rsidRPr="00082F42">
              <w:rPr>
                <w:sz w:val="18"/>
              </w:rPr>
              <w:t>A Review and Commentary of the ‘</w:t>
            </w:r>
            <w:proofErr w:type="spellStart"/>
            <w:r w:rsidRPr="00082F42">
              <w:rPr>
                <w:rFonts w:ascii="ZWAdobeF" w:hAnsi="ZWAdobeF" w:cs="ZWAdobeF"/>
                <w:sz w:val="2"/>
                <w:szCs w:val="2"/>
              </w:rPr>
              <w:t>UU</w:t>
            </w:r>
            <w:r w:rsidRPr="00082F42">
              <w:rPr>
                <w:b/>
                <w:sz w:val="18"/>
                <w:u w:val="single"/>
              </w:rPr>
              <w:t>Cost</w:t>
            </w:r>
            <w:proofErr w:type="spellEnd"/>
            <w:r w:rsidRPr="00082F42">
              <w:rPr>
                <w:b/>
                <w:sz w:val="18"/>
                <w:u w:val="single"/>
              </w:rPr>
              <w:t xml:space="preserve"> of Capital, Applications and </w:t>
            </w:r>
            <w:proofErr w:type="spellStart"/>
            <w:r w:rsidRPr="00082F42">
              <w:rPr>
                <w:b/>
                <w:sz w:val="18"/>
                <w:u w:val="single"/>
              </w:rPr>
              <w:t>Examples</w:t>
            </w:r>
            <w:r w:rsidRPr="00082F42">
              <w:rPr>
                <w:rFonts w:ascii="ZWAdobeF" w:hAnsi="ZWAdobeF" w:cs="ZWAdobeF"/>
                <w:sz w:val="2"/>
                <w:szCs w:val="2"/>
              </w:rPr>
              <w:t>UU</w:t>
            </w:r>
            <w:proofErr w:type="spellEnd"/>
            <w:r w:rsidRPr="00082F42">
              <w:rPr>
                <w:b/>
                <w:sz w:val="18"/>
              </w:rPr>
              <w:t xml:space="preserve"> 4th Ed.’</w:t>
            </w:r>
            <w:r w:rsidRPr="00082F42">
              <w:rPr>
                <w:sz w:val="18"/>
              </w:rPr>
              <w:t xml:space="preserve">, by Shannon P. Pratt, </w:t>
            </w:r>
            <w:r w:rsidRPr="00082F42">
              <w:rPr>
                <w:bCs/>
                <w:iCs/>
                <w:sz w:val="18"/>
              </w:rPr>
              <w:t xml:space="preserve">and Roger J. Grabowski, </w:t>
            </w:r>
            <w:r w:rsidRPr="00082F42">
              <w:rPr>
                <w:sz w:val="18"/>
              </w:rPr>
              <w:t xml:space="preserve">John Wiley &amp; Sons, New </w:t>
            </w:r>
            <w:r w:rsidRPr="00533FDF">
              <w:rPr>
                <w:bCs/>
                <w:iCs/>
                <w:sz w:val="18"/>
              </w:rPr>
              <w:t>Jersey, 2010</w:t>
            </w:r>
            <w:r w:rsidRPr="00082F42">
              <w:rPr>
                <w:sz w:val="18"/>
              </w:rPr>
              <w:t xml:space="preserve">), </w:t>
            </w:r>
            <w:proofErr w:type="spellStart"/>
            <w:r w:rsidRPr="00082F42">
              <w:rPr>
                <w:rFonts w:ascii="ZWAdobeF" w:hAnsi="ZWAdobeF" w:cs="ZWAdobeF"/>
                <w:sz w:val="2"/>
                <w:szCs w:val="2"/>
              </w:rPr>
              <w:t>UU</w:t>
            </w:r>
            <w:r w:rsidRPr="00082F42">
              <w:rPr>
                <w:sz w:val="18"/>
                <w:szCs w:val="18"/>
                <w:u w:val="single"/>
              </w:rPr>
              <w:t>Value</w:t>
            </w:r>
            <w:proofErr w:type="spellEnd"/>
            <w:r w:rsidRPr="00082F42">
              <w:rPr>
                <w:sz w:val="18"/>
                <w:szCs w:val="18"/>
                <w:u w:val="single"/>
              </w:rPr>
              <w:t xml:space="preserve"> </w:t>
            </w:r>
            <w:proofErr w:type="spellStart"/>
            <w:r w:rsidRPr="00082F42">
              <w:rPr>
                <w:sz w:val="18"/>
                <w:szCs w:val="18"/>
                <w:u w:val="single"/>
              </w:rPr>
              <w:t>Examiner</w:t>
            </w:r>
            <w:r w:rsidR="00533FDF">
              <w:rPr>
                <w:sz w:val="18"/>
                <w:szCs w:val="18"/>
                <w:u w:val="single"/>
              </w:rPr>
              <w:t>,</w:t>
            </w:r>
            <w:r w:rsidRPr="00082F42">
              <w:rPr>
                <w:rFonts w:ascii="ZWAdobeF" w:hAnsi="ZWAdobeF" w:cs="ZWAdobeF"/>
                <w:sz w:val="2"/>
                <w:szCs w:val="2"/>
              </w:rPr>
              <w:t>UU</w:t>
            </w:r>
            <w:proofErr w:type="spellEnd"/>
            <w:r w:rsidRPr="00082F42">
              <w:rPr>
                <w:sz w:val="18"/>
                <w:szCs w:val="18"/>
              </w:rPr>
              <w:t xml:space="preserve"> </w:t>
            </w:r>
            <w:r w:rsidR="00533FDF">
              <w:rPr>
                <w:sz w:val="18"/>
                <w:szCs w:val="18"/>
              </w:rPr>
              <w:t>November/December</w:t>
            </w:r>
            <w:r w:rsidRPr="00082F42">
              <w:rPr>
                <w:sz w:val="18"/>
                <w:szCs w:val="18"/>
              </w:rPr>
              <w:t xml:space="preserve"> 2010.</w:t>
            </w:r>
          </w:p>
          <w:p w14:paraId="386C2FAA" w14:textId="77777777" w:rsidR="00D24C80" w:rsidRPr="00082F42" w:rsidRDefault="00D24C80" w:rsidP="00D24C80">
            <w:pPr>
              <w:tabs>
                <w:tab w:val="left" w:pos="6833"/>
              </w:tabs>
              <w:autoSpaceDE w:val="0"/>
              <w:rPr>
                <w:rFonts w:cs="Arial"/>
                <w:sz w:val="18"/>
                <w:szCs w:val="18"/>
              </w:rPr>
            </w:pPr>
            <w:r w:rsidRPr="00082F42">
              <w:rPr>
                <w:rFonts w:cs="Arial"/>
                <w:sz w:val="18"/>
                <w:szCs w:val="18"/>
              </w:rPr>
              <w:tab/>
            </w:r>
          </w:p>
          <w:p w14:paraId="296D5750" w14:textId="77777777" w:rsidR="004437DE" w:rsidRPr="00082F42" w:rsidRDefault="004437DE" w:rsidP="005007BA">
            <w:pPr>
              <w:tabs>
                <w:tab w:val="center" w:pos="4320"/>
                <w:tab w:val="right" w:pos="8640"/>
              </w:tabs>
              <w:autoSpaceDE w:val="0"/>
              <w:rPr>
                <w:rFonts w:cs="Arial"/>
                <w:sz w:val="18"/>
                <w:szCs w:val="18"/>
              </w:rPr>
            </w:pPr>
            <w:r w:rsidRPr="00533FDF">
              <w:rPr>
                <w:rFonts w:cs="Arial"/>
                <w:b/>
                <w:i/>
                <w:sz w:val="18"/>
                <w:szCs w:val="18"/>
              </w:rPr>
              <w:t>Ignore Forensics in Valuations At Your Peril</w:t>
            </w:r>
            <w:r w:rsidRPr="00082F42">
              <w:rPr>
                <w:rFonts w:cs="Arial"/>
                <w:sz w:val="18"/>
                <w:szCs w:val="18"/>
              </w:rPr>
              <w:t xml:space="preserve"> - </w:t>
            </w:r>
            <w:r w:rsidRPr="00082F42">
              <w:rPr>
                <w:bCs/>
                <w:i/>
                <w:iCs/>
                <w:sz w:val="18"/>
                <w:szCs w:val="18"/>
              </w:rPr>
              <w:t>National Litigation Consultants’ Review</w:t>
            </w:r>
            <w:r w:rsidR="00084D33">
              <w:rPr>
                <w:bCs/>
                <w:iCs/>
                <w:sz w:val="18"/>
                <w:szCs w:val="18"/>
              </w:rPr>
              <w:t>, Vol. 10</w:t>
            </w:r>
            <w:r w:rsidRPr="00082F42">
              <w:rPr>
                <w:bCs/>
                <w:iCs/>
                <w:sz w:val="18"/>
                <w:szCs w:val="18"/>
              </w:rPr>
              <w:t xml:space="preserve">, Issue 7, </w:t>
            </w:r>
            <w:r w:rsidR="0015432D" w:rsidRPr="00082F42">
              <w:rPr>
                <w:bCs/>
                <w:iCs/>
                <w:sz w:val="18"/>
                <w:szCs w:val="18"/>
              </w:rPr>
              <w:t>September</w:t>
            </w:r>
            <w:r w:rsidRPr="00082F42">
              <w:rPr>
                <w:bCs/>
                <w:iCs/>
                <w:sz w:val="18"/>
                <w:szCs w:val="18"/>
              </w:rPr>
              <w:t xml:space="preserve"> 2010</w:t>
            </w:r>
          </w:p>
          <w:p w14:paraId="62BB67A2" w14:textId="77777777" w:rsidR="004437DE" w:rsidRPr="00082F42" w:rsidRDefault="004437DE" w:rsidP="005007BA">
            <w:pPr>
              <w:tabs>
                <w:tab w:val="center" w:pos="4320"/>
                <w:tab w:val="right" w:pos="8640"/>
              </w:tabs>
              <w:autoSpaceDE w:val="0"/>
              <w:rPr>
                <w:rFonts w:cs="Arial"/>
                <w:sz w:val="18"/>
                <w:szCs w:val="18"/>
              </w:rPr>
            </w:pPr>
          </w:p>
          <w:p w14:paraId="4A83AE4F" w14:textId="77777777" w:rsidR="005007BA" w:rsidRPr="00082F42" w:rsidRDefault="005007BA" w:rsidP="005007BA">
            <w:pPr>
              <w:tabs>
                <w:tab w:val="center" w:pos="4320"/>
                <w:tab w:val="right" w:pos="8640"/>
              </w:tabs>
              <w:autoSpaceDE w:val="0"/>
              <w:rPr>
                <w:rFonts w:cs="Arial"/>
                <w:sz w:val="18"/>
                <w:szCs w:val="18"/>
              </w:rPr>
            </w:pPr>
            <w:r w:rsidRPr="00082F42">
              <w:rPr>
                <w:rFonts w:cs="Arial"/>
                <w:sz w:val="18"/>
                <w:szCs w:val="18"/>
              </w:rPr>
              <w:t>Practice Tips – “</w:t>
            </w:r>
            <w:r w:rsidRPr="00533FDF">
              <w:rPr>
                <w:rFonts w:cs="Arial"/>
                <w:b/>
                <w:i/>
                <w:sz w:val="18"/>
                <w:szCs w:val="18"/>
              </w:rPr>
              <w:t>Document Map</w:t>
            </w:r>
            <w:r w:rsidRPr="00082F42">
              <w:rPr>
                <w:rFonts w:cs="Arial"/>
                <w:sz w:val="18"/>
                <w:szCs w:val="18"/>
              </w:rPr>
              <w:t xml:space="preserve">,” </w:t>
            </w:r>
            <w:r w:rsidRPr="00082F42">
              <w:rPr>
                <w:bCs/>
                <w:i/>
                <w:iCs/>
                <w:sz w:val="18"/>
                <w:szCs w:val="18"/>
              </w:rPr>
              <w:t>National Litigation Consultants’ Review</w:t>
            </w:r>
            <w:r w:rsidR="00A93629">
              <w:rPr>
                <w:bCs/>
                <w:iCs/>
                <w:sz w:val="18"/>
                <w:szCs w:val="18"/>
              </w:rPr>
              <w:t>, Vol. 10</w:t>
            </w:r>
            <w:r w:rsidRPr="00082F42">
              <w:rPr>
                <w:bCs/>
                <w:iCs/>
                <w:sz w:val="18"/>
                <w:szCs w:val="18"/>
              </w:rPr>
              <w:t>, Issue 7, July 2010</w:t>
            </w:r>
          </w:p>
          <w:p w14:paraId="38C2DB3A" w14:textId="77777777" w:rsidR="005007BA" w:rsidRPr="00082F42" w:rsidRDefault="005007BA" w:rsidP="005007BA">
            <w:pPr>
              <w:tabs>
                <w:tab w:val="center" w:pos="4320"/>
                <w:tab w:val="right" w:pos="8640"/>
              </w:tabs>
              <w:autoSpaceDE w:val="0"/>
              <w:rPr>
                <w:rFonts w:cs="Arial"/>
                <w:sz w:val="18"/>
                <w:szCs w:val="18"/>
              </w:rPr>
            </w:pPr>
          </w:p>
          <w:p w14:paraId="26610156" w14:textId="77777777" w:rsidR="00CD34C1" w:rsidRPr="00082F42" w:rsidRDefault="00CD34C1" w:rsidP="00CD34C1">
            <w:pPr>
              <w:tabs>
                <w:tab w:val="center" w:pos="4320"/>
                <w:tab w:val="right" w:pos="8640"/>
              </w:tabs>
              <w:autoSpaceDE w:val="0"/>
              <w:rPr>
                <w:rFonts w:cs="Arial"/>
                <w:sz w:val="18"/>
                <w:szCs w:val="18"/>
              </w:rPr>
            </w:pPr>
            <w:r w:rsidRPr="00082F42">
              <w:rPr>
                <w:rFonts w:cs="Arial"/>
                <w:sz w:val="18"/>
                <w:szCs w:val="18"/>
              </w:rPr>
              <w:t>A Review and Commentary of the ‘</w:t>
            </w:r>
            <w:r w:rsidRPr="00082F42">
              <w:rPr>
                <w:rFonts w:cs="Arial"/>
                <w:b/>
                <w:sz w:val="18"/>
                <w:szCs w:val="18"/>
                <w:u w:val="single"/>
              </w:rPr>
              <w:t>Business Background Investigations’</w:t>
            </w:r>
            <w:r w:rsidRPr="00082F42">
              <w:rPr>
                <w:rFonts w:cs="Arial"/>
                <w:sz w:val="18"/>
                <w:szCs w:val="18"/>
              </w:rPr>
              <w:t>, by Cynthia Hetherington</w:t>
            </w:r>
            <w:r w:rsidRPr="00082F42">
              <w:rPr>
                <w:rFonts w:cs="Arial"/>
                <w:bCs/>
                <w:iCs/>
                <w:sz w:val="18"/>
                <w:szCs w:val="18"/>
              </w:rPr>
              <w:t xml:space="preserve">, </w:t>
            </w:r>
            <w:r w:rsidR="00762CB0" w:rsidRPr="00082F42">
              <w:rPr>
                <w:rFonts w:cs="Arial"/>
                <w:bCs/>
                <w:iCs/>
                <w:sz w:val="18"/>
                <w:szCs w:val="18"/>
              </w:rPr>
              <w:t>Facts on Demand Press, Tempe, AZ, 2007</w:t>
            </w:r>
            <w:r w:rsidRPr="00082F42">
              <w:rPr>
                <w:rFonts w:cs="Arial"/>
                <w:sz w:val="18"/>
                <w:szCs w:val="18"/>
              </w:rPr>
              <w:t xml:space="preserve">), </w:t>
            </w:r>
            <w:r w:rsidR="00762CB0" w:rsidRPr="00082F42">
              <w:rPr>
                <w:bCs/>
                <w:i/>
                <w:iCs/>
                <w:sz w:val="18"/>
                <w:szCs w:val="18"/>
              </w:rPr>
              <w:t>National Litigation Consultants’ Review</w:t>
            </w:r>
            <w:r w:rsidR="00762CB0" w:rsidRPr="00082F42">
              <w:rPr>
                <w:bCs/>
                <w:iCs/>
                <w:sz w:val="18"/>
                <w:szCs w:val="18"/>
              </w:rPr>
              <w:t>, Vol. x, Issue 1, March 2010</w:t>
            </w:r>
          </w:p>
          <w:p w14:paraId="727CFBBC" w14:textId="77777777" w:rsidR="00CD34C1" w:rsidRDefault="00CD34C1" w:rsidP="00B93754">
            <w:pPr>
              <w:tabs>
                <w:tab w:val="center" w:pos="4320"/>
                <w:tab w:val="right" w:pos="8640"/>
              </w:tabs>
              <w:autoSpaceDE w:val="0"/>
              <w:rPr>
                <w:b/>
                <w:bCs/>
                <w:i/>
                <w:iCs/>
                <w:sz w:val="18"/>
                <w:szCs w:val="18"/>
              </w:rPr>
            </w:pPr>
          </w:p>
          <w:p w14:paraId="3FD23DAE" w14:textId="77777777" w:rsidR="000A0BCF" w:rsidRPr="000A0BCF" w:rsidRDefault="000A0BCF" w:rsidP="00B93754">
            <w:pPr>
              <w:tabs>
                <w:tab w:val="center" w:pos="4320"/>
                <w:tab w:val="right" w:pos="8640"/>
              </w:tabs>
              <w:autoSpaceDE w:val="0"/>
              <w:rPr>
                <w:bCs/>
                <w:iCs/>
                <w:sz w:val="18"/>
                <w:szCs w:val="18"/>
              </w:rPr>
            </w:pPr>
            <w:r>
              <w:rPr>
                <w:b/>
                <w:bCs/>
                <w:i/>
                <w:iCs/>
                <w:sz w:val="18"/>
                <w:szCs w:val="18"/>
              </w:rPr>
              <w:t>Basic Forensic Techniques for Valuation</w:t>
            </w:r>
            <w:r>
              <w:rPr>
                <w:bCs/>
                <w:iCs/>
                <w:sz w:val="18"/>
                <w:szCs w:val="18"/>
              </w:rPr>
              <w:t xml:space="preserve"> - </w:t>
            </w:r>
            <w:r w:rsidRPr="008618DA">
              <w:rPr>
                <w:bCs/>
                <w:i/>
                <w:iCs/>
                <w:sz w:val="18"/>
                <w:szCs w:val="18"/>
              </w:rPr>
              <w:t>National Litigation Consultants’ Review</w:t>
            </w:r>
            <w:r w:rsidR="00084D33">
              <w:rPr>
                <w:bCs/>
                <w:iCs/>
                <w:sz w:val="18"/>
                <w:szCs w:val="18"/>
              </w:rPr>
              <w:t>, Vol. 1, Issue 8, March 2010</w:t>
            </w:r>
          </w:p>
          <w:p w14:paraId="7F9502B7" w14:textId="77777777" w:rsidR="000A0BCF" w:rsidRDefault="000A0BCF" w:rsidP="00B93754">
            <w:pPr>
              <w:tabs>
                <w:tab w:val="center" w:pos="4320"/>
                <w:tab w:val="right" w:pos="8640"/>
              </w:tabs>
              <w:autoSpaceDE w:val="0"/>
              <w:rPr>
                <w:b/>
                <w:bCs/>
                <w:i/>
                <w:iCs/>
                <w:sz w:val="18"/>
                <w:szCs w:val="18"/>
              </w:rPr>
            </w:pPr>
          </w:p>
          <w:p w14:paraId="129623C3" w14:textId="77777777" w:rsidR="008618DA" w:rsidRPr="008618DA" w:rsidRDefault="008618DA" w:rsidP="00B93754">
            <w:pPr>
              <w:tabs>
                <w:tab w:val="center" w:pos="4320"/>
                <w:tab w:val="right" w:pos="8640"/>
              </w:tabs>
              <w:autoSpaceDE w:val="0"/>
              <w:rPr>
                <w:bCs/>
                <w:iCs/>
                <w:sz w:val="18"/>
                <w:szCs w:val="18"/>
              </w:rPr>
            </w:pPr>
            <w:r>
              <w:rPr>
                <w:b/>
                <w:bCs/>
                <w:i/>
                <w:iCs/>
                <w:sz w:val="18"/>
                <w:szCs w:val="18"/>
              </w:rPr>
              <w:t>Forensic Accounting – Beyond the Ordinary</w:t>
            </w:r>
            <w:r>
              <w:rPr>
                <w:bCs/>
                <w:iCs/>
                <w:sz w:val="18"/>
                <w:szCs w:val="18"/>
              </w:rPr>
              <w:t xml:space="preserve"> – </w:t>
            </w:r>
            <w:r w:rsidRPr="008618DA">
              <w:rPr>
                <w:bCs/>
                <w:i/>
                <w:iCs/>
                <w:sz w:val="18"/>
                <w:szCs w:val="18"/>
              </w:rPr>
              <w:t>National Litigation Consultants’ Review</w:t>
            </w:r>
            <w:r>
              <w:rPr>
                <w:bCs/>
                <w:iCs/>
                <w:sz w:val="18"/>
                <w:szCs w:val="18"/>
              </w:rPr>
              <w:t xml:space="preserve">, </w:t>
            </w:r>
            <w:r w:rsidR="000A0BCF">
              <w:rPr>
                <w:bCs/>
                <w:iCs/>
                <w:sz w:val="18"/>
                <w:szCs w:val="18"/>
              </w:rPr>
              <w:t xml:space="preserve">Vol. 10, Issue 1, </w:t>
            </w:r>
            <w:r>
              <w:rPr>
                <w:bCs/>
                <w:iCs/>
                <w:sz w:val="18"/>
                <w:szCs w:val="18"/>
              </w:rPr>
              <w:t>January 2010.</w:t>
            </w:r>
          </w:p>
          <w:p w14:paraId="24E6BE4B" w14:textId="77777777" w:rsidR="008618DA" w:rsidRDefault="008618DA" w:rsidP="00B93754">
            <w:pPr>
              <w:tabs>
                <w:tab w:val="center" w:pos="4320"/>
                <w:tab w:val="right" w:pos="8640"/>
              </w:tabs>
              <w:autoSpaceDE w:val="0"/>
              <w:rPr>
                <w:b/>
                <w:bCs/>
                <w:i/>
                <w:iCs/>
                <w:sz w:val="18"/>
                <w:szCs w:val="18"/>
              </w:rPr>
            </w:pPr>
          </w:p>
          <w:p w14:paraId="431EFD8A" w14:textId="77777777" w:rsidR="00914C2E" w:rsidRPr="00914C2E" w:rsidRDefault="00914C2E" w:rsidP="00B93754">
            <w:pPr>
              <w:tabs>
                <w:tab w:val="center" w:pos="4320"/>
                <w:tab w:val="right" w:pos="8640"/>
              </w:tabs>
              <w:autoSpaceDE w:val="0"/>
              <w:rPr>
                <w:bCs/>
                <w:iCs/>
                <w:sz w:val="18"/>
                <w:szCs w:val="18"/>
              </w:rPr>
            </w:pPr>
            <w:r>
              <w:rPr>
                <w:b/>
                <w:bCs/>
                <w:i/>
                <w:iCs/>
                <w:sz w:val="18"/>
                <w:szCs w:val="18"/>
              </w:rPr>
              <w:t>Are You a “Forensic Accountant?”</w:t>
            </w:r>
            <w:r>
              <w:rPr>
                <w:bCs/>
                <w:i/>
                <w:iCs/>
                <w:sz w:val="18"/>
                <w:szCs w:val="18"/>
              </w:rPr>
              <w:t xml:space="preserve"> – Financial Valuation and Litigation Expert</w:t>
            </w:r>
            <w:r>
              <w:rPr>
                <w:bCs/>
                <w:iCs/>
                <w:sz w:val="18"/>
                <w:szCs w:val="18"/>
              </w:rPr>
              <w:t xml:space="preserve"> – Issue 22, Dec. 2009/Jan. 2010</w:t>
            </w:r>
          </w:p>
          <w:p w14:paraId="16F17D1D" w14:textId="77777777" w:rsidR="009327AB" w:rsidRPr="00412B24" w:rsidRDefault="00574EB8" w:rsidP="00B93754">
            <w:pPr>
              <w:tabs>
                <w:tab w:val="center" w:pos="4320"/>
                <w:tab w:val="right" w:pos="8640"/>
              </w:tabs>
              <w:autoSpaceDE w:val="0"/>
              <w:rPr>
                <w:rFonts w:ascii="Palatino Linotype" w:hAnsi="Palatino Linotype"/>
              </w:rPr>
            </w:pPr>
            <w:r>
              <w:rPr>
                <w:b/>
                <w:bCs/>
                <w:i/>
                <w:iCs/>
                <w:sz w:val="18"/>
                <w:szCs w:val="18"/>
              </w:rPr>
              <w:t xml:space="preserve">BV Practice Management Toolkit </w:t>
            </w:r>
            <w:r>
              <w:rPr>
                <w:bCs/>
                <w:iCs/>
                <w:sz w:val="18"/>
                <w:szCs w:val="18"/>
              </w:rPr>
              <w:t>– American Institute of Certified Public Accountants, Forensic and Valuation Services, December 2009</w:t>
            </w:r>
            <w:r w:rsidR="009327AB" w:rsidRPr="00412B24">
              <w:rPr>
                <w:iCs/>
                <w:sz w:val="18"/>
                <w:szCs w:val="18"/>
              </w:rPr>
              <w:t>.</w:t>
            </w:r>
          </w:p>
          <w:p w14:paraId="49597D2E" w14:textId="77777777" w:rsidR="009327AB" w:rsidRPr="00412B24" w:rsidRDefault="009327AB" w:rsidP="00696EAB">
            <w:pPr>
              <w:tabs>
                <w:tab w:val="center" w:pos="4320"/>
                <w:tab w:val="right" w:pos="8640"/>
              </w:tabs>
              <w:autoSpaceDE w:val="0"/>
              <w:rPr>
                <w:b/>
                <w:bCs/>
                <w:iCs/>
                <w:sz w:val="18"/>
                <w:szCs w:val="18"/>
                <w:u w:val="single"/>
              </w:rPr>
            </w:pPr>
          </w:p>
          <w:p w14:paraId="092417AB" w14:textId="77777777" w:rsidR="00ED3CCB" w:rsidRDefault="00B93754" w:rsidP="00530CEE">
            <w:pPr>
              <w:tabs>
                <w:tab w:val="center" w:pos="4320"/>
                <w:tab w:val="right" w:pos="8640"/>
              </w:tabs>
              <w:autoSpaceDE w:val="0"/>
              <w:rPr>
                <w:rFonts w:ascii="ZWAdobeF" w:hAnsi="ZWAdobeF" w:cs="ZWAdobeF"/>
                <w:bCs/>
                <w:iCs/>
                <w:sz w:val="2"/>
                <w:szCs w:val="2"/>
              </w:rPr>
            </w:pPr>
            <w:r w:rsidRPr="00412B24">
              <w:rPr>
                <w:rFonts w:ascii="ZWAdobeF" w:hAnsi="ZWAdobeF" w:cs="ZWAdobeF"/>
                <w:bCs/>
                <w:iCs/>
                <w:sz w:val="2"/>
                <w:szCs w:val="2"/>
              </w:rPr>
              <w:t>U</w:t>
            </w:r>
          </w:p>
          <w:p w14:paraId="48ACB950" w14:textId="77777777" w:rsidR="002B040E" w:rsidRDefault="002B040E" w:rsidP="00530CEE">
            <w:pPr>
              <w:tabs>
                <w:tab w:val="center" w:pos="4320"/>
                <w:tab w:val="right" w:pos="8640"/>
              </w:tabs>
              <w:autoSpaceDE w:val="0"/>
              <w:rPr>
                <w:bCs/>
                <w:iCs/>
                <w:sz w:val="18"/>
                <w:szCs w:val="18"/>
              </w:rPr>
            </w:pPr>
            <w:r w:rsidRPr="00412B24">
              <w:rPr>
                <w:b/>
                <w:bCs/>
                <w:iCs/>
                <w:sz w:val="18"/>
                <w:szCs w:val="18"/>
                <w:u w:val="single"/>
              </w:rPr>
              <w:t xml:space="preserve">Valuation for </w:t>
            </w:r>
            <w:proofErr w:type="spellStart"/>
            <w:r w:rsidRPr="00412B24">
              <w:rPr>
                <w:b/>
                <w:bCs/>
                <w:iCs/>
                <w:sz w:val="18"/>
                <w:szCs w:val="18"/>
                <w:u w:val="single"/>
              </w:rPr>
              <w:t>Dummies</w:t>
            </w:r>
            <w:r w:rsidR="00B93754" w:rsidRPr="00412B24">
              <w:rPr>
                <w:rFonts w:ascii="ZWAdobeF" w:hAnsi="ZWAdobeF" w:cs="ZWAdobeF"/>
                <w:bCs/>
                <w:iCs/>
                <w:sz w:val="2"/>
                <w:szCs w:val="2"/>
              </w:rPr>
              <w:t>U</w:t>
            </w:r>
            <w:r w:rsidR="00696EAB" w:rsidRPr="00412B24">
              <w:rPr>
                <w:rFonts w:ascii="ZWAdobeF" w:hAnsi="ZWAdobeF" w:cs="ZWAdobeF"/>
                <w:bCs/>
                <w:iCs/>
                <w:sz w:val="2"/>
                <w:szCs w:val="2"/>
              </w:rPr>
              <w:t>U</w:t>
            </w:r>
            <w:proofErr w:type="spellEnd"/>
            <w:r w:rsidRPr="00412B24">
              <w:rPr>
                <w:bCs/>
                <w:iCs/>
                <w:sz w:val="18"/>
                <w:szCs w:val="18"/>
              </w:rPr>
              <w:t>,</w:t>
            </w:r>
            <w:r w:rsidR="008618DA">
              <w:rPr>
                <w:bCs/>
                <w:iCs/>
                <w:sz w:val="18"/>
                <w:szCs w:val="18"/>
              </w:rPr>
              <w:t xml:space="preserve"> </w:t>
            </w:r>
            <w:r w:rsidRPr="00412B24">
              <w:rPr>
                <w:bCs/>
                <w:iCs/>
                <w:sz w:val="18"/>
                <w:szCs w:val="18"/>
              </w:rPr>
              <w:t>(Chapter 17 – “</w:t>
            </w:r>
            <w:r w:rsidRPr="00412B24">
              <w:rPr>
                <w:bCs/>
                <w:i/>
                <w:iCs/>
                <w:sz w:val="18"/>
                <w:szCs w:val="18"/>
              </w:rPr>
              <w:t>Forensic Accounting and the Due Diligence Process</w:t>
            </w:r>
            <w:r w:rsidRPr="00412B24">
              <w:rPr>
                <w:bCs/>
                <w:iCs/>
                <w:sz w:val="18"/>
                <w:szCs w:val="18"/>
              </w:rPr>
              <w:t>”), Lisa Holton &amp; Jim Bates, John Wiley &amp; Sons, Inc., 2009.</w:t>
            </w:r>
          </w:p>
          <w:p w14:paraId="254E02C3" w14:textId="77777777" w:rsidR="00E932FC" w:rsidRPr="00412B24" w:rsidRDefault="00E932FC" w:rsidP="00530CEE">
            <w:pPr>
              <w:tabs>
                <w:tab w:val="center" w:pos="4320"/>
                <w:tab w:val="right" w:pos="8640"/>
              </w:tabs>
              <w:autoSpaceDE w:val="0"/>
              <w:rPr>
                <w:sz w:val="18"/>
              </w:rPr>
            </w:pPr>
          </w:p>
          <w:p w14:paraId="3CCCBE5E" w14:textId="77777777" w:rsidR="00C777C8" w:rsidRPr="00412B24" w:rsidRDefault="00C777C8" w:rsidP="00B93754">
            <w:pPr>
              <w:tabs>
                <w:tab w:val="center" w:pos="4320"/>
                <w:tab w:val="right" w:pos="8640"/>
              </w:tabs>
              <w:autoSpaceDE w:val="0"/>
              <w:rPr>
                <w:sz w:val="18"/>
                <w:szCs w:val="18"/>
              </w:rPr>
            </w:pPr>
            <w:r w:rsidRPr="00412B24">
              <w:rPr>
                <w:sz w:val="18"/>
              </w:rPr>
              <w:t>A Review and Commentary of the ‘</w:t>
            </w:r>
            <w:proofErr w:type="spellStart"/>
            <w:r w:rsidR="00696EAB" w:rsidRPr="00412B24">
              <w:rPr>
                <w:rFonts w:ascii="ZWAdobeF" w:hAnsi="ZWAdobeF" w:cs="ZWAdobeF"/>
                <w:sz w:val="2"/>
                <w:szCs w:val="2"/>
              </w:rPr>
              <w:t>U</w:t>
            </w:r>
            <w:r w:rsidR="00B93754" w:rsidRPr="00412B24">
              <w:rPr>
                <w:rFonts w:ascii="ZWAdobeF" w:hAnsi="ZWAdobeF" w:cs="ZWAdobeF"/>
                <w:sz w:val="2"/>
                <w:szCs w:val="2"/>
              </w:rPr>
              <w:t>U</w:t>
            </w:r>
            <w:r w:rsidRPr="00412B24">
              <w:rPr>
                <w:b/>
                <w:sz w:val="18"/>
                <w:u w:val="single"/>
              </w:rPr>
              <w:t>Cost</w:t>
            </w:r>
            <w:proofErr w:type="spellEnd"/>
            <w:r w:rsidRPr="00412B24">
              <w:rPr>
                <w:b/>
                <w:sz w:val="18"/>
                <w:u w:val="single"/>
              </w:rPr>
              <w:t xml:space="preserve"> of Capital, Applications and </w:t>
            </w:r>
            <w:proofErr w:type="spellStart"/>
            <w:r w:rsidRPr="00412B24">
              <w:rPr>
                <w:b/>
                <w:sz w:val="18"/>
                <w:u w:val="single"/>
              </w:rPr>
              <w:t>Examples</w:t>
            </w:r>
            <w:r w:rsidR="00B93754" w:rsidRPr="00412B24">
              <w:rPr>
                <w:rFonts w:ascii="ZWAdobeF" w:hAnsi="ZWAdobeF" w:cs="ZWAdobeF"/>
                <w:sz w:val="2"/>
                <w:szCs w:val="2"/>
              </w:rPr>
              <w:t>U</w:t>
            </w:r>
            <w:r w:rsidR="00696EAB" w:rsidRPr="00412B24">
              <w:rPr>
                <w:rFonts w:ascii="ZWAdobeF" w:hAnsi="ZWAdobeF" w:cs="ZWAdobeF"/>
                <w:sz w:val="2"/>
                <w:szCs w:val="2"/>
              </w:rPr>
              <w:t>U</w:t>
            </w:r>
            <w:proofErr w:type="spellEnd"/>
            <w:r w:rsidRPr="00412B24">
              <w:rPr>
                <w:b/>
                <w:sz w:val="18"/>
              </w:rPr>
              <w:t xml:space="preserve"> 3rd Ed.’</w:t>
            </w:r>
            <w:r w:rsidRPr="00412B24">
              <w:rPr>
                <w:sz w:val="18"/>
              </w:rPr>
              <w:t xml:space="preserve">, by Shannon P. Pratt, </w:t>
            </w:r>
            <w:r w:rsidRPr="00412B24">
              <w:rPr>
                <w:bCs/>
                <w:iCs/>
                <w:sz w:val="18"/>
              </w:rPr>
              <w:t xml:space="preserve">and Roger J. Grabowski, </w:t>
            </w:r>
            <w:r w:rsidRPr="00412B24">
              <w:rPr>
                <w:sz w:val="18"/>
              </w:rPr>
              <w:t xml:space="preserve">John Wiley &amp; Sons, New </w:t>
            </w:r>
            <w:r w:rsidRPr="00412B24">
              <w:rPr>
                <w:b/>
                <w:bCs/>
                <w:i/>
                <w:iCs/>
                <w:sz w:val="18"/>
              </w:rPr>
              <w:t>Jersey, 2008</w:t>
            </w:r>
            <w:r w:rsidRPr="00412B24">
              <w:rPr>
                <w:sz w:val="18"/>
              </w:rPr>
              <w:t xml:space="preserve">), </w:t>
            </w:r>
            <w:proofErr w:type="spellStart"/>
            <w:r w:rsidR="00696EAB" w:rsidRPr="00412B24">
              <w:rPr>
                <w:rFonts w:ascii="ZWAdobeF" w:hAnsi="ZWAdobeF" w:cs="ZWAdobeF"/>
                <w:sz w:val="2"/>
                <w:szCs w:val="2"/>
              </w:rPr>
              <w:t>U</w:t>
            </w:r>
            <w:r w:rsidR="00B93754" w:rsidRPr="00412B24">
              <w:rPr>
                <w:rFonts w:ascii="ZWAdobeF" w:hAnsi="ZWAdobeF" w:cs="ZWAdobeF"/>
                <w:sz w:val="2"/>
                <w:szCs w:val="2"/>
              </w:rPr>
              <w:t>U</w:t>
            </w:r>
            <w:r w:rsidRPr="00412B24">
              <w:rPr>
                <w:sz w:val="18"/>
                <w:szCs w:val="18"/>
                <w:u w:val="single"/>
              </w:rPr>
              <w:t>Value</w:t>
            </w:r>
            <w:proofErr w:type="spellEnd"/>
            <w:r w:rsidRPr="00412B24">
              <w:rPr>
                <w:sz w:val="18"/>
                <w:szCs w:val="18"/>
                <w:u w:val="single"/>
              </w:rPr>
              <w:t xml:space="preserve"> </w:t>
            </w:r>
            <w:proofErr w:type="spellStart"/>
            <w:r w:rsidRPr="00412B24">
              <w:rPr>
                <w:sz w:val="18"/>
                <w:szCs w:val="18"/>
                <w:u w:val="single"/>
              </w:rPr>
              <w:t>Examiner</w:t>
            </w:r>
            <w:r w:rsidR="00B93754" w:rsidRPr="00412B24">
              <w:rPr>
                <w:rFonts w:ascii="ZWAdobeF" w:hAnsi="ZWAdobeF" w:cs="ZWAdobeF"/>
                <w:sz w:val="2"/>
                <w:szCs w:val="2"/>
              </w:rPr>
              <w:t>U</w:t>
            </w:r>
            <w:r w:rsidR="00696EAB" w:rsidRPr="00412B24">
              <w:rPr>
                <w:rFonts w:ascii="ZWAdobeF" w:hAnsi="ZWAdobeF" w:cs="ZWAdobeF"/>
                <w:sz w:val="2"/>
                <w:szCs w:val="2"/>
              </w:rPr>
              <w:t>U</w:t>
            </w:r>
            <w:proofErr w:type="spellEnd"/>
            <w:r w:rsidRPr="00412B24">
              <w:rPr>
                <w:sz w:val="18"/>
                <w:szCs w:val="18"/>
              </w:rPr>
              <w:t xml:space="preserve"> January/February 2009.</w:t>
            </w:r>
          </w:p>
          <w:p w14:paraId="15AFF996" w14:textId="77777777" w:rsidR="00C777C8" w:rsidRPr="00412B24" w:rsidRDefault="00C777C8" w:rsidP="0029689F">
            <w:pPr>
              <w:tabs>
                <w:tab w:val="center" w:pos="4320"/>
                <w:tab w:val="right" w:pos="8640"/>
              </w:tabs>
              <w:rPr>
                <w:bCs/>
                <w:iCs/>
                <w:sz w:val="18"/>
                <w:szCs w:val="18"/>
              </w:rPr>
            </w:pPr>
          </w:p>
          <w:p w14:paraId="1B06B660" w14:textId="77777777" w:rsidR="006C0CBE" w:rsidRPr="006C0CBE" w:rsidRDefault="006C0CBE" w:rsidP="00B93754">
            <w:pPr>
              <w:tabs>
                <w:tab w:val="center" w:pos="4320"/>
                <w:tab w:val="right" w:pos="8640"/>
              </w:tabs>
              <w:autoSpaceDE w:val="0"/>
              <w:rPr>
                <w:bCs/>
                <w:iCs/>
                <w:sz w:val="18"/>
                <w:szCs w:val="18"/>
              </w:rPr>
            </w:pPr>
            <w:r>
              <w:rPr>
                <w:b/>
                <w:bCs/>
                <w:i/>
                <w:iCs/>
                <w:sz w:val="18"/>
                <w:szCs w:val="18"/>
              </w:rPr>
              <w:t>Building Your Expertise as a Forensic Accountant</w:t>
            </w:r>
            <w:r>
              <w:rPr>
                <w:bCs/>
                <w:iCs/>
                <w:sz w:val="18"/>
                <w:szCs w:val="18"/>
              </w:rPr>
              <w:t xml:space="preserve"> – </w:t>
            </w:r>
            <w:r>
              <w:rPr>
                <w:bCs/>
                <w:i/>
                <w:iCs/>
                <w:sz w:val="18"/>
                <w:szCs w:val="18"/>
              </w:rPr>
              <w:t>Pursuit</w:t>
            </w:r>
            <w:r>
              <w:rPr>
                <w:bCs/>
                <w:iCs/>
                <w:sz w:val="18"/>
                <w:szCs w:val="18"/>
              </w:rPr>
              <w:t>, Pennsylvania Institute of Certified Public Accountants, Nov. 2008</w:t>
            </w:r>
          </w:p>
          <w:p w14:paraId="6B8F5445" w14:textId="77777777" w:rsidR="006C0CBE" w:rsidRDefault="006C0CBE" w:rsidP="00B93754">
            <w:pPr>
              <w:tabs>
                <w:tab w:val="center" w:pos="4320"/>
                <w:tab w:val="right" w:pos="8640"/>
              </w:tabs>
              <w:autoSpaceDE w:val="0"/>
              <w:rPr>
                <w:bCs/>
                <w:iCs/>
                <w:sz w:val="18"/>
                <w:szCs w:val="18"/>
              </w:rPr>
            </w:pPr>
          </w:p>
          <w:p w14:paraId="74A0BB45" w14:textId="77777777" w:rsidR="0029689F" w:rsidRPr="00412B24" w:rsidRDefault="0029689F" w:rsidP="00B93754">
            <w:pPr>
              <w:tabs>
                <w:tab w:val="center" w:pos="4320"/>
                <w:tab w:val="right" w:pos="8640"/>
              </w:tabs>
              <w:autoSpaceDE w:val="0"/>
              <w:rPr>
                <w:b/>
                <w:sz w:val="18"/>
                <w:szCs w:val="18"/>
              </w:rPr>
            </w:pPr>
            <w:r w:rsidRPr="00412B24">
              <w:rPr>
                <w:bCs/>
                <w:iCs/>
                <w:sz w:val="18"/>
                <w:szCs w:val="18"/>
              </w:rPr>
              <w:t xml:space="preserve">(cited in)  </w:t>
            </w:r>
            <w:proofErr w:type="spellStart"/>
            <w:r w:rsidR="00696EAB" w:rsidRPr="00412B24">
              <w:rPr>
                <w:rFonts w:ascii="ZWAdobeF" w:hAnsi="ZWAdobeF" w:cs="ZWAdobeF"/>
                <w:bCs/>
                <w:iCs/>
                <w:sz w:val="2"/>
                <w:szCs w:val="2"/>
              </w:rPr>
              <w:t>U</w:t>
            </w:r>
            <w:r w:rsidR="00B93754" w:rsidRPr="00412B24">
              <w:rPr>
                <w:rFonts w:ascii="ZWAdobeF" w:hAnsi="ZWAdobeF" w:cs="ZWAdobeF"/>
                <w:bCs/>
                <w:iCs/>
                <w:sz w:val="2"/>
                <w:szCs w:val="2"/>
              </w:rPr>
              <w:t>U</w:t>
            </w:r>
            <w:r w:rsidRPr="00412B24">
              <w:rPr>
                <w:b/>
                <w:bCs/>
                <w:iCs/>
                <w:sz w:val="18"/>
                <w:szCs w:val="18"/>
                <w:u w:val="single"/>
              </w:rPr>
              <w:t>Cost</w:t>
            </w:r>
            <w:proofErr w:type="spellEnd"/>
            <w:r w:rsidRPr="00412B24">
              <w:rPr>
                <w:b/>
                <w:bCs/>
                <w:iCs/>
                <w:sz w:val="18"/>
                <w:szCs w:val="18"/>
                <w:u w:val="single"/>
              </w:rPr>
              <w:t xml:space="preserve"> of Capital – Applications and Examples 3rd</w:t>
            </w:r>
            <w:r w:rsidRPr="00412B24">
              <w:rPr>
                <w:bCs/>
                <w:iCs/>
                <w:sz w:val="18"/>
                <w:szCs w:val="18"/>
                <w:u w:val="single"/>
              </w:rPr>
              <w:t>,</w:t>
            </w:r>
            <w:r w:rsidR="00B93754" w:rsidRPr="00412B24">
              <w:rPr>
                <w:rFonts w:ascii="ZWAdobeF" w:hAnsi="ZWAdobeF" w:cs="ZWAdobeF"/>
                <w:bCs/>
                <w:iCs/>
                <w:sz w:val="2"/>
                <w:szCs w:val="2"/>
              </w:rPr>
              <w:t>U</w:t>
            </w:r>
            <w:r w:rsidR="00696EAB" w:rsidRPr="00412B24">
              <w:rPr>
                <w:rFonts w:ascii="ZWAdobeF" w:hAnsi="ZWAdobeF" w:cs="ZWAdobeF"/>
                <w:bCs/>
                <w:iCs/>
                <w:sz w:val="2"/>
                <w:szCs w:val="2"/>
              </w:rPr>
              <w:t>U</w:t>
            </w:r>
            <w:r w:rsidRPr="00412B24">
              <w:rPr>
                <w:bCs/>
                <w:iCs/>
                <w:sz w:val="18"/>
                <w:szCs w:val="18"/>
              </w:rPr>
              <w:t xml:space="preserve"> Shannon Pratt, Roger Grabowski, John Wiley &amp; Sons, Inc., 2008, page 665.</w:t>
            </w:r>
            <w:r w:rsidRPr="00412B24">
              <w:rPr>
                <w:b/>
                <w:bCs/>
                <w:iCs/>
                <w:sz w:val="18"/>
                <w:szCs w:val="18"/>
              </w:rPr>
              <w:t xml:space="preserve"> </w:t>
            </w:r>
          </w:p>
          <w:p w14:paraId="553D4EF6" w14:textId="77777777" w:rsidR="0029689F" w:rsidRPr="00412B24" w:rsidRDefault="0029689F" w:rsidP="00A757D0">
            <w:pPr>
              <w:tabs>
                <w:tab w:val="center" w:pos="4320"/>
                <w:tab w:val="right" w:pos="8640"/>
              </w:tabs>
              <w:rPr>
                <w:bCs/>
                <w:iCs/>
                <w:sz w:val="18"/>
                <w:szCs w:val="18"/>
              </w:rPr>
            </w:pPr>
          </w:p>
          <w:p w14:paraId="2C0B07D0" w14:textId="77777777" w:rsidR="00A757D0" w:rsidRPr="00412B24" w:rsidRDefault="00A757D0" w:rsidP="00B93754">
            <w:pPr>
              <w:tabs>
                <w:tab w:val="center" w:pos="4320"/>
                <w:tab w:val="right" w:pos="8640"/>
              </w:tabs>
              <w:autoSpaceDE w:val="0"/>
              <w:rPr>
                <w:b/>
                <w:sz w:val="18"/>
                <w:szCs w:val="18"/>
              </w:rPr>
            </w:pPr>
            <w:r w:rsidRPr="00412B24">
              <w:rPr>
                <w:bCs/>
                <w:iCs/>
                <w:sz w:val="18"/>
                <w:szCs w:val="18"/>
              </w:rPr>
              <w:t xml:space="preserve">(cited in) </w:t>
            </w:r>
            <w:proofErr w:type="spellStart"/>
            <w:r w:rsidR="00696EAB" w:rsidRPr="00412B24">
              <w:rPr>
                <w:rFonts w:ascii="ZWAdobeF" w:hAnsi="ZWAdobeF" w:cs="ZWAdobeF"/>
                <w:bCs/>
                <w:iCs/>
                <w:sz w:val="2"/>
                <w:szCs w:val="2"/>
              </w:rPr>
              <w:t>U</w:t>
            </w:r>
            <w:r w:rsidR="00B93754" w:rsidRPr="00412B24">
              <w:rPr>
                <w:rFonts w:ascii="ZWAdobeF" w:hAnsi="ZWAdobeF" w:cs="ZWAdobeF"/>
                <w:bCs/>
                <w:iCs/>
                <w:sz w:val="2"/>
                <w:szCs w:val="2"/>
              </w:rPr>
              <w:t>U</w:t>
            </w:r>
            <w:r w:rsidRPr="00412B24">
              <w:rPr>
                <w:b/>
                <w:bCs/>
                <w:iCs/>
                <w:sz w:val="18"/>
                <w:szCs w:val="18"/>
                <w:u w:val="single"/>
              </w:rPr>
              <w:t>The</w:t>
            </w:r>
            <w:proofErr w:type="spellEnd"/>
            <w:r w:rsidRPr="00412B24">
              <w:rPr>
                <w:b/>
                <w:bCs/>
                <w:iCs/>
                <w:sz w:val="18"/>
                <w:szCs w:val="18"/>
                <w:u w:val="single"/>
              </w:rPr>
              <w:t xml:space="preserve"> Drunkard’s Walk – How Randomness Rules Our </w:t>
            </w:r>
            <w:proofErr w:type="spellStart"/>
            <w:r w:rsidRPr="00412B24">
              <w:rPr>
                <w:b/>
                <w:bCs/>
                <w:iCs/>
                <w:sz w:val="18"/>
                <w:szCs w:val="18"/>
                <w:u w:val="single"/>
              </w:rPr>
              <w:t>Lives</w:t>
            </w:r>
            <w:r w:rsidRPr="00412B24">
              <w:rPr>
                <w:bCs/>
                <w:iCs/>
                <w:sz w:val="18"/>
                <w:szCs w:val="18"/>
                <w:u w:val="single"/>
              </w:rPr>
              <w:t>,</w:t>
            </w:r>
            <w:r w:rsidR="00B93754" w:rsidRPr="00412B24">
              <w:rPr>
                <w:rFonts w:ascii="ZWAdobeF" w:hAnsi="ZWAdobeF" w:cs="ZWAdobeF"/>
                <w:bCs/>
                <w:iCs/>
                <w:sz w:val="2"/>
                <w:szCs w:val="2"/>
              </w:rPr>
              <w:t>U</w:t>
            </w:r>
            <w:r w:rsidR="00696EAB" w:rsidRPr="00412B24">
              <w:rPr>
                <w:rFonts w:ascii="ZWAdobeF" w:hAnsi="ZWAdobeF" w:cs="ZWAdobeF"/>
                <w:bCs/>
                <w:iCs/>
                <w:sz w:val="2"/>
                <w:szCs w:val="2"/>
              </w:rPr>
              <w:t>U</w:t>
            </w:r>
            <w:proofErr w:type="spellEnd"/>
            <w:r w:rsidRPr="00412B24">
              <w:rPr>
                <w:bCs/>
                <w:iCs/>
                <w:sz w:val="18"/>
                <w:szCs w:val="18"/>
              </w:rPr>
              <w:t xml:space="preserve"> Leonard </w:t>
            </w:r>
            <w:proofErr w:type="spellStart"/>
            <w:r w:rsidRPr="00412B24">
              <w:rPr>
                <w:bCs/>
                <w:iCs/>
                <w:sz w:val="18"/>
                <w:szCs w:val="18"/>
              </w:rPr>
              <w:t>Mlodinow</w:t>
            </w:r>
            <w:proofErr w:type="spellEnd"/>
            <w:r w:rsidRPr="00412B24">
              <w:rPr>
                <w:bCs/>
                <w:iCs/>
                <w:sz w:val="18"/>
                <w:szCs w:val="18"/>
              </w:rPr>
              <w:t>, Pantheon Books, 2008, page 84.</w:t>
            </w:r>
            <w:r w:rsidRPr="00412B24">
              <w:rPr>
                <w:b/>
                <w:bCs/>
                <w:iCs/>
                <w:sz w:val="18"/>
                <w:szCs w:val="18"/>
              </w:rPr>
              <w:t xml:space="preserve"> </w:t>
            </w:r>
          </w:p>
          <w:p w14:paraId="3E37853D" w14:textId="77777777" w:rsidR="00EC3427" w:rsidRPr="00412B24" w:rsidRDefault="00EC3427" w:rsidP="005C60D6">
            <w:pPr>
              <w:tabs>
                <w:tab w:val="center" w:pos="4320"/>
                <w:tab w:val="right" w:pos="8640"/>
              </w:tabs>
              <w:rPr>
                <w:b/>
                <w:bCs/>
                <w:i/>
                <w:iCs/>
                <w:sz w:val="18"/>
                <w:szCs w:val="18"/>
              </w:rPr>
            </w:pPr>
          </w:p>
          <w:p w14:paraId="72FF445B" w14:textId="77777777" w:rsidR="005C60D6" w:rsidRPr="00412B24" w:rsidRDefault="005C60D6" w:rsidP="00B93754">
            <w:pPr>
              <w:tabs>
                <w:tab w:val="center" w:pos="4320"/>
                <w:tab w:val="right" w:pos="8640"/>
              </w:tabs>
              <w:autoSpaceDE w:val="0"/>
              <w:rPr>
                <w:b/>
                <w:sz w:val="18"/>
                <w:szCs w:val="18"/>
              </w:rPr>
            </w:pPr>
            <w:r w:rsidRPr="00412B24">
              <w:rPr>
                <w:b/>
                <w:bCs/>
                <w:i/>
                <w:iCs/>
                <w:sz w:val="18"/>
                <w:szCs w:val="18"/>
              </w:rPr>
              <w:t>2008 Update:</w:t>
            </w:r>
            <w:r w:rsidRPr="00412B24">
              <w:rPr>
                <w:b/>
                <w:i/>
                <w:smallCaps/>
                <w:sz w:val="18"/>
                <w:szCs w:val="18"/>
              </w:rPr>
              <w:t xml:space="preserve"> </w:t>
            </w:r>
            <w:r w:rsidRPr="00412B24">
              <w:rPr>
                <w:b/>
                <w:bCs/>
                <w:i/>
                <w:iCs/>
                <w:sz w:val="18"/>
                <w:szCs w:val="18"/>
              </w:rPr>
              <w:t>Marketability Discounts - A Comprehensive Analysis</w:t>
            </w:r>
            <w:r w:rsidR="0029689F" w:rsidRPr="00412B24">
              <w:rPr>
                <w:b/>
                <w:bCs/>
                <w:iCs/>
                <w:sz w:val="18"/>
                <w:szCs w:val="18"/>
              </w:rPr>
              <w:t xml:space="preserve"> </w:t>
            </w:r>
            <w:r w:rsidRPr="00412B24">
              <w:rPr>
                <w:b/>
                <w:bCs/>
                <w:iCs/>
                <w:sz w:val="18"/>
                <w:szCs w:val="18"/>
              </w:rPr>
              <w:t xml:space="preserve">- </w:t>
            </w:r>
            <w:proofErr w:type="spellStart"/>
            <w:r w:rsidR="00696EAB" w:rsidRPr="00412B24">
              <w:rPr>
                <w:rFonts w:ascii="ZWAdobeF" w:hAnsi="ZWAdobeF" w:cs="ZWAdobeF"/>
                <w:bCs/>
                <w:iCs/>
                <w:sz w:val="2"/>
                <w:szCs w:val="2"/>
              </w:rPr>
              <w:t>U</w:t>
            </w:r>
            <w:r w:rsidR="00B93754" w:rsidRPr="00412B24">
              <w:rPr>
                <w:rFonts w:ascii="ZWAdobeF" w:hAnsi="ZWAdobeF" w:cs="ZWAdobeF"/>
                <w:bCs/>
                <w:iCs/>
                <w:sz w:val="2"/>
                <w:szCs w:val="2"/>
              </w:rPr>
              <w:t>U</w:t>
            </w:r>
            <w:r w:rsidRPr="00412B24">
              <w:rPr>
                <w:sz w:val="18"/>
                <w:szCs w:val="18"/>
                <w:u w:val="single"/>
              </w:rPr>
              <w:t>Value</w:t>
            </w:r>
            <w:proofErr w:type="spellEnd"/>
            <w:r w:rsidRPr="00412B24">
              <w:rPr>
                <w:sz w:val="18"/>
                <w:szCs w:val="18"/>
                <w:u w:val="single"/>
              </w:rPr>
              <w:t xml:space="preserve"> </w:t>
            </w:r>
            <w:proofErr w:type="spellStart"/>
            <w:r w:rsidRPr="00412B24">
              <w:rPr>
                <w:sz w:val="18"/>
                <w:szCs w:val="18"/>
                <w:u w:val="single"/>
              </w:rPr>
              <w:t>Examiner</w:t>
            </w:r>
            <w:r w:rsidR="00B93754" w:rsidRPr="00412B24">
              <w:rPr>
                <w:rFonts w:ascii="ZWAdobeF" w:hAnsi="ZWAdobeF" w:cs="ZWAdobeF"/>
                <w:sz w:val="2"/>
                <w:szCs w:val="2"/>
              </w:rPr>
              <w:t>U</w:t>
            </w:r>
            <w:r w:rsidR="00696EAB" w:rsidRPr="00412B24">
              <w:rPr>
                <w:rFonts w:ascii="ZWAdobeF" w:hAnsi="ZWAdobeF" w:cs="ZWAdobeF"/>
                <w:sz w:val="2"/>
                <w:szCs w:val="2"/>
              </w:rPr>
              <w:t>U</w:t>
            </w:r>
            <w:proofErr w:type="spellEnd"/>
            <w:r w:rsidRPr="00412B24">
              <w:rPr>
                <w:sz w:val="18"/>
                <w:szCs w:val="18"/>
              </w:rPr>
              <w:t xml:space="preserve"> Sept/Oct 2008, Co-Authored with Gregory A. Gadawski and Thomas S. Brown.</w:t>
            </w:r>
          </w:p>
          <w:p w14:paraId="45EE5709" w14:textId="77777777" w:rsidR="005C60D6" w:rsidRPr="00412B24" w:rsidRDefault="005C60D6" w:rsidP="005C60D6">
            <w:pPr>
              <w:tabs>
                <w:tab w:val="center" w:pos="4320"/>
                <w:tab w:val="right" w:pos="8640"/>
              </w:tabs>
              <w:rPr>
                <w:b/>
                <w:smallCaps/>
                <w:sz w:val="18"/>
                <w:szCs w:val="18"/>
              </w:rPr>
            </w:pPr>
          </w:p>
          <w:p w14:paraId="638DD766" w14:textId="77777777" w:rsidR="00222F7C" w:rsidRPr="00412B24" w:rsidRDefault="00222F7C" w:rsidP="00222F7C">
            <w:pPr>
              <w:keepNext/>
              <w:widowControl w:val="0"/>
              <w:numPr>
                <w:ilvl w:val="12"/>
                <w:numId w:val="0"/>
              </w:numPr>
              <w:jc w:val="both"/>
              <w:rPr>
                <w:sz w:val="18"/>
                <w:szCs w:val="18"/>
              </w:rPr>
            </w:pPr>
            <w:r w:rsidRPr="00412B24">
              <w:rPr>
                <w:b/>
                <w:i/>
                <w:sz w:val="18"/>
                <w:szCs w:val="18"/>
              </w:rPr>
              <w:t>Current Update in Valuation – 2008</w:t>
            </w:r>
            <w:r w:rsidRPr="00412B24">
              <w:rPr>
                <w:sz w:val="18"/>
                <w:szCs w:val="18"/>
              </w:rPr>
              <w:t>, National Association of Certified Valuation Analysts, Co-Author of annual technical standards in valuation, litigation and forensic accounting, May 2008.</w:t>
            </w:r>
          </w:p>
          <w:p w14:paraId="538D49CE" w14:textId="77777777" w:rsidR="00222F7C" w:rsidRPr="00412B24" w:rsidRDefault="00222F7C" w:rsidP="005542D1">
            <w:pPr>
              <w:keepNext/>
              <w:widowControl w:val="0"/>
              <w:numPr>
                <w:ilvl w:val="12"/>
                <w:numId w:val="0"/>
              </w:numPr>
              <w:jc w:val="both"/>
              <w:rPr>
                <w:b/>
                <w:i/>
                <w:sz w:val="18"/>
                <w:szCs w:val="18"/>
              </w:rPr>
            </w:pPr>
          </w:p>
          <w:p w14:paraId="6E55574C" w14:textId="77777777" w:rsidR="00530CEE" w:rsidRDefault="0045114A" w:rsidP="00530CEE">
            <w:pPr>
              <w:autoSpaceDE w:val="0"/>
              <w:rPr>
                <w:rStyle w:val="questions"/>
                <w:sz w:val="18"/>
                <w:szCs w:val="18"/>
              </w:rPr>
            </w:pPr>
            <w:r w:rsidRPr="00412B24">
              <w:rPr>
                <w:rStyle w:val="questions"/>
                <w:b/>
                <w:i/>
                <w:sz w:val="18"/>
                <w:szCs w:val="18"/>
              </w:rPr>
              <w:t>“Financial Hier</w:t>
            </w:r>
            <w:r w:rsidR="0029689F" w:rsidRPr="00412B24">
              <w:rPr>
                <w:rStyle w:val="questions"/>
                <w:b/>
                <w:i/>
                <w:sz w:val="18"/>
                <w:szCs w:val="18"/>
              </w:rPr>
              <w:t>oglyphics - The Numbers ‘Speak’</w:t>
            </w:r>
            <w:r w:rsidRPr="00412B24">
              <w:rPr>
                <w:rStyle w:val="questions"/>
                <w:b/>
                <w:i/>
                <w:sz w:val="18"/>
                <w:szCs w:val="18"/>
              </w:rPr>
              <w:t xml:space="preserve"> to Me,” </w:t>
            </w:r>
            <w:proofErr w:type="spellStart"/>
            <w:r w:rsidR="00696EAB" w:rsidRPr="00412B24">
              <w:rPr>
                <w:rFonts w:ascii="ZWAdobeF" w:hAnsi="ZWAdobeF" w:cs="ZWAdobeF"/>
                <w:smallCaps/>
                <w:sz w:val="2"/>
                <w:szCs w:val="2"/>
              </w:rPr>
              <w:t>H</w:t>
            </w:r>
            <w:r w:rsidR="00B93754" w:rsidRPr="00412B24">
              <w:rPr>
                <w:rFonts w:ascii="ZWAdobeF" w:hAnsi="ZWAdobeF" w:cs="ZWAdobeF"/>
                <w:smallCaps/>
                <w:sz w:val="2"/>
                <w:szCs w:val="2"/>
              </w:rPr>
              <w:t>H</w:t>
            </w:r>
            <w:hyperlink r:id="rId12" w:history="1">
              <w:r w:rsidR="00696EAB" w:rsidRPr="00412B24">
                <w:rPr>
                  <w:rFonts w:ascii="ZWAdobeF" w:hAnsi="ZWAdobeF" w:cs="ZWAdobeF"/>
                  <w:sz w:val="2"/>
                  <w:szCs w:val="2"/>
                </w:rPr>
                <w:t>U</w:t>
              </w:r>
              <w:r w:rsidR="00B93754" w:rsidRPr="00412B24">
                <w:rPr>
                  <w:rFonts w:ascii="ZWAdobeF" w:hAnsi="ZWAdobeF" w:cs="ZWAdobeF"/>
                  <w:sz w:val="2"/>
                  <w:szCs w:val="2"/>
                </w:rPr>
                <w:t>U</w:t>
              </w:r>
              <w:r w:rsidR="002009C9" w:rsidRPr="00412B24">
                <w:rPr>
                  <w:rStyle w:val="Hyperlink"/>
                  <w:color w:val="auto"/>
                  <w:sz w:val="18"/>
                  <w:szCs w:val="18"/>
                </w:rPr>
                <w:t>Sarbanes</w:t>
              </w:r>
              <w:proofErr w:type="spellEnd"/>
              <w:r w:rsidR="002009C9" w:rsidRPr="00412B24">
                <w:rPr>
                  <w:rStyle w:val="Hyperlink"/>
                  <w:color w:val="auto"/>
                  <w:sz w:val="18"/>
                  <w:szCs w:val="18"/>
                </w:rPr>
                <w:t xml:space="preserve">-Oxley Compliance </w:t>
              </w:r>
              <w:proofErr w:type="spellStart"/>
              <w:r w:rsidR="002009C9" w:rsidRPr="00412B24">
                <w:rPr>
                  <w:rStyle w:val="Hyperlink"/>
                  <w:color w:val="auto"/>
                  <w:sz w:val="18"/>
                  <w:szCs w:val="18"/>
                </w:rPr>
                <w:t>Journal</w:t>
              </w:r>
              <w:r w:rsidR="00B93754" w:rsidRPr="00412B24">
                <w:rPr>
                  <w:rStyle w:val="Hyperlink"/>
                  <w:rFonts w:ascii="ZWAdobeF" w:hAnsi="ZWAdobeF" w:cs="ZWAdobeF"/>
                  <w:color w:val="auto"/>
                  <w:sz w:val="2"/>
                  <w:szCs w:val="2"/>
                  <w:u w:val="none"/>
                </w:rPr>
                <w:t>U</w:t>
              </w:r>
              <w:r w:rsidR="00696EAB" w:rsidRPr="00412B24">
                <w:rPr>
                  <w:rStyle w:val="Hyperlink"/>
                  <w:rFonts w:ascii="ZWAdobeF" w:hAnsi="ZWAdobeF" w:cs="ZWAdobeF"/>
                  <w:color w:val="auto"/>
                  <w:sz w:val="2"/>
                  <w:szCs w:val="2"/>
                  <w:u w:val="none"/>
                </w:rPr>
                <w:t>U</w:t>
              </w:r>
            </w:hyperlink>
            <w:r w:rsidR="00B93754" w:rsidRPr="00412B24">
              <w:rPr>
                <w:rFonts w:ascii="ZWAdobeF" w:hAnsi="ZWAdobeF" w:cs="ZWAdobeF"/>
                <w:sz w:val="2"/>
                <w:szCs w:val="2"/>
              </w:rPr>
              <w:t>H</w:t>
            </w:r>
            <w:r w:rsidR="00696EAB" w:rsidRPr="00412B24">
              <w:rPr>
                <w:rFonts w:ascii="ZWAdobeF" w:hAnsi="ZWAdobeF" w:cs="ZWAdobeF"/>
                <w:sz w:val="2"/>
                <w:szCs w:val="2"/>
              </w:rPr>
              <w:t>H</w:t>
            </w:r>
            <w:proofErr w:type="spellEnd"/>
            <w:r w:rsidRPr="00412B24">
              <w:rPr>
                <w:rStyle w:val="questions"/>
                <w:sz w:val="18"/>
                <w:szCs w:val="18"/>
              </w:rPr>
              <w:t>, June 2008.</w:t>
            </w:r>
            <w:r w:rsidR="002937D1" w:rsidRPr="00412B24">
              <w:rPr>
                <w:rStyle w:val="questions"/>
                <w:sz w:val="18"/>
                <w:szCs w:val="18"/>
              </w:rPr>
              <w:t>“</w:t>
            </w:r>
            <w:r w:rsidR="002937D1" w:rsidRPr="00412B24">
              <w:rPr>
                <w:rStyle w:val="questions"/>
                <w:b/>
                <w:i/>
                <w:sz w:val="18"/>
                <w:szCs w:val="18"/>
              </w:rPr>
              <w:t xml:space="preserve">How Forensic Accountants Combat Terrorists,” </w:t>
            </w:r>
            <w:proofErr w:type="spellStart"/>
            <w:r w:rsidR="00696EAB" w:rsidRPr="00412B24">
              <w:rPr>
                <w:rStyle w:val="questions"/>
                <w:rFonts w:ascii="ZWAdobeF" w:hAnsi="ZWAdobeF" w:cs="ZWAdobeF"/>
                <w:sz w:val="2"/>
                <w:szCs w:val="2"/>
              </w:rPr>
              <w:t>H</w:t>
            </w:r>
            <w:r w:rsidR="00B93754" w:rsidRPr="00412B24">
              <w:rPr>
                <w:rStyle w:val="questions"/>
                <w:rFonts w:ascii="ZWAdobeF" w:hAnsi="ZWAdobeF" w:cs="ZWAdobeF"/>
                <w:sz w:val="2"/>
                <w:szCs w:val="2"/>
              </w:rPr>
              <w:t>H</w:t>
            </w:r>
            <w:hyperlink r:id="rId13" w:history="1">
              <w:r w:rsidR="002009C9" w:rsidRPr="00412B24">
                <w:rPr>
                  <w:i/>
                  <w:sz w:val="18"/>
                  <w:szCs w:val="18"/>
                </w:rPr>
                <w:t>West</w:t>
              </w:r>
              <w:proofErr w:type="spellEnd"/>
              <w:r w:rsidR="002009C9" w:rsidRPr="00412B24">
                <w:rPr>
                  <w:i/>
                  <w:sz w:val="18"/>
                  <w:szCs w:val="18"/>
                </w:rPr>
                <w:t xml:space="preserve"> Virginia </w:t>
              </w:r>
              <w:proofErr w:type="spellStart"/>
              <w:r w:rsidR="002009C9" w:rsidRPr="00412B24">
                <w:rPr>
                  <w:i/>
                  <w:sz w:val="18"/>
                  <w:szCs w:val="18"/>
                </w:rPr>
                <w:t>Executive</w:t>
              </w:r>
            </w:hyperlink>
            <w:r w:rsidR="00B93754" w:rsidRPr="00412B24">
              <w:rPr>
                <w:rFonts w:ascii="ZWAdobeF" w:hAnsi="ZWAdobeF" w:cs="ZWAdobeF"/>
                <w:sz w:val="2"/>
                <w:szCs w:val="2"/>
              </w:rPr>
              <w:t>H</w:t>
            </w:r>
            <w:r w:rsidR="00696EAB" w:rsidRPr="00412B24">
              <w:rPr>
                <w:rFonts w:ascii="ZWAdobeF" w:hAnsi="ZWAdobeF" w:cs="ZWAdobeF"/>
                <w:sz w:val="2"/>
                <w:szCs w:val="2"/>
              </w:rPr>
              <w:t>H</w:t>
            </w:r>
            <w:proofErr w:type="spellEnd"/>
            <w:r w:rsidR="002937D1" w:rsidRPr="00412B24">
              <w:rPr>
                <w:i/>
                <w:sz w:val="18"/>
                <w:szCs w:val="18"/>
              </w:rPr>
              <w:t xml:space="preserve"> </w:t>
            </w:r>
            <w:r w:rsidR="002937D1" w:rsidRPr="00412B24">
              <w:rPr>
                <w:rStyle w:val="questions"/>
                <w:i/>
                <w:sz w:val="18"/>
                <w:szCs w:val="18"/>
              </w:rPr>
              <w:t xml:space="preserve">Magazine, </w:t>
            </w:r>
            <w:r w:rsidR="002937D1" w:rsidRPr="00412B24">
              <w:rPr>
                <w:rStyle w:val="questions"/>
                <w:sz w:val="18"/>
                <w:szCs w:val="18"/>
              </w:rPr>
              <w:t>May 2008.</w:t>
            </w:r>
          </w:p>
          <w:p w14:paraId="5B02FB4A" w14:textId="77777777" w:rsidR="00530CEE" w:rsidRDefault="00530CEE" w:rsidP="00530CEE">
            <w:pPr>
              <w:autoSpaceDE w:val="0"/>
              <w:rPr>
                <w:rStyle w:val="questions"/>
                <w:sz w:val="18"/>
                <w:szCs w:val="18"/>
              </w:rPr>
            </w:pPr>
          </w:p>
          <w:p w14:paraId="1C6F2951" w14:textId="77777777" w:rsidR="00530CEE" w:rsidRDefault="002009C9" w:rsidP="00530CEE">
            <w:pPr>
              <w:autoSpaceDE w:val="0"/>
              <w:rPr>
                <w:rStyle w:val="questions"/>
                <w:sz w:val="18"/>
                <w:szCs w:val="18"/>
              </w:rPr>
            </w:pPr>
            <w:r w:rsidRPr="00412B24">
              <w:rPr>
                <w:rStyle w:val="questions"/>
                <w:i/>
                <w:sz w:val="18"/>
                <w:szCs w:val="18"/>
              </w:rPr>
              <w:t>“</w:t>
            </w:r>
            <w:r w:rsidRPr="00412B24">
              <w:rPr>
                <w:rStyle w:val="questions"/>
                <w:b/>
                <w:i/>
                <w:sz w:val="18"/>
                <w:szCs w:val="18"/>
              </w:rPr>
              <w:t>Improve Profits, Prevent Fraud</w:t>
            </w:r>
            <w:r w:rsidRPr="00412B24">
              <w:rPr>
                <w:rStyle w:val="questions"/>
                <w:i/>
                <w:sz w:val="18"/>
                <w:szCs w:val="18"/>
              </w:rPr>
              <w:t xml:space="preserve">,” </w:t>
            </w:r>
            <w:r w:rsidRPr="00412B24">
              <w:rPr>
                <w:rStyle w:val="questions"/>
                <w:sz w:val="18"/>
                <w:szCs w:val="18"/>
              </w:rPr>
              <w:t>and</w:t>
            </w:r>
            <w:r w:rsidRPr="00412B24">
              <w:rPr>
                <w:rStyle w:val="questions"/>
                <w:i/>
                <w:sz w:val="18"/>
                <w:szCs w:val="18"/>
              </w:rPr>
              <w:t xml:space="preserve"> “</w:t>
            </w:r>
            <w:r w:rsidRPr="00412B24">
              <w:rPr>
                <w:rStyle w:val="questions"/>
                <w:b/>
                <w:i/>
                <w:sz w:val="18"/>
                <w:szCs w:val="18"/>
              </w:rPr>
              <w:t>People and Profits</w:t>
            </w:r>
            <w:r w:rsidRPr="00412B24">
              <w:rPr>
                <w:rStyle w:val="questions"/>
                <w:i/>
                <w:sz w:val="18"/>
                <w:szCs w:val="18"/>
              </w:rPr>
              <w:t>,” Small Business Television</w:t>
            </w:r>
            <w:r w:rsidRPr="00412B24">
              <w:rPr>
                <w:rStyle w:val="questions"/>
                <w:sz w:val="18"/>
                <w:szCs w:val="18"/>
              </w:rPr>
              <w:t xml:space="preserve">, </w:t>
            </w:r>
            <w:proofErr w:type="spellStart"/>
            <w:r w:rsidR="00696EAB" w:rsidRPr="00412B24">
              <w:rPr>
                <w:rStyle w:val="questions"/>
                <w:rFonts w:ascii="ZWAdobeF" w:hAnsi="ZWAdobeF" w:cs="ZWAdobeF"/>
                <w:sz w:val="2"/>
                <w:szCs w:val="2"/>
              </w:rPr>
              <w:t>H</w:t>
            </w:r>
            <w:r w:rsidR="00B93754" w:rsidRPr="00412B24">
              <w:rPr>
                <w:rStyle w:val="questions"/>
                <w:rFonts w:ascii="ZWAdobeF" w:hAnsi="ZWAdobeF" w:cs="ZWAdobeF"/>
                <w:sz w:val="2"/>
                <w:szCs w:val="2"/>
              </w:rPr>
              <w:t>H</w:t>
            </w:r>
            <w:hyperlink r:id="rId14" w:history="1">
              <w:r w:rsidR="00696EAB" w:rsidRPr="00412B24">
                <w:rPr>
                  <w:rFonts w:ascii="ZWAdobeF" w:hAnsi="ZWAdobeF" w:cs="ZWAdobeF"/>
                  <w:sz w:val="2"/>
                  <w:szCs w:val="2"/>
                </w:rPr>
                <w:t>U</w:t>
              </w:r>
              <w:r w:rsidR="00B93754" w:rsidRPr="00412B24">
                <w:rPr>
                  <w:rFonts w:ascii="ZWAdobeF" w:hAnsi="ZWAdobeF" w:cs="ZWAdobeF"/>
                  <w:sz w:val="2"/>
                  <w:szCs w:val="2"/>
                </w:rPr>
                <w:t>U</w:t>
              </w:r>
              <w:r w:rsidRPr="00412B24">
                <w:rPr>
                  <w:rStyle w:val="Hyperlink"/>
                  <w:b/>
                  <w:i/>
                  <w:color w:val="auto"/>
                  <w:sz w:val="18"/>
                  <w:szCs w:val="18"/>
                </w:rPr>
                <w:t>www.sbtv.com</w:t>
              </w:r>
              <w:r w:rsidR="00B93754" w:rsidRPr="00412B24">
                <w:rPr>
                  <w:rStyle w:val="Hyperlink"/>
                  <w:rFonts w:ascii="ZWAdobeF" w:hAnsi="ZWAdobeF" w:cs="ZWAdobeF"/>
                  <w:color w:val="auto"/>
                  <w:sz w:val="2"/>
                  <w:szCs w:val="2"/>
                  <w:u w:val="none"/>
                </w:rPr>
                <w:t>U</w:t>
              </w:r>
              <w:r w:rsidR="00696EAB" w:rsidRPr="00412B24">
                <w:rPr>
                  <w:rStyle w:val="Hyperlink"/>
                  <w:rFonts w:ascii="ZWAdobeF" w:hAnsi="ZWAdobeF" w:cs="ZWAdobeF"/>
                  <w:color w:val="auto"/>
                  <w:sz w:val="2"/>
                  <w:szCs w:val="2"/>
                  <w:u w:val="none"/>
                </w:rPr>
                <w:t>U</w:t>
              </w:r>
            </w:hyperlink>
            <w:r w:rsidR="00B93754" w:rsidRPr="00412B24">
              <w:rPr>
                <w:rFonts w:ascii="ZWAdobeF" w:hAnsi="ZWAdobeF" w:cs="ZWAdobeF"/>
                <w:sz w:val="2"/>
                <w:szCs w:val="2"/>
              </w:rPr>
              <w:t>H</w:t>
            </w:r>
            <w:r w:rsidR="00696EAB" w:rsidRPr="00412B24">
              <w:rPr>
                <w:rFonts w:ascii="ZWAdobeF" w:hAnsi="ZWAdobeF" w:cs="ZWAdobeF"/>
                <w:sz w:val="2"/>
                <w:szCs w:val="2"/>
              </w:rPr>
              <w:t>H</w:t>
            </w:r>
            <w:proofErr w:type="spellEnd"/>
            <w:r w:rsidRPr="00412B24">
              <w:rPr>
                <w:rStyle w:val="questions"/>
                <w:b/>
                <w:i/>
                <w:sz w:val="18"/>
                <w:szCs w:val="18"/>
              </w:rPr>
              <w:t xml:space="preserve">, </w:t>
            </w:r>
            <w:r w:rsidRPr="00412B24">
              <w:rPr>
                <w:rStyle w:val="questions"/>
                <w:sz w:val="18"/>
                <w:szCs w:val="18"/>
              </w:rPr>
              <w:t xml:space="preserve">May 2008.  </w:t>
            </w:r>
          </w:p>
          <w:p w14:paraId="6F90BD53" w14:textId="77777777" w:rsidR="00530CEE" w:rsidRDefault="00530CEE" w:rsidP="00530CEE">
            <w:pPr>
              <w:autoSpaceDE w:val="0"/>
              <w:rPr>
                <w:rStyle w:val="questions"/>
                <w:sz w:val="18"/>
                <w:szCs w:val="18"/>
              </w:rPr>
            </w:pPr>
          </w:p>
          <w:p w14:paraId="1EBBFC23" w14:textId="77777777" w:rsidR="00530CEE" w:rsidRDefault="005542D1" w:rsidP="00530CEE">
            <w:pPr>
              <w:autoSpaceDE w:val="0"/>
              <w:rPr>
                <w:sz w:val="18"/>
                <w:szCs w:val="18"/>
              </w:rPr>
            </w:pPr>
            <w:r w:rsidRPr="00412B24">
              <w:rPr>
                <w:b/>
                <w:i/>
                <w:sz w:val="18"/>
              </w:rPr>
              <w:t xml:space="preserve">“The Growing Field of Financial Forensics” </w:t>
            </w:r>
            <w:r w:rsidR="00074BCD">
              <w:rPr>
                <w:i/>
                <w:sz w:val="18"/>
              </w:rPr>
              <w:t>The Gre</w:t>
            </w:r>
            <w:r w:rsidRPr="00412B24">
              <w:rPr>
                <w:i/>
                <w:sz w:val="18"/>
              </w:rPr>
              <w:t>entree Gazette</w:t>
            </w:r>
            <w:r w:rsidRPr="00412B24">
              <w:rPr>
                <w:b/>
                <w:i/>
                <w:sz w:val="18"/>
              </w:rPr>
              <w:t xml:space="preserve">, </w:t>
            </w:r>
            <w:proofErr w:type="spellStart"/>
            <w:r w:rsidR="00696EAB" w:rsidRPr="00412B24">
              <w:rPr>
                <w:rFonts w:ascii="ZWAdobeF" w:hAnsi="ZWAdobeF" w:cs="ZWAdobeF"/>
                <w:sz w:val="2"/>
                <w:szCs w:val="2"/>
              </w:rPr>
              <w:t>H</w:t>
            </w:r>
            <w:r w:rsidR="00B93754" w:rsidRPr="00412B24">
              <w:rPr>
                <w:rFonts w:ascii="ZWAdobeF" w:hAnsi="ZWAdobeF" w:cs="ZWAdobeF"/>
                <w:sz w:val="2"/>
                <w:szCs w:val="2"/>
              </w:rPr>
              <w:t>H</w:t>
            </w:r>
            <w:hyperlink r:id="rId15" w:history="1">
              <w:r w:rsidR="00696EAB" w:rsidRPr="00412B24">
                <w:rPr>
                  <w:rFonts w:ascii="ZWAdobeF" w:hAnsi="ZWAdobeF" w:cs="ZWAdobeF"/>
                  <w:sz w:val="2"/>
                  <w:szCs w:val="2"/>
                </w:rPr>
                <w:t>U</w:t>
              </w:r>
              <w:r w:rsidR="00B93754" w:rsidRPr="00412B24">
                <w:rPr>
                  <w:rFonts w:ascii="ZWAdobeF" w:hAnsi="ZWAdobeF" w:cs="ZWAdobeF"/>
                  <w:sz w:val="2"/>
                  <w:szCs w:val="2"/>
                </w:rPr>
                <w:t>U</w:t>
              </w:r>
              <w:r w:rsidRPr="00412B24">
                <w:rPr>
                  <w:rStyle w:val="Hyperlink"/>
                  <w:b/>
                  <w:i/>
                  <w:color w:val="auto"/>
                  <w:sz w:val="18"/>
                </w:rPr>
                <w:t>www.greentreegazette.com</w:t>
              </w:r>
              <w:r w:rsidR="00B93754" w:rsidRPr="00412B24">
                <w:rPr>
                  <w:rStyle w:val="Hyperlink"/>
                  <w:rFonts w:ascii="ZWAdobeF" w:hAnsi="ZWAdobeF" w:cs="ZWAdobeF"/>
                  <w:color w:val="auto"/>
                  <w:sz w:val="2"/>
                  <w:szCs w:val="2"/>
                  <w:u w:val="none"/>
                </w:rPr>
                <w:t>U</w:t>
              </w:r>
              <w:r w:rsidR="00696EAB" w:rsidRPr="00412B24">
                <w:rPr>
                  <w:rStyle w:val="Hyperlink"/>
                  <w:rFonts w:ascii="ZWAdobeF" w:hAnsi="ZWAdobeF" w:cs="ZWAdobeF"/>
                  <w:color w:val="auto"/>
                  <w:sz w:val="2"/>
                  <w:szCs w:val="2"/>
                  <w:u w:val="none"/>
                </w:rPr>
                <w:t>U</w:t>
              </w:r>
            </w:hyperlink>
            <w:r w:rsidR="00B93754" w:rsidRPr="00412B24">
              <w:rPr>
                <w:rFonts w:ascii="ZWAdobeF" w:hAnsi="ZWAdobeF" w:cs="ZWAdobeF"/>
                <w:sz w:val="2"/>
                <w:szCs w:val="2"/>
              </w:rPr>
              <w:t>H</w:t>
            </w:r>
            <w:r w:rsidR="00696EAB" w:rsidRPr="00412B24">
              <w:rPr>
                <w:rFonts w:ascii="ZWAdobeF" w:hAnsi="ZWAdobeF" w:cs="ZWAdobeF"/>
                <w:sz w:val="2"/>
                <w:szCs w:val="2"/>
              </w:rPr>
              <w:t>H</w:t>
            </w:r>
            <w:proofErr w:type="spellEnd"/>
            <w:r w:rsidRPr="00412B24">
              <w:rPr>
                <w:b/>
                <w:i/>
                <w:sz w:val="18"/>
              </w:rPr>
              <w:t xml:space="preserve">, </w:t>
            </w:r>
            <w:r w:rsidRPr="00412B24">
              <w:rPr>
                <w:rStyle w:val="questions"/>
                <w:sz w:val="18"/>
                <w:szCs w:val="18"/>
              </w:rPr>
              <w:t>March 2008.</w:t>
            </w:r>
          </w:p>
          <w:p w14:paraId="2CC47C3E" w14:textId="77777777" w:rsidR="00530CEE" w:rsidRDefault="00530CEE" w:rsidP="00530CEE">
            <w:pPr>
              <w:autoSpaceDE w:val="0"/>
              <w:rPr>
                <w:sz w:val="18"/>
                <w:szCs w:val="18"/>
              </w:rPr>
            </w:pPr>
          </w:p>
          <w:p w14:paraId="08DF32D7" w14:textId="77777777" w:rsidR="00530CEE" w:rsidRDefault="004A2FF3" w:rsidP="00530CEE">
            <w:pPr>
              <w:autoSpaceDE w:val="0"/>
              <w:rPr>
                <w:sz w:val="18"/>
                <w:szCs w:val="18"/>
              </w:rPr>
            </w:pPr>
            <w:r>
              <w:rPr>
                <w:b/>
                <w:i/>
                <w:sz w:val="18"/>
              </w:rPr>
              <w:t xml:space="preserve">“Forensic Accounting” </w:t>
            </w:r>
            <w:r>
              <w:rPr>
                <w:sz w:val="18"/>
              </w:rPr>
              <w:t xml:space="preserve">Today’s Campus – </w:t>
            </w:r>
            <w:r w:rsidRPr="004A2FF3">
              <w:rPr>
                <w:i/>
                <w:sz w:val="18"/>
              </w:rPr>
              <w:t>Q&amp;A with Jeff Wendt</w:t>
            </w:r>
            <w:r>
              <w:rPr>
                <w:sz w:val="18"/>
              </w:rPr>
              <w:t xml:space="preserve">.  </w:t>
            </w:r>
            <w:hyperlink r:id="rId16" w:history="1">
              <w:r w:rsidRPr="00CD3FD2">
                <w:rPr>
                  <w:rStyle w:val="Hyperlink"/>
                  <w:sz w:val="18"/>
                </w:rPr>
                <w:t>www.todayscampus.com</w:t>
              </w:r>
            </w:hyperlink>
            <w:r>
              <w:rPr>
                <w:sz w:val="18"/>
              </w:rPr>
              <w:t>.  March 2008.</w:t>
            </w:r>
          </w:p>
          <w:p w14:paraId="75AE0D30" w14:textId="77777777" w:rsidR="00530CEE" w:rsidRDefault="00530CEE" w:rsidP="00530CEE">
            <w:pPr>
              <w:autoSpaceDE w:val="0"/>
              <w:rPr>
                <w:sz w:val="18"/>
                <w:szCs w:val="18"/>
              </w:rPr>
            </w:pPr>
          </w:p>
          <w:p w14:paraId="313CD549" w14:textId="77777777" w:rsidR="0038661C" w:rsidRDefault="0054261A" w:rsidP="0038661C">
            <w:pPr>
              <w:autoSpaceDE w:val="0"/>
              <w:rPr>
                <w:sz w:val="18"/>
                <w:szCs w:val="18"/>
              </w:rPr>
            </w:pPr>
            <w:r w:rsidRPr="00412B24">
              <w:rPr>
                <w:b/>
                <w:i/>
                <w:sz w:val="18"/>
              </w:rPr>
              <w:t xml:space="preserve">“Feds Turn To Forensic Accounting”AccountingWEB.com, </w:t>
            </w:r>
            <w:proofErr w:type="spellStart"/>
            <w:r w:rsidR="00696EAB" w:rsidRPr="00412B24">
              <w:rPr>
                <w:rFonts w:ascii="ZWAdobeF" w:hAnsi="ZWAdobeF" w:cs="ZWAdobeF"/>
                <w:sz w:val="2"/>
                <w:szCs w:val="2"/>
              </w:rPr>
              <w:t>H</w:t>
            </w:r>
            <w:r w:rsidR="00B93754" w:rsidRPr="00412B24">
              <w:rPr>
                <w:rFonts w:ascii="ZWAdobeF" w:hAnsi="ZWAdobeF" w:cs="ZWAdobeF"/>
                <w:sz w:val="2"/>
                <w:szCs w:val="2"/>
              </w:rPr>
              <w:t>H</w:t>
            </w:r>
            <w:hyperlink r:id="rId17" w:history="1">
              <w:r w:rsidR="00696EAB" w:rsidRPr="00412B24">
                <w:rPr>
                  <w:rFonts w:ascii="ZWAdobeF" w:hAnsi="ZWAdobeF" w:cs="ZWAdobeF"/>
                  <w:sz w:val="2"/>
                  <w:szCs w:val="2"/>
                </w:rPr>
                <w:t>U</w:t>
              </w:r>
              <w:r w:rsidR="00B93754" w:rsidRPr="00412B24">
                <w:rPr>
                  <w:rFonts w:ascii="ZWAdobeF" w:hAnsi="ZWAdobeF" w:cs="ZWAdobeF"/>
                  <w:sz w:val="2"/>
                  <w:szCs w:val="2"/>
                </w:rPr>
                <w:t>U</w:t>
              </w:r>
              <w:r w:rsidRPr="00412B24">
                <w:rPr>
                  <w:rStyle w:val="Hyperlink"/>
                  <w:b/>
                  <w:i/>
                  <w:color w:val="auto"/>
                  <w:sz w:val="18"/>
                </w:rPr>
                <w:t>www.accountingweb.com</w:t>
              </w:r>
              <w:r w:rsidR="00B93754" w:rsidRPr="00412B24">
                <w:rPr>
                  <w:rStyle w:val="Hyperlink"/>
                  <w:rFonts w:ascii="ZWAdobeF" w:hAnsi="ZWAdobeF" w:cs="ZWAdobeF"/>
                  <w:color w:val="auto"/>
                  <w:sz w:val="2"/>
                  <w:szCs w:val="2"/>
                  <w:u w:val="none"/>
                </w:rPr>
                <w:t>U</w:t>
              </w:r>
              <w:r w:rsidR="00696EAB" w:rsidRPr="00412B24">
                <w:rPr>
                  <w:rStyle w:val="Hyperlink"/>
                  <w:rFonts w:ascii="ZWAdobeF" w:hAnsi="ZWAdobeF" w:cs="ZWAdobeF"/>
                  <w:color w:val="auto"/>
                  <w:sz w:val="2"/>
                  <w:szCs w:val="2"/>
                  <w:u w:val="none"/>
                </w:rPr>
                <w:t>U</w:t>
              </w:r>
            </w:hyperlink>
            <w:r w:rsidR="00B93754" w:rsidRPr="00412B24">
              <w:rPr>
                <w:rFonts w:ascii="ZWAdobeF" w:hAnsi="ZWAdobeF" w:cs="ZWAdobeF"/>
                <w:sz w:val="2"/>
                <w:szCs w:val="2"/>
              </w:rPr>
              <w:t>H</w:t>
            </w:r>
            <w:r w:rsidR="00696EAB" w:rsidRPr="00412B24">
              <w:rPr>
                <w:rFonts w:ascii="ZWAdobeF" w:hAnsi="ZWAdobeF" w:cs="ZWAdobeF"/>
                <w:sz w:val="2"/>
                <w:szCs w:val="2"/>
              </w:rPr>
              <w:t>H</w:t>
            </w:r>
            <w:proofErr w:type="spellEnd"/>
            <w:r w:rsidRPr="00412B24">
              <w:rPr>
                <w:b/>
                <w:i/>
                <w:sz w:val="18"/>
              </w:rPr>
              <w:t xml:space="preserve">, </w:t>
            </w:r>
            <w:r w:rsidRPr="00412B24">
              <w:rPr>
                <w:rStyle w:val="questions"/>
                <w:sz w:val="18"/>
                <w:szCs w:val="18"/>
              </w:rPr>
              <w:t>Mar. 4, 2008.</w:t>
            </w:r>
          </w:p>
          <w:p w14:paraId="05CF2C43" w14:textId="77777777" w:rsidR="0038661C" w:rsidRDefault="0038661C" w:rsidP="0038661C">
            <w:pPr>
              <w:autoSpaceDE w:val="0"/>
              <w:rPr>
                <w:sz w:val="18"/>
                <w:szCs w:val="18"/>
              </w:rPr>
            </w:pPr>
          </w:p>
          <w:p w14:paraId="77E1B88A" w14:textId="77777777" w:rsidR="0038661C" w:rsidRDefault="00BE5417" w:rsidP="0038661C">
            <w:pPr>
              <w:autoSpaceDE w:val="0"/>
              <w:rPr>
                <w:sz w:val="18"/>
                <w:szCs w:val="18"/>
              </w:rPr>
            </w:pPr>
            <w:r w:rsidRPr="00412B24">
              <w:rPr>
                <w:b/>
                <w:i/>
                <w:sz w:val="18"/>
              </w:rPr>
              <w:t xml:space="preserve">“Feds Turn To Combat CPAs, Forensic Accounting To Track Terrorists” </w:t>
            </w:r>
            <w:r w:rsidR="0038661C">
              <w:rPr>
                <w:i/>
                <w:sz w:val="18"/>
              </w:rPr>
              <w:t>The P</w:t>
            </w:r>
            <w:r w:rsidRPr="00412B24">
              <w:rPr>
                <w:i/>
                <w:sz w:val="18"/>
              </w:rPr>
              <w:t>ost Chronicle</w:t>
            </w:r>
            <w:r w:rsidRPr="00412B24">
              <w:rPr>
                <w:b/>
                <w:i/>
                <w:sz w:val="18"/>
              </w:rPr>
              <w:t xml:space="preserve">, </w:t>
            </w:r>
            <w:proofErr w:type="spellStart"/>
            <w:r w:rsidR="00696EAB" w:rsidRPr="00412B24">
              <w:rPr>
                <w:rFonts w:ascii="ZWAdobeF" w:hAnsi="ZWAdobeF" w:cs="ZWAdobeF"/>
                <w:sz w:val="2"/>
                <w:szCs w:val="2"/>
              </w:rPr>
              <w:t>H</w:t>
            </w:r>
            <w:r w:rsidR="00B93754" w:rsidRPr="00412B24">
              <w:rPr>
                <w:rFonts w:ascii="ZWAdobeF" w:hAnsi="ZWAdobeF" w:cs="ZWAdobeF"/>
                <w:sz w:val="2"/>
                <w:szCs w:val="2"/>
              </w:rPr>
              <w:t>H</w:t>
            </w:r>
            <w:hyperlink r:id="rId18" w:history="1">
              <w:r w:rsidR="00696EAB" w:rsidRPr="00412B24">
                <w:rPr>
                  <w:rFonts w:ascii="ZWAdobeF" w:hAnsi="ZWAdobeF" w:cs="ZWAdobeF"/>
                  <w:sz w:val="2"/>
                  <w:szCs w:val="2"/>
                </w:rPr>
                <w:t>U</w:t>
              </w:r>
              <w:r w:rsidR="00B93754" w:rsidRPr="00412B24">
                <w:rPr>
                  <w:rFonts w:ascii="ZWAdobeF" w:hAnsi="ZWAdobeF" w:cs="ZWAdobeF"/>
                  <w:sz w:val="2"/>
                  <w:szCs w:val="2"/>
                </w:rPr>
                <w:t>U</w:t>
              </w:r>
              <w:r w:rsidRPr="00412B24">
                <w:rPr>
                  <w:rStyle w:val="Hyperlink"/>
                  <w:b/>
                  <w:i/>
                  <w:color w:val="auto"/>
                  <w:sz w:val="18"/>
                </w:rPr>
                <w:t>www.postchronicle.com</w:t>
              </w:r>
              <w:r w:rsidR="00B93754" w:rsidRPr="00412B24">
                <w:rPr>
                  <w:rStyle w:val="Hyperlink"/>
                  <w:rFonts w:ascii="ZWAdobeF" w:hAnsi="ZWAdobeF" w:cs="ZWAdobeF"/>
                  <w:color w:val="auto"/>
                  <w:sz w:val="2"/>
                  <w:szCs w:val="2"/>
                  <w:u w:val="none"/>
                </w:rPr>
                <w:t>U</w:t>
              </w:r>
              <w:r w:rsidR="00696EAB" w:rsidRPr="00412B24">
                <w:rPr>
                  <w:rStyle w:val="Hyperlink"/>
                  <w:rFonts w:ascii="ZWAdobeF" w:hAnsi="ZWAdobeF" w:cs="ZWAdobeF"/>
                  <w:color w:val="auto"/>
                  <w:sz w:val="2"/>
                  <w:szCs w:val="2"/>
                  <w:u w:val="none"/>
                </w:rPr>
                <w:t>U</w:t>
              </w:r>
            </w:hyperlink>
            <w:r w:rsidR="00B93754" w:rsidRPr="00412B24">
              <w:rPr>
                <w:rFonts w:ascii="ZWAdobeF" w:hAnsi="ZWAdobeF" w:cs="ZWAdobeF"/>
                <w:sz w:val="2"/>
                <w:szCs w:val="2"/>
              </w:rPr>
              <w:t>H</w:t>
            </w:r>
            <w:r w:rsidR="00696EAB" w:rsidRPr="00412B24">
              <w:rPr>
                <w:rFonts w:ascii="ZWAdobeF" w:hAnsi="ZWAdobeF" w:cs="ZWAdobeF"/>
                <w:sz w:val="2"/>
                <w:szCs w:val="2"/>
              </w:rPr>
              <w:t>H</w:t>
            </w:r>
            <w:proofErr w:type="spellEnd"/>
            <w:r w:rsidRPr="00412B24">
              <w:rPr>
                <w:b/>
                <w:i/>
                <w:sz w:val="18"/>
              </w:rPr>
              <w:t xml:space="preserve">, </w:t>
            </w:r>
            <w:r w:rsidR="00530CEE">
              <w:rPr>
                <w:sz w:val="18"/>
              </w:rPr>
              <w:t xml:space="preserve">Feb. 13, </w:t>
            </w:r>
            <w:r w:rsidRPr="00412B24">
              <w:rPr>
                <w:sz w:val="18"/>
              </w:rPr>
              <w:t>2008.</w:t>
            </w:r>
          </w:p>
          <w:p w14:paraId="29717ACC" w14:textId="77777777" w:rsidR="0038661C" w:rsidRDefault="0038661C" w:rsidP="0038661C">
            <w:pPr>
              <w:autoSpaceDE w:val="0"/>
              <w:rPr>
                <w:sz w:val="18"/>
                <w:szCs w:val="18"/>
              </w:rPr>
            </w:pPr>
          </w:p>
          <w:p w14:paraId="0180B6E9" w14:textId="77777777" w:rsidR="00BE5417" w:rsidRPr="0038661C" w:rsidRDefault="00BE5417" w:rsidP="007D66E7">
            <w:pPr>
              <w:widowControl w:val="0"/>
              <w:autoSpaceDE w:val="0"/>
              <w:rPr>
                <w:sz w:val="18"/>
                <w:szCs w:val="18"/>
              </w:rPr>
            </w:pPr>
            <w:r w:rsidRPr="00412B24">
              <w:rPr>
                <w:b/>
                <w:i/>
                <w:sz w:val="18"/>
              </w:rPr>
              <w:t>“</w:t>
            </w:r>
            <w:r w:rsidR="00500D47" w:rsidRPr="00412B24">
              <w:rPr>
                <w:b/>
                <w:i/>
                <w:sz w:val="18"/>
              </w:rPr>
              <w:t>Count on F</w:t>
            </w:r>
            <w:r w:rsidRPr="00412B24">
              <w:rPr>
                <w:b/>
                <w:i/>
                <w:sz w:val="18"/>
              </w:rPr>
              <w:t>oren</w:t>
            </w:r>
            <w:r w:rsidR="00500D47" w:rsidRPr="00412B24">
              <w:rPr>
                <w:b/>
                <w:i/>
                <w:sz w:val="18"/>
              </w:rPr>
              <w:t>sic Accounting for a Lucrative C</w:t>
            </w:r>
            <w:r w:rsidRPr="00412B24">
              <w:rPr>
                <w:b/>
                <w:i/>
                <w:sz w:val="18"/>
              </w:rPr>
              <w:t xml:space="preserve">areer” </w:t>
            </w:r>
            <w:proofErr w:type="spellStart"/>
            <w:r w:rsidR="00696EAB" w:rsidRPr="00412B24">
              <w:rPr>
                <w:rFonts w:ascii="ZWAdobeF" w:hAnsi="ZWAdobeF" w:cs="ZWAdobeF"/>
                <w:sz w:val="2"/>
                <w:szCs w:val="2"/>
              </w:rPr>
              <w:t>U</w:t>
            </w:r>
            <w:r w:rsidR="00B93754" w:rsidRPr="00412B24">
              <w:rPr>
                <w:rFonts w:ascii="ZWAdobeF" w:hAnsi="ZWAdobeF" w:cs="ZWAdobeF"/>
                <w:sz w:val="2"/>
                <w:szCs w:val="2"/>
              </w:rPr>
              <w:t>U</w:t>
            </w:r>
            <w:r w:rsidRPr="00412B24">
              <w:rPr>
                <w:sz w:val="18"/>
                <w:u w:val="single"/>
              </w:rPr>
              <w:t>Scripps</w:t>
            </w:r>
            <w:proofErr w:type="spellEnd"/>
            <w:r w:rsidRPr="00412B24">
              <w:rPr>
                <w:sz w:val="18"/>
                <w:u w:val="single"/>
              </w:rPr>
              <w:t xml:space="preserve"> Treasure Coast Newspapers</w:t>
            </w:r>
            <w:r w:rsidR="00B93754" w:rsidRPr="00412B24">
              <w:rPr>
                <w:rFonts w:ascii="ZWAdobeF" w:hAnsi="ZWAdobeF" w:cs="ZWAdobeF"/>
                <w:sz w:val="2"/>
                <w:szCs w:val="2"/>
              </w:rPr>
              <w:t>U</w:t>
            </w:r>
            <w:r w:rsidR="00696EAB" w:rsidRPr="00412B24">
              <w:rPr>
                <w:rFonts w:ascii="ZWAdobeF" w:hAnsi="ZWAdobeF" w:cs="ZWAdobeF"/>
                <w:sz w:val="2"/>
                <w:szCs w:val="2"/>
              </w:rPr>
              <w:t>U</w:t>
            </w:r>
            <w:r w:rsidRPr="00412B24">
              <w:rPr>
                <w:sz w:val="18"/>
              </w:rPr>
              <w:t>, Feb. 3, 2008</w:t>
            </w:r>
          </w:p>
          <w:p w14:paraId="41F5B11B" w14:textId="77777777" w:rsidR="007D66E7" w:rsidRDefault="007D66E7" w:rsidP="007D66E7">
            <w:pPr>
              <w:widowControl w:val="0"/>
              <w:numPr>
                <w:ilvl w:val="12"/>
                <w:numId w:val="0"/>
              </w:numPr>
              <w:jc w:val="both"/>
              <w:rPr>
                <w:b/>
                <w:i/>
                <w:sz w:val="18"/>
              </w:rPr>
            </w:pPr>
          </w:p>
          <w:p w14:paraId="099835F3" w14:textId="77777777" w:rsidR="009E26E6" w:rsidRPr="00412B24" w:rsidRDefault="007D66E7" w:rsidP="007D66E7">
            <w:pPr>
              <w:widowControl w:val="0"/>
              <w:numPr>
                <w:ilvl w:val="12"/>
                <w:numId w:val="0"/>
              </w:numPr>
              <w:jc w:val="both"/>
              <w:rPr>
                <w:sz w:val="18"/>
              </w:rPr>
            </w:pPr>
            <w:r>
              <w:rPr>
                <w:b/>
                <w:i/>
                <w:sz w:val="18"/>
              </w:rPr>
              <w:t>“</w:t>
            </w:r>
            <w:r w:rsidR="009E26E6" w:rsidRPr="00412B24">
              <w:rPr>
                <w:b/>
                <w:i/>
                <w:sz w:val="18"/>
              </w:rPr>
              <w:t>Current Update in Valuation – 2007</w:t>
            </w:r>
            <w:r w:rsidR="009E26E6" w:rsidRPr="00412B24">
              <w:rPr>
                <w:sz w:val="18"/>
              </w:rPr>
              <w:t>, National Association of Certified Valuation Analysts, Co-Autho</w:t>
            </w:r>
            <w:r w:rsidR="00BF6E34">
              <w:rPr>
                <w:sz w:val="18"/>
              </w:rPr>
              <w:t xml:space="preserve">r of annual technical standards </w:t>
            </w:r>
            <w:r w:rsidR="009E26E6" w:rsidRPr="00412B24">
              <w:rPr>
                <w:sz w:val="18"/>
              </w:rPr>
              <w:t>in valuation, litigation and forensic accounting, May 2007.</w:t>
            </w:r>
          </w:p>
          <w:p w14:paraId="2F5A61C0" w14:textId="77777777" w:rsidR="00C54507" w:rsidRDefault="00C54507" w:rsidP="007D66E7">
            <w:pPr>
              <w:widowControl w:val="0"/>
              <w:numPr>
                <w:ilvl w:val="12"/>
                <w:numId w:val="0"/>
              </w:numPr>
              <w:autoSpaceDE w:val="0"/>
              <w:jc w:val="both"/>
              <w:rPr>
                <w:b/>
                <w:i/>
                <w:sz w:val="18"/>
              </w:rPr>
            </w:pPr>
          </w:p>
          <w:p w14:paraId="3964DE9D" w14:textId="77777777" w:rsidR="00C005AE" w:rsidRDefault="00C005AE" w:rsidP="007D66E7">
            <w:pPr>
              <w:widowControl w:val="0"/>
              <w:numPr>
                <w:ilvl w:val="12"/>
                <w:numId w:val="0"/>
              </w:numPr>
              <w:autoSpaceDE w:val="0"/>
              <w:jc w:val="both"/>
              <w:rPr>
                <w:sz w:val="18"/>
              </w:rPr>
            </w:pPr>
            <w:r w:rsidRPr="00412B24">
              <w:rPr>
                <w:b/>
                <w:i/>
                <w:sz w:val="18"/>
              </w:rPr>
              <w:t>“Is the Moneyed Spouse Lying About the Money?</w:t>
            </w:r>
            <w:r w:rsidRPr="00412B24">
              <w:rPr>
                <w:rFonts w:cs="Arial"/>
                <w:b/>
                <w:i/>
                <w:sz w:val="18"/>
              </w:rPr>
              <w:t>©</w:t>
            </w:r>
            <w:r w:rsidRPr="00412B24">
              <w:rPr>
                <w:b/>
                <w:i/>
                <w:sz w:val="18"/>
              </w:rPr>
              <w:t>”</w:t>
            </w:r>
            <w:r w:rsidRPr="00412B24">
              <w:rPr>
                <w:sz w:val="18"/>
              </w:rPr>
              <w:t xml:space="preserve"> </w:t>
            </w:r>
            <w:proofErr w:type="spellStart"/>
            <w:r w:rsidR="00696EAB" w:rsidRPr="00412B24">
              <w:rPr>
                <w:rFonts w:ascii="ZWAdobeF" w:hAnsi="ZWAdobeF" w:cs="ZWAdobeF"/>
                <w:sz w:val="2"/>
                <w:szCs w:val="2"/>
              </w:rPr>
              <w:t>U</w:t>
            </w:r>
            <w:r w:rsidR="00B93754" w:rsidRPr="00412B24">
              <w:rPr>
                <w:rFonts w:ascii="ZWAdobeF" w:hAnsi="ZWAdobeF" w:cs="ZWAdobeF"/>
                <w:sz w:val="2"/>
                <w:szCs w:val="2"/>
              </w:rPr>
              <w:t>U</w:t>
            </w:r>
            <w:r w:rsidRPr="00412B24">
              <w:rPr>
                <w:sz w:val="18"/>
                <w:u w:val="single"/>
              </w:rPr>
              <w:t>The</w:t>
            </w:r>
            <w:proofErr w:type="spellEnd"/>
            <w:r w:rsidRPr="00412B24">
              <w:rPr>
                <w:sz w:val="18"/>
                <w:u w:val="single"/>
              </w:rPr>
              <w:t xml:space="preserve"> American Journal of Family </w:t>
            </w:r>
            <w:proofErr w:type="spellStart"/>
            <w:r w:rsidRPr="00412B24">
              <w:rPr>
                <w:sz w:val="18"/>
                <w:u w:val="single"/>
              </w:rPr>
              <w:t>Law</w:t>
            </w:r>
            <w:r w:rsidR="00B93754" w:rsidRPr="00412B24">
              <w:rPr>
                <w:rFonts w:ascii="ZWAdobeF" w:hAnsi="ZWAdobeF" w:cs="ZWAdobeF"/>
                <w:sz w:val="2"/>
                <w:szCs w:val="2"/>
              </w:rPr>
              <w:t>U</w:t>
            </w:r>
            <w:r w:rsidR="00696EAB" w:rsidRPr="00412B24">
              <w:rPr>
                <w:rFonts w:ascii="ZWAdobeF" w:hAnsi="ZWAdobeF" w:cs="ZWAdobeF"/>
                <w:sz w:val="2"/>
                <w:szCs w:val="2"/>
              </w:rPr>
              <w:t>U</w:t>
            </w:r>
            <w:proofErr w:type="spellEnd"/>
            <w:r w:rsidRPr="00412B24">
              <w:rPr>
                <w:sz w:val="18"/>
              </w:rPr>
              <w:t>, (</w:t>
            </w:r>
            <w:r w:rsidR="000D18E8" w:rsidRPr="00412B24">
              <w:rPr>
                <w:sz w:val="18"/>
              </w:rPr>
              <w:t>Vol. 21 No.1,</w:t>
            </w:r>
            <w:r w:rsidR="007872F6" w:rsidRPr="00412B24">
              <w:rPr>
                <w:sz w:val="18"/>
              </w:rPr>
              <w:t xml:space="preserve"> 2007</w:t>
            </w:r>
            <w:r w:rsidR="00BF6E34">
              <w:rPr>
                <w:sz w:val="18"/>
              </w:rPr>
              <w:t xml:space="preserve">), co-authored with </w:t>
            </w:r>
            <w:r w:rsidRPr="00412B24">
              <w:rPr>
                <w:sz w:val="18"/>
              </w:rPr>
              <w:t>Gregory A. Gadawski and Thomas S. Brown.</w:t>
            </w:r>
          </w:p>
          <w:p w14:paraId="6DBCFB08" w14:textId="77777777" w:rsidR="000F7341" w:rsidRPr="00412B24" w:rsidRDefault="000F7341" w:rsidP="007D66E7">
            <w:pPr>
              <w:widowControl w:val="0"/>
              <w:numPr>
                <w:ilvl w:val="12"/>
                <w:numId w:val="0"/>
              </w:numPr>
              <w:autoSpaceDE w:val="0"/>
              <w:jc w:val="both"/>
              <w:rPr>
                <w:sz w:val="18"/>
              </w:rPr>
            </w:pPr>
          </w:p>
          <w:p w14:paraId="05F7657C" w14:textId="77777777" w:rsidR="000761A4" w:rsidRDefault="007D66E7" w:rsidP="007D66E7">
            <w:pPr>
              <w:widowControl w:val="0"/>
              <w:numPr>
                <w:ilvl w:val="12"/>
                <w:numId w:val="0"/>
              </w:numPr>
              <w:jc w:val="both"/>
              <w:rPr>
                <w:sz w:val="18"/>
              </w:rPr>
            </w:pPr>
            <w:r>
              <w:rPr>
                <w:b/>
                <w:i/>
                <w:sz w:val="18"/>
              </w:rPr>
              <w:t>"</w:t>
            </w:r>
            <w:r w:rsidR="000761A4" w:rsidRPr="00412B24">
              <w:rPr>
                <w:b/>
                <w:i/>
                <w:sz w:val="18"/>
              </w:rPr>
              <w:t>Current Update in Valuation – 2006</w:t>
            </w:r>
            <w:r w:rsidR="000761A4" w:rsidRPr="00412B24">
              <w:rPr>
                <w:sz w:val="18"/>
              </w:rPr>
              <w:t>, National Association of Certified Valuation Analysts, Co-Autho</w:t>
            </w:r>
            <w:r w:rsidR="00BF6E34">
              <w:rPr>
                <w:sz w:val="18"/>
              </w:rPr>
              <w:t xml:space="preserve">r of annual technical standards </w:t>
            </w:r>
            <w:r w:rsidR="000761A4" w:rsidRPr="00412B24">
              <w:rPr>
                <w:sz w:val="18"/>
              </w:rPr>
              <w:t>in valuation, litigation and forensic accounting, May 2006.</w:t>
            </w:r>
          </w:p>
          <w:p w14:paraId="7EFCF805" w14:textId="77777777" w:rsidR="004B2BEF" w:rsidRPr="00412B24" w:rsidRDefault="004B2BEF" w:rsidP="007D66E7">
            <w:pPr>
              <w:widowControl w:val="0"/>
              <w:numPr>
                <w:ilvl w:val="12"/>
                <w:numId w:val="0"/>
              </w:numPr>
              <w:jc w:val="both"/>
              <w:rPr>
                <w:sz w:val="18"/>
              </w:rPr>
            </w:pPr>
          </w:p>
          <w:p w14:paraId="49C3DDF0" w14:textId="77777777" w:rsidR="0045010D" w:rsidRPr="00412B24" w:rsidRDefault="0045010D" w:rsidP="007D66E7">
            <w:pPr>
              <w:widowControl w:val="0"/>
              <w:autoSpaceDE w:val="0"/>
              <w:jc w:val="both"/>
              <w:rPr>
                <w:rStyle w:val="Strong"/>
                <w:b w:val="0"/>
                <w:bCs w:val="0"/>
                <w:sz w:val="18"/>
              </w:rPr>
            </w:pPr>
            <w:r w:rsidRPr="00412B24">
              <w:rPr>
                <w:rFonts w:cs="Arial"/>
                <w:b/>
                <w:i/>
                <w:sz w:val="18"/>
                <w:szCs w:val="18"/>
              </w:rPr>
              <w:t>Valuation Forensics</w:t>
            </w:r>
            <w:r w:rsidRPr="00412B24">
              <w:rPr>
                <w:rFonts w:cs="Arial"/>
                <w:sz w:val="18"/>
                <w:szCs w:val="18"/>
              </w:rPr>
              <w:t xml:space="preserve">, </w:t>
            </w:r>
            <w:proofErr w:type="spellStart"/>
            <w:r w:rsidR="00696EAB" w:rsidRPr="00412B24">
              <w:rPr>
                <w:rFonts w:ascii="ZWAdobeF" w:hAnsi="ZWAdobeF" w:cs="ZWAdobeF"/>
                <w:sz w:val="2"/>
                <w:szCs w:val="2"/>
              </w:rPr>
              <w:t>U</w:t>
            </w:r>
            <w:r w:rsidR="00B93754" w:rsidRPr="00412B24">
              <w:rPr>
                <w:rFonts w:ascii="ZWAdobeF" w:hAnsi="ZWAdobeF" w:cs="ZWAdobeF"/>
                <w:sz w:val="2"/>
                <w:szCs w:val="2"/>
              </w:rPr>
              <w:t>U</w:t>
            </w:r>
            <w:r w:rsidRPr="00412B24">
              <w:rPr>
                <w:sz w:val="18"/>
                <w:u w:val="single"/>
              </w:rPr>
              <w:t>National</w:t>
            </w:r>
            <w:proofErr w:type="spellEnd"/>
            <w:r w:rsidRPr="00412B24">
              <w:rPr>
                <w:sz w:val="18"/>
                <w:u w:val="single"/>
              </w:rPr>
              <w:t xml:space="preserve"> Litigation Consultants’ </w:t>
            </w:r>
            <w:proofErr w:type="spellStart"/>
            <w:r w:rsidRPr="00412B24">
              <w:rPr>
                <w:sz w:val="18"/>
                <w:u w:val="single"/>
              </w:rPr>
              <w:t>Review</w:t>
            </w:r>
            <w:r w:rsidR="00B93754" w:rsidRPr="00412B24">
              <w:rPr>
                <w:rFonts w:ascii="ZWAdobeF" w:hAnsi="ZWAdobeF" w:cs="ZWAdobeF"/>
                <w:sz w:val="2"/>
                <w:szCs w:val="2"/>
              </w:rPr>
              <w:t>U</w:t>
            </w:r>
            <w:r w:rsidR="00696EAB" w:rsidRPr="00412B24">
              <w:rPr>
                <w:rFonts w:ascii="ZWAdobeF" w:hAnsi="ZWAdobeF" w:cs="ZWAdobeF"/>
                <w:sz w:val="2"/>
                <w:szCs w:val="2"/>
              </w:rPr>
              <w:t>U</w:t>
            </w:r>
            <w:proofErr w:type="spellEnd"/>
            <w:r w:rsidRPr="00412B24">
              <w:rPr>
                <w:sz w:val="18"/>
              </w:rPr>
              <w:t>, (Litigation Co</w:t>
            </w:r>
            <w:r w:rsidR="00166B43" w:rsidRPr="00412B24">
              <w:rPr>
                <w:sz w:val="18"/>
              </w:rPr>
              <w:t>nsultants, LLC – Vol. 5 Issue 7</w:t>
            </w:r>
            <w:r w:rsidRPr="00412B24">
              <w:rPr>
                <w:sz w:val="18"/>
              </w:rPr>
              <w:t>, December 2005).</w:t>
            </w:r>
          </w:p>
          <w:p w14:paraId="7A261F6B" w14:textId="77777777" w:rsidR="00884DCE" w:rsidRPr="00412B24" w:rsidRDefault="00293B51" w:rsidP="00884DCE">
            <w:pPr>
              <w:keepNext/>
              <w:keepLines/>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rPr>
            </w:pPr>
            <w:r w:rsidRPr="00412B24">
              <w:rPr>
                <w:rFonts w:cs="Arial"/>
                <w:b/>
                <w:i/>
                <w:sz w:val="18"/>
                <w:szCs w:val="18"/>
              </w:rPr>
              <w:t>Small Business Valuation Case Study</w:t>
            </w:r>
            <w:r w:rsidRPr="00412B24">
              <w:rPr>
                <w:sz w:val="18"/>
              </w:rPr>
              <w:t xml:space="preserve">, </w:t>
            </w:r>
            <w:r w:rsidR="00884DCE" w:rsidRPr="00412B24">
              <w:rPr>
                <w:sz w:val="18"/>
              </w:rPr>
              <w:t xml:space="preserve">National Association of Certified Valuation Analysts </w:t>
            </w:r>
            <w:r w:rsidR="00884DCE" w:rsidRPr="00412B24">
              <w:rPr>
                <w:bCs/>
                <w:sz w:val="18"/>
              </w:rPr>
              <w:t>(NACVA)</w:t>
            </w:r>
            <w:r w:rsidR="00884DCE" w:rsidRPr="00412B24">
              <w:rPr>
                <w:b/>
                <w:bCs/>
                <w:sz w:val="18"/>
              </w:rPr>
              <w:t xml:space="preserve"> – </w:t>
            </w:r>
            <w:r w:rsidR="00884DCE" w:rsidRPr="00412B24">
              <w:rPr>
                <w:sz w:val="18"/>
              </w:rPr>
              <w:t>Consultants’ Training Institute (</w:t>
            </w:r>
            <w:smartTag w:uri="urn:schemas-microsoft-com:office:smarttags" w:element="stockticker">
              <w:r w:rsidR="00884DCE" w:rsidRPr="00412B24">
                <w:rPr>
                  <w:sz w:val="18"/>
                </w:rPr>
                <w:t>CTI</w:t>
              </w:r>
            </w:smartTag>
            <w:r w:rsidR="00884DCE" w:rsidRPr="00412B24">
              <w:rPr>
                <w:sz w:val="18"/>
              </w:rPr>
              <w:t>) – September, 2005</w:t>
            </w:r>
            <w:r w:rsidRPr="00412B24">
              <w:rPr>
                <w:sz w:val="18"/>
              </w:rPr>
              <w:t>.</w:t>
            </w:r>
          </w:p>
          <w:p w14:paraId="239046E8" w14:textId="77777777" w:rsidR="00884DCE" w:rsidRPr="00412B24" w:rsidRDefault="00884DCE" w:rsidP="008B4E46">
            <w:pPr>
              <w:keepNext/>
              <w:widowControl w:val="0"/>
              <w:jc w:val="both"/>
              <w:rPr>
                <w:rFonts w:cs="Arial"/>
                <w:b/>
                <w:i/>
                <w:sz w:val="18"/>
                <w:szCs w:val="18"/>
              </w:rPr>
            </w:pPr>
          </w:p>
          <w:p w14:paraId="70FCEFA5" w14:textId="77777777" w:rsidR="008B4E46" w:rsidRPr="00412B24" w:rsidRDefault="008B4E46" w:rsidP="00B93754">
            <w:pPr>
              <w:keepNext/>
              <w:widowControl w:val="0"/>
              <w:autoSpaceDE w:val="0"/>
              <w:jc w:val="both"/>
              <w:rPr>
                <w:rStyle w:val="Strong"/>
                <w:b w:val="0"/>
                <w:bCs w:val="0"/>
                <w:sz w:val="18"/>
              </w:rPr>
            </w:pPr>
            <w:r w:rsidRPr="00412B24">
              <w:rPr>
                <w:rFonts w:cs="Arial"/>
                <w:b/>
                <w:i/>
                <w:sz w:val="18"/>
                <w:szCs w:val="18"/>
              </w:rPr>
              <w:t xml:space="preserve">Write </w:t>
            </w:r>
            <w:proofErr w:type="spellStart"/>
            <w:r w:rsidR="00696EAB" w:rsidRPr="00412B24">
              <w:rPr>
                <w:rFonts w:ascii="ZWAdobeF" w:hAnsi="ZWAdobeF" w:cs="ZWAdobeF"/>
                <w:sz w:val="2"/>
                <w:szCs w:val="2"/>
              </w:rPr>
              <w:t>U</w:t>
            </w:r>
            <w:r w:rsidR="00B93754" w:rsidRPr="00412B24">
              <w:rPr>
                <w:rFonts w:ascii="ZWAdobeF" w:hAnsi="ZWAdobeF" w:cs="ZWAdobeF"/>
                <w:sz w:val="2"/>
                <w:szCs w:val="2"/>
              </w:rPr>
              <w:t>U</w:t>
            </w:r>
            <w:r w:rsidRPr="00412B24">
              <w:rPr>
                <w:rFonts w:cs="Arial"/>
                <w:b/>
                <w:i/>
                <w:sz w:val="18"/>
                <w:szCs w:val="18"/>
                <w:u w:val="single"/>
              </w:rPr>
              <w:t>Two</w:t>
            </w:r>
            <w:r w:rsidR="00B93754" w:rsidRPr="00412B24">
              <w:rPr>
                <w:rFonts w:ascii="ZWAdobeF" w:hAnsi="ZWAdobeF" w:cs="ZWAdobeF"/>
                <w:sz w:val="2"/>
                <w:szCs w:val="2"/>
              </w:rPr>
              <w:t>U</w:t>
            </w:r>
            <w:r w:rsidR="00696EAB" w:rsidRPr="00412B24">
              <w:rPr>
                <w:rFonts w:ascii="ZWAdobeF" w:hAnsi="ZWAdobeF" w:cs="ZWAdobeF"/>
                <w:sz w:val="2"/>
                <w:szCs w:val="2"/>
              </w:rPr>
              <w:t>U</w:t>
            </w:r>
            <w:proofErr w:type="spellEnd"/>
            <w:r w:rsidRPr="00412B24">
              <w:rPr>
                <w:rFonts w:cs="Arial"/>
                <w:b/>
                <w:i/>
                <w:sz w:val="18"/>
                <w:szCs w:val="18"/>
              </w:rPr>
              <w:t xml:space="preserve"> Reports</w:t>
            </w:r>
            <w:r w:rsidRPr="00412B24">
              <w:rPr>
                <w:rFonts w:cs="Arial"/>
                <w:sz w:val="18"/>
                <w:szCs w:val="18"/>
              </w:rPr>
              <w:t xml:space="preserve">, </w:t>
            </w:r>
            <w:proofErr w:type="spellStart"/>
            <w:r w:rsidR="00696EAB" w:rsidRPr="00412B24">
              <w:rPr>
                <w:rFonts w:ascii="ZWAdobeF" w:hAnsi="ZWAdobeF" w:cs="ZWAdobeF"/>
                <w:sz w:val="2"/>
                <w:szCs w:val="2"/>
              </w:rPr>
              <w:t>U</w:t>
            </w:r>
            <w:r w:rsidR="00B93754" w:rsidRPr="00412B24">
              <w:rPr>
                <w:rFonts w:ascii="ZWAdobeF" w:hAnsi="ZWAdobeF" w:cs="ZWAdobeF"/>
                <w:sz w:val="2"/>
                <w:szCs w:val="2"/>
              </w:rPr>
              <w:t>U</w:t>
            </w:r>
            <w:r w:rsidRPr="00412B24">
              <w:rPr>
                <w:sz w:val="18"/>
                <w:u w:val="single"/>
              </w:rPr>
              <w:t>National</w:t>
            </w:r>
            <w:proofErr w:type="spellEnd"/>
            <w:r w:rsidRPr="00412B24">
              <w:rPr>
                <w:sz w:val="18"/>
                <w:u w:val="single"/>
              </w:rPr>
              <w:t xml:space="preserve"> Litigation Consultants’ </w:t>
            </w:r>
            <w:proofErr w:type="spellStart"/>
            <w:r w:rsidRPr="00412B24">
              <w:rPr>
                <w:sz w:val="18"/>
                <w:u w:val="single"/>
              </w:rPr>
              <w:t>Review</w:t>
            </w:r>
            <w:r w:rsidR="00B93754" w:rsidRPr="00412B24">
              <w:rPr>
                <w:rFonts w:ascii="ZWAdobeF" w:hAnsi="ZWAdobeF" w:cs="ZWAdobeF"/>
                <w:sz w:val="2"/>
                <w:szCs w:val="2"/>
              </w:rPr>
              <w:t>U</w:t>
            </w:r>
            <w:r w:rsidR="00696EAB" w:rsidRPr="00412B24">
              <w:rPr>
                <w:rFonts w:ascii="ZWAdobeF" w:hAnsi="ZWAdobeF" w:cs="ZWAdobeF"/>
                <w:sz w:val="2"/>
                <w:szCs w:val="2"/>
              </w:rPr>
              <w:t>U</w:t>
            </w:r>
            <w:proofErr w:type="spellEnd"/>
            <w:r w:rsidRPr="00412B24">
              <w:rPr>
                <w:sz w:val="18"/>
              </w:rPr>
              <w:t>, (Litigation Consultants, LLC – Vol. 4 Issue 13, June 2005 and Vol. 4 Issue 16, September 2005).</w:t>
            </w:r>
          </w:p>
          <w:p w14:paraId="32828414" w14:textId="77777777" w:rsidR="008B4E46" w:rsidRPr="00412B24" w:rsidRDefault="008B4E46" w:rsidP="00F21FDB">
            <w:pPr>
              <w:keepNext/>
              <w:widowControl w:val="0"/>
              <w:jc w:val="both"/>
              <w:rPr>
                <w:rFonts w:cs="Arial"/>
                <w:b/>
                <w:i/>
                <w:sz w:val="18"/>
                <w:szCs w:val="18"/>
              </w:rPr>
            </w:pPr>
          </w:p>
          <w:p w14:paraId="5411C5E9" w14:textId="77777777" w:rsidR="00F21FDB" w:rsidRPr="00412B24" w:rsidRDefault="00F21FDB" w:rsidP="00B93754">
            <w:pPr>
              <w:keepNext/>
              <w:widowControl w:val="0"/>
              <w:autoSpaceDE w:val="0"/>
              <w:jc w:val="both"/>
              <w:rPr>
                <w:rStyle w:val="Strong"/>
                <w:b w:val="0"/>
                <w:bCs w:val="0"/>
                <w:sz w:val="18"/>
              </w:rPr>
            </w:pPr>
            <w:r w:rsidRPr="00412B24">
              <w:rPr>
                <w:rFonts w:cs="Arial"/>
                <w:b/>
                <w:i/>
                <w:sz w:val="18"/>
                <w:szCs w:val="18"/>
              </w:rPr>
              <w:t xml:space="preserve">Do Buy-Sell Agreements </w:t>
            </w:r>
            <w:proofErr w:type="gramStart"/>
            <w:r w:rsidRPr="00412B24">
              <w:rPr>
                <w:rFonts w:cs="Arial"/>
                <w:b/>
                <w:i/>
                <w:sz w:val="18"/>
                <w:szCs w:val="18"/>
              </w:rPr>
              <w:t>Matter?</w:t>
            </w:r>
            <w:r w:rsidRPr="00412B24">
              <w:rPr>
                <w:rFonts w:cs="Arial"/>
                <w:sz w:val="18"/>
                <w:szCs w:val="18"/>
              </w:rPr>
              <w:t>,</w:t>
            </w:r>
            <w:proofErr w:type="gramEnd"/>
            <w:r w:rsidRPr="00412B24">
              <w:rPr>
                <w:rFonts w:cs="Arial"/>
                <w:sz w:val="18"/>
                <w:szCs w:val="18"/>
              </w:rPr>
              <w:t xml:space="preserve"> </w:t>
            </w:r>
            <w:proofErr w:type="spellStart"/>
            <w:r w:rsidR="00696EAB" w:rsidRPr="00412B24">
              <w:rPr>
                <w:rFonts w:ascii="ZWAdobeF" w:hAnsi="ZWAdobeF" w:cs="ZWAdobeF"/>
                <w:sz w:val="2"/>
                <w:szCs w:val="2"/>
              </w:rPr>
              <w:t>U</w:t>
            </w:r>
            <w:r w:rsidR="00B93754" w:rsidRPr="00412B24">
              <w:rPr>
                <w:rFonts w:ascii="ZWAdobeF" w:hAnsi="ZWAdobeF" w:cs="ZWAdobeF"/>
                <w:sz w:val="2"/>
                <w:szCs w:val="2"/>
              </w:rPr>
              <w:t>U</w:t>
            </w:r>
            <w:r w:rsidRPr="00412B24">
              <w:rPr>
                <w:sz w:val="18"/>
                <w:u w:val="single"/>
              </w:rPr>
              <w:t>National</w:t>
            </w:r>
            <w:proofErr w:type="spellEnd"/>
            <w:r w:rsidRPr="00412B24">
              <w:rPr>
                <w:sz w:val="18"/>
                <w:u w:val="single"/>
              </w:rPr>
              <w:t xml:space="preserve"> Litigation Consultants’ </w:t>
            </w:r>
            <w:proofErr w:type="spellStart"/>
            <w:r w:rsidRPr="00412B24">
              <w:rPr>
                <w:sz w:val="18"/>
                <w:u w:val="single"/>
              </w:rPr>
              <w:t>Review</w:t>
            </w:r>
            <w:r w:rsidR="00B93754" w:rsidRPr="00412B24">
              <w:rPr>
                <w:rFonts w:ascii="ZWAdobeF" w:hAnsi="ZWAdobeF" w:cs="ZWAdobeF"/>
                <w:sz w:val="2"/>
                <w:szCs w:val="2"/>
              </w:rPr>
              <w:t>U</w:t>
            </w:r>
            <w:r w:rsidR="00696EAB" w:rsidRPr="00412B24">
              <w:rPr>
                <w:rFonts w:ascii="ZWAdobeF" w:hAnsi="ZWAdobeF" w:cs="ZWAdobeF"/>
                <w:sz w:val="2"/>
                <w:szCs w:val="2"/>
              </w:rPr>
              <w:t>U</w:t>
            </w:r>
            <w:proofErr w:type="spellEnd"/>
            <w:r w:rsidRPr="00412B24">
              <w:rPr>
                <w:sz w:val="18"/>
              </w:rPr>
              <w:t>, (Litigation Consultants, LLC – Vol. 4 Issue 13, June 2005</w:t>
            </w:r>
            <w:r w:rsidR="008B4E46" w:rsidRPr="00412B24">
              <w:rPr>
                <w:sz w:val="18"/>
              </w:rPr>
              <w:t xml:space="preserve"> and Vol. 4 Issue 14, July 2005</w:t>
            </w:r>
            <w:r w:rsidRPr="00412B24">
              <w:rPr>
                <w:sz w:val="18"/>
              </w:rPr>
              <w:t>).</w:t>
            </w:r>
          </w:p>
          <w:bookmarkEnd w:id="0"/>
          <w:p w14:paraId="48E262E5" w14:textId="77777777" w:rsidR="00F21FDB" w:rsidRPr="00412B24" w:rsidRDefault="00F21FDB" w:rsidP="00DD537F">
            <w:pPr>
              <w:autoSpaceDE w:val="0"/>
              <w:autoSpaceDN w:val="0"/>
              <w:adjustRightInd w:val="0"/>
              <w:jc w:val="both"/>
              <w:rPr>
                <w:rFonts w:cs="Arial"/>
                <w:b/>
                <w:i/>
                <w:sz w:val="18"/>
                <w:szCs w:val="18"/>
              </w:rPr>
            </w:pPr>
          </w:p>
          <w:p w14:paraId="2FF8D092" w14:textId="77777777" w:rsidR="00293B51" w:rsidRPr="00412B24" w:rsidRDefault="00293B51" w:rsidP="00B93754">
            <w:pPr>
              <w:autoSpaceDE w:val="0"/>
              <w:autoSpaceDN w:val="0"/>
              <w:adjustRightInd w:val="0"/>
              <w:jc w:val="both"/>
              <w:rPr>
                <w:sz w:val="18"/>
              </w:rPr>
            </w:pPr>
            <w:r w:rsidRPr="00412B24">
              <w:rPr>
                <w:rFonts w:cs="Arial"/>
                <w:b/>
                <w:i/>
                <w:sz w:val="18"/>
                <w:szCs w:val="18"/>
              </w:rPr>
              <w:lastRenderedPageBreak/>
              <w:t xml:space="preserve">Forensic Accounting: Counterterrorism Weaponry </w:t>
            </w:r>
            <w:r w:rsidRPr="00412B24">
              <w:rPr>
                <w:rStyle w:val="Strong"/>
                <w:b w:val="0"/>
                <w:bCs w:val="0"/>
                <w:sz w:val="18"/>
                <w:szCs w:val="18"/>
              </w:rPr>
              <w:t xml:space="preserve">, </w:t>
            </w:r>
            <w:proofErr w:type="spellStart"/>
            <w:r w:rsidR="00696EAB" w:rsidRPr="00412B24">
              <w:rPr>
                <w:rStyle w:val="Strong"/>
                <w:rFonts w:ascii="ZWAdobeF" w:hAnsi="ZWAdobeF" w:cs="ZWAdobeF"/>
                <w:b w:val="0"/>
                <w:bCs w:val="0"/>
                <w:sz w:val="2"/>
                <w:szCs w:val="2"/>
              </w:rPr>
              <w:t>U</w:t>
            </w:r>
            <w:r w:rsidR="00B93754" w:rsidRPr="00412B24">
              <w:rPr>
                <w:rStyle w:val="Strong"/>
                <w:rFonts w:ascii="ZWAdobeF" w:hAnsi="ZWAdobeF" w:cs="ZWAdobeF"/>
                <w:b w:val="0"/>
                <w:bCs w:val="0"/>
                <w:sz w:val="2"/>
                <w:szCs w:val="2"/>
              </w:rPr>
              <w:t>U</w:t>
            </w:r>
            <w:r w:rsidRPr="00412B24">
              <w:rPr>
                <w:rStyle w:val="Strong"/>
                <w:b w:val="0"/>
                <w:bCs w:val="0"/>
                <w:sz w:val="18"/>
                <w:szCs w:val="18"/>
                <w:u w:val="single"/>
              </w:rPr>
              <w:t>United</w:t>
            </w:r>
            <w:proofErr w:type="spellEnd"/>
            <w:r w:rsidRPr="00412B24">
              <w:rPr>
                <w:rStyle w:val="Strong"/>
                <w:b w:val="0"/>
                <w:bCs w:val="0"/>
                <w:sz w:val="18"/>
                <w:szCs w:val="18"/>
                <w:u w:val="single"/>
              </w:rPr>
              <w:t xml:space="preserve"> States Attorneys’ </w:t>
            </w:r>
            <w:proofErr w:type="spellStart"/>
            <w:r w:rsidRPr="00412B24">
              <w:rPr>
                <w:rStyle w:val="Strong"/>
                <w:bCs w:val="0"/>
                <w:sz w:val="18"/>
                <w:szCs w:val="18"/>
                <w:u w:val="single"/>
              </w:rPr>
              <w:t>Bulletin</w:t>
            </w:r>
            <w:r w:rsidR="00B93754" w:rsidRPr="00412B24">
              <w:rPr>
                <w:rStyle w:val="Strong"/>
                <w:rFonts w:ascii="ZWAdobeF" w:hAnsi="ZWAdobeF" w:cs="ZWAdobeF"/>
                <w:b w:val="0"/>
                <w:bCs w:val="0"/>
                <w:sz w:val="2"/>
                <w:szCs w:val="2"/>
              </w:rPr>
              <w:t>U</w:t>
            </w:r>
            <w:r w:rsidR="00696EAB" w:rsidRPr="00412B24">
              <w:rPr>
                <w:rStyle w:val="Strong"/>
                <w:rFonts w:ascii="ZWAdobeF" w:hAnsi="ZWAdobeF" w:cs="ZWAdobeF"/>
                <w:b w:val="0"/>
                <w:bCs w:val="0"/>
                <w:sz w:val="2"/>
                <w:szCs w:val="2"/>
              </w:rPr>
              <w:t>U</w:t>
            </w:r>
            <w:proofErr w:type="spellEnd"/>
            <w:r w:rsidRPr="00412B24">
              <w:rPr>
                <w:rStyle w:val="Strong"/>
                <w:b w:val="0"/>
                <w:bCs w:val="0"/>
                <w:sz w:val="18"/>
                <w:szCs w:val="18"/>
              </w:rPr>
              <w:t xml:space="preserve">, 2-Part Series, (May 2005, Vol. 53 No. 3), United States </w:t>
            </w:r>
            <w:r w:rsidRPr="00412B24">
              <w:rPr>
                <w:rStyle w:val="Strong"/>
                <w:b w:val="0"/>
                <w:sz w:val="18"/>
                <w:szCs w:val="18"/>
              </w:rPr>
              <w:t xml:space="preserve">Department of Justice, Executive Office for United States Attorneys, Office of Legal Education </w:t>
            </w:r>
            <w:r w:rsidRPr="00412B24">
              <w:rPr>
                <w:sz w:val="18"/>
              </w:rPr>
              <w:t>co-authored with Gregory A. Gadawski.</w:t>
            </w:r>
          </w:p>
          <w:p w14:paraId="776641A9" w14:textId="77777777" w:rsidR="00293B51" w:rsidRPr="00412B24" w:rsidRDefault="00293B51" w:rsidP="00DD537F">
            <w:pPr>
              <w:autoSpaceDE w:val="0"/>
              <w:autoSpaceDN w:val="0"/>
              <w:adjustRightInd w:val="0"/>
              <w:jc w:val="both"/>
              <w:rPr>
                <w:rFonts w:cs="Arial"/>
                <w:b/>
                <w:i/>
                <w:sz w:val="18"/>
                <w:szCs w:val="18"/>
              </w:rPr>
            </w:pPr>
          </w:p>
          <w:p w14:paraId="28F1DB52" w14:textId="77777777" w:rsidR="00A77E65" w:rsidRPr="00412B24" w:rsidRDefault="00A77E65" w:rsidP="00B93754">
            <w:pPr>
              <w:autoSpaceDE w:val="0"/>
              <w:autoSpaceDN w:val="0"/>
              <w:adjustRightInd w:val="0"/>
              <w:jc w:val="both"/>
              <w:rPr>
                <w:sz w:val="18"/>
              </w:rPr>
            </w:pPr>
            <w:r w:rsidRPr="00412B24">
              <w:rPr>
                <w:rFonts w:cs="Arial"/>
                <w:b/>
                <w:i/>
                <w:sz w:val="18"/>
                <w:szCs w:val="18"/>
              </w:rPr>
              <w:t>Counterterrorism: Using Conventional Tools for Unconventional Warfare</w:t>
            </w:r>
            <w:r w:rsidRPr="00412B24">
              <w:rPr>
                <w:rStyle w:val="Strong"/>
                <w:b w:val="0"/>
                <w:bCs w:val="0"/>
                <w:sz w:val="18"/>
                <w:szCs w:val="18"/>
              </w:rPr>
              <w:t>,</w:t>
            </w:r>
            <w:r w:rsidR="00DD537F" w:rsidRPr="00412B24">
              <w:rPr>
                <w:rStyle w:val="Strong"/>
                <w:b w:val="0"/>
                <w:bCs w:val="0"/>
                <w:sz w:val="18"/>
                <w:szCs w:val="18"/>
              </w:rPr>
              <w:t xml:space="preserve"> </w:t>
            </w:r>
            <w:proofErr w:type="spellStart"/>
            <w:r w:rsidR="00696EAB" w:rsidRPr="00412B24">
              <w:rPr>
                <w:rStyle w:val="Strong"/>
                <w:rFonts w:ascii="ZWAdobeF" w:hAnsi="ZWAdobeF" w:cs="ZWAdobeF"/>
                <w:b w:val="0"/>
                <w:bCs w:val="0"/>
                <w:sz w:val="2"/>
                <w:szCs w:val="2"/>
              </w:rPr>
              <w:t>U</w:t>
            </w:r>
            <w:r w:rsidR="00B93754" w:rsidRPr="00412B24">
              <w:rPr>
                <w:rStyle w:val="Strong"/>
                <w:rFonts w:ascii="ZWAdobeF" w:hAnsi="ZWAdobeF" w:cs="ZWAdobeF"/>
                <w:b w:val="0"/>
                <w:bCs w:val="0"/>
                <w:sz w:val="2"/>
                <w:szCs w:val="2"/>
              </w:rPr>
              <w:t>U</w:t>
            </w:r>
            <w:r w:rsidRPr="00412B24">
              <w:rPr>
                <w:rStyle w:val="Strong"/>
                <w:b w:val="0"/>
                <w:bCs w:val="0"/>
                <w:sz w:val="18"/>
                <w:szCs w:val="18"/>
                <w:u w:val="single"/>
              </w:rPr>
              <w:t>United</w:t>
            </w:r>
            <w:proofErr w:type="spellEnd"/>
            <w:r w:rsidRPr="00412B24">
              <w:rPr>
                <w:rStyle w:val="Strong"/>
                <w:b w:val="0"/>
                <w:bCs w:val="0"/>
                <w:sz w:val="18"/>
                <w:szCs w:val="18"/>
                <w:u w:val="single"/>
              </w:rPr>
              <w:t xml:space="preserve"> States Attorneys’ </w:t>
            </w:r>
            <w:proofErr w:type="spellStart"/>
            <w:r w:rsidRPr="00412B24">
              <w:rPr>
                <w:rStyle w:val="Strong"/>
                <w:bCs w:val="0"/>
                <w:sz w:val="18"/>
                <w:szCs w:val="18"/>
                <w:u w:val="single"/>
              </w:rPr>
              <w:t>Bulletin</w:t>
            </w:r>
            <w:r w:rsidR="00B93754" w:rsidRPr="00412B24">
              <w:rPr>
                <w:rStyle w:val="Strong"/>
                <w:rFonts w:ascii="ZWAdobeF" w:hAnsi="ZWAdobeF" w:cs="ZWAdobeF"/>
                <w:b w:val="0"/>
                <w:bCs w:val="0"/>
                <w:sz w:val="2"/>
                <w:szCs w:val="2"/>
              </w:rPr>
              <w:t>U</w:t>
            </w:r>
            <w:r w:rsidR="00696EAB" w:rsidRPr="00412B24">
              <w:rPr>
                <w:rStyle w:val="Strong"/>
                <w:rFonts w:ascii="ZWAdobeF" w:hAnsi="ZWAdobeF" w:cs="ZWAdobeF"/>
                <w:b w:val="0"/>
                <w:bCs w:val="0"/>
                <w:sz w:val="2"/>
                <w:szCs w:val="2"/>
              </w:rPr>
              <w:t>U</w:t>
            </w:r>
            <w:proofErr w:type="spellEnd"/>
            <w:r w:rsidRPr="00412B24">
              <w:rPr>
                <w:rStyle w:val="Strong"/>
                <w:b w:val="0"/>
                <w:bCs w:val="0"/>
                <w:sz w:val="18"/>
                <w:szCs w:val="18"/>
              </w:rPr>
              <w:t xml:space="preserve">, </w:t>
            </w:r>
            <w:r w:rsidR="00082A74" w:rsidRPr="00412B24">
              <w:rPr>
                <w:rStyle w:val="Strong"/>
                <w:b w:val="0"/>
                <w:bCs w:val="0"/>
                <w:sz w:val="18"/>
                <w:szCs w:val="18"/>
              </w:rPr>
              <w:t xml:space="preserve">2-Part Series, </w:t>
            </w:r>
            <w:r w:rsidRPr="00412B24">
              <w:rPr>
                <w:rStyle w:val="Strong"/>
                <w:b w:val="0"/>
                <w:bCs w:val="0"/>
                <w:sz w:val="18"/>
                <w:szCs w:val="18"/>
              </w:rPr>
              <w:t xml:space="preserve">(March 2005, Vol. 53 No. 2), </w:t>
            </w:r>
            <w:r w:rsidR="00E140C9" w:rsidRPr="00412B24">
              <w:rPr>
                <w:rStyle w:val="Strong"/>
                <w:b w:val="0"/>
                <w:bCs w:val="0"/>
                <w:sz w:val="18"/>
                <w:szCs w:val="18"/>
              </w:rPr>
              <w:t xml:space="preserve">United States </w:t>
            </w:r>
            <w:r w:rsidRPr="00412B24">
              <w:rPr>
                <w:rStyle w:val="Strong"/>
                <w:b w:val="0"/>
                <w:sz w:val="18"/>
                <w:szCs w:val="18"/>
              </w:rPr>
              <w:t>Department of Justice</w:t>
            </w:r>
            <w:r w:rsidR="00E140C9" w:rsidRPr="00412B24">
              <w:rPr>
                <w:rStyle w:val="Strong"/>
                <w:b w:val="0"/>
                <w:sz w:val="18"/>
                <w:szCs w:val="18"/>
              </w:rPr>
              <w:t xml:space="preserve">, </w:t>
            </w:r>
            <w:r w:rsidRPr="00412B24">
              <w:rPr>
                <w:rStyle w:val="Strong"/>
                <w:b w:val="0"/>
                <w:sz w:val="18"/>
                <w:szCs w:val="18"/>
              </w:rPr>
              <w:t>Executive Office for</w:t>
            </w:r>
            <w:r w:rsidR="00E140C9" w:rsidRPr="00412B24">
              <w:rPr>
                <w:rStyle w:val="Strong"/>
                <w:b w:val="0"/>
                <w:sz w:val="18"/>
                <w:szCs w:val="18"/>
              </w:rPr>
              <w:t xml:space="preserve"> </w:t>
            </w:r>
            <w:r w:rsidRPr="00412B24">
              <w:rPr>
                <w:rStyle w:val="Strong"/>
                <w:b w:val="0"/>
                <w:sz w:val="18"/>
                <w:szCs w:val="18"/>
              </w:rPr>
              <w:t>United States Attorneys</w:t>
            </w:r>
            <w:r w:rsidR="00E140C9" w:rsidRPr="00412B24">
              <w:rPr>
                <w:rStyle w:val="Strong"/>
                <w:b w:val="0"/>
                <w:sz w:val="18"/>
                <w:szCs w:val="18"/>
              </w:rPr>
              <w:t xml:space="preserve">, </w:t>
            </w:r>
            <w:r w:rsidRPr="00412B24">
              <w:rPr>
                <w:rStyle w:val="Strong"/>
                <w:b w:val="0"/>
                <w:sz w:val="18"/>
                <w:szCs w:val="18"/>
              </w:rPr>
              <w:t>Office of Legal Education</w:t>
            </w:r>
            <w:r w:rsidR="001023D4" w:rsidRPr="00412B24">
              <w:rPr>
                <w:rStyle w:val="Strong"/>
                <w:b w:val="0"/>
                <w:sz w:val="18"/>
                <w:szCs w:val="18"/>
              </w:rPr>
              <w:t xml:space="preserve"> </w:t>
            </w:r>
            <w:bookmarkEnd w:id="1"/>
            <w:r w:rsidR="001023D4" w:rsidRPr="00412B24">
              <w:rPr>
                <w:sz w:val="18"/>
              </w:rPr>
              <w:t>co-authored with Gregory A. Gadawski.</w:t>
            </w:r>
          </w:p>
          <w:p w14:paraId="6177940E" w14:textId="77777777" w:rsidR="000761A4" w:rsidRPr="00412B24" w:rsidRDefault="000761A4" w:rsidP="000761A4">
            <w:pPr>
              <w:keepNext/>
              <w:widowControl w:val="0"/>
              <w:numPr>
                <w:ilvl w:val="12"/>
                <w:numId w:val="0"/>
              </w:numPr>
              <w:jc w:val="both"/>
              <w:rPr>
                <w:b/>
                <w:i/>
                <w:sz w:val="18"/>
              </w:rPr>
            </w:pPr>
          </w:p>
          <w:p w14:paraId="4377D0ED" w14:textId="77777777" w:rsidR="000761A4" w:rsidRPr="00412B24" w:rsidRDefault="000761A4" w:rsidP="000761A4">
            <w:pPr>
              <w:keepNext/>
              <w:widowControl w:val="0"/>
              <w:numPr>
                <w:ilvl w:val="12"/>
                <w:numId w:val="0"/>
              </w:numPr>
              <w:jc w:val="both"/>
              <w:rPr>
                <w:sz w:val="18"/>
              </w:rPr>
            </w:pPr>
            <w:r w:rsidRPr="00412B24">
              <w:rPr>
                <w:b/>
                <w:i/>
                <w:sz w:val="18"/>
              </w:rPr>
              <w:t>Current Update in Valuation – 2005</w:t>
            </w:r>
            <w:r w:rsidRPr="00412B24">
              <w:rPr>
                <w:sz w:val="18"/>
              </w:rPr>
              <w:t>, National Association of Certified Valuation Analysts, Co-Author of annual technical standards in valuation, litigation and forensic accounting, May 2005.</w:t>
            </w:r>
          </w:p>
          <w:p w14:paraId="6696E6E4" w14:textId="77777777" w:rsidR="00FB22E2" w:rsidRPr="00412B24" w:rsidRDefault="00FB22E2" w:rsidP="00DD537F">
            <w:pPr>
              <w:autoSpaceDE w:val="0"/>
              <w:autoSpaceDN w:val="0"/>
              <w:adjustRightInd w:val="0"/>
              <w:jc w:val="both"/>
              <w:rPr>
                <w:sz w:val="18"/>
              </w:rPr>
            </w:pPr>
          </w:p>
          <w:p w14:paraId="4624AE04" w14:textId="77777777" w:rsidR="00FB22E2" w:rsidRPr="00412B24" w:rsidRDefault="00FB22E2" w:rsidP="00B93754">
            <w:pPr>
              <w:autoSpaceDE w:val="0"/>
              <w:autoSpaceDN w:val="0"/>
              <w:adjustRightInd w:val="0"/>
              <w:jc w:val="both"/>
              <w:rPr>
                <w:sz w:val="18"/>
              </w:rPr>
            </w:pPr>
            <w:proofErr w:type="spellStart"/>
            <w:r w:rsidRPr="00412B24">
              <w:rPr>
                <w:rFonts w:cs="Arial"/>
                <w:b/>
                <w:i/>
                <w:sz w:val="18"/>
                <w:szCs w:val="18"/>
              </w:rPr>
              <w:t>TimelineXpress</w:t>
            </w:r>
            <w:proofErr w:type="spellEnd"/>
            <w:r w:rsidRPr="00412B24">
              <w:rPr>
                <w:rFonts w:cs="Arial"/>
                <w:b/>
                <w:i/>
                <w:sz w:val="18"/>
                <w:szCs w:val="18"/>
              </w:rPr>
              <w:t>™</w:t>
            </w:r>
            <w:r w:rsidRPr="00412B24">
              <w:rPr>
                <w:sz w:val="18"/>
              </w:rPr>
              <w:t xml:space="preserve">, </w:t>
            </w:r>
            <w:proofErr w:type="spellStart"/>
            <w:r w:rsidR="00696EAB" w:rsidRPr="00412B24">
              <w:rPr>
                <w:rFonts w:ascii="ZWAdobeF" w:hAnsi="ZWAdobeF" w:cs="ZWAdobeF"/>
                <w:sz w:val="2"/>
                <w:szCs w:val="2"/>
              </w:rPr>
              <w:t>U</w:t>
            </w:r>
            <w:r w:rsidR="00B93754" w:rsidRPr="00412B24">
              <w:rPr>
                <w:rFonts w:ascii="ZWAdobeF" w:hAnsi="ZWAdobeF" w:cs="ZWAdobeF"/>
                <w:sz w:val="2"/>
                <w:szCs w:val="2"/>
              </w:rPr>
              <w:t>U</w:t>
            </w:r>
            <w:r w:rsidRPr="00412B24">
              <w:rPr>
                <w:sz w:val="18"/>
                <w:u w:val="single"/>
              </w:rPr>
              <w:t>National</w:t>
            </w:r>
            <w:proofErr w:type="spellEnd"/>
            <w:r w:rsidRPr="00412B24">
              <w:rPr>
                <w:sz w:val="18"/>
                <w:u w:val="single"/>
              </w:rPr>
              <w:t xml:space="preserve"> Litigation Consultants’ </w:t>
            </w:r>
            <w:proofErr w:type="spellStart"/>
            <w:r w:rsidRPr="00412B24">
              <w:rPr>
                <w:sz w:val="18"/>
                <w:u w:val="single"/>
              </w:rPr>
              <w:t>Review</w:t>
            </w:r>
            <w:r w:rsidR="00B93754" w:rsidRPr="00412B24">
              <w:rPr>
                <w:rFonts w:ascii="ZWAdobeF" w:hAnsi="ZWAdobeF" w:cs="ZWAdobeF"/>
                <w:sz w:val="2"/>
                <w:szCs w:val="2"/>
              </w:rPr>
              <w:t>U</w:t>
            </w:r>
            <w:r w:rsidR="00696EAB" w:rsidRPr="00412B24">
              <w:rPr>
                <w:rFonts w:ascii="ZWAdobeF" w:hAnsi="ZWAdobeF" w:cs="ZWAdobeF"/>
                <w:sz w:val="2"/>
                <w:szCs w:val="2"/>
              </w:rPr>
              <w:t>U</w:t>
            </w:r>
            <w:proofErr w:type="spellEnd"/>
            <w:r w:rsidRPr="00412B24">
              <w:rPr>
                <w:sz w:val="18"/>
              </w:rPr>
              <w:t>, (Litigation Consultants, LLC – Vol. 4 Issue 11, April 2005).</w:t>
            </w:r>
          </w:p>
          <w:bookmarkEnd w:id="2"/>
          <w:p w14:paraId="0834AC98" w14:textId="77777777" w:rsidR="00CC4D7A" w:rsidRPr="00412B24" w:rsidRDefault="00CC4D7A" w:rsidP="00CC4D7A">
            <w:pPr>
              <w:autoSpaceDE w:val="0"/>
              <w:autoSpaceDN w:val="0"/>
              <w:adjustRightInd w:val="0"/>
              <w:jc w:val="both"/>
              <w:rPr>
                <w:rFonts w:cs="Arial"/>
                <w:b/>
                <w:i/>
                <w:sz w:val="18"/>
                <w:szCs w:val="18"/>
              </w:rPr>
            </w:pPr>
          </w:p>
          <w:p w14:paraId="67CDEE3A" w14:textId="77777777" w:rsidR="00CC4D7A" w:rsidRPr="00412B24" w:rsidRDefault="00CC4D7A" w:rsidP="00B93754">
            <w:pPr>
              <w:autoSpaceDE w:val="0"/>
              <w:autoSpaceDN w:val="0"/>
              <w:adjustRightInd w:val="0"/>
              <w:jc w:val="both"/>
              <w:rPr>
                <w:sz w:val="18"/>
              </w:rPr>
            </w:pPr>
            <w:r w:rsidRPr="00412B24">
              <w:rPr>
                <w:rFonts w:cs="Arial"/>
                <w:b/>
                <w:i/>
                <w:sz w:val="18"/>
                <w:szCs w:val="18"/>
              </w:rPr>
              <w:t xml:space="preserve">When Can You Rely Upon a ‘PBC’ </w:t>
            </w:r>
            <w:proofErr w:type="gramStart"/>
            <w:r w:rsidRPr="00412B24">
              <w:rPr>
                <w:rFonts w:cs="Arial"/>
                <w:b/>
                <w:i/>
                <w:sz w:val="18"/>
                <w:szCs w:val="18"/>
              </w:rPr>
              <w:t>Forecast?</w:t>
            </w:r>
            <w:r w:rsidRPr="00412B24">
              <w:rPr>
                <w:rStyle w:val="Strong"/>
                <w:b w:val="0"/>
                <w:bCs w:val="0"/>
                <w:sz w:val="18"/>
                <w:szCs w:val="18"/>
              </w:rPr>
              <w:t>,</w:t>
            </w:r>
            <w:proofErr w:type="gramEnd"/>
            <w:r w:rsidRPr="00412B24">
              <w:rPr>
                <w:rStyle w:val="Strong"/>
                <w:b w:val="0"/>
                <w:bCs w:val="0"/>
                <w:sz w:val="18"/>
                <w:szCs w:val="18"/>
              </w:rPr>
              <w:t xml:space="preserve"> </w:t>
            </w:r>
            <w:bookmarkStart w:id="5" w:name="OLE_LINK52"/>
            <w:proofErr w:type="spellStart"/>
            <w:r w:rsidR="00696EAB" w:rsidRPr="00412B24">
              <w:rPr>
                <w:rStyle w:val="Strong"/>
                <w:rFonts w:ascii="ZWAdobeF" w:hAnsi="ZWAdobeF" w:cs="ZWAdobeF"/>
                <w:b w:val="0"/>
                <w:bCs w:val="0"/>
                <w:sz w:val="2"/>
                <w:szCs w:val="2"/>
              </w:rPr>
              <w:t>U</w:t>
            </w:r>
            <w:r w:rsidR="00B93754" w:rsidRPr="00412B24">
              <w:rPr>
                <w:rStyle w:val="Strong"/>
                <w:rFonts w:ascii="ZWAdobeF" w:hAnsi="ZWAdobeF" w:cs="ZWAdobeF"/>
                <w:b w:val="0"/>
                <w:bCs w:val="0"/>
                <w:sz w:val="2"/>
                <w:szCs w:val="2"/>
              </w:rPr>
              <w:t>U</w:t>
            </w:r>
            <w:r w:rsidRPr="00412B24">
              <w:rPr>
                <w:sz w:val="18"/>
                <w:u w:val="single"/>
              </w:rPr>
              <w:t>National</w:t>
            </w:r>
            <w:proofErr w:type="spellEnd"/>
            <w:r w:rsidRPr="00412B24">
              <w:rPr>
                <w:sz w:val="18"/>
                <w:u w:val="single"/>
              </w:rPr>
              <w:t xml:space="preserve"> Litigation Consultants’ </w:t>
            </w:r>
            <w:proofErr w:type="spellStart"/>
            <w:r w:rsidRPr="00412B24">
              <w:rPr>
                <w:sz w:val="18"/>
                <w:u w:val="single"/>
              </w:rPr>
              <w:t>Review</w:t>
            </w:r>
            <w:r w:rsidR="00B93754" w:rsidRPr="00412B24">
              <w:rPr>
                <w:rFonts w:ascii="ZWAdobeF" w:hAnsi="ZWAdobeF" w:cs="ZWAdobeF"/>
                <w:sz w:val="2"/>
                <w:szCs w:val="2"/>
              </w:rPr>
              <w:t>U</w:t>
            </w:r>
            <w:r w:rsidR="00696EAB" w:rsidRPr="00412B24">
              <w:rPr>
                <w:rFonts w:ascii="ZWAdobeF" w:hAnsi="ZWAdobeF" w:cs="ZWAdobeF"/>
                <w:sz w:val="2"/>
                <w:szCs w:val="2"/>
              </w:rPr>
              <w:t>U</w:t>
            </w:r>
            <w:proofErr w:type="spellEnd"/>
            <w:r w:rsidRPr="00412B24">
              <w:rPr>
                <w:sz w:val="18"/>
              </w:rPr>
              <w:t>, (Litigation Consultants, LLC – Vol. 4 Issue 9, February 2005).</w:t>
            </w:r>
          </w:p>
          <w:bookmarkEnd w:id="5"/>
          <w:p w14:paraId="62390AF3" w14:textId="77777777" w:rsidR="00A77E65" w:rsidRPr="00412B24" w:rsidRDefault="00A77E65" w:rsidP="00DD537F">
            <w:pPr>
              <w:jc w:val="both"/>
              <w:rPr>
                <w:rStyle w:val="Strong"/>
                <w:b w:val="0"/>
                <w:bCs w:val="0"/>
                <w:sz w:val="18"/>
                <w:szCs w:val="18"/>
              </w:rPr>
            </w:pPr>
          </w:p>
          <w:p w14:paraId="4165EAFD" w14:textId="77777777" w:rsidR="00BF6E34" w:rsidRDefault="007034CB" w:rsidP="00BF6E34">
            <w:pPr>
              <w:autoSpaceDE w:val="0"/>
              <w:rPr>
                <w:sz w:val="18"/>
                <w:szCs w:val="18"/>
              </w:rPr>
            </w:pPr>
            <w:r w:rsidRPr="00412B24">
              <w:rPr>
                <w:b/>
                <w:i/>
                <w:sz w:val="18"/>
                <w:szCs w:val="18"/>
              </w:rPr>
              <w:t xml:space="preserve">Fire Extinguisher – </w:t>
            </w:r>
            <w:proofErr w:type="spellStart"/>
            <w:r w:rsidRPr="00412B24">
              <w:rPr>
                <w:b/>
                <w:i/>
                <w:sz w:val="18"/>
                <w:szCs w:val="18"/>
              </w:rPr>
              <w:t>Nonsolicitation</w:t>
            </w:r>
            <w:proofErr w:type="spellEnd"/>
            <w:r w:rsidRPr="00412B24">
              <w:rPr>
                <w:b/>
                <w:i/>
                <w:sz w:val="18"/>
                <w:szCs w:val="18"/>
              </w:rPr>
              <w:t xml:space="preserve"> Agreements</w:t>
            </w:r>
            <w:r w:rsidR="00DD537F" w:rsidRPr="00412B24">
              <w:rPr>
                <w:rStyle w:val="Strong"/>
                <w:b w:val="0"/>
                <w:bCs w:val="0"/>
                <w:sz w:val="18"/>
                <w:szCs w:val="18"/>
              </w:rPr>
              <w:t>,</w:t>
            </w:r>
            <w:r w:rsidRPr="00412B24">
              <w:rPr>
                <w:rStyle w:val="Strong"/>
                <w:b w:val="0"/>
                <w:bCs w:val="0"/>
                <w:sz w:val="18"/>
                <w:szCs w:val="18"/>
              </w:rPr>
              <w:t xml:space="preserve"> </w:t>
            </w:r>
            <w:proofErr w:type="spellStart"/>
            <w:r w:rsidR="00696EAB" w:rsidRPr="00412B24">
              <w:rPr>
                <w:rStyle w:val="Strong"/>
                <w:rFonts w:ascii="ZWAdobeF" w:hAnsi="ZWAdobeF" w:cs="ZWAdobeF"/>
                <w:b w:val="0"/>
                <w:bCs w:val="0"/>
                <w:sz w:val="2"/>
                <w:szCs w:val="2"/>
              </w:rPr>
              <w:t>U</w:t>
            </w:r>
            <w:r w:rsidR="00B93754" w:rsidRPr="00412B24">
              <w:rPr>
                <w:rStyle w:val="Strong"/>
                <w:rFonts w:ascii="ZWAdobeF" w:hAnsi="ZWAdobeF" w:cs="ZWAdobeF"/>
                <w:b w:val="0"/>
                <w:bCs w:val="0"/>
                <w:sz w:val="2"/>
                <w:szCs w:val="2"/>
              </w:rPr>
              <w:t>U</w:t>
            </w:r>
            <w:r w:rsidRPr="00412B24">
              <w:rPr>
                <w:rStyle w:val="Strong"/>
                <w:b w:val="0"/>
                <w:bCs w:val="0"/>
                <w:sz w:val="18"/>
                <w:szCs w:val="18"/>
                <w:u w:val="single"/>
              </w:rPr>
              <w:t>Bloomberg</w:t>
            </w:r>
            <w:proofErr w:type="spellEnd"/>
            <w:r w:rsidRPr="00412B24">
              <w:rPr>
                <w:rStyle w:val="Strong"/>
                <w:b w:val="0"/>
                <w:bCs w:val="0"/>
                <w:sz w:val="18"/>
                <w:szCs w:val="18"/>
                <w:u w:val="single"/>
              </w:rPr>
              <w:t xml:space="preserve"> Wealth </w:t>
            </w:r>
            <w:proofErr w:type="spellStart"/>
            <w:r w:rsidRPr="00412B24">
              <w:rPr>
                <w:rStyle w:val="Strong"/>
                <w:b w:val="0"/>
                <w:bCs w:val="0"/>
                <w:sz w:val="18"/>
                <w:szCs w:val="18"/>
                <w:u w:val="single"/>
              </w:rPr>
              <w:t>Manager</w:t>
            </w:r>
            <w:r w:rsidR="00B93754" w:rsidRPr="00412B24">
              <w:rPr>
                <w:rStyle w:val="Strong"/>
                <w:rFonts w:ascii="ZWAdobeF" w:hAnsi="ZWAdobeF" w:cs="ZWAdobeF"/>
                <w:b w:val="0"/>
                <w:bCs w:val="0"/>
                <w:sz w:val="2"/>
                <w:szCs w:val="2"/>
              </w:rPr>
              <w:t>U</w:t>
            </w:r>
            <w:r w:rsidR="00696EAB" w:rsidRPr="00412B24">
              <w:rPr>
                <w:rStyle w:val="Strong"/>
                <w:rFonts w:ascii="ZWAdobeF" w:hAnsi="ZWAdobeF" w:cs="ZWAdobeF"/>
                <w:b w:val="0"/>
                <w:bCs w:val="0"/>
                <w:sz w:val="2"/>
                <w:szCs w:val="2"/>
              </w:rPr>
              <w:t>U</w:t>
            </w:r>
            <w:proofErr w:type="spellEnd"/>
            <w:r w:rsidRPr="00412B24">
              <w:rPr>
                <w:rStyle w:val="Strong"/>
                <w:b w:val="0"/>
                <w:bCs w:val="0"/>
                <w:sz w:val="18"/>
                <w:szCs w:val="18"/>
              </w:rPr>
              <w:t>, (cited) December 2004/January 2005.</w:t>
            </w:r>
            <w:bookmarkStart w:id="6" w:name="OLE_LINK37"/>
          </w:p>
          <w:p w14:paraId="7DF4B629" w14:textId="77777777" w:rsidR="00BF6E34" w:rsidRDefault="00BF6E34" w:rsidP="00BF6E34">
            <w:pPr>
              <w:autoSpaceDE w:val="0"/>
              <w:rPr>
                <w:sz w:val="18"/>
                <w:szCs w:val="18"/>
              </w:rPr>
            </w:pPr>
          </w:p>
          <w:p w14:paraId="2FFD4353" w14:textId="77777777" w:rsidR="008919A2" w:rsidRPr="00BF6E34" w:rsidRDefault="008919A2" w:rsidP="00BF6E34">
            <w:pPr>
              <w:autoSpaceDE w:val="0"/>
              <w:rPr>
                <w:sz w:val="18"/>
                <w:szCs w:val="18"/>
              </w:rPr>
            </w:pPr>
            <w:r w:rsidRPr="00412B24">
              <w:rPr>
                <w:b/>
                <w:sz w:val="18"/>
              </w:rPr>
              <w:t xml:space="preserve">Chuck Whitlock’s </w:t>
            </w:r>
            <w:proofErr w:type="spellStart"/>
            <w:r w:rsidRPr="00412B24">
              <w:rPr>
                <w:b/>
                <w:sz w:val="18"/>
              </w:rPr>
              <w:t>Crimeline</w:t>
            </w:r>
            <w:proofErr w:type="spellEnd"/>
            <w:r w:rsidRPr="00412B24">
              <w:rPr>
                <w:b/>
                <w:sz w:val="18"/>
              </w:rPr>
              <w:t xml:space="preserve">™ “Law Enforcement Training Program - Workbook,” </w:t>
            </w:r>
            <w:r w:rsidRPr="00412B24">
              <w:rPr>
                <w:sz w:val="18"/>
              </w:rPr>
              <w:t xml:space="preserve">Sponsored by </w:t>
            </w:r>
            <w:r w:rsidRPr="00412B24">
              <w:rPr>
                <w:b/>
                <w:sz w:val="18"/>
              </w:rPr>
              <w:t>Experian</w:t>
            </w:r>
            <w:r w:rsidRPr="00412B24">
              <w:rPr>
                <w:rFonts w:cs="Arial"/>
                <w:b/>
                <w:sz w:val="18"/>
              </w:rPr>
              <w:t>®</w:t>
            </w:r>
            <w:r w:rsidR="00F537CF" w:rsidRPr="00412B24">
              <w:rPr>
                <w:rFonts w:cs="Arial"/>
                <w:b/>
                <w:sz w:val="18"/>
              </w:rPr>
              <w:t xml:space="preserve"> </w:t>
            </w:r>
            <w:r w:rsidRPr="00412B24">
              <w:rPr>
                <w:sz w:val="18"/>
              </w:rPr>
              <w:t>–</w:t>
            </w:r>
            <w:r w:rsidR="001023D4" w:rsidRPr="00412B24">
              <w:rPr>
                <w:sz w:val="18"/>
              </w:rPr>
              <w:t xml:space="preserve"> December 8</w:t>
            </w:r>
            <w:r w:rsidRPr="00412B24">
              <w:rPr>
                <w:sz w:val="18"/>
              </w:rPr>
              <w:t>, 2004 – “</w:t>
            </w:r>
            <w:r w:rsidRPr="00412B24">
              <w:rPr>
                <w:i/>
                <w:sz w:val="18"/>
              </w:rPr>
              <w:t>Forensic Accounting Applications in Business, Consumer and Terrorism Matters</w:t>
            </w:r>
            <w:r w:rsidRPr="00412B24">
              <w:rPr>
                <w:sz w:val="18"/>
              </w:rPr>
              <w:t>.”</w:t>
            </w:r>
          </w:p>
          <w:p w14:paraId="220C8785" w14:textId="77777777" w:rsidR="006D6975" w:rsidRPr="00412B24" w:rsidRDefault="006D6975" w:rsidP="005E33EF">
            <w:pPr>
              <w:keepNext/>
              <w:widowControl w:val="0"/>
              <w:numPr>
                <w:ilvl w:val="12"/>
                <w:numId w:val="0"/>
              </w:numPr>
              <w:jc w:val="both"/>
              <w:rPr>
                <w:rFonts w:cs="Arial"/>
                <w:b/>
                <w:i/>
                <w:sz w:val="18"/>
                <w:szCs w:val="18"/>
              </w:rPr>
            </w:pPr>
            <w:bookmarkStart w:id="7" w:name="OLE_LINK40"/>
            <w:bookmarkEnd w:id="6"/>
          </w:p>
          <w:p w14:paraId="55B7ADEA" w14:textId="77777777" w:rsidR="005E33EF" w:rsidRPr="00412B24" w:rsidRDefault="005E33EF" w:rsidP="00B93754">
            <w:pPr>
              <w:keepNext/>
              <w:widowControl w:val="0"/>
              <w:numPr>
                <w:ilvl w:val="12"/>
                <w:numId w:val="0"/>
              </w:numPr>
              <w:autoSpaceDE w:val="0"/>
              <w:jc w:val="both"/>
              <w:rPr>
                <w:sz w:val="18"/>
              </w:rPr>
            </w:pPr>
            <w:r w:rsidRPr="00412B24">
              <w:rPr>
                <w:rFonts w:cs="Arial"/>
                <w:b/>
                <w:i/>
                <w:sz w:val="18"/>
                <w:szCs w:val="18"/>
              </w:rPr>
              <w:t>Alter Ego Diagnosis to Find Potentially Hidden Assets in Divorce</w:t>
            </w:r>
            <w:r w:rsidRPr="00412B24">
              <w:rPr>
                <w:rFonts w:cs="Arial"/>
                <w:i/>
                <w:sz w:val="18"/>
                <w:szCs w:val="18"/>
              </w:rPr>
              <w:t xml:space="preserve"> </w:t>
            </w:r>
            <w:r w:rsidRPr="00412B24">
              <w:rPr>
                <w:rFonts w:cs="Arial"/>
                <w:b/>
                <w:i/>
                <w:sz w:val="18"/>
                <w:szCs w:val="18"/>
              </w:rPr>
              <w:t>Cases</w:t>
            </w:r>
            <w:r w:rsidRPr="00412B24">
              <w:rPr>
                <w:rFonts w:cs="Arial"/>
                <w:i/>
                <w:sz w:val="18"/>
                <w:szCs w:val="18"/>
              </w:rPr>
              <w:t xml:space="preserve">, </w:t>
            </w:r>
            <w:proofErr w:type="spellStart"/>
            <w:r w:rsidR="00696EAB" w:rsidRPr="00412B24">
              <w:rPr>
                <w:rFonts w:ascii="ZWAdobeF" w:hAnsi="ZWAdobeF" w:cs="ZWAdobeF"/>
                <w:sz w:val="2"/>
                <w:szCs w:val="2"/>
              </w:rPr>
              <w:t>U</w:t>
            </w:r>
            <w:r w:rsidR="00B93754" w:rsidRPr="00412B24">
              <w:rPr>
                <w:rFonts w:ascii="ZWAdobeF" w:hAnsi="ZWAdobeF" w:cs="ZWAdobeF"/>
                <w:sz w:val="2"/>
                <w:szCs w:val="2"/>
              </w:rPr>
              <w:t>U</w:t>
            </w:r>
            <w:r w:rsidRPr="00412B24">
              <w:rPr>
                <w:sz w:val="18"/>
                <w:u w:val="single"/>
              </w:rPr>
              <w:t>The</w:t>
            </w:r>
            <w:proofErr w:type="spellEnd"/>
            <w:r w:rsidRPr="00412B24">
              <w:rPr>
                <w:sz w:val="18"/>
                <w:u w:val="single"/>
              </w:rPr>
              <w:t xml:space="preserve"> American Journal of Family </w:t>
            </w:r>
            <w:proofErr w:type="spellStart"/>
            <w:r w:rsidRPr="00412B24">
              <w:rPr>
                <w:sz w:val="18"/>
                <w:u w:val="single"/>
              </w:rPr>
              <w:t>Law</w:t>
            </w:r>
            <w:r w:rsidR="00B93754" w:rsidRPr="00412B24">
              <w:rPr>
                <w:rFonts w:ascii="ZWAdobeF" w:hAnsi="ZWAdobeF" w:cs="ZWAdobeF"/>
                <w:sz w:val="2"/>
                <w:szCs w:val="2"/>
              </w:rPr>
              <w:t>U</w:t>
            </w:r>
            <w:r w:rsidR="00696EAB" w:rsidRPr="00412B24">
              <w:rPr>
                <w:rFonts w:ascii="ZWAdobeF" w:hAnsi="ZWAdobeF" w:cs="ZWAdobeF"/>
                <w:sz w:val="2"/>
                <w:szCs w:val="2"/>
              </w:rPr>
              <w:t>U</w:t>
            </w:r>
            <w:proofErr w:type="spellEnd"/>
            <w:r w:rsidRPr="00412B24">
              <w:rPr>
                <w:sz w:val="18"/>
              </w:rPr>
              <w:t>, (Vol. 18. No.4, 2004), co-authored with Christine A. Kosydar.</w:t>
            </w:r>
          </w:p>
          <w:bookmarkEnd w:id="7"/>
          <w:p w14:paraId="0297D77B" w14:textId="77777777" w:rsidR="007034CB" w:rsidRPr="00412B24" w:rsidRDefault="007034CB" w:rsidP="004B5C7B">
            <w:pPr>
              <w:keepNext/>
              <w:widowControl w:val="0"/>
              <w:jc w:val="both"/>
              <w:rPr>
                <w:rFonts w:cs="Arial"/>
                <w:b/>
                <w:i/>
                <w:sz w:val="18"/>
                <w:szCs w:val="18"/>
              </w:rPr>
            </w:pPr>
          </w:p>
          <w:p w14:paraId="16324BA0" w14:textId="77777777" w:rsidR="00B127A4" w:rsidRDefault="00B127A4" w:rsidP="00B93754">
            <w:pPr>
              <w:autoSpaceDE w:val="0"/>
              <w:rPr>
                <w:rStyle w:val="Strong"/>
                <w:b w:val="0"/>
                <w:bCs w:val="0"/>
                <w:sz w:val="18"/>
                <w:szCs w:val="18"/>
              </w:rPr>
            </w:pPr>
            <w:r w:rsidRPr="00412B24">
              <w:rPr>
                <w:rStyle w:val="Strong"/>
                <w:b w:val="0"/>
                <w:bCs w:val="0"/>
                <w:sz w:val="18"/>
                <w:szCs w:val="18"/>
              </w:rPr>
              <w:t>“</w:t>
            </w:r>
            <w:r w:rsidRPr="00412B24">
              <w:rPr>
                <w:rStyle w:val="Strong"/>
                <w:bCs w:val="0"/>
                <w:i/>
                <w:sz w:val="18"/>
                <w:szCs w:val="18"/>
              </w:rPr>
              <w:t>FASB Gives Companies A Break – Option Expensing Delayed</w:t>
            </w:r>
            <w:r w:rsidRPr="00412B24">
              <w:rPr>
                <w:rStyle w:val="Strong"/>
                <w:b w:val="0"/>
                <w:bCs w:val="0"/>
                <w:sz w:val="18"/>
                <w:szCs w:val="18"/>
              </w:rPr>
              <w:t xml:space="preserve">,” </w:t>
            </w:r>
            <w:r w:rsidR="00696EAB" w:rsidRPr="00412B24">
              <w:rPr>
                <w:rStyle w:val="Strong"/>
                <w:rFonts w:ascii="ZWAdobeF" w:hAnsi="ZWAdobeF" w:cs="ZWAdobeF"/>
                <w:b w:val="0"/>
                <w:bCs w:val="0"/>
                <w:sz w:val="2"/>
                <w:szCs w:val="2"/>
              </w:rPr>
              <w:t>U</w:t>
            </w:r>
            <w:r w:rsidR="00B93754" w:rsidRPr="00412B24">
              <w:rPr>
                <w:rStyle w:val="Strong"/>
                <w:rFonts w:ascii="ZWAdobeF" w:hAnsi="ZWAdobeF" w:cs="ZWAdobeF"/>
                <w:b w:val="0"/>
                <w:bCs w:val="0"/>
                <w:sz w:val="2"/>
                <w:szCs w:val="2"/>
              </w:rPr>
              <w:t>U</w:t>
            </w:r>
            <w:r w:rsidRPr="00412B24">
              <w:rPr>
                <w:rStyle w:val="Strong"/>
                <w:b w:val="0"/>
                <w:bCs w:val="0"/>
                <w:sz w:val="18"/>
                <w:szCs w:val="18"/>
                <w:u w:val="single"/>
              </w:rPr>
              <w:t xml:space="preserve">IR </w:t>
            </w:r>
            <w:proofErr w:type="spellStart"/>
            <w:r w:rsidRPr="00412B24">
              <w:rPr>
                <w:rStyle w:val="Strong"/>
                <w:b w:val="0"/>
                <w:bCs w:val="0"/>
                <w:sz w:val="18"/>
                <w:szCs w:val="18"/>
                <w:u w:val="single"/>
              </w:rPr>
              <w:t>Magazine</w:t>
            </w:r>
            <w:r w:rsidR="00B93754" w:rsidRPr="00412B24">
              <w:rPr>
                <w:rStyle w:val="Strong"/>
                <w:rFonts w:ascii="ZWAdobeF" w:hAnsi="ZWAdobeF" w:cs="ZWAdobeF"/>
                <w:b w:val="0"/>
                <w:bCs w:val="0"/>
                <w:sz w:val="2"/>
                <w:szCs w:val="2"/>
              </w:rPr>
              <w:t>U</w:t>
            </w:r>
            <w:r w:rsidR="00696EAB" w:rsidRPr="00412B24">
              <w:rPr>
                <w:rStyle w:val="Strong"/>
                <w:rFonts w:ascii="ZWAdobeF" w:hAnsi="ZWAdobeF" w:cs="ZWAdobeF"/>
                <w:b w:val="0"/>
                <w:bCs w:val="0"/>
                <w:sz w:val="2"/>
                <w:szCs w:val="2"/>
              </w:rPr>
              <w:t>U</w:t>
            </w:r>
            <w:proofErr w:type="spellEnd"/>
            <w:r w:rsidRPr="00412B24">
              <w:rPr>
                <w:rStyle w:val="Strong"/>
                <w:b w:val="0"/>
                <w:bCs w:val="0"/>
                <w:sz w:val="18"/>
                <w:szCs w:val="18"/>
              </w:rPr>
              <w:t>, (cited) October 22, 2004.</w:t>
            </w:r>
          </w:p>
          <w:p w14:paraId="228BE69C" w14:textId="77777777" w:rsidR="008834D4" w:rsidRPr="00412B24" w:rsidRDefault="008834D4" w:rsidP="00B93754">
            <w:pPr>
              <w:autoSpaceDE w:val="0"/>
              <w:rPr>
                <w:rStyle w:val="Strong"/>
                <w:b w:val="0"/>
                <w:bCs w:val="0"/>
                <w:sz w:val="18"/>
                <w:szCs w:val="18"/>
              </w:rPr>
            </w:pPr>
          </w:p>
          <w:p w14:paraId="6C1AC2F7" w14:textId="77777777" w:rsidR="004B5C7B" w:rsidRPr="00412B24" w:rsidRDefault="004B5C7B" w:rsidP="00B93754">
            <w:pPr>
              <w:keepNext/>
              <w:widowControl w:val="0"/>
              <w:autoSpaceDE w:val="0"/>
              <w:jc w:val="both"/>
              <w:rPr>
                <w:rStyle w:val="Strong"/>
                <w:b w:val="0"/>
                <w:bCs w:val="0"/>
                <w:sz w:val="18"/>
              </w:rPr>
            </w:pPr>
            <w:bookmarkStart w:id="8" w:name="OLE_LINK53"/>
            <w:r w:rsidRPr="00412B24">
              <w:rPr>
                <w:rFonts w:cs="Arial"/>
                <w:b/>
                <w:i/>
                <w:sz w:val="18"/>
                <w:szCs w:val="18"/>
              </w:rPr>
              <w:t>WPN, i.e. “Weapon,”</w:t>
            </w:r>
            <w:r w:rsidRPr="00412B24">
              <w:rPr>
                <w:rFonts w:cs="Arial"/>
                <w:sz w:val="18"/>
                <w:szCs w:val="18"/>
              </w:rPr>
              <w:t xml:space="preserve"> </w:t>
            </w:r>
            <w:proofErr w:type="spellStart"/>
            <w:r w:rsidR="00696EAB" w:rsidRPr="00412B24">
              <w:rPr>
                <w:rFonts w:ascii="ZWAdobeF" w:hAnsi="ZWAdobeF" w:cs="ZWAdobeF"/>
                <w:sz w:val="2"/>
                <w:szCs w:val="2"/>
              </w:rPr>
              <w:t>U</w:t>
            </w:r>
            <w:r w:rsidR="00B93754" w:rsidRPr="00412B24">
              <w:rPr>
                <w:rFonts w:ascii="ZWAdobeF" w:hAnsi="ZWAdobeF" w:cs="ZWAdobeF"/>
                <w:sz w:val="2"/>
                <w:szCs w:val="2"/>
              </w:rPr>
              <w:t>U</w:t>
            </w:r>
            <w:r w:rsidRPr="00412B24">
              <w:rPr>
                <w:sz w:val="18"/>
                <w:u w:val="single"/>
              </w:rPr>
              <w:t>National</w:t>
            </w:r>
            <w:proofErr w:type="spellEnd"/>
            <w:r w:rsidRPr="00412B24">
              <w:rPr>
                <w:sz w:val="18"/>
                <w:u w:val="single"/>
              </w:rPr>
              <w:t xml:space="preserve"> Litigation Consultants’ </w:t>
            </w:r>
            <w:proofErr w:type="spellStart"/>
            <w:r w:rsidRPr="00412B24">
              <w:rPr>
                <w:sz w:val="18"/>
                <w:u w:val="single"/>
              </w:rPr>
              <w:t>Review</w:t>
            </w:r>
            <w:r w:rsidR="00B93754" w:rsidRPr="00412B24">
              <w:rPr>
                <w:rFonts w:ascii="ZWAdobeF" w:hAnsi="ZWAdobeF" w:cs="ZWAdobeF"/>
                <w:sz w:val="2"/>
                <w:szCs w:val="2"/>
              </w:rPr>
              <w:t>U</w:t>
            </w:r>
            <w:r w:rsidR="00696EAB" w:rsidRPr="00412B24">
              <w:rPr>
                <w:rFonts w:ascii="ZWAdobeF" w:hAnsi="ZWAdobeF" w:cs="ZWAdobeF"/>
                <w:sz w:val="2"/>
                <w:szCs w:val="2"/>
              </w:rPr>
              <w:t>U</w:t>
            </w:r>
            <w:proofErr w:type="spellEnd"/>
            <w:r w:rsidRPr="00412B24">
              <w:rPr>
                <w:sz w:val="18"/>
              </w:rPr>
              <w:t>, (Litigation Consultants, LLC – Vol. 4 Issue 4, September 2004).</w:t>
            </w:r>
          </w:p>
          <w:bookmarkEnd w:id="8"/>
          <w:p w14:paraId="59B664D5" w14:textId="77777777" w:rsidR="004B5C7B" w:rsidRPr="00412B24" w:rsidRDefault="004B5C7B" w:rsidP="00A76EC5">
            <w:pPr>
              <w:keepNext/>
              <w:widowControl w:val="0"/>
              <w:jc w:val="both"/>
              <w:rPr>
                <w:rFonts w:cs="Arial"/>
                <w:b/>
                <w:i/>
                <w:sz w:val="18"/>
                <w:szCs w:val="18"/>
              </w:rPr>
            </w:pPr>
          </w:p>
          <w:p w14:paraId="454716D2" w14:textId="77777777" w:rsidR="00A76EC5" w:rsidRPr="00412B24" w:rsidRDefault="00DD537F" w:rsidP="00B93754">
            <w:pPr>
              <w:keepNext/>
              <w:widowControl w:val="0"/>
              <w:autoSpaceDE w:val="0"/>
              <w:jc w:val="both"/>
              <w:rPr>
                <w:rStyle w:val="Strong"/>
                <w:b w:val="0"/>
                <w:bCs w:val="0"/>
                <w:sz w:val="18"/>
              </w:rPr>
            </w:pPr>
            <w:r w:rsidRPr="00412B24">
              <w:rPr>
                <w:rFonts w:cs="Arial"/>
                <w:b/>
                <w:i/>
                <w:sz w:val="18"/>
                <w:szCs w:val="18"/>
              </w:rPr>
              <w:t xml:space="preserve">When Does Valuation NOT </w:t>
            </w:r>
            <w:proofErr w:type="gramStart"/>
            <w:r w:rsidRPr="00412B24">
              <w:rPr>
                <w:rFonts w:cs="Arial"/>
                <w:b/>
                <w:i/>
                <w:sz w:val="18"/>
                <w:szCs w:val="18"/>
              </w:rPr>
              <w:t>Work?,</w:t>
            </w:r>
            <w:proofErr w:type="gramEnd"/>
            <w:r w:rsidR="00A76EC5" w:rsidRPr="00412B24">
              <w:rPr>
                <w:rFonts w:cs="Arial"/>
                <w:b/>
                <w:i/>
                <w:sz w:val="18"/>
                <w:szCs w:val="18"/>
              </w:rPr>
              <w:t xml:space="preserve"> </w:t>
            </w:r>
            <w:proofErr w:type="spellStart"/>
            <w:r w:rsidR="00696EAB" w:rsidRPr="00412B24">
              <w:rPr>
                <w:rFonts w:ascii="ZWAdobeF" w:hAnsi="ZWAdobeF" w:cs="ZWAdobeF"/>
                <w:sz w:val="2"/>
                <w:szCs w:val="2"/>
              </w:rPr>
              <w:t>U</w:t>
            </w:r>
            <w:r w:rsidR="00B93754" w:rsidRPr="00412B24">
              <w:rPr>
                <w:rFonts w:ascii="ZWAdobeF" w:hAnsi="ZWAdobeF" w:cs="ZWAdobeF"/>
                <w:sz w:val="2"/>
                <w:szCs w:val="2"/>
              </w:rPr>
              <w:t>U</w:t>
            </w:r>
            <w:r w:rsidR="00A76EC5" w:rsidRPr="00412B24">
              <w:rPr>
                <w:sz w:val="18"/>
                <w:u w:val="single"/>
              </w:rPr>
              <w:t>National</w:t>
            </w:r>
            <w:proofErr w:type="spellEnd"/>
            <w:r w:rsidR="00A76EC5" w:rsidRPr="00412B24">
              <w:rPr>
                <w:sz w:val="18"/>
                <w:u w:val="single"/>
              </w:rPr>
              <w:t xml:space="preserve"> Litigation Consultants’ </w:t>
            </w:r>
            <w:proofErr w:type="spellStart"/>
            <w:r w:rsidR="00A76EC5" w:rsidRPr="00412B24">
              <w:rPr>
                <w:sz w:val="18"/>
                <w:u w:val="single"/>
              </w:rPr>
              <w:t>Review</w:t>
            </w:r>
            <w:r w:rsidR="00B93754" w:rsidRPr="00412B24">
              <w:rPr>
                <w:rFonts w:ascii="ZWAdobeF" w:hAnsi="ZWAdobeF" w:cs="ZWAdobeF"/>
                <w:sz w:val="2"/>
                <w:szCs w:val="2"/>
              </w:rPr>
              <w:t>U</w:t>
            </w:r>
            <w:r w:rsidR="00696EAB" w:rsidRPr="00412B24">
              <w:rPr>
                <w:rFonts w:ascii="ZWAdobeF" w:hAnsi="ZWAdobeF" w:cs="ZWAdobeF"/>
                <w:sz w:val="2"/>
                <w:szCs w:val="2"/>
              </w:rPr>
              <w:t>U</w:t>
            </w:r>
            <w:proofErr w:type="spellEnd"/>
            <w:r w:rsidR="00A76EC5" w:rsidRPr="00412B24">
              <w:rPr>
                <w:sz w:val="18"/>
              </w:rPr>
              <w:t xml:space="preserve">, (Litigation Consultants, LLC – </w:t>
            </w:r>
            <w:r w:rsidR="00F769F0" w:rsidRPr="00412B24">
              <w:rPr>
                <w:sz w:val="18"/>
              </w:rPr>
              <w:t>Vol. 4 Issue 2</w:t>
            </w:r>
            <w:r w:rsidR="00A76EC5" w:rsidRPr="00412B24">
              <w:rPr>
                <w:sz w:val="18"/>
              </w:rPr>
              <w:t xml:space="preserve">, </w:t>
            </w:r>
            <w:r w:rsidR="00F769F0" w:rsidRPr="00412B24">
              <w:rPr>
                <w:sz w:val="18"/>
              </w:rPr>
              <w:t>Jul</w:t>
            </w:r>
            <w:r w:rsidR="00A76EC5" w:rsidRPr="00412B24">
              <w:rPr>
                <w:sz w:val="18"/>
              </w:rPr>
              <w:t>y 2004).</w:t>
            </w:r>
          </w:p>
          <w:p w14:paraId="53434F27" w14:textId="77777777" w:rsidR="00704FAB" w:rsidRPr="00412B24" w:rsidRDefault="00704FAB">
            <w:pPr>
              <w:keepNext/>
              <w:widowControl w:val="0"/>
              <w:numPr>
                <w:ilvl w:val="12"/>
                <w:numId w:val="0"/>
              </w:numPr>
              <w:jc w:val="both"/>
              <w:rPr>
                <w:sz w:val="18"/>
              </w:rPr>
            </w:pPr>
          </w:p>
          <w:p w14:paraId="58407557" w14:textId="77777777" w:rsidR="00704FAB" w:rsidRPr="00412B24" w:rsidRDefault="00704FAB">
            <w:pPr>
              <w:keepNext/>
              <w:widowControl w:val="0"/>
              <w:numPr>
                <w:ilvl w:val="12"/>
                <w:numId w:val="0"/>
              </w:numPr>
              <w:jc w:val="both"/>
              <w:rPr>
                <w:sz w:val="18"/>
              </w:rPr>
            </w:pPr>
            <w:bookmarkStart w:id="9" w:name="OLE_LINK41"/>
            <w:r w:rsidRPr="00412B24">
              <w:rPr>
                <w:b/>
                <w:i/>
                <w:sz w:val="18"/>
              </w:rPr>
              <w:t>Current Update in Valuation – 2004</w:t>
            </w:r>
            <w:r w:rsidRPr="00412B24">
              <w:rPr>
                <w:sz w:val="18"/>
              </w:rPr>
              <w:t>, National Association of Certified Valuation Analysts, Co-Author of annual technical standards in valuation and litigation, May 2004.</w:t>
            </w:r>
          </w:p>
          <w:bookmarkEnd w:id="9"/>
          <w:p w14:paraId="3BE27335" w14:textId="77777777" w:rsidR="00B61613" w:rsidRPr="00412B24" w:rsidRDefault="00B61613">
            <w:pPr>
              <w:rPr>
                <w:rStyle w:val="Strong"/>
                <w:b w:val="0"/>
                <w:bCs w:val="0"/>
                <w:sz w:val="18"/>
                <w:szCs w:val="18"/>
              </w:rPr>
            </w:pPr>
          </w:p>
          <w:p w14:paraId="796A819B" w14:textId="77777777" w:rsidR="00B61613" w:rsidRPr="00412B24" w:rsidRDefault="00B61613" w:rsidP="00B93754">
            <w:pPr>
              <w:keepNext/>
              <w:widowControl w:val="0"/>
              <w:autoSpaceDE w:val="0"/>
              <w:jc w:val="both"/>
              <w:rPr>
                <w:rStyle w:val="Strong"/>
                <w:b w:val="0"/>
                <w:bCs w:val="0"/>
                <w:sz w:val="18"/>
              </w:rPr>
            </w:pPr>
            <w:bookmarkStart w:id="10" w:name="OLE_LINK42"/>
            <w:r w:rsidRPr="00412B24">
              <w:rPr>
                <w:rStyle w:val="Strong"/>
                <w:bCs w:val="0"/>
                <w:i/>
                <w:sz w:val="18"/>
                <w:szCs w:val="18"/>
              </w:rPr>
              <w:t xml:space="preserve">Can’t Reasonable People </w:t>
            </w:r>
            <w:proofErr w:type="gramStart"/>
            <w:r w:rsidRPr="00412B24">
              <w:rPr>
                <w:rStyle w:val="Strong"/>
                <w:bCs w:val="0"/>
                <w:i/>
                <w:sz w:val="18"/>
                <w:szCs w:val="18"/>
              </w:rPr>
              <w:t>Disagree?,</w:t>
            </w:r>
            <w:proofErr w:type="gramEnd"/>
            <w:r w:rsidRPr="00412B24">
              <w:rPr>
                <w:rStyle w:val="Strong"/>
                <w:bCs w:val="0"/>
                <w:i/>
                <w:sz w:val="18"/>
                <w:szCs w:val="18"/>
              </w:rPr>
              <w:t>”</w:t>
            </w:r>
            <w:r w:rsidRPr="00412B24">
              <w:rPr>
                <w:rStyle w:val="Strong"/>
                <w:b w:val="0"/>
                <w:bCs w:val="0"/>
                <w:sz w:val="18"/>
                <w:szCs w:val="18"/>
              </w:rPr>
              <w:t xml:space="preserve"> </w:t>
            </w:r>
            <w:proofErr w:type="spellStart"/>
            <w:r w:rsidR="00696EAB" w:rsidRPr="00412B24">
              <w:rPr>
                <w:rStyle w:val="Strong"/>
                <w:rFonts w:ascii="ZWAdobeF" w:hAnsi="ZWAdobeF" w:cs="ZWAdobeF"/>
                <w:b w:val="0"/>
                <w:bCs w:val="0"/>
                <w:sz w:val="2"/>
                <w:szCs w:val="2"/>
              </w:rPr>
              <w:t>U</w:t>
            </w:r>
            <w:r w:rsidR="00B93754" w:rsidRPr="00412B24">
              <w:rPr>
                <w:rStyle w:val="Strong"/>
                <w:rFonts w:ascii="ZWAdobeF" w:hAnsi="ZWAdobeF" w:cs="ZWAdobeF"/>
                <w:b w:val="0"/>
                <w:bCs w:val="0"/>
                <w:sz w:val="2"/>
                <w:szCs w:val="2"/>
              </w:rPr>
              <w:t>U</w:t>
            </w:r>
            <w:r w:rsidRPr="00412B24">
              <w:rPr>
                <w:sz w:val="18"/>
                <w:u w:val="single"/>
              </w:rPr>
              <w:t>National</w:t>
            </w:r>
            <w:proofErr w:type="spellEnd"/>
            <w:r w:rsidRPr="00412B24">
              <w:rPr>
                <w:sz w:val="18"/>
                <w:u w:val="single"/>
              </w:rPr>
              <w:t xml:space="preserve"> Litigation Consultants’ </w:t>
            </w:r>
            <w:proofErr w:type="spellStart"/>
            <w:r w:rsidRPr="00412B24">
              <w:rPr>
                <w:sz w:val="18"/>
                <w:u w:val="single"/>
              </w:rPr>
              <w:t>Review</w:t>
            </w:r>
            <w:r w:rsidR="00B93754" w:rsidRPr="00412B24">
              <w:rPr>
                <w:rFonts w:ascii="ZWAdobeF" w:hAnsi="ZWAdobeF" w:cs="ZWAdobeF"/>
                <w:sz w:val="2"/>
                <w:szCs w:val="2"/>
              </w:rPr>
              <w:t>U</w:t>
            </w:r>
            <w:r w:rsidR="00696EAB" w:rsidRPr="00412B24">
              <w:rPr>
                <w:rFonts w:ascii="ZWAdobeF" w:hAnsi="ZWAdobeF" w:cs="ZWAdobeF"/>
                <w:sz w:val="2"/>
                <w:szCs w:val="2"/>
              </w:rPr>
              <w:t>U</w:t>
            </w:r>
            <w:proofErr w:type="spellEnd"/>
            <w:r w:rsidRPr="00412B24">
              <w:rPr>
                <w:sz w:val="18"/>
              </w:rPr>
              <w:t>, (Litigation Consultants, LLC – Vol. 3 Issue 9, February 2004).</w:t>
            </w:r>
            <w:bookmarkEnd w:id="3"/>
          </w:p>
          <w:bookmarkEnd w:id="10"/>
          <w:p w14:paraId="05FB10D9" w14:textId="77777777" w:rsidR="00B61613" w:rsidRPr="00412B24" w:rsidRDefault="00B61613" w:rsidP="007D66E7">
            <w:pPr>
              <w:widowControl w:val="0"/>
              <w:rPr>
                <w:rStyle w:val="Strong"/>
                <w:b w:val="0"/>
                <w:bCs w:val="0"/>
                <w:sz w:val="18"/>
                <w:szCs w:val="18"/>
              </w:rPr>
            </w:pPr>
          </w:p>
          <w:p w14:paraId="0BC1F9ED" w14:textId="77777777" w:rsidR="00B61613" w:rsidRPr="00412B24" w:rsidRDefault="00B61613" w:rsidP="007D66E7">
            <w:pPr>
              <w:widowControl w:val="0"/>
              <w:autoSpaceDE w:val="0"/>
              <w:jc w:val="both"/>
              <w:rPr>
                <w:rStyle w:val="Strong"/>
                <w:b w:val="0"/>
                <w:bCs w:val="0"/>
                <w:sz w:val="18"/>
              </w:rPr>
            </w:pPr>
            <w:bookmarkStart w:id="11" w:name="OLE_LINK14"/>
            <w:r w:rsidRPr="00412B24">
              <w:rPr>
                <w:rStyle w:val="Strong"/>
                <w:bCs w:val="0"/>
                <w:i/>
                <w:sz w:val="18"/>
                <w:szCs w:val="18"/>
              </w:rPr>
              <w:t>Using Ratio Analysis: A Case Study</w:t>
            </w:r>
            <w:r w:rsidRPr="00412B24">
              <w:rPr>
                <w:rStyle w:val="Strong"/>
                <w:b w:val="0"/>
                <w:bCs w:val="0"/>
                <w:sz w:val="18"/>
                <w:szCs w:val="18"/>
              </w:rPr>
              <w:t xml:space="preserve">,” </w:t>
            </w:r>
            <w:proofErr w:type="spellStart"/>
            <w:r w:rsidR="00696EAB" w:rsidRPr="00412B24">
              <w:rPr>
                <w:rStyle w:val="Strong"/>
                <w:rFonts w:ascii="ZWAdobeF" w:hAnsi="ZWAdobeF" w:cs="ZWAdobeF"/>
                <w:b w:val="0"/>
                <w:bCs w:val="0"/>
                <w:sz w:val="2"/>
                <w:szCs w:val="2"/>
              </w:rPr>
              <w:t>U</w:t>
            </w:r>
            <w:r w:rsidR="00B93754" w:rsidRPr="00412B24">
              <w:rPr>
                <w:rStyle w:val="Strong"/>
                <w:rFonts w:ascii="ZWAdobeF" w:hAnsi="ZWAdobeF" w:cs="ZWAdobeF"/>
                <w:b w:val="0"/>
                <w:bCs w:val="0"/>
                <w:sz w:val="2"/>
                <w:szCs w:val="2"/>
              </w:rPr>
              <w:t>U</w:t>
            </w:r>
            <w:r w:rsidRPr="00412B24">
              <w:rPr>
                <w:sz w:val="18"/>
                <w:u w:val="single"/>
              </w:rPr>
              <w:t>National</w:t>
            </w:r>
            <w:proofErr w:type="spellEnd"/>
            <w:r w:rsidRPr="00412B24">
              <w:rPr>
                <w:sz w:val="18"/>
                <w:u w:val="single"/>
              </w:rPr>
              <w:t xml:space="preserve"> Litigation Consultants’ </w:t>
            </w:r>
            <w:proofErr w:type="spellStart"/>
            <w:r w:rsidRPr="00412B24">
              <w:rPr>
                <w:sz w:val="18"/>
                <w:u w:val="single"/>
              </w:rPr>
              <w:t>Review</w:t>
            </w:r>
            <w:r w:rsidR="00B93754" w:rsidRPr="00412B24">
              <w:rPr>
                <w:rFonts w:ascii="ZWAdobeF" w:hAnsi="ZWAdobeF" w:cs="ZWAdobeF"/>
                <w:sz w:val="2"/>
                <w:szCs w:val="2"/>
              </w:rPr>
              <w:t>U</w:t>
            </w:r>
            <w:r w:rsidR="00696EAB" w:rsidRPr="00412B24">
              <w:rPr>
                <w:rFonts w:ascii="ZWAdobeF" w:hAnsi="ZWAdobeF" w:cs="ZWAdobeF"/>
                <w:sz w:val="2"/>
                <w:szCs w:val="2"/>
              </w:rPr>
              <w:t>U</w:t>
            </w:r>
            <w:proofErr w:type="spellEnd"/>
            <w:r w:rsidRPr="00412B24">
              <w:rPr>
                <w:sz w:val="18"/>
              </w:rPr>
              <w:t>, (Litigation Consultants, LLC – Vol. 3 Issue 7, December 2003), co-authored with Gregory A. Gadawski.</w:t>
            </w:r>
          </w:p>
          <w:p w14:paraId="2B9DA934" w14:textId="77777777" w:rsidR="00B61613" w:rsidRPr="00412B24" w:rsidRDefault="00B61613" w:rsidP="007D66E7">
            <w:pPr>
              <w:widowControl w:val="0"/>
              <w:rPr>
                <w:rStyle w:val="Strong"/>
                <w:b w:val="0"/>
                <w:bCs w:val="0"/>
                <w:sz w:val="18"/>
                <w:szCs w:val="18"/>
              </w:rPr>
            </w:pPr>
          </w:p>
          <w:p w14:paraId="5A70FAE4" w14:textId="77777777" w:rsidR="00B61613" w:rsidRPr="00412B24" w:rsidRDefault="00B61613" w:rsidP="007D66E7">
            <w:pPr>
              <w:widowControl w:val="0"/>
              <w:autoSpaceDE w:val="0"/>
              <w:rPr>
                <w:rStyle w:val="Strong"/>
                <w:b w:val="0"/>
                <w:bCs w:val="0"/>
                <w:sz w:val="18"/>
                <w:szCs w:val="18"/>
              </w:rPr>
            </w:pPr>
            <w:bookmarkStart w:id="12" w:name="OLE_LINK17"/>
            <w:r w:rsidRPr="00412B24">
              <w:rPr>
                <w:rStyle w:val="Strong"/>
                <w:b w:val="0"/>
                <w:bCs w:val="0"/>
                <w:sz w:val="18"/>
                <w:szCs w:val="18"/>
              </w:rPr>
              <w:t>“</w:t>
            </w:r>
            <w:r w:rsidRPr="00412B24">
              <w:rPr>
                <w:rStyle w:val="Strong"/>
                <w:bCs w:val="0"/>
                <w:i/>
                <w:sz w:val="18"/>
                <w:szCs w:val="18"/>
              </w:rPr>
              <w:t>Using Software to Sniff Out Fraud</w:t>
            </w:r>
            <w:r w:rsidRPr="00412B24">
              <w:rPr>
                <w:rStyle w:val="Strong"/>
                <w:b w:val="0"/>
                <w:bCs w:val="0"/>
                <w:sz w:val="18"/>
                <w:szCs w:val="18"/>
              </w:rPr>
              <w:t xml:space="preserve">,” </w:t>
            </w:r>
            <w:proofErr w:type="spellStart"/>
            <w:r w:rsidR="00696EAB" w:rsidRPr="00412B24">
              <w:rPr>
                <w:rStyle w:val="Strong"/>
                <w:rFonts w:ascii="ZWAdobeF" w:hAnsi="ZWAdobeF" w:cs="ZWAdobeF"/>
                <w:b w:val="0"/>
                <w:bCs w:val="0"/>
                <w:sz w:val="2"/>
                <w:szCs w:val="2"/>
              </w:rPr>
              <w:t>U</w:t>
            </w:r>
            <w:r w:rsidR="00B93754" w:rsidRPr="00412B24">
              <w:rPr>
                <w:rStyle w:val="Strong"/>
                <w:rFonts w:ascii="ZWAdobeF" w:hAnsi="ZWAdobeF" w:cs="ZWAdobeF"/>
                <w:b w:val="0"/>
                <w:bCs w:val="0"/>
                <w:sz w:val="2"/>
                <w:szCs w:val="2"/>
              </w:rPr>
              <w:t>U</w:t>
            </w:r>
            <w:r w:rsidRPr="00412B24">
              <w:rPr>
                <w:rStyle w:val="Strong"/>
                <w:b w:val="0"/>
                <w:bCs w:val="0"/>
                <w:sz w:val="18"/>
                <w:szCs w:val="18"/>
                <w:u w:val="single"/>
              </w:rPr>
              <w:t>Business</w:t>
            </w:r>
            <w:proofErr w:type="spellEnd"/>
            <w:r w:rsidRPr="00412B24">
              <w:rPr>
                <w:rStyle w:val="Strong"/>
                <w:b w:val="0"/>
                <w:bCs w:val="0"/>
                <w:sz w:val="18"/>
                <w:szCs w:val="18"/>
                <w:u w:val="single"/>
              </w:rPr>
              <w:t xml:space="preserve"> </w:t>
            </w:r>
            <w:proofErr w:type="spellStart"/>
            <w:r w:rsidRPr="00412B24">
              <w:rPr>
                <w:rStyle w:val="Strong"/>
                <w:b w:val="0"/>
                <w:bCs w:val="0"/>
                <w:sz w:val="18"/>
                <w:szCs w:val="18"/>
                <w:u w:val="single"/>
              </w:rPr>
              <w:t>Week</w:t>
            </w:r>
            <w:r w:rsidR="00B93754" w:rsidRPr="00412B24">
              <w:rPr>
                <w:rStyle w:val="Strong"/>
                <w:rFonts w:ascii="ZWAdobeF" w:hAnsi="ZWAdobeF" w:cs="ZWAdobeF"/>
                <w:b w:val="0"/>
                <w:bCs w:val="0"/>
                <w:sz w:val="2"/>
                <w:szCs w:val="2"/>
              </w:rPr>
              <w:t>U</w:t>
            </w:r>
            <w:r w:rsidR="00696EAB" w:rsidRPr="00412B24">
              <w:rPr>
                <w:rStyle w:val="Strong"/>
                <w:rFonts w:ascii="ZWAdobeF" w:hAnsi="ZWAdobeF" w:cs="ZWAdobeF"/>
                <w:b w:val="0"/>
                <w:bCs w:val="0"/>
                <w:sz w:val="2"/>
                <w:szCs w:val="2"/>
              </w:rPr>
              <w:t>U</w:t>
            </w:r>
            <w:proofErr w:type="spellEnd"/>
            <w:r w:rsidRPr="00412B24">
              <w:rPr>
                <w:rStyle w:val="Strong"/>
                <w:b w:val="0"/>
                <w:bCs w:val="0"/>
                <w:sz w:val="18"/>
                <w:szCs w:val="18"/>
              </w:rPr>
              <w:t>, (cited) September 30, 2003.</w:t>
            </w:r>
          </w:p>
          <w:bookmarkEnd w:id="12"/>
          <w:p w14:paraId="3B55F636" w14:textId="77777777" w:rsidR="00B61613" w:rsidRPr="00412B24" w:rsidRDefault="00B61613" w:rsidP="007D66E7">
            <w:pPr>
              <w:widowControl w:val="0"/>
              <w:jc w:val="both"/>
              <w:rPr>
                <w:b/>
                <w:bCs/>
                <w:i/>
                <w:iCs/>
                <w:sz w:val="18"/>
              </w:rPr>
            </w:pPr>
          </w:p>
          <w:p w14:paraId="6BD35958" w14:textId="77777777" w:rsidR="00B61613" w:rsidRPr="00412B24" w:rsidRDefault="00B61613" w:rsidP="007D66E7">
            <w:pPr>
              <w:widowControl w:val="0"/>
              <w:autoSpaceDE w:val="0"/>
              <w:rPr>
                <w:rStyle w:val="Strong"/>
                <w:b w:val="0"/>
                <w:bCs w:val="0"/>
                <w:sz w:val="18"/>
                <w:szCs w:val="18"/>
              </w:rPr>
            </w:pPr>
            <w:r w:rsidRPr="00412B24">
              <w:rPr>
                <w:rStyle w:val="Strong"/>
                <w:b w:val="0"/>
                <w:bCs w:val="0"/>
                <w:sz w:val="18"/>
                <w:szCs w:val="18"/>
              </w:rPr>
              <w:lastRenderedPageBreak/>
              <w:t>“</w:t>
            </w:r>
            <w:r w:rsidRPr="00412B24">
              <w:rPr>
                <w:rStyle w:val="Strong"/>
                <w:bCs w:val="0"/>
                <w:i/>
                <w:sz w:val="18"/>
                <w:szCs w:val="18"/>
              </w:rPr>
              <w:t>Cost vs. Value – Intellectual Property Disclosure</w:t>
            </w:r>
            <w:r w:rsidRPr="00412B24">
              <w:rPr>
                <w:rStyle w:val="Strong"/>
                <w:b w:val="0"/>
                <w:bCs w:val="0"/>
                <w:sz w:val="18"/>
                <w:szCs w:val="18"/>
              </w:rPr>
              <w:t xml:space="preserve">,” </w:t>
            </w:r>
            <w:r w:rsidR="00696EAB" w:rsidRPr="00412B24">
              <w:rPr>
                <w:rStyle w:val="Strong"/>
                <w:rFonts w:ascii="ZWAdobeF" w:hAnsi="ZWAdobeF" w:cs="ZWAdobeF"/>
                <w:b w:val="0"/>
                <w:bCs w:val="0"/>
                <w:sz w:val="2"/>
                <w:szCs w:val="2"/>
              </w:rPr>
              <w:t>U</w:t>
            </w:r>
            <w:r w:rsidR="00B93754" w:rsidRPr="00412B24">
              <w:rPr>
                <w:rStyle w:val="Strong"/>
                <w:rFonts w:ascii="ZWAdobeF" w:hAnsi="ZWAdobeF" w:cs="ZWAdobeF"/>
                <w:b w:val="0"/>
                <w:bCs w:val="0"/>
                <w:sz w:val="2"/>
                <w:szCs w:val="2"/>
              </w:rPr>
              <w:t>U</w:t>
            </w:r>
            <w:r w:rsidRPr="00412B24">
              <w:rPr>
                <w:rStyle w:val="Strong"/>
                <w:b w:val="0"/>
                <w:bCs w:val="0"/>
                <w:sz w:val="18"/>
                <w:szCs w:val="18"/>
                <w:u w:val="single"/>
              </w:rPr>
              <w:t xml:space="preserve">IR </w:t>
            </w:r>
            <w:proofErr w:type="spellStart"/>
            <w:r w:rsidRPr="00412B24">
              <w:rPr>
                <w:rStyle w:val="Strong"/>
                <w:b w:val="0"/>
                <w:bCs w:val="0"/>
                <w:sz w:val="18"/>
                <w:szCs w:val="18"/>
                <w:u w:val="single"/>
              </w:rPr>
              <w:t>Magazine</w:t>
            </w:r>
            <w:r w:rsidR="00B93754" w:rsidRPr="00412B24">
              <w:rPr>
                <w:rStyle w:val="Strong"/>
                <w:rFonts w:ascii="ZWAdobeF" w:hAnsi="ZWAdobeF" w:cs="ZWAdobeF"/>
                <w:b w:val="0"/>
                <w:bCs w:val="0"/>
                <w:sz w:val="2"/>
                <w:szCs w:val="2"/>
              </w:rPr>
              <w:t>U</w:t>
            </w:r>
            <w:r w:rsidR="00696EAB" w:rsidRPr="00412B24">
              <w:rPr>
                <w:rStyle w:val="Strong"/>
                <w:rFonts w:ascii="ZWAdobeF" w:hAnsi="ZWAdobeF" w:cs="ZWAdobeF"/>
                <w:b w:val="0"/>
                <w:bCs w:val="0"/>
                <w:sz w:val="2"/>
                <w:szCs w:val="2"/>
              </w:rPr>
              <w:t>U</w:t>
            </w:r>
            <w:proofErr w:type="spellEnd"/>
            <w:r w:rsidRPr="00412B24">
              <w:rPr>
                <w:rStyle w:val="Strong"/>
                <w:b w:val="0"/>
                <w:bCs w:val="0"/>
                <w:sz w:val="18"/>
                <w:szCs w:val="18"/>
              </w:rPr>
              <w:t>, (cited) September 2003.</w:t>
            </w:r>
          </w:p>
          <w:p w14:paraId="26177C1B" w14:textId="77777777" w:rsidR="0018399D" w:rsidRDefault="0018399D" w:rsidP="007D66E7">
            <w:pPr>
              <w:widowControl w:val="0"/>
              <w:autoSpaceDE w:val="0"/>
              <w:jc w:val="both"/>
              <w:rPr>
                <w:b/>
                <w:bCs/>
                <w:i/>
                <w:iCs/>
                <w:sz w:val="18"/>
              </w:rPr>
            </w:pPr>
          </w:p>
          <w:p w14:paraId="6E00EA74" w14:textId="77777777" w:rsidR="00B61613" w:rsidRPr="00412B24" w:rsidRDefault="00B61613" w:rsidP="007D66E7">
            <w:pPr>
              <w:widowControl w:val="0"/>
              <w:autoSpaceDE w:val="0"/>
              <w:jc w:val="both"/>
              <w:rPr>
                <w:sz w:val="18"/>
              </w:rPr>
            </w:pPr>
            <w:r w:rsidRPr="00412B24">
              <w:rPr>
                <w:b/>
                <w:bCs/>
                <w:i/>
                <w:iCs/>
                <w:sz w:val="18"/>
              </w:rPr>
              <w:t xml:space="preserve">Solvency Analysis, </w:t>
            </w:r>
            <w:proofErr w:type="spellStart"/>
            <w:r w:rsidR="00696EAB" w:rsidRPr="00412B24">
              <w:rPr>
                <w:rFonts w:ascii="ZWAdobeF" w:hAnsi="ZWAdobeF" w:cs="ZWAdobeF"/>
                <w:bCs/>
                <w:iCs/>
                <w:sz w:val="2"/>
                <w:szCs w:val="2"/>
              </w:rPr>
              <w:t>U</w:t>
            </w:r>
            <w:r w:rsidR="00B93754" w:rsidRPr="00412B24">
              <w:rPr>
                <w:rFonts w:ascii="ZWAdobeF" w:hAnsi="ZWAdobeF" w:cs="ZWAdobeF"/>
                <w:bCs/>
                <w:iCs/>
                <w:sz w:val="2"/>
                <w:szCs w:val="2"/>
              </w:rPr>
              <w:t>U</w:t>
            </w:r>
            <w:r w:rsidRPr="00412B24">
              <w:rPr>
                <w:sz w:val="18"/>
                <w:u w:val="single"/>
              </w:rPr>
              <w:t>National</w:t>
            </w:r>
            <w:proofErr w:type="spellEnd"/>
            <w:r w:rsidRPr="00412B24">
              <w:rPr>
                <w:sz w:val="18"/>
                <w:u w:val="single"/>
              </w:rPr>
              <w:t xml:space="preserve"> Litigation Consultants’ </w:t>
            </w:r>
            <w:proofErr w:type="spellStart"/>
            <w:r w:rsidRPr="00412B24">
              <w:rPr>
                <w:sz w:val="18"/>
                <w:u w:val="single"/>
              </w:rPr>
              <w:t>Review</w:t>
            </w:r>
            <w:r w:rsidR="00B93754" w:rsidRPr="00412B24">
              <w:rPr>
                <w:rFonts w:ascii="ZWAdobeF" w:hAnsi="ZWAdobeF" w:cs="ZWAdobeF"/>
                <w:sz w:val="2"/>
                <w:szCs w:val="2"/>
              </w:rPr>
              <w:t>U</w:t>
            </w:r>
            <w:r w:rsidR="00696EAB" w:rsidRPr="00412B24">
              <w:rPr>
                <w:rFonts w:ascii="ZWAdobeF" w:hAnsi="ZWAdobeF" w:cs="ZWAdobeF"/>
                <w:sz w:val="2"/>
                <w:szCs w:val="2"/>
              </w:rPr>
              <w:t>U</w:t>
            </w:r>
            <w:proofErr w:type="spellEnd"/>
            <w:r w:rsidRPr="00412B24">
              <w:rPr>
                <w:sz w:val="18"/>
              </w:rPr>
              <w:t>, (Litigation Consultants, LLC – Vol. 3 Issue 2, July 2003), co-authored with Gregory A. Gadawski.</w:t>
            </w:r>
          </w:p>
          <w:p w14:paraId="342F4B65" w14:textId="77777777" w:rsidR="001023D4" w:rsidRPr="00412B24" w:rsidRDefault="001023D4" w:rsidP="007D66E7">
            <w:pPr>
              <w:widowControl w:val="0"/>
              <w:jc w:val="both"/>
              <w:rPr>
                <w:sz w:val="18"/>
              </w:rPr>
            </w:pPr>
          </w:p>
          <w:p w14:paraId="156C20DC" w14:textId="77777777" w:rsidR="00B61613" w:rsidRPr="00412B24" w:rsidRDefault="00B61613" w:rsidP="007D66E7">
            <w:pPr>
              <w:pStyle w:val="Subtitle"/>
              <w:widowControl w:val="0"/>
              <w:autoSpaceDE w:val="0"/>
              <w:jc w:val="both"/>
              <w:rPr>
                <w:rStyle w:val="contenttitle"/>
                <w:b w:val="0"/>
                <w:sz w:val="18"/>
                <w:szCs w:val="18"/>
              </w:rPr>
            </w:pPr>
            <w:r w:rsidRPr="00412B24">
              <w:t>”</w:t>
            </w:r>
            <w:r w:rsidRPr="00412B24">
              <w:rPr>
                <w:bCs w:val="0"/>
                <w:i w:val="0"/>
                <w:iCs w:val="0"/>
                <w:sz w:val="18"/>
              </w:rPr>
              <w:t>IT and the Small Firm</w:t>
            </w:r>
            <w:r w:rsidRPr="00412B24">
              <w:rPr>
                <w:rStyle w:val="contenttitle"/>
                <w:b w:val="0"/>
              </w:rPr>
              <w:t>”</w:t>
            </w:r>
            <w:r w:rsidRPr="00412B24">
              <w:rPr>
                <w:rStyle w:val="contenttitle"/>
              </w:rPr>
              <w:t xml:space="preserve"> </w:t>
            </w:r>
            <w:proofErr w:type="spellStart"/>
            <w:r w:rsidR="00696EAB" w:rsidRPr="00412B24">
              <w:rPr>
                <w:rStyle w:val="contenttitle"/>
                <w:rFonts w:ascii="ZWAdobeF" w:hAnsi="ZWAdobeF" w:cs="ZWAdobeF"/>
                <w:b w:val="0"/>
                <w:i w:val="0"/>
                <w:sz w:val="2"/>
                <w:szCs w:val="2"/>
              </w:rPr>
              <w:t>U</w:t>
            </w:r>
            <w:r w:rsidR="00B93754" w:rsidRPr="00412B24">
              <w:rPr>
                <w:rStyle w:val="contenttitle"/>
                <w:rFonts w:ascii="ZWAdobeF" w:hAnsi="ZWAdobeF" w:cs="ZWAdobeF"/>
                <w:b w:val="0"/>
                <w:i w:val="0"/>
                <w:sz w:val="2"/>
                <w:szCs w:val="2"/>
              </w:rPr>
              <w:t>U</w:t>
            </w:r>
            <w:r w:rsidRPr="00412B24">
              <w:rPr>
                <w:b w:val="0"/>
                <w:i w:val="0"/>
                <w:sz w:val="18"/>
                <w:u w:val="single"/>
              </w:rPr>
              <w:t>Practical</w:t>
            </w:r>
            <w:proofErr w:type="spellEnd"/>
            <w:r w:rsidRPr="00412B24">
              <w:rPr>
                <w:b w:val="0"/>
                <w:i w:val="0"/>
                <w:sz w:val="18"/>
                <w:u w:val="single"/>
              </w:rPr>
              <w:t xml:space="preserve"> </w:t>
            </w:r>
            <w:proofErr w:type="spellStart"/>
            <w:r w:rsidRPr="00412B24">
              <w:rPr>
                <w:b w:val="0"/>
                <w:i w:val="0"/>
                <w:sz w:val="18"/>
                <w:u w:val="single"/>
              </w:rPr>
              <w:t>Accountant</w:t>
            </w:r>
            <w:r w:rsidR="00B93754" w:rsidRPr="00412B24">
              <w:rPr>
                <w:rFonts w:ascii="ZWAdobeF" w:hAnsi="ZWAdobeF" w:cs="ZWAdobeF"/>
                <w:b w:val="0"/>
                <w:i w:val="0"/>
                <w:sz w:val="2"/>
                <w:szCs w:val="2"/>
              </w:rPr>
              <w:t>U</w:t>
            </w:r>
            <w:r w:rsidR="00696EAB" w:rsidRPr="00412B24">
              <w:rPr>
                <w:rFonts w:ascii="ZWAdobeF" w:hAnsi="ZWAdobeF" w:cs="ZWAdobeF"/>
                <w:b w:val="0"/>
                <w:i w:val="0"/>
                <w:sz w:val="2"/>
                <w:szCs w:val="2"/>
              </w:rPr>
              <w:t>U</w:t>
            </w:r>
            <w:proofErr w:type="spellEnd"/>
            <w:r w:rsidRPr="00412B24">
              <w:rPr>
                <w:rStyle w:val="contenttitle"/>
                <w:b w:val="0"/>
                <w:i w:val="0"/>
              </w:rPr>
              <w:t>,</w:t>
            </w:r>
            <w:r w:rsidRPr="00412B24">
              <w:rPr>
                <w:rStyle w:val="contenttitle"/>
                <w:b w:val="0"/>
                <w:i w:val="0"/>
                <w:sz w:val="18"/>
                <w:szCs w:val="18"/>
              </w:rPr>
              <w:t>(cited) March 2003.</w:t>
            </w:r>
          </w:p>
          <w:p w14:paraId="7035501E" w14:textId="77777777" w:rsidR="00B61613" w:rsidRPr="00412B24" w:rsidRDefault="00B61613" w:rsidP="007D66E7">
            <w:pPr>
              <w:pStyle w:val="Subtitle"/>
              <w:widowControl w:val="0"/>
              <w:jc w:val="both"/>
              <w:rPr>
                <w:sz w:val="18"/>
              </w:rPr>
            </w:pPr>
          </w:p>
          <w:p w14:paraId="484F7194" w14:textId="77777777" w:rsidR="0018399D" w:rsidRDefault="00B61613" w:rsidP="007D66E7">
            <w:pPr>
              <w:pStyle w:val="Subtitle"/>
              <w:widowControl w:val="0"/>
              <w:autoSpaceDE w:val="0"/>
              <w:jc w:val="both"/>
              <w:rPr>
                <w:b w:val="0"/>
                <w:i w:val="0"/>
                <w:sz w:val="18"/>
              </w:rPr>
            </w:pPr>
            <w:r w:rsidRPr="00412B24">
              <w:rPr>
                <w:sz w:val="18"/>
              </w:rPr>
              <w:t>A Review and Commentary of the ‘</w:t>
            </w:r>
            <w:proofErr w:type="spellStart"/>
            <w:r w:rsidR="00696EAB" w:rsidRPr="00412B24">
              <w:rPr>
                <w:rFonts w:ascii="ZWAdobeF" w:hAnsi="ZWAdobeF" w:cs="ZWAdobeF"/>
                <w:b w:val="0"/>
                <w:i w:val="0"/>
                <w:sz w:val="2"/>
                <w:szCs w:val="2"/>
              </w:rPr>
              <w:t>U</w:t>
            </w:r>
            <w:r w:rsidR="00B93754" w:rsidRPr="00412B24">
              <w:rPr>
                <w:rFonts w:ascii="ZWAdobeF" w:hAnsi="ZWAdobeF" w:cs="ZWAdobeF"/>
                <w:b w:val="0"/>
                <w:i w:val="0"/>
                <w:sz w:val="2"/>
                <w:szCs w:val="2"/>
              </w:rPr>
              <w:t>U</w:t>
            </w:r>
            <w:r w:rsidRPr="00412B24">
              <w:rPr>
                <w:sz w:val="18"/>
                <w:u w:val="single"/>
              </w:rPr>
              <w:t>Cost</w:t>
            </w:r>
            <w:proofErr w:type="spellEnd"/>
            <w:r w:rsidRPr="00412B24">
              <w:rPr>
                <w:sz w:val="18"/>
                <w:u w:val="single"/>
              </w:rPr>
              <w:t xml:space="preserve"> of Capital, Estimation and </w:t>
            </w:r>
            <w:proofErr w:type="spellStart"/>
            <w:r w:rsidRPr="00412B24">
              <w:rPr>
                <w:sz w:val="18"/>
                <w:u w:val="single"/>
              </w:rPr>
              <w:t>Applications</w:t>
            </w:r>
            <w:r w:rsidR="00B93754" w:rsidRPr="00412B24">
              <w:rPr>
                <w:rFonts w:ascii="ZWAdobeF" w:hAnsi="ZWAdobeF" w:cs="ZWAdobeF"/>
                <w:b w:val="0"/>
                <w:i w:val="0"/>
                <w:sz w:val="2"/>
                <w:szCs w:val="2"/>
              </w:rPr>
              <w:t>U</w:t>
            </w:r>
            <w:r w:rsidR="00696EAB" w:rsidRPr="00412B24">
              <w:rPr>
                <w:rFonts w:ascii="ZWAdobeF" w:hAnsi="ZWAdobeF" w:cs="ZWAdobeF"/>
                <w:b w:val="0"/>
                <w:i w:val="0"/>
                <w:sz w:val="2"/>
                <w:szCs w:val="2"/>
              </w:rPr>
              <w:t>U</w:t>
            </w:r>
            <w:proofErr w:type="spellEnd"/>
            <w:r w:rsidRPr="00412B24">
              <w:rPr>
                <w:sz w:val="18"/>
              </w:rPr>
              <w:t xml:space="preserve"> 2</w:t>
            </w:r>
            <w:r w:rsidRPr="00412B24">
              <w:rPr>
                <w:sz w:val="18"/>
                <w:vertAlign w:val="superscript"/>
              </w:rPr>
              <w:t>nd</w:t>
            </w:r>
            <w:r w:rsidRPr="00412B24">
              <w:rPr>
                <w:sz w:val="18"/>
              </w:rPr>
              <w:t xml:space="preserve"> Ed.’, </w:t>
            </w:r>
            <w:r w:rsidRPr="00412B24">
              <w:rPr>
                <w:b w:val="0"/>
                <w:bCs w:val="0"/>
                <w:i w:val="0"/>
                <w:iCs w:val="0"/>
                <w:sz w:val="18"/>
              </w:rPr>
              <w:t xml:space="preserve">by Shannon P. Pratt, John Wiley &amp; Sons, New York, 2002), </w:t>
            </w:r>
            <w:proofErr w:type="spellStart"/>
            <w:r w:rsidR="00696EAB" w:rsidRPr="00412B24">
              <w:rPr>
                <w:rFonts w:ascii="ZWAdobeF" w:hAnsi="ZWAdobeF" w:cs="ZWAdobeF"/>
                <w:b w:val="0"/>
                <w:bCs w:val="0"/>
                <w:i w:val="0"/>
                <w:iCs w:val="0"/>
                <w:sz w:val="2"/>
                <w:szCs w:val="2"/>
              </w:rPr>
              <w:t>U</w:t>
            </w:r>
            <w:r w:rsidR="00B93754" w:rsidRPr="00412B24">
              <w:rPr>
                <w:rFonts w:ascii="ZWAdobeF" w:hAnsi="ZWAdobeF" w:cs="ZWAdobeF"/>
                <w:b w:val="0"/>
                <w:bCs w:val="0"/>
                <w:i w:val="0"/>
                <w:iCs w:val="0"/>
                <w:sz w:val="2"/>
                <w:szCs w:val="2"/>
              </w:rPr>
              <w:t>U</w:t>
            </w:r>
            <w:r w:rsidRPr="00412B24">
              <w:rPr>
                <w:b w:val="0"/>
                <w:bCs w:val="0"/>
                <w:i w:val="0"/>
                <w:iCs w:val="0"/>
                <w:sz w:val="18"/>
                <w:u w:val="single"/>
              </w:rPr>
              <w:t>National</w:t>
            </w:r>
            <w:proofErr w:type="spellEnd"/>
            <w:r w:rsidRPr="00412B24">
              <w:rPr>
                <w:b w:val="0"/>
                <w:bCs w:val="0"/>
                <w:i w:val="0"/>
                <w:iCs w:val="0"/>
                <w:sz w:val="18"/>
                <w:u w:val="single"/>
              </w:rPr>
              <w:t xml:space="preserve"> Litigation Consultants’ </w:t>
            </w:r>
            <w:proofErr w:type="spellStart"/>
            <w:r w:rsidRPr="00412B24">
              <w:rPr>
                <w:b w:val="0"/>
                <w:bCs w:val="0"/>
                <w:i w:val="0"/>
                <w:iCs w:val="0"/>
                <w:sz w:val="18"/>
                <w:u w:val="single"/>
              </w:rPr>
              <w:t>Review</w:t>
            </w:r>
            <w:r w:rsidR="00B93754" w:rsidRPr="00412B24">
              <w:rPr>
                <w:rFonts w:ascii="ZWAdobeF" w:hAnsi="ZWAdobeF" w:cs="ZWAdobeF"/>
                <w:b w:val="0"/>
                <w:bCs w:val="0"/>
                <w:i w:val="0"/>
                <w:iCs w:val="0"/>
                <w:sz w:val="2"/>
                <w:szCs w:val="2"/>
              </w:rPr>
              <w:t>U</w:t>
            </w:r>
            <w:r w:rsidR="00696EAB" w:rsidRPr="00412B24">
              <w:rPr>
                <w:rFonts w:ascii="ZWAdobeF" w:hAnsi="ZWAdobeF" w:cs="ZWAdobeF"/>
                <w:b w:val="0"/>
                <w:bCs w:val="0"/>
                <w:i w:val="0"/>
                <w:iCs w:val="0"/>
                <w:sz w:val="2"/>
                <w:szCs w:val="2"/>
              </w:rPr>
              <w:t>U</w:t>
            </w:r>
            <w:proofErr w:type="spellEnd"/>
            <w:r w:rsidRPr="00412B24">
              <w:rPr>
                <w:b w:val="0"/>
                <w:bCs w:val="0"/>
                <w:i w:val="0"/>
                <w:iCs w:val="0"/>
                <w:sz w:val="18"/>
              </w:rPr>
              <w:t>, (Litigation Consultants, LLC</w:t>
            </w:r>
            <w:r w:rsidRPr="00412B24">
              <w:rPr>
                <w:b w:val="0"/>
                <w:bCs w:val="0"/>
                <w:sz w:val="18"/>
              </w:rPr>
              <w:t xml:space="preserve"> </w:t>
            </w:r>
            <w:r w:rsidRPr="00412B24">
              <w:rPr>
                <w:sz w:val="18"/>
              </w:rPr>
              <w:t xml:space="preserve">– </w:t>
            </w:r>
            <w:r w:rsidRPr="00412B24">
              <w:rPr>
                <w:b w:val="0"/>
                <w:i w:val="0"/>
                <w:sz w:val="18"/>
              </w:rPr>
              <w:t>Vol. 2 Issue 9, February 2003).</w:t>
            </w:r>
          </w:p>
          <w:p w14:paraId="2AC51D26" w14:textId="77777777" w:rsidR="0018399D" w:rsidRDefault="0018399D" w:rsidP="007D66E7">
            <w:pPr>
              <w:pStyle w:val="Subtitle"/>
              <w:widowControl w:val="0"/>
              <w:autoSpaceDE w:val="0"/>
              <w:jc w:val="both"/>
              <w:rPr>
                <w:b w:val="0"/>
                <w:i w:val="0"/>
                <w:sz w:val="18"/>
              </w:rPr>
            </w:pPr>
          </w:p>
          <w:p w14:paraId="66FC013C" w14:textId="77777777" w:rsidR="00B61613" w:rsidRPr="0018399D" w:rsidRDefault="00B61613" w:rsidP="007D66E7">
            <w:pPr>
              <w:pStyle w:val="Subtitle"/>
              <w:widowControl w:val="0"/>
              <w:autoSpaceDE w:val="0"/>
              <w:jc w:val="both"/>
              <w:rPr>
                <w:b w:val="0"/>
                <w:i w:val="0"/>
                <w:sz w:val="18"/>
              </w:rPr>
            </w:pPr>
            <w:r w:rsidRPr="00412B24">
              <w:rPr>
                <w:b w:val="0"/>
                <w:bCs w:val="0"/>
                <w:i w:val="0"/>
                <w:iCs w:val="0"/>
                <w:sz w:val="18"/>
              </w:rPr>
              <w:t xml:space="preserve">The Combat CPA©, </w:t>
            </w:r>
            <w:proofErr w:type="spellStart"/>
            <w:r w:rsidR="00696EAB" w:rsidRPr="00412B24">
              <w:rPr>
                <w:rFonts w:ascii="ZWAdobeF" w:hAnsi="ZWAdobeF" w:cs="ZWAdobeF"/>
                <w:bCs w:val="0"/>
                <w:iCs w:val="0"/>
                <w:sz w:val="2"/>
                <w:szCs w:val="2"/>
              </w:rPr>
              <w:t>U</w:t>
            </w:r>
            <w:r w:rsidR="00B93754" w:rsidRPr="00412B24">
              <w:rPr>
                <w:rFonts w:ascii="ZWAdobeF" w:hAnsi="ZWAdobeF" w:cs="ZWAdobeF"/>
                <w:bCs w:val="0"/>
                <w:iCs w:val="0"/>
                <w:sz w:val="2"/>
                <w:szCs w:val="2"/>
              </w:rPr>
              <w:t>U</w:t>
            </w:r>
            <w:r w:rsidRPr="00412B24">
              <w:rPr>
                <w:sz w:val="18"/>
                <w:u w:val="single"/>
              </w:rPr>
              <w:t>National</w:t>
            </w:r>
            <w:proofErr w:type="spellEnd"/>
            <w:r w:rsidRPr="00412B24">
              <w:rPr>
                <w:sz w:val="18"/>
                <w:u w:val="single"/>
              </w:rPr>
              <w:t xml:space="preserve"> Litigation Consultants’ </w:t>
            </w:r>
            <w:proofErr w:type="spellStart"/>
            <w:r w:rsidRPr="00412B24">
              <w:rPr>
                <w:sz w:val="18"/>
                <w:u w:val="single"/>
              </w:rPr>
              <w:t>Review</w:t>
            </w:r>
            <w:r w:rsidR="00B93754" w:rsidRPr="00412B24">
              <w:rPr>
                <w:rFonts w:ascii="ZWAdobeF" w:hAnsi="ZWAdobeF" w:cs="ZWAdobeF"/>
                <w:sz w:val="2"/>
                <w:szCs w:val="2"/>
              </w:rPr>
              <w:t>U</w:t>
            </w:r>
            <w:r w:rsidR="00696EAB" w:rsidRPr="00412B24">
              <w:rPr>
                <w:rFonts w:ascii="ZWAdobeF" w:hAnsi="ZWAdobeF" w:cs="ZWAdobeF"/>
                <w:sz w:val="2"/>
                <w:szCs w:val="2"/>
              </w:rPr>
              <w:t>U</w:t>
            </w:r>
            <w:proofErr w:type="spellEnd"/>
            <w:r w:rsidRPr="00412B24">
              <w:rPr>
                <w:sz w:val="18"/>
              </w:rPr>
              <w:t>, (Litigation Consultants, LLC – Vol. 2 Issue 9, February 2003).</w:t>
            </w:r>
          </w:p>
          <w:p w14:paraId="6CC8511B" w14:textId="77777777" w:rsidR="00BF6E34" w:rsidRDefault="00BF6E34" w:rsidP="007D66E7">
            <w:pPr>
              <w:widowControl w:val="0"/>
              <w:jc w:val="both"/>
              <w:rPr>
                <w:sz w:val="18"/>
              </w:rPr>
            </w:pPr>
          </w:p>
          <w:p w14:paraId="5BDC71BE" w14:textId="77777777" w:rsidR="00B61613" w:rsidRPr="00412B24" w:rsidRDefault="00B61613" w:rsidP="007D66E7">
            <w:pPr>
              <w:widowControl w:val="0"/>
              <w:jc w:val="both"/>
              <w:rPr>
                <w:sz w:val="18"/>
              </w:rPr>
            </w:pPr>
            <w:r w:rsidRPr="00412B24">
              <w:rPr>
                <w:b/>
                <w:bCs/>
                <w:i/>
                <w:iCs/>
                <w:sz w:val="18"/>
              </w:rPr>
              <w:t>Combat CPA© Uses Accounting To Ferret Out Fraud</w:t>
            </w:r>
            <w:r w:rsidRPr="00412B24">
              <w:rPr>
                <w:sz w:val="18"/>
              </w:rPr>
              <w:t>, “Oregonian” (Portland Newspaper) – Feature Article, Metro Southwest and other editions, January 16, 2003.</w:t>
            </w:r>
          </w:p>
          <w:p w14:paraId="33046675" w14:textId="77777777" w:rsidR="00BF6E34" w:rsidRDefault="00BF6E34" w:rsidP="007D66E7">
            <w:pPr>
              <w:widowControl w:val="0"/>
              <w:autoSpaceDE w:val="0"/>
              <w:jc w:val="both"/>
              <w:rPr>
                <w:sz w:val="18"/>
              </w:rPr>
            </w:pPr>
            <w:bookmarkStart w:id="13" w:name="OLE_LINK12"/>
            <w:bookmarkEnd w:id="11"/>
          </w:p>
          <w:p w14:paraId="4ADB6793" w14:textId="77777777" w:rsidR="00B61613" w:rsidRPr="00412B24" w:rsidRDefault="00B61613" w:rsidP="007D66E7">
            <w:pPr>
              <w:widowControl w:val="0"/>
              <w:autoSpaceDE w:val="0"/>
              <w:jc w:val="both"/>
              <w:rPr>
                <w:iCs/>
                <w:sz w:val="18"/>
              </w:rPr>
            </w:pPr>
            <w:r w:rsidRPr="00412B24">
              <w:rPr>
                <w:b/>
                <w:bCs/>
                <w:i/>
                <w:sz w:val="18"/>
              </w:rPr>
              <w:t xml:space="preserve">Discount Rate Comparisons – </w:t>
            </w:r>
            <w:proofErr w:type="spellStart"/>
            <w:r w:rsidR="00696EAB" w:rsidRPr="00412B24">
              <w:rPr>
                <w:rFonts w:ascii="ZWAdobeF" w:hAnsi="ZWAdobeF" w:cs="ZWAdobeF"/>
                <w:bCs/>
                <w:sz w:val="2"/>
                <w:szCs w:val="2"/>
              </w:rPr>
              <w:t>U</w:t>
            </w:r>
            <w:r w:rsidR="00B93754" w:rsidRPr="00412B24">
              <w:rPr>
                <w:rFonts w:ascii="ZWAdobeF" w:hAnsi="ZWAdobeF" w:cs="ZWAdobeF"/>
                <w:bCs/>
                <w:sz w:val="2"/>
                <w:szCs w:val="2"/>
              </w:rPr>
              <w:t>U</w:t>
            </w:r>
            <w:r w:rsidRPr="00412B24">
              <w:rPr>
                <w:iCs/>
                <w:sz w:val="18"/>
                <w:u w:val="single"/>
              </w:rPr>
              <w:t>Shannon</w:t>
            </w:r>
            <w:proofErr w:type="spellEnd"/>
            <w:r w:rsidRPr="00412B24">
              <w:rPr>
                <w:iCs/>
                <w:sz w:val="18"/>
                <w:u w:val="single"/>
              </w:rPr>
              <w:t xml:space="preserve"> Pratt’s Business Valuation </w:t>
            </w:r>
            <w:proofErr w:type="spellStart"/>
            <w:r w:rsidRPr="00412B24">
              <w:rPr>
                <w:iCs/>
                <w:sz w:val="18"/>
                <w:u w:val="single"/>
              </w:rPr>
              <w:t>Update</w:t>
            </w:r>
            <w:r w:rsidRPr="00412B24">
              <w:rPr>
                <w:sz w:val="18"/>
                <w:u w:val="single"/>
              </w:rPr>
              <w:t>®</w:t>
            </w:r>
            <w:r w:rsidRPr="00412B24">
              <w:rPr>
                <w:iCs/>
                <w:sz w:val="18"/>
                <w:u w:val="single"/>
              </w:rPr>
              <w:t>,</w:t>
            </w:r>
            <w:r w:rsidR="00B93754" w:rsidRPr="00412B24">
              <w:rPr>
                <w:rFonts w:ascii="ZWAdobeF" w:hAnsi="ZWAdobeF" w:cs="ZWAdobeF"/>
                <w:iCs/>
                <w:sz w:val="2"/>
                <w:szCs w:val="2"/>
              </w:rPr>
              <w:t>U</w:t>
            </w:r>
            <w:r w:rsidR="00696EAB" w:rsidRPr="00412B24">
              <w:rPr>
                <w:rFonts w:ascii="ZWAdobeF" w:hAnsi="ZWAdobeF" w:cs="ZWAdobeF"/>
                <w:iCs/>
                <w:sz w:val="2"/>
                <w:szCs w:val="2"/>
              </w:rPr>
              <w:t>U</w:t>
            </w:r>
            <w:proofErr w:type="spellEnd"/>
            <w:r w:rsidRPr="00412B24">
              <w:rPr>
                <w:iCs/>
                <w:sz w:val="18"/>
              </w:rPr>
              <w:t xml:space="preserve"> (citation</w:t>
            </w:r>
            <w:r w:rsidRPr="00412B24">
              <w:rPr>
                <w:b/>
                <w:bCs/>
                <w:i/>
                <w:sz w:val="18"/>
              </w:rPr>
              <w:t xml:space="preserve">), </w:t>
            </w:r>
            <w:r w:rsidRPr="00412B24">
              <w:rPr>
                <w:iCs/>
                <w:sz w:val="18"/>
              </w:rPr>
              <w:t>Vol. 8, No. 12, (December 2002 – Portland, OR).</w:t>
            </w:r>
          </w:p>
          <w:p w14:paraId="5E2160C5" w14:textId="77777777" w:rsidR="00BF6E34" w:rsidRDefault="00BF6E34" w:rsidP="007D66E7">
            <w:pPr>
              <w:widowControl w:val="0"/>
              <w:jc w:val="both"/>
              <w:rPr>
                <w:iCs/>
                <w:sz w:val="18"/>
              </w:rPr>
            </w:pPr>
          </w:p>
          <w:p w14:paraId="418A54C3" w14:textId="77777777" w:rsidR="00B61613" w:rsidRPr="00412B24" w:rsidRDefault="00B61613" w:rsidP="007D66E7">
            <w:pPr>
              <w:widowControl w:val="0"/>
              <w:jc w:val="both"/>
              <w:rPr>
                <w:iCs/>
                <w:sz w:val="18"/>
              </w:rPr>
            </w:pPr>
            <w:r w:rsidRPr="00412B24">
              <w:rPr>
                <w:iCs/>
                <w:sz w:val="18"/>
              </w:rPr>
              <w:t>Critique of</w:t>
            </w:r>
            <w:r w:rsidRPr="00412B24">
              <w:rPr>
                <w:i/>
                <w:sz w:val="18"/>
              </w:rPr>
              <w:t xml:space="preserve"> </w:t>
            </w:r>
            <w:r w:rsidRPr="00412B24">
              <w:rPr>
                <w:b/>
                <w:bCs/>
                <w:i/>
                <w:sz w:val="18"/>
              </w:rPr>
              <w:t>AICPA Statement on Standards for Valuation Services No.1 – Exposure Draft</w:t>
            </w:r>
            <w:r w:rsidRPr="00412B24">
              <w:rPr>
                <w:rFonts w:cs="Arial"/>
                <w:i/>
                <w:sz w:val="18"/>
              </w:rPr>
              <w:t xml:space="preserve">, </w:t>
            </w:r>
            <w:r w:rsidRPr="00412B24">
              <w:rPr>
                <w:rFonts w:cs="Arial"/>
                <w:sz w:val="18"/>
              </w:rPr>
              <w:t>Issued by the Business Valuation Standards Taskforce/ Business Valuation Subcommittee,</w:t>
            </w:r>
            <w:r w:rsidRPr="00412B24">
              <w:rPr>
                <w:iCs/>
                <w:sz w:val="18"/>
              </w:rPr>
              <w:t xml:space="preserve"> American Institute of Certified Public Accountants, (New York, New York – October 2002.)</w:t>
            </w:r>
          </w:p>
          <w:p w14:paraId="72E28598" w14:textId="77777777" w:rsidR="00B61613" w:rsidRPr="00412B24" w:rsidRDefault="00B61613" w:rsidP="007D66E7">
            <w:pPr>
              <w:widowControl w:val="0"/>
              <w:jc w:val="both"/>
              <w:rPr>
                <w:sz w:val="18"/>
              </w:rPr>
            </w:pPr>
          </w:p>
          <w:p w14:paraId="772C005E" w14:textId="77777777" w:rsidR="00B61613" w:rsidRPr="00412B24" w:rsidRDefault="00B61613" w:rsidP="007D66E7">
            <w:pPr>
              <w:pStyle w:val="BodyText"/>
              <w:jc w:val="both"/>
            </w:pPr>
            <w:r w:rsidRPr="00412B24">
              <w:rPr>
                <w:b/>
                <w:bCs/>
                <w:i/>
              </w:rPr>
              <w:t>The “Articulation” Method: Control/Minority – Minority/Control Reconciliation – A Practical Illustration of the “Levels of Value</w:t>
            </w:r>
            <w:r w:rsidRPr="00412B24">
              <w:rPr>
                <w:b/>
                <w:bCs/>
              </w:rPr>
              <w:t>”</w:t>
            </w:r>
            <w:r w:rsidRPr="00412B24">
              <w:t xml:space="preserve">, </w:t>
            </w:r>
            <w:proofErr w:type="spellStart"/>
            <w:r w:rsidR="00696EAB" w:rsidRPr="00412B24">
              <w:rPr>
                <w:rFonts w:ascii="ZWAdobeF" w:hAnsi="ZWAdobeF" w:cs="ZWAdobeF"/>
                <w:sz w:val="2"/>
                <w:szCs w:val="2"/>
              </w:rPr>
              <w:t>U</w:t>
            </w:r>
            <w:r w:rsidR="00B93754" w:rsidRPr="00412B24">
              <w:rPr>
                <w:rFonts w:ascii="ZWAdobeF" w:hAnsi="ZWAdobeF" w:cs="ZWAdobeF"/>
                <w:sz w:val="2"/>
                <w:szCs w:val="2"/>
              </w:rPr>
              <w:t>U</w:t>
            </w:r>
            <w:r w:rsidRPr="00412B24">
              <w:rPr>
                <w:u w:val="single"/>
              </w:rPr>
              <w:t>Valuation</w:t>
            </w:r>
            <w:proofErr w:type="spellEnd"/>
            <w:r w:rsidRPr="00412B24">
              <w:rPr>
                <w:u w:val="single"/>
              </w:rPr>
              <w:t xml:space="preserve"> </w:t>
            </w:r>
            <w:proofErr w:type="spellStart"/>
            <w:r w:rsidRPr="00412B24">
              <w:rPr>
                <w:u w:val="single"/>
              </w:rPr>
              <w:t>Strategies</w:t>
            </w:r>
            <w:r w:rsidR="00B93754" w:rsidRPr="00412B24">
              <w:rPr>
                <w:rFonts w:ascii="ZWAdobeF" w:hAnsi="ZWAdobeF" w:cs="ZWAdobeF"/>
                <w:sz w:val="2"/>
                <w:szCs w:val="2"/>
              </w:rPr>
              <w:t>U</w:t>
            </w:r>
            <w:r w:rsidR="00696EAB" w:rsidRPr="00412B24">
              <w:rPr>
                <w:rFonts w:ascii="ZWAdobeF" w:hAnsi="ZWAdobeF" w:cs="ZWAdobeF"/>
                <w:sz w:val="2"/>
                <w:szCs w:val="2"/>
              </w:rPr>
              <w:t>U</w:t>
            </w:r>
            <w:proofErr w:type="spellEnd"/>
            <w:r w:rsidRPr="00412B24">
              <w:t xml:space="preserve">, Warren, </w:t>
            </w:r>
            <w:proofErr w:type="gramStart"/>
            <w:r w:rsidRPr="00412B24">
              <w:t>Gorham</w:t>
            </w:r>
            <w:proofErr w:type="gramEnd"/>
            <w:r w:rsidRPr="00412B24">
              <w:t xml:space="preserve"> and Lamont/RIA, (New York, New York - September/October 2002).</w:t>
            </w:r>
          </w:p>
          <w:p w14:paraId="6E170291" w14:textId="77777777" w:rsidR="00B61613" w:rsidRPr="00412B24" w:rsidRDefault="00B61613" w:rsidP="007D66E7">
            <w:pPr>
              <w:widowControl w:val="0"/>
              <w:jc w:val="both"/>
              <w:rPr>
                <w:sz w:val="18"/>
              </w:rPr>
            </w:pPr>
          </w:p>
          <w:p w14:paraId="03CA6E97" w14:textId="77777777" w:rsidR="00B61613" w:rsidRPr="00412B24" w:rsidRDefault="00B61613" w:rsidP="007D66E7">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autoSpaceDE w:val="0"/>
              <w:jc w:val="both"/>
              <w:rPr>
                <w:sz w:val="18"/>
              </w:rPr>
            </w:pPr>
            <w:bookmarkStart w:id="14" w:name="OLE_LINK43"/>
            <w:r w:rsidRPr="00412B24">
              <w:rPr>
                <w:b/>
                <w:bCs/>
                <w:i/>
                <w:sz w:val="18"/>
              </w:rPr>
              <w:t>An Analysis of Restricted Stock Studies</w:t>
            </w:r>
            <w:r w:rsidRPr="00412B24">
              <w:rPr>
                <w:sz w:val="18"/>
              </w:rPr>
              <w:t xml:space="preserve">, </w:t>
            </w:r>
            <w:proofErr w:type="spellStart"/>
            <w:r w:rsidR="00696EAB" w:rsidRPr="00412B24">
              <w:rPr>
                <w:rFonts w:ascii="ZWAdobeF" w:hAnsi="ZWAdobeF" w:cs="ZWAdobeF"/>
                <w:sz w:val="2"/>
                <w:szCs w:val="2"/>
              </w:rPr>
              <w:t>U</w:t>
            </w:r>
            <w:r w:rsidR="00B93754" w:rsidRPr="00412B24">
              <w:rPr>
                <w:rFonts w:ascii="ZWAdobeF" w:hAnsi="ZWAdobeF" w:cs="ZWAdobeF"/>
                <w:sz w:val="2"/>
                <w:szCs w:val="2"/>
              </w:rPr>
              <w:t>U</w:t>
            </w:r>
            <w:r w:rsidRPr="00412B24">
              <w:rPr>
                <w:sz w:val="18"/>
                <w:u w:val="single"/>
              </w:rPr>
              <w:t>Shannon</w:t>
            </w:r>
            <w:proofErr w:type="spellEnd"/>
            <w:r w:rsidRPr="00412B24">
              <w:rPr>
                <w:sz w:val="18"/>
                <w:u w:val="single"/>
              </w:rPr>
              <w:t xml:space="preserve"> Pratt’s Business Valuation </w:t>
            </w:r>
            <w:proofErr w:type="spellStart"/>
            <w:r w:rsidRPr="00412B24">
              <w:rPr>
                <w:sz w:val="18"/>
                <w:u w:val="single"/>
              </w:rPr>
              <w:t>Update®</w:t>
            </w:r>
            <w:r w:rsidR="00B93754" w:rsidRPr="00412B24">
              <w:rPr>
                <w:rFonts w:ascii="ZWAdobeF" w:hAnsi="ZWAdobeF" w:cs="ZWAdobeF"/>
                <w:sz w:val="2"/>
                <w:szCs w:val="2"/>
              </w:rPr>
              <w:t>U</w:t>
            </w:r>
            <w:r w:rsidR="00696EAB" w:rsidRPr="00412B24">
              <w:rPr>
                <w:rFonts w:ascii="ZWAdobeF" w:hAnsi="ZWAdobeF" w:cs="ZWAdobeF"/>
                <w:sz w:val="2"/>
                <w:szCs w:val="2"/>
              </w:rPr>
              <w:t>U</w:t>
            </w:r>
            <w:proofErr w:type="spellEnd"/>
            <w:r w:rsidRPr="00412B24">
              <w:rPr>
                <w:sz w:val="18"/>
              </w:rPr>
              <w:t xml:space="preserve">, (citation), Vol. 8, No. 8, (August 2002 – Portland, OR). </w:t>
            </w:r>
          </w:p>
          <w:bookmarkEnd w:id="14"/>
          <w:p w14:paraId="0801385A" w14:textId="77777777" w:rsidR="00B61613" w:rsidRPr="00412B24" w:rsidRDefault="00B61613" w:rsidP="007D66E7">
            <w:pPr>
              <w:widowControl w:val="0"/>
              <w:jc w:val="both"/>
              <w:rPr>
                <w:sz w:val="18"/>
              </w:rPr>
            </w:pPr>
          </w:p>
          <w:p w14:paraId="31DB8F97" w14:textId="77777777" w:rsidR="00B61613" w:rsidRPr="00412B24" w:rsidRDefault="00B61613" w:rsidP="007D66E7">
            <w:pPr>
              <w:widowControl w:val="0"/>
              <w:autoSpaceDE w:val="0"/>
              <w:jc w:val="both"/>
              <w:rPr>
                <w:sz w:val="18"/>
              </w:rPr>
            </w:pPr>
            <w:r w:rsidRPr="00412B24">
              <w:rPr>
                <w:b/>
                <w:bCs/>
                <w:i/>
                <w:sz w:val="18"/>
              </w:rPr>
              <w:t>Comparative Discount/Capitalization Rate Development</w:t>
            </w:r>
            <w:r w:rsidRPr="00412B24">
              <w:rPr>
                <w:sz w:val="18"/>
              </w:rPr>
              <w:t xml:space="preserve"> - </w:t>
            </w:r>
            <w:proofErr w:type="spellStart"/>
            <w:r w:rsidR="00696EAB" w:rsidRPr="00412B24">
              <w:rPr>
                <w:rFonts w:ascii="ZWAdobeF" w:hAnsi="ZWAdobeF" w:cs="ZWAdobeF"/>
                <w:sz w:val="2"/>
                <w:szCs w:val="2"/>
              </w:rPr>
              <w:t>U</w:t>
            </w:r>
            <w:r w:rsidR="00B93754" w:rsidRPr="00412B24">
              <w:rPr>
                <w:rFonts w:ascii="ZWAdobeF" w:hAnsi="ZWAdobeF" w:cs="ZWAdobeF"/>
                <w:sz w:val="2"/>
                <w:szCs w:val="2"/>
              </w:rPr>
              <w:t>U</w:t>
            </w:r>
            <w:r w:rsidRPr="00412B24">
              <w:rPr>
                <w:sz w:val="18"/>
                <w:u w:val="single"/>
              </w:rPr>
              <w:t>National</w:t>
            </w:r>
            <w:proofErr w:type="spellEnd"/>
            <w:r w:rsidRPr="00412B24">
              <w:rPr>
                <w:sz w:val="18"/>
                <w:u w:val="single"/>
              </w:rPr>
              <w:t xml:space="preserve"> Litigation Consultants’ </w:t>
            </w:r>
            <w:proofErr w:type="spellStart"/>
            <w:r w:rsidRPr="00412B24">
              <w:rPr>
                <w:sz w:val="18"/>
                <w:u w:val="single"/>
              </w:rPr>
              <w:t>Review</w:t>
            </w:r>
            <w:r w:rsidR="00B93754" w:rsidRPr="00412B24">
              <w:rPr>
                <w:rFonts w:ascii="ZWAdobeF" w:hAnsi="ZWAdobeF" w:cs="ZWAdobeF"/>
                <w:sz w:val="2"/>
                <w:szCs w:val="2"/>
              </w:rPr>
              <w:t>U</w:t>
            </w:r>
            <w:r w:rsidR="00696EAB" w:rsidRPr="00412B24">
              <w:rPr>
                <w:rFonts w:ascii="ZWAdobeF" w:hAnsi="ZWAdobeF" w:cs="ZWAdobeF"/>
                <w:sz w:val="2"/>
                <w:szCs w:val="2"/>
              </w:rPr>
              <w:t>U</w:t>
            </w:r>
            <w:proofErr w:type="spellEnd"/>
            <w:r w:rsidRPr="00412B24">
              <w:rPr>
                <w:sz w:val="18"/>
              </w:rPr>
              <w:t>, (Litigation Consultants, LLC – Vol. 1 Issue 14, July 2002).</w:t>
            </w:r>
          </w:p>
          <w:p w14:paraId="4F2064DA" w14:textId="77777777" w:rsidR="00B61613" w:rsidRPr="00412B24" w:rsidRDefault="00B61613" w:rsidP="007D66E7">
            <w:pPr>
              <w:widowControl w:val="0"/>
              <w:jc w:val="both"/>
              <w:rPr>
                <w:sz w:val="18"/>
              </w:rPr>
            </w:pPr>
          </w:p>
          <w:p w14:paraId="28C9E699" w14:textId="77777777" w:rsidR="00B61613" w:rsidRDefault="00B61613" w:rsidP="007D66E7">
            <w:pPr>
              <w:widowControl w:val="0"/>
              <w:autoSpaceDE w:val="0"/>
              <w:jc w:val="both"/>
              <w:rPr>
                <w:sz w:val="18"/>
              </w:rPr>
            </w:pPr>
            <w:r w:rsidRPr="00412B24">
              <w:rPr>
                <w:b/>
                <w:bCs/>
                <w:i/>
                <w:sz w:val="18"/>
              </w:rPr>
              <w:t>Net Cash Flow (NCF) May Understate Value: A Proposed “Gross Profit” Adjustment</w:t>
            </w:r>
            <w:r w:rsidRPr="00412B24">
              <w:rPr>
                <w:sz w:val="18"/>
              </w:rPr>
              <w:t xml:space="preserve">, </w:t>
            </w:r>
            <w:proofErr w:type="spellStart"/>
            <w:r w:rsidR="00696EAB" w:rsidRPr="00412B24">
              <w:rPr>
                <w:rFonts w:ascii="ZWAdobeF" w:hAnsi="ZWAdobeF" w:cs="ZWAdobeF"/>
                <w:sz w:val="2"/>
                <w:szCs w:val="2"/>
              </w:rPr>
              <w:t>U</w:t>
            </w:r>
            <w:r w:rsidR="00B93754" w:rsidRPr="00412B24">
              <w:rPr>
                <w:rFonts w:ascii="ZWAdobeF" w:hAnsi="ZWAdobeF" w:cs="ZWAdobeF"/>
                <w:sz w:val="2"/>
                <w:szCs w:val="2"/>
              </w:rPr>
              <w:t>U</w:t>
            </w:r>
            <w:r w:rsidRPr="00412B24">
              <w:rPr>
                <w:sz w:val="18"/>
                <w:u w:val="single"/>
              </w:rPr>
              <w:t>Business</w:t>
            </w:r>
            <w:proofErr w:type="spellEnd"/>
            <w:r w:rsidRPr="00412B24">
              <w:rPr>
                <w:sz w:val="18"/>
                <w:u w:val="single"/>
              </w:rPr>
              <w:t xml:space="preserve"> Appraisal </w:t>
            </w:r>
            <w:proofErr w:type="spellStart"/>
            <w:r w:rsidRPr="00412B24">
              <w:rPr>
                <w:sz w:val="18"/>
                <w:u w:val="single"/>
              </w:rPr>
              <w:t>Practice</w:t>
            </w:r>
            <w:r w:rsidR="00B93754" w:rsidRPr="00412B24">
              <w:rPr>
                <w:rFonts w:ascii="ZWAdobeF" w:hAnsi="ZWAdobeF" w:cs="ZWAdobeF"/>
                <w:sz w:val="2"/>
                <w:szCs w:val="2"/>
              </w:rPr>
              <w:t>U</w:t>
            </w:r>
            <w:r w:rsidR="00696EAB" w:rsidRPr="00412B24">
              <w:rPr>
                <w:rFonts w:ascii="ZWAdobeF" w:hAnsi="ZWAdobeF" w:cs="ZWAdobeF"/>
                <w:sz w:val="2"/>
                <w:szCs w:val="2"/>
              </w:rPr>
              <w:t>U</w:t>
            </w:r>
            <w:proofErr w:type="spellEnd"/>
            <w:r w:rsidRPr="00412B24">
              <w:rPr>
                <w:sz w:val="18"/>
              </w:rPr>
              <w:t>, (Institute of Business Appraisers, Spring, 2002).</w:t>
            </w:r>
          </w:p>
          <w:p w14:paraId="64A04888" w14:textId="77777777" w:rsidR="004B2BEF" w:rsidRPr="00412B24" w:rsidRDefault="004B2BEF" w:rsidP="007D66E7">
            <w:pPr>
              <w:widowControl w:val="0"/>
              <w:autoSpaceDE w:val="0"/>
              <w:jc w:val="both"/>
              <w:rPr>
                <w:sz w:val="18"/>
              </w:rPr>
            </w:pPr>
          </w:p>
          <w:p w14:paraId="740B7826" w14:textId="77777777" w:rsidR="00B61613" w:rsidRPr="00412B24" w:rsidRDefault="00B61613" w:rsidP="007D66E7">
            <w:pPr>
              <w:widowControl w:val="0"/>
              <w:tabs>
                <w:tab w:val="left" w:pos="1422"/>
              </w:tabs>
              <w:autoSpaceDE w:val="0"/>
              <w:jc w:val="both"/>
              <w:rPr>
                <w:sz w:val="18"/>
              </w:rPr>
            </w:pPr>
            <w:r w:rsidRPr="00412B24">
              <w:rPr>
                <w:b/>
                <w:bCs/>
                <w:i/>
                <w:iCs/>
                <w:sz w:val="18"/>
              </w:rPr>
              <w:t>Deposition Matrix</w:t>
            </w:r>
            <w:r w:rsidRPr="00412B24">
              <w:rPr>
                <w:sz w:val="18"/>
              </w:rPr>
              <w:t xml:space="preserve">, </w:t>
            </w:r>
            <w:proofErr w:type="spellStart"/>
            <w:r w:rsidR="00696EAB" w:rsidRPr="00412B24">
              <w:rPr>
                <w:rFonts w:ascii="ZWAdobeF" w:hAnsi="ZWAdobeF" w:cs="ZWAdobeF"/>
                <w:sz w:val="2"/>
                <w:szCs w:val="2"/>
              </w:rPr>
              <w:t>U</w:t>
            </w:r>
            <w:r w:rsidR="00B93754" w:rsidRPr="00412B24">
              <w:rPr>
                <w:rFonts w:ascii="ZWAdobeF" w:hAnsi="ZWAdobeF" w:cs="ZWAdobeF"/>
                <w:sz w:val="2"/>
                <w:szCs w:val="2"/>
              </w:rPr>
              <w:t>U</w:t>
            </w:r>
            <w:r w:rsidRPr="00412B24">
              <w:rPr>
                <w:sz w:val="18"/>
                <w:u w:val="single"/>
              </w:rPr>
              <w:t>National</w:t>
            </w:r>
            <w:proofErr w:type="spellEnd"/>
            <w:r w:rsidRPr="00412B24">
              <w:rPr>
                <w:sz w:val="18"/>
                <w:u w:val="single"/>
              </w:rPr>
              <w:t xml:space="preserve"> Litigation Consultants’ </w:t>
            </w:r>
            <w:proofErr w:type="spellStart"/>
            <w:r w:rsidRPr="00412B24">
              <w:rPr>
                <w:sz w:val="18"/>
                <w:u w:val="single"/>
              </w:rPr>
              <w:t>Review</w:t>
            </w:r>
            <w:r w:rsidR="00B93754" w:rsidRPr="00412B24">
              <w:rPr>
                <w:rFonts w:ascii="ZWAdobeF" w:hAnsi="ZWAdobeF" w:cs="ZWAdobeF"/>
                <w:sz w:val="2"/>
                <w:szCs w:val="2"/>
              </w:rPr>
              <w:t>U</w:t>
            </w:r>
            <w:r w:rsidR="00696EAB" w:rsidRPr="00412B24">
              <w:rPr>
                <w:rFonts w:ascii="ZWAdobeF" w:hAnsi="ZWAdobeF" w:cs="ZWAdobeF"/>
                <w:sz w:val="2"/>
                <w:szCs w:val="2"/>
              </w:rPr>
              <w:t>U</w:t>
            </w:r>
            <w:proofErr w:type="spellEnd"/>
            <w:r w:rsidRPr="00412B24">
              <w:rPr>
                <w:sz w:val="18"/>
              </w:rPr>
              <w:t>, (Litigation Consultants, LLC – Vol. 2 Issue 9, 2002).</w:t>
            </w:r>
          </w:p>
          <w:p w14:paraId="770D3579" w14:textId="77777777" w:rsidR="00B61613" w:rsidRPr="00412B24" w:rsidRDefault="00B61613" w:rsidP="007D66E7">
            <w:pPr>
              <w:widowControl w:val="0"/>
              <w:numPr>
                <w:ilvl w:val="12"/>
                <w:numId w:val="0"/>
              </w:numPr>
              <w:jc w:val="both"/>
              <w:rPr>
                <w:b/>
                <w:i/>
                <w:sz w:val="18"/>
              </w:rPr>
            </w:pPr>
          </w:p>
          <w:p w14:paraId="50C963E8" w14:textId="77777777" w:rsidR="00B61613" w:rsidRPr="00412B24" w:rsidRDefault="00B61613" w:rsidP="00027C6F">
            <w:pPr>
              <w:widowControl w:val="0"/>
              <w:numPr>
                <w:ilvl w:val="12"/>
                <w:numId w:val="0"/>
              </w:numPr>
              <w:autoSpaceDE w:val="0"/>
              <w:jc w:val="both"/>
              <w:rPr>
                <w:sz w:val="18"/>
              </w:rPr>
            </w:pPr>
            <w:bookmarkStart w:id="15" w:name="OLE_LINK44"/>
            <w:r w:rsidRPr="00412B24">
              <w:rPr>
                <w:b/>
                <w:i/>
                <w:sz w:val="18"/>
              </w:rPr>
              <w:t>Marketability Discounts – A Comprehensive Analysis</w:t>
            </w:r>
            <w:r w:rsidRPr="00412B24">
              <w:rPr>
                <w:sz w:val="18"/>
              </w:rPr>
              <w:t xml:space="preserve">, </w:t>
            </w:r>
            <w:proofErr w:type="spellStart"/>
            <w:r w:rsidR="00696EAB" w:rsidRPr="00412B24">
              <w:rPr>
                <w:rFonts w:ascii="ZWAdobeF" w:hAnsi="ZWAdobeF" w:cs="ZWAdobeF"/>
                <w:sz w:val="2"/>
                <w:szCs w:val="2"/>
              </w:rPr>
              <w:t>U</w:t>
            </w:r>
            <w:r w:rsidR="00B93754" w:rsidRPr="00412B24">
              <w:rPr>
                <w:rFonts w:ascii="ZWAdobeF" w:hAnsi="ZWAdobeF" w:cs="ZWAdobeF"/>
                <w:sz w:val="2"/>
                <w:szCs w:val="2"/>
              </w:rPr>
              <w:t>U</w:t>
            </w:r>
            <w:r w:rsidRPr="00412B24">
              <w:rPr>
                <w:sz w:val="18"/>
                <w:u w:val="single"/>
              </w:rPr>
              <w:t>The</w:t>
            </w:r>
            <w:proofErr w:type="spellEnd"/>
            <w:r w:rsidRPr="00412B24">
              <w:rPr>
                <w:sz w:val="18"/>
                <w:u w:val="single"/>
              </w:rPr>
              <w:t xml:space="preserve"> Valuation </w:t>
            </w:r>
            <w:proofErr w:type="spellStart"/>
            <w:r w:rsidRPr="00412B24">
              <w:rPr>
                <w:sz w:val="18"/>
                <w:u w:val="single"/>
              </w:rPr>
              <w:t>Examiner</w:t>
            </w:r>
            <w:r w:rsidR="00B93754" w:rsidRPr="00412B24">
              <w:rPr>
                <w:rFonts w:ascii="ZWAdobeF" w:hAnsi="ZWAdobeF" w:cs="ZWAdobeF"/>
                <w:sz w:val="2"/>
                <w:szCs w:val="2"/>
              </w:rPr>
              <w:t>U</w:t>
            </w:r>
            <w:r w:rsidR="00696EAB" w:rsidRPr="00412B24">
              <w:rPr>
                <w:rFonts w:ascii="ZWAdobeF" w:hAnsi="ZWAdobeF" w:cs="ZWAdobeF"/>
                <w:sz w:val="2"/>
                <w:szCs w:val="2"/>
              </w:rPr>
              <w:t>U</w:t>
            </w:r>
            <w:proofErr w:type="spellEnd"/>
            <w:r w:rsidRPr="00412B24">
              <w:rPr>
                <w:sz w:val="18"/>
              </w:rPr>
              <w:t>, (National Association of Certified Valuation Analysts, March/April 2002).</w:t>
            </w:r>
          </w:p>
          <w:bookmarkEnd w:id="15"/>
          <w:p w14:paraId="590AAC59" w14:textId="77777777" w:rsidR="00B61613" w:rsidRPr="00412B24" w:rsidRDefault="00B61613" w:rsidP="00027C6F">
            <w:pPr>
              <w:widowControl w:val="0"/>
              <w:numPr>
                <w:ilvl w:val="12"/>
                <w:numId w:val="0"/>
              </w:numPr>
              <w:jc w:val="both"/>
              <w:rPr>
                <w:sz w:val="18"/>
              </w:rPr>
            </w:pPr>
          </w:p>
          <w:p w14:paraId="0982AFD9" w14:textId="77777777" w:rsidR="00B61613" w:rsidRPr="00412B24" w:rsidRDefault="00B61613" w:rsidP="00027C6F">
            <w:pPr>
              <w:widowControl w:val="0"/>
              <w:numPr>
                <w:ilvl w:val="12"/>
                <w:numId w:val="0"/>
              </w:numPr>
              <w:autoSpaceDE w:val="0"/>
              <w:jc w:val="both"/>
              <w:rPr>
                <w:sz w:val="18"/>
              </w:rPr>
            </w:pPr>
            <w:r w:rsidRPr="00412B24">
              <w:rPr>
                <w:b/>
                <w:i/>
                <w:sz w:val="18"/>
              </w:rPr>
              <w:t>Polishing Your Trophies</w:t>
            </w:r>
            <w:r w:rsidRPr="00412B24">
              <w:rPr>
                <w:sz w:val="18"/>
              </w:rPr>
              <w:t xml:space="preserve">, </w:t>
            </w:r>
            <w:proofErr w:type="spellStart"/>
            <w:r w:rsidR="00696EAB" w:rsidRPr="00412B24">
              <w:rPr>
                <w:rFonts w:ascii="ZWAdobeF" w:hAnsi="ZWAdobeF" w:cs="ZWAdobeF"/>
                <w:sz w:val="2"/>
                <w:szCs w:val="2"/>
              </w:rPr>
              <w:t>U</w:t>
            </w:r>
            <w:r w:rsidR="00B93754" w:rsidRPr="00412B24">
              <w:rPr>
                <w:rFonts w:ascii="ZWAdobeF" w:hAnsi="ZWAdobeF" w:cs="ZWAdobeF"/>
                <w:sz w:val="2"/>
                <w:szCs w:val="2"/>
              </w:rPr>
              <w:t>U</w:t>
            </w:r>
            <w:r w:rsidRPr="00412B24">
              <w:rPr>
                <w:sz w:val="18"/>
                <w:u w:val="single"/>
              </w:rPr>
              <w:t>National</w:t>
            </w:r>
            <w:proofErr w:type="spellEnd"/>
            <w:r w:rsidRPr="00412B24">
              <w:rPr>
                <w:sz w:val="18"/>
                <w:u w:val="single"/>
              </w:rPr>
              <w:t xml:space="preserve"> Litigation Consultants’ </w:t>
            </w:r>
            <w:proofErr w:type="spellStart"/>
            <w:r w:rsidRPr="00412B24">
              <w:rPr>
                <w:sz w:val="18"/>
                <w:u w:val="single"/>
              </w:rPr>
              <w:t>Review</w:t>
            </w:r>
            <w:r w:rsidR="00B93754" w:rsidRPr="00412B24">
              <w:rPr>
                <w:rFonts w:ascii="ZWAdobeF" w:hAnsi="ZWAdobeF" w:cs="ZWAdobeF"/>
                <w:sz w:val="2"/>
                <w:szCs w:val="2"/>
              </w:rPr>
              <w:t>U</w:t>
            </w:r>
            <w:r w:rsidR="00696EAB" w:rsidRPr="00412B24">
              <w:rPr>
                <w:rFonts w:ascii="ZWAdobeF" w:hAnsi="ZWAdobeF" w:cs="ZWAdobeF"/>
                <w:sz w:val="2"/>
                <w:szCs w:val="2"/>
              </w:rPr>
              <w:t>U</w:t>
            </w:r>
            <w:proofErr w:type="spellEnd"/>
            <w:r w:rsidRPr="00412B24">
              <w:rPr>
                <w:sz w:val="18"/>
              </w:rPr>
              <w:t>, (Litigation Consultants, LLC – Vol. 2 Issue 6, 2002).</w:t>
            </w:r>
          </w:p>
          <w:p w14:paraId="75A0BF51" w14:textId="77777777" w:rsidR="00B61613" w:rsidRPr="00412B24" w:rsidRDefault="00B61613" w:rsidP="00027C6F">
            <w:pPr>
              <w:widowControl w:val="0"/>
              <w:numPr>
                <w:ilvl w:val="12"/>
                <w:numId w:val="0"/>
              </w:numPr>
              <w:jc w:val="both"/>
              <w:rPr>
                <w:sz w:val="18"/>
              </w:rPr>
            </w:pPr>
          </w:p>
          <w:p w14:paraId="32D87C10" w14:textId="77777777" w:rsidR="00B61613" w:rsidRPr="00412B24" w:rsidRDefault="00B61613" w:rsidP="00027C6F">
            <w:pPr>
              <w:widowControl w:val="0"/>
              <w:numPr>
                <w:ilvl w:val="12"/>
                <w:numId w:val="0"/>
              </w:numPr>
              <w:autoSpaceDE w:val="0"/>
              <w:jc w:val="both"/>
              <w:rPr>
                <w:sz w:val="18"/>
              </w:rPr>
            </w:pPr>
            <w:r w:rsidRPr="00412B24">
              <w:rPr>
                <w:b/>
                <w:i/>
                <w:sz w:val="18"/>
              </w:rPr>
              <w:lastRenderedPageBreak/>
              <w:t xml:space="preserve">Valuation Standard Report Template </w:t>
            </w:r>
            <w:r w:rsidRPr="00412B24">
              <w:rPr>
                <w:sz w:val="18"/>
              </w:rPr>
              <w:t xml:space="preserve">– </w:t>
            </w:r>
            <w:proofErr w:type="spellStart"/>
            <w:r w:rsidR="00696EAB" w:rsidRPr="00412B24">
              <w:rPr>
                <w:rFonts w:ascii="ZWAdobeF" w:hAnsi="ZWAdobeF" w:cs="ZWAdobeF"/>
                <w:sz w:val="2"/>
                <w:szCs w:val="2"/>
              </w:rPr>
              <w:t>U</w:t>
            </w:r>
            <w:r w:rsidR="00B93754" w:rsidRPr="00412B24">
              <w:rPr>
                <w:rFonts w:ascii="ZWAdobeF" w:hAnsi="ZWAdobeF" w:cs="ZWAdobeF"/>
                <w:sz w:val="2"/>
                <w:szCs w:val="2"/>
              </w:rPr>
              <w:t>U</w:t>
            </w:r>
            <w:r w:rsidRPr="00412B24">
              <w:rPr>
                <w:sz w:val="18"/>
                <w:u w:val="single"/>
              </w:rPr>
              <w:t>John</w:t>
            </w:r>
            <w:proofErr w:type="spellEnd"/>
            <w:r w:rsidRPr="00412B24">
              <w:rPr>
                <w:sz w:val="18"/>
                <w:u w:val="single"/>
              </w:rPr>
              <w:t xml:space="preserve"> Wiley &amp; Sons (Publishers), BVM, ©2002</w:t>
            </w:r>
            <w:r w:rsidR="00B93754" w:rsidRPr="00412B24">
              <w:rPr>
                <w:rFonts w:ascii="ZWAdobeF" w:hAnsi="ZWAdobeF" w:cs="ZWAdobeF"/>
                <w:sz w:val="2"/>
                <w:szCs w:val="2"/>
              </w:rPr>
              <w:t>U</w:t>
            </w:r>
            <w:r w:rsidR="00696EAB" w:rsidRPr="00412B24">
              <w:rPr>
                <w:rFonts w:ascii="ZWAdobeF" w:hAnsi="ZWAdobeF" w:cs="ZWAdobeF"/>
                <w:sz w:val="2"/>
                <w:szCs w:val="2"/>
              </w:rPr>
              <w:t>U</w:t>
            </w:r>
            <w:r w:rsidRPr="00412B24">
              <w:rPr>
                <w:sz w:val="18"/>
              </w:rPr>
              <w:t xml:space="preserve"> (interactive business valuation standard report narrative, January 2002). </w:t>
            </w:r>
          </w:p>
          <w:p w14:paraId="361C528C" w14:textId="77777777" w:rsidR="00B61613" w:rsidRPr="00412B24" w:rsidRDefault="00B61613" w:rsidP="00027C6F">
            <w:pPr>
              <w:widowControl w:val="0"/>
              <w:jc w:val="both"/>
              <w:rPr>
                <w:sz w:val="18"/>
              </w:rPr>
            </w:pPr>
          </w:p>
          <w:p w14:paraId="77978B70" w14:textId="77777777" w:rsidR="00B61613" w:rsidRPr="00412B24" w:rsidRDefault="00B61613" w:rsidP="00027C6F">
            <w:pPr>
              <w:widowControl w:val="0"/>
              <w:numPr>
                <w:ilvl w:val="12"/>
                <w:numId w:val="0"/>
              </w:numPr>
              <w:autoSpaceDE w:val="0"/>
              <w:jc w:val="both"/>
              <w:rPr>
                <w:sz w:val="18"/>
              </w:rPr>
            </w:pPr>
            <w:r w:rsidRPr="00412B24">
              <w:rPr>
                <w:b/>
                <w:i/>
                <w:sz w:val="18"/>
              </w:rPr>
              <w:t>No Wonder the Courts Are Confused</w:t>
            </w:r>
            <w:r w:rsidRPr="00412B24">
              <w:rPr>
                <w:sz w:val="18"/>
              </w:rPr>
              <w:t xml:space="preserve"> – </w:t>
            </w:r>
            <w:proofErr w:type="spellStart"/>
            <w:r w:rsidR="00696EAB" w:rsidRPr="00412B24">
              <w:rPr>
                <w:rFonts w:ascii="ZWAdobeF" w:hAnsi="ZWAdobeF" w:cs="ZWAdobeF"/>
                <w:sz w:val="2"/>
                <w:szCs w:val="2"/>
              </w:rPr>
              <w:t>U</w:t>
            </w:r>
            <w:r w:rsidR="00B93754" w:rsidRPr="00412B24">
              <w:rPr>
                <w:rFonts w:ascii="ZWAdobeF" w:hAnsi="ZWAdobeF" w:cs="ZWAdobeF"/>
                <w:sz w:val="2"/>
                <w:szCs w:val="2"/>
              </w:rPr>
              <w:t>U</w:t>
            </w:r>
            <w:r w:rsidRPr="00412B24">
              <w:rPr>
                <w:sz w:val="18"/>
                <w:u w:val="single"/>
              </w:rPr>
              <w:t>National</w:t>
            </w:r>
            <w:proofErr w:type="spellEnd"/>
            <w:r w:rsidRPr="00412B24">
              <w:rPr>
                <w:sz w:val="18"/>
                <w:u w:val="single"/>
              </w:rPr>
              <w:t xml:space="preserve"> Litigation Consultants’ </w:t>
            </w:r>
            <w:proofErr w:type="spellStart"/>
            <w:r w:rsidRPr="00412B24">
              <w:rPr>
                <w:sz w:val="18"/>
                <w:u w:val="single"/>
              </w:rPr>
              <w:t>Review</w:t>
            </w:r>
            <w:r w:rsidR="00B93754" w:rsidRPr="00412B24">
              <w:rPr>
                <w:rFonts w:ascii="ZWAdobeF" w:hAnsi="ZWAdobeF" w:cs="ZWAdobeF"/>
                <w:sz w:val="2"/>
                <w:szCs w:val="2"/>
              </w:rPr>
              <w:t>U</w:t>
            </w:r>
            <w:r w:rsidR="00696EAB" w:rsidRPr="00412B24">
              <w:rPr>
                <w:rFonts w:ascii="ZWAdobeF" w:hAnsi="ZWAdobeF" w:cs="ZWAdobeF"/>
                <w:sz w:val="2"/>
                <w:szCs w:val="2"/>
              </w:rPr>
              <w:t>U</w:t>
            </w:r>
            <w:proofErr w:type="spellEnd"/>
            <w:r w:rsidRPr="00412B24">
              <w:rPr>
                <w:sz w:val="18"/>
              </w:rPr>
              <w:t>, (Litigation Consultants, LLC – Vol. 2 Issue 2, 2002).</w:t>
            </w:r>
          </w:p>
          <w:p w14:paraId="0BCD4BF0" w14:textId="77777777" w:rsidR="00B61613" w:rsidRPr="00412B24" w:rsidRDefault="00B61613" w:rsidP="00027C6F">
            <w:pPr>
              <w:widowControl w:val="0"/>
              <w:numPr>
                <w:ilvl w:val="12"/>
                <w:numId w:val="0"/>
              </w:numPr>
              <w:jc w:val="both"/>
              <w:rPr>
                <w:sz w:val="18"/>
              </w:rPr>
            </w:pPr>
          </w:p>
          <w:p w14:paraId="5DE70097" w14:textId="77777777" w:rsidR="00515CA4" w:rsidRPr="00412B24" w:rsidRDefault="00B61613" w:rsidP="00027C6F">
            <w:pPr>
              <w:widowControl w:val="0"/>
              <w:numPr>
                <w:ilvl w:val="12"/>
                <w:numId w:val="0"/>
              </w:numPr>
              <w:autoSpaceDE w:val="0"/>
              <w:jc w:val="both"/>
              <w:rPr>
                <w:sz w:val="18"/>
              </w:rPr>
            </w:pPr>
            <w:bookmarkStart w:id="16" w:name="OLE_LINK45"/>
            <w:r w:rsidRPr="00412B24">
              <w:rPr>
                <w:b/>
                <w:i/>
                <w:sz w:val="18"/>
              </w:rPr>
              <w:t>Valuation Report Card</w:t>
            </w:r>
            <w:r w:rsidR="00386C35">
              <w:rPr>
                <w:b/>
                <w:i/>
                <w:sz w:val="18"/>
              </w:rPr>
              <w:t xml:space="preserve">© </w:t>
            </w:r>
            <w:r w:rsidRPr="00412B24">
              <w:rPr>
                <w:sz w:val="18"/>
              </w:rPr>
              <w:t xml:space="preserve"> – </w:t>
            </w:r>
            <w:proofErr w:type="spellStart"/>
            <w:r w:rsidR="00696EAB" w:rsidRPr="00412B24">
              <w:rPr>
                <w:rFonts w:ascii="ZWAdobeF" w:hAnsi="ZWAdobeF" w:cs="ZWAdobeF"/>
                <w:sz w:val="2"/>
                <w:szCs w:val="2"/>
              </w:rPr>
              <w:t>U</w:t>
            </w:r>
            <w:r w:rsidR="00B93754" w:rsidRPr="00412B24">
              <w:rPr>
                <w:rFonts w:ascii="ZWAdobeF" w:hAnsi="ZWAdobeF" w:cs="ZWAdobeF"/>
                <w:sz w:val="2"/>
                <w:szCs w:val="2"/>
              </w:rPr>
              <w:t>U</w:t>
            </w:r>
            <w:r w:rsidRPr="00412B24">
              <w:rPr>
                <w:sz w:val="18"/>
                <w:u w:val="single"/>
              </w:rPr>
              <w:t>The</w:t>
            </w:r>
            <w:proofErr w:type="spellEnd"/>
            <w:r w:rsidRPr="00412B24">
              <w:rPr>
                <w:sz w:val="18"/>
                <w:u w:val="single"/>
              </w:rPr>
              <w:t xml:space="preserve"> American Journal of Family </w:t>
            </w:r>
            <w:proofErr w:type="spellStart"/>
            <w:r w:rsidRPr="00412B24">
              <w:rPr>
                <w:sz w:val="18"/>
                <w:u w:val="single"/>
              </w:rPr>
              <w:t>Law</w:t>
            </w:r>
            <w:r w:rsidR="00B93754" w:rsidRPr="00412B24">
              <w:rPr>
                <w:rFonts w:ascii="ZWAdobeF" w:hAnsi="ZWAdobeF" w:cs="ZWAdobeF"/>
                <w:sz w:val="2"/>
                <w:szCs w:val="2"/>
              </w:rPr>
              <w:t>U</w:t>
            </w:r>
            <w:r w:rsidR="00696EAB" w:rsidRPr="00412B24">
              <w:rPr>
                <w:rFonts w:ascii="ZWAdobeF" w:hAnsi="ZWAdobeF" w:cs="ZWAdobeF"/>
                <w:sz w:val="2"/>
                <w:szCs w:val="2"/>
              </w:rPr>
              <w:t>U</w:t>
            </w:r>
            <w:proofErr w:type="spellEnd"/>
            <w:r w:rsidRPr="00412B24">
              <w:rPr>
                <w:sz w:val="18"/>
              </w:rPr>
              <w:t>, (Vol. 16. No.2, 2002).</w:t>
            </w:r>
          </w:p>
          <w:bookmarkEnd w:id="13"/>
          <w:bookmarkEnd w:id="16"/>
          <w:p w14:paraId="020E88DC" w14:textId="77777777" w:rsidR="00B61613" w:rsidRPr="00412B24" w:rsidRDefault="003178E8" w:rsidP="00027C6F">
            <w:pPr>
              <w:widowControl w:val="0"/>
              <w:numPr>
                <w:ilvl w:val="12"/>
                <w:numId w:val="0"/>
              </w:numPr>
              <w:tabs>
                <w:tab w:val="left" w:pos="4687"/>
              </w:tabs>
              <w:jc w:val="both"/>
              <w:rPr>
                <w:sz w:val="18"/>
              </w:rPr>
            </w:pPr>
            <w:r>
              <w:rPr>
                <w:sz w:val="18"/>
              </w:rPr>
              <w:tab/>
            </w:r>
          </w:p>
          <w:p w14:paraId="02A517E6" w14:textId="77777777" w:rsidR="00B61613" w:rsidRPr="00412B24" w:rsidRDefault="00B61613" w:rsidP="00027C6F">
            <w:pPr>
              <w:widowControl w:val="0"/>
              <w:numPr>
                <w:ilvl w:val="12"/>
                <w:numId w:val="0"/>
              </w:numPr>
              <w:autoSpaceDE w:val="0"/>
              <w:jc w:val="both"/>
              <w:rPr>
                <w:sz w:val="18"/>
              </w:rPr>
            </w:pPr>
            <w:bookmarkStart w:id="17" w:name="OLE_LINK11"/>
            <w:r w:rsidRPr="00412B24">
              <w:rPr>
                <w:b/>
                <w:bCs/>
                <w:i/>
                <w:iCs/>
                <w:sz w:val="18"/>
              </w:rPr>
              <w:t>FLP/LLC Memo – 2001 Planning Commentary</w:t>
            </w:r>
            <w:r w:rsidRPr="00412B24">
              <w:rPr>
                <w:i/>
                <w:iCs/>
                <w:sz w:val="18"/>
              </w:rPr>
              <w:t xml:space="preserve"> </w:t>
            </w:r>
            <w:r w:rsidRPr="00412B24">
              <w:rPr>
                <w:sz w:val="18"/>
              </w:rPr>
              <w:t xml:space="preserve">- Financial Consulting Group, </w:t>
            </w:r>
            <w:proofErr w:type="spellStart"/>
            <w:r w:rsidR="00696EAB" w:rsidRPr="00412B24">
              <w:rPr>
                <w:rFonts w:ascii="ZWAdobeF" w:hAnsi="ZWAdobeF" w:cs="ZWAdobeF"/>
                <w:sz w:val="2"/>
                <w:szCs w:val="2"/>
              </w:rPr>
              <w:t>H</w:t>
            </w:r>
            <w:r w:rsidR="00B93754" w:rsidRPr="00412B24">
              <w:rPr>
                <w:rFonts w:ascii="ZWAdobeF" w:hAnsi="ZWAdobeF" w:cs="ZWAdobeF"/>
                <w:sz w:val="2"/>
                <w:szCs w:val="2"/>
              </w:rPr>
              <w:t>H</w:t>
            </w:r>
            <w:hyperlink r:id="rId19" w:history="1">
              <w:r w:rsidR="00696EAB" w:rsidRPr="00412B24">
                <w:rPr>
                  <w:rFonts w:ascii="ZWAdobeF" w:hAnsi="ZWAdobeF" w:cs="ZWAdobeF"/>
                  <w:sz w:val="2"/>
                  <w:szCs w:val="2"/>
                </w:rPr>
                <w:t>U</w:t>
              </w:r>
              <w:r w:rsidR="00B93754" w:rsidRPr="00412B24">
                <w:rPr>
                  <w:rFonts w:ascii="ZWAdobeF" w:hAnsi="ZWAdobeF" w:cs="ZWAdobeF"/>
                  <w:sz w:val="2"/>
                  <w:szCs w:val="2"/>
                </w:rPr>
                <w:t>U</w:t>
              </w:r>
              <w:r w:rsidRPr="00412B24">
                <w:rPr>
                  <w:rStyle w:val="Hyperlink"/>
                  <w:color w:val="auto"/>
                  <w:sz w:val="18"/>
                </w:rPr>
                <w:t>www.fcglc.com</w:t>
              </w:r>
              <w:r w:rsidR="00B93754" w:rsidRPr="00412B24">
                <w:rPr>
                  <w:rStyle w:val="Hyperlink"/>
                  <w:rFonts w:ascii="ZWAdobeF" w:hAnsi="ZWAdobeF" w:cs="ZWAdobeF"/>
                  <w:color w:val="auto"/>
                  <w:sz w:val="2"/>
                  <w:szCs w:val="2"/>
                  <w:u w:val="none"/>
                </w:rPr>
                <w:t>U</w:t>
              </w:r>
              <w:r w:rsidR="00696EAB" w:rsidRPr="00412B24">
                <w:rPr>
                  <w:rStyle w:val="Hyperlink"/>
                  <w:rFonts w:ascii="ZWAdobeF" w:hAnsi="ZWAdobeF" w:cs="ZWAdobeF"/>
                  <w:color w:val="auto"/>
                  <w:sz w:val="2"/>
                  <w:szCs w:val="2"/>
                  <w:u w:val="none"/>
                </w:rPr>
                <w:t>U</w:t>
              </w:r>
            </w:hyperlink>
            <w:r w:rsidR="00B93754" w:rsidRPr="00412B24">
              <w:rPr>
                <w:rFonts w:ascii="ZWAdobeF" w:hAnsi="ZWAdobeF" w:cs="ZWAdobeF"/>
                <w:sz w:val="2"/>
                <w:szCs w:val="2"/>
              </w:rPr>
              <w:t>H</w:t>
            </w:r>
            <w:r w:rsidR="00696EAB" w:rsidRPr="00412B24">
              <w:rPr>
                <w:rFonts w:ascii="ZWAdobeF" w:hAnsi="ZWAdobeF" w:cs="ZWAdobeF"/>
                <w:sz w:val="2"/>
                <w:szCs w:val="2"/>
              </w:rPr>
              <w:t>H</w:t>
            </w:r>
            <w:proofErr w:type="spellEnd"/>
            <w:r w:rsidRPr="00412B24">
              <w:rPr>
                <w:sz w:val="18"/>
              </w:rPr>
              <w:t>, (November 2001).</w:t>
            </w:r>
          </w:p>
          <w:p w14:paraId="129279F9" w14:textId="77777777" w:rsidR="00B61613" w:rsidRPr="00412B24" w:rsidRDefault="00B61613" w:rsidP="00027C6F">
            <w:pPr>
              <w:widowControl w:val="0"/>
              <w:numPr>
                <w:ilvl w:val="12"/>
                <w:numId w:val="0"/>
              </w:numPr>
              <w:jc w:val="both"/>
              <w:rPr>
                <w:sz w:val="18"/>
              </w:rPr>
            </w:pPr>
          </w:p>
          <w:p w14:paraId="185DFE67" w14:textId="77777777" w:rsidR="00B61613" w:rsidRPr="00412B24" w:rsidRDefault="00B61613" w:rsidP="00027C6F">
            <w:pPr>
              <w:widowControl w:val="0"/>
              <w:numPr>
                <w:ilvl w:val="12"/>
                <w:numId w:val="0"/>
              </w:numPr>
              <w:autoSpaceDE w:val="0"/>
              <w:jc w:val="both"/>
              <w:rPr>
                <w:b/>
                <w:i/>
                <w:sz w:val="18"/>
              </w:rPr>
            </w:pPr>
            <w:r w:rsidRPr="00412B24">
              <w:rPr>
                <w:b/>
                <w:i/>
                <w:sz w:val="18"/>
              </w:rPr>
              <w:t>Valuation Assessment Tool</w:t>
            </w:r>
            <w:r w:rsidRPr="00412B24">
              <w:rPr>
                <w:sz w:val="18"/>
              </w:rPr>
              <w:t xml:space="preserve"> – </w:t>
            </w:r>
            <w:proofErr w:type="spellStart"/>
            <w:r w:rsidR="00696EAB" w:rsidRPr="00412B24">
              <w:rPr>
                <w:rFonts w:ascii="ZWAdobeF" w:hAnsi="ZWAdobeF" w:cs="ZWAdobeF"/>
                <w:sz w:val="2"/>
                <w:szCs w:val="2"/>
              </w:rPr>
              <w:t>U</w:t>
            </w:r>
            <w:r w:rsidR="00B93754" w:rsidRPr="00412B24">
              <w:rPr>
                <w:rFonts w:ascii="ZWAdobeF" w:hAnsi="ZWAdobeF" w:cs="ZWAdobeF"/>
                <w:sz w:val="2"/>
                <w:szCs w:val="2"/>
              </w:rPr>
              <w:t>U</w:t>
            </w:r>
            <w:r w:rsidRPr="00412B24">
              <w:rPr>
                <w:sz w:val="18"/>
                <w:u w:val="single"/>
              </w:rPr>
              <w:t>National</w:t>
            </w:r>
            <w:proofErr w:type="spellEnd"/>
            <w:r w:rsidRPr="00412B24">
              <w:rPr>
                <w:sz w:val="18"/>
                <w:u w:val="single"/>
              </w:rPr>
              <w:t xml:space="preserve"> Litigation Consultants’ </w:t>
            </w:r>
            <w:proofErr w:type="spellStart"/>
            <w:r w:rsidRPr="00412B24">
              <w:rPr>
                <w:sz w:val="18"/>
                <w:u w:val="single"/>
              </w:rPr>
              <w:t>Review</w:t>
            </w:r>
            <w:r w:rsidR="00B93754" w:rsidRPr="00412B24">
              <w:rPr>
                <w:rFonts w:ascii="ZWAdobeF" w:hAnsi="ZWAdobeF" w:cs="ZWAdobeF"/>
                <w:sz w:val="2"/>
                <w:szCs w:val="2"/>
              </w:rPr>
              <w:t>U</w:t>
            </w:r>
            <w:r w:rsidR="00696EAB" w:rsidRPr="00412B24">
              <w:rPr>
                <w:rFonts w:ascii="ZWAdobeF" w:hAnsi="ZWAdobeF" w:cs="ZWAdobeF"/>
                <w:sz w:val="2"/>
                <w:szCs w:val="2"/>
              </w:rPr>
              <w:t>U</w:t>
            </w:r>
            <w:proofErr w:type="spellEnd"/>
            <w:r w:rsidRPr="00412B24">
              <w:rPr>
                <w:sz w:val="18"/>
              </w:rPr>
              <w:t>, (Litigation Consultants, LLC – Vol. 1 Issue 7, 2001).</w:t>
            </w:r>
          </w:p>
          <w:bookmarkEnd w:id="17"/>
          <w:p w14:paraId="68F56311" w14:textId="77777777" w:rsidR="00B61613" w:rsidRPr="00412B24" w:rsidRDefault="00B61613" w:rsidP="00027C6F">
            <w:pPr>
              <w:widowControl w:val="0"/>
              <w:numPr>
                <w:ilvl w:val="12"/>
                <w:numId w:val="0"/>
              </w:numPr>
              <w:jc w:val="both"/>
              <w:rPr>
                <w:b/>
                <w:i/>
                <w:sz w:val="18"/>
              </w:rPr>
            </w:pPr>
          </w:p>
          <w:p w14:paraId="28E66CEC" w14:textId="77777777" w:rsidR="00B61613" w:rsidRPr="00412B24" w:rsidRDefault="00B61613" w:rsidP="00027C6F">
            <w:pPr>
              <w:widowControl w:val="0"/>
              <w:numPr>
                <w:ilvl w:val="12"/>
                <w:numId w:val="0"/>
              </w:numPr>
              <w:autoSpaceDE w:val="0"/>
              <w:jc w:val="both"/>
              <w:rPr>
                <w:sz w:val="18"/>
              </w:rPr>
            </w:pPr>
            <w:bookmarkStart w:id="18" w:name="OLE_LINK9"/>
            <w:r w:rsidRPr="00412B24">
              <w:rPr>
                <w:b/>
                <w:i/>
                <w:sz w:val="18"/>
              </w:rPr>
              <w:t xml:space="preserve">Global Business Credential </w:t>
            </w:r>
            <w:r w:rsidRPr="00412B24">
              <w:rPr>
                <w:sz w:val="18"/>
              </w:rPr>
              <w:t xml:space="preserve">– </w:t>
            </w:r>
            <w:proofErr w:type="spellStart"/>
            <w:r w:rsidR="00696EAB" w:rsidRPr="00412B24">
              <w:rPr>
                <w:rFonts w:ascii="ZWAdobeF" w:hAnsi="ZWAdobeF" w:cs="ZWAdobeF"/>
                <w:sz w:val="2"/>
                <w:szCs w:val="2"/>
              </w:rPr>
              <w:t>U</w:t>
            </w:r>
            <w:r w:rsidR="00B93754" w:rsidRPr="00412B24">
              <w:rPr>
                <w:rFonts w:ascii="ZWAdobeF" w:hAnsi="ZWAdobeF" w:cs="ZWAdobeF"/>
                <w:sz w:val="2"/>
                <w:szCs w:val="2"/>
              </w:rPr>
              <w:t>U</w:t>
            </w:r>
            <w:r w:rsidRPr="00412B24">
              <w:rPr>
                <w:sz w:val="18"/>
                <w:u w:val="single"/>
              </w:rPr>
              <w:t>The</w:t>
            </w:r>
            <w:proofErr w:type="spellEnd"/>
            <w:r w:rsidRPr="00412B24">
              <w:rPr>
                <w:sz w:val="18"/>
                <w:u w:val="single"/>
              </w:rPr>
              <w:t xml:space="preserve"> Journal of </w:t>
            </w:r>
            <w:proofErr w:type="spellStart"/>
            <w:r w:rsidRPr="00412B24">
              <w:rPr>
                <w:sz w:val="18"/>
                <w:u w:val="single"/>
              </w:rPr>
              <w:t>Accountancy</w:t>
            </w:r>
            <w:r w:rsidR="00B93754" w:rsidRPr="00412B24">
              <w:rPr>
                <w:rFonts w:ascii="ZWAdobeF" w:hAnsi="ZWAdobeF" w:cs="ZWAdobeF"/>
                <w:sz w:val="2"/>
                <w:szCs w:val="2"/>
              </w:rPr>
              <w:t>U</w:t>
            </w:r>
            <w:r w:rsidR="00696EAB" w:rsidRPr="00412B24">
              <w:rPr>
                <w:rFonts w:ascii="ZWAdobeF" w:hAnsi="ZWAdobeF" w:cs="ZWAdobeF"/>
                <w:sz w:val="2"/>
                <w:szCs w:val="2"/>
              </w:rPr>
              <w:t>U</w:t>
            </w:r>
            <w:proofErr w:type="spellEnd"/>
            <w:r w:rsidRPr="00412B24">
              <w:rPr>
                <w:sz w:val="18"/>
              </w:rPr>
              <w:t>, (September 2001), page 85.</w:t>
            </w:r>
          </w:p>
          <w:p w14:paraId="2AED50A9" w14:textId="77777777" w:rsidR="00B61613" w:rsidRPr="00412B24" w:rsidRDefault="00B61613" w:rsidP="00027C6F">
            <w:pPr>
              <w:widowControl w:val="0"/>
              <w:numPr>
                <w:ilvl w:val="12"/>
                <w:numId w:val="0"/>
              </w:numPr>
              <w:jc w:val="both"/>
              <w:rPr>
                <w:sz w:val="18"/>
                <w:u w:val="single"/>
              </w:rPr>
            </w:pPr>
          </w:p>
          <w:p w14:paraId="6D3C1C56" w14:textId="77777777" w:rsidR="00B61613" w:rsidRPr="00412B24" w:rsidRDefault="00B61613" w:rsidP="00027C6F">
            <w:pPr>
              <w:widowControl w:val="0"/>
              <w:numPr>
                <w:ilvl w:val="12"/>
                <w:numId w:val="0"/>
              </w:numPr>
              <w:autoSpaceDE w:val="0"/>
              <w:jc w:val="both"/>
              <w:rPr>
                <w:sz w:val="18"/>
              </w:rPr>
            </w:pPr>
            <w:r w:rsidRPr="00412B24">
              <w:rPr>
                <w:b/>
                <w:i/>
                <w:sz w:val="18"/>
              </w:rPr>
              <w:t>Control to Minority Reconciliation</w:t>
            </w:r>
            <w:r w:rsidRPr="00412B24">
              <w:rPr>
                <w:sz w:val="18"/>
              </w:rPr>
              <w:t xml:space="preserve"> – </w:t>
            </w:r>
            <w:proofErr w:type="spellStart"/>
            <w:r w:rsidR="00696EAB" w:rsidRPr="00412B24">
              <w:rPr>
                <w:rFonts w:ascii="ZWAdobeF" w:hAnsi="ZWAdobeF" w:cs="ZWAdobeF"/>
                <w:sz w:val="2"/>
                <w:szCs w:val="2"/>
              </w:rPr>
              <w:t>U</w:t>
            </w:r>
            <w:r w:rsidR="00B93754" w:rsidRPr="00412B24">
              <w:rPr>
                <w:rFonts w:ascii="ZWAdobeF" w:hAnsi="ZWAdobeF" w:cs="ZWAdobeF"/>
                <w:sz w:val="2"/>
                <w:szCs w:val="2"/>
              </w:rPr>
              <w:t>U</w:t>
            </w:r>
            <w:r w:rsidRPr="00412B24">
              <w:rPr>
                <w:sz w:val="18"/>
                <w:u w:val="single"/>
              </w:rPr>
              <w:t>National</w:t>
            </w:r>
            <w:proofErr w:type="spellEnd"/>
            <w:r w:rsidRPr="00412B24">
              <w:rPr>
                <w:sz w:val="18"/>
                <w:u w:val="single"/>
              </w:rPr>
              <w:t xml:space="preserve"> Litigation Consultants’ Review </w:t>
            </w:r>
            <w:r w:rsidR="00B93754" w:rsidRPr="00412B24">
              <w:rPr>
                <w:rFonts w:ascii="ZWAdobeF" w:hAnsi="ZWAdobeF" w:cs="ZWAdobeF"/>
                <w:sz w:val="2"/>
                <w:szCs w:val="2"/>
              </w:rPr>
              <w:t>U</w:t>
            </w:r>
            <w:r w:rsidR="00696EAB" w:rsidRPr="00412B24">
              <w:rPr>
                <w:rFonts w:ascii="ZWAdobeF" w:hAnsi="ZWAdobeF" w:cs="ZWAdobeF"/>
                <w:sz w:val="2"/>
                <w:szCs w:val="2"/>
              </w:rPr>
              <w:t>U</w:t>
            </w:r>
            <w:r w:rsidRPr="00412B24">
              <w:rPr>
                <w:sz w:val="18"/>
              </w:rPr>
              <w:t>(Litigation Consultants, LLC – Vol. 1 Issue 5, 2001).</w:t>
            </w:r>
          </w:p>
          <w:p w14:paraId="3618113E" w14:textId="77777777" w:rsidR="00B61613" w:rsidRPr="00412B24" w:rsidRDefault="00B61613" w:rsidP="00027C6F">
            <w:pPr>
              <w:widowControl w:val="0"/>
              <w:numPr>
                <w:ilvl w:val="12"/>
                <w:numId w:val="0"/>
              </w:numPr>
              <w:jc w:val="both"/>
              <w:rPr>
                <w:sz w:val="18"/>
              </w:rPr>
            </w:pPr>
          </w:p>
          <w:p w14:paraId="545A570E" w14:textId="77777777" w:rsidR="00B61613" w:rsidRPr="00412B24" w:rsidRDefault="00B61613" w:rsidP="00027C6F">
            <w:pPr>
              <w:widowControl w:val="0"/>
              <w:numPr>
                <w:ilvl w:val="12"/>
                <w:numId w:val="0"/>
              </w:numPr>
              <w:autoSpaceDE w:val="0"/>
              <w:jc w:val="both"/>
              <w:rPr>
                <w:sz w:val="18"/>
              </w:rPr>
            </w:pPr>
            <w:r w:rsidRPr="00412B24">
              <w:rPr>
                <w:b/>
                <w:bCs/>
                <w:i/>
                <w:iCs/>
                <w:sz w:val="18"/>
              </w:rPr>
              <w:t>Chem Co., Inc.</w:t>
            </w:r>
            <w:r w:rsidRPr="00412B24">
              <w:rPr>
                <w:i/>
                <w:iCs/>
                <w:sz w:val="18"/>
              </w:rPr>
              <w:t xml:space="preserve"> </w:t>
            </w:r>
            <w:r w:rsidRPr="00412B24">
              <w:rPr>
                <w:sz w:val="18"/>
              </w:rPr>
              <w:t xml:space="preserve">– </w:t>
            </w:r>
            <w:proofErr w:type="spellStart"/>
            <w:r w:rsidR="00696EAB" w:rsidRPr="00412B24">
              <w:rPr>
                <w:rFonts w:ascii="ZWAdobeF" w:hAnsi="ZWAdobeF" w:cs="ZWAdobeF"/>
                <w:sz w:val="2"/>
                <w:szCs w:val="2"/>
              </w:rPr>
              <w:t>U</w:t>
            </w:r>
            <w:r w:rsidR="00B93754" w:rsidRPr="00412B24">
              <w:rPr>
                <w:rFonts w:ascii="ZWAdobeF" w:hAnsi="ZWAdobeF" w:cs="ZWAdobeF"/>
                <w:sz w:val="2"/>
                <w:szCs w:val="2"/>
              </w:rPr>
              <w:t>U</w:t>
            </w:r>
            <w:r w:rsidRPr="00412B24">
              <w:rPr>
                <w:sz w:val="18"/>
                <w:u w:val="single"/>
              </w:rPr>
              <w:t>Special</w:t>
            </w:r>
            <w:proofErr w:type="spellEnd"/>
            <w:r w:rsidRPr="00412B24">
              <w:rPr>
                <w:sz w:val="18"/>
                <w:u w:val="single"/>
              </w:rPr>
              <w:t xml:space="preserve"> Edition Reports </w:t>
            </w:r>
            <w:proofErr w:type="spellStart"/>
            <w:r w:rsidRPr="00412B24">
              <w:rPr>
                <w:sz w:val="18"/>
                <w:u w:val="single"/>
              </w:rPr>
              <w:t>Library</w:t>
            </w:r>
            <w:r w:rsidR="00B93754" w:rsidRPr="00412B24">
              <w:rPr>
                <w:rFonts w:ascii="ZWAdobeF" w:hAnsi="ZWAdobeF" w:cs="ZWAdobeF"/>
                <w:sz w:val="2"/>
                <w:szCs w:val="2"/>
              </w:rPr>
              <w:t>U</w:t>
            </w:r>
            <w:r w:rsidR="00696EAB" w:rsidRPr="00412B24">
              <w:rPr>
                <w:rFonts w:ascii="ZWAdobeF" w:hAnsi="ZWAdobeF" w:cs="ZWAdobeF"/>
                <w:sz w:val="2"/>
                <w:szCs w:val="2"/>
              </w:rPr>
              <w:t>U</w:t>
            </w:r>
            <w:proofErr w:type="spellEnd"/>
            <w:r w:rsidRPr="00412B24">
              <w:rPr>
                <w:sz w:val="18"/>
              </w:rPr>
              <w:t>, (National Association of Certified Valuation Analysts, 2001), Section D.</w:t>
            </w:r>
          </w:p>
          <w:p w14:paraId="28CAA4A1" w14:textId="77777777" w:rsidR="00B61613" w:rsidRPr="00412B24" w:rsidRDefault="00B61613" w:rsidP="00027C6F">
            <w:pPr>
              <w:widowControl w:val="0"/>
              <w:numPr>
                <w:ilvl w:val="12"/>
                <w:numId w:val="0"/>
              </w:numPr>
              <w:jc w:val="both"/>
              <w:rPr>
                <w:sz w:val="18"/>
              </w:rPr>
            </w:pPr>
          </w:p>
          <w:p w14:paraId="011A8797" w14:textId="77777777" w:rsidR="00B61613" w:rsidRPr="00412B24" w:rsidRDefault="00B61613" w:rsidP="00027C6F">
            <w:pPr>
              <w:widowControl w:val="0"/>
              <w:numPr>
                <w:ilvl w:val="12"/>
                <w:numId w:val="0"/>
              </w:numPr>
              <w:autoSpaceDE w:val="0"/>
              <w:jc w:val="both"/>
              <w:rPr>
                <w:sz w:val="18"/>
              </w:rPr>
            </w:pPr>
            <w:r w:rsidRPr="00412B24">
              <w:rPr>
                <w:b/>
                <w:i/>
                <w:sz w:val="18"/>
              </w:rPr>
              <w:t xml:space="preserve">Forensic Accounting </w:t>
            </w:r>
            <w:r w:rsidRPr="00412B24">
              <w:rPr>
                <w:sz w:val="18"/>
              </w:rPr>
              <w:t xml:space="preserve">– “From the Witness Chair”, </w:t>
            </w:r>
            <w:proofErr w:type="spellStart"/>
            <w:r w:rsidR="00696EAB" w:rsidRPr="00412B24">
              <w:rPr>
                <w:rFonts w:ascii="ZWAdobeF" w:hAnsi="ZWAdobeF" w:cs="ZWAdobeF"/>
                <w:sz w:val="2"/>
                <w:szCs w:val="2"/>
              </w:rPr>
              <w:t>U</w:t>
            </w:r>
            <w:r w:rsidR="00B93754" w:rsidRPr="00412B24">
              <w:rPr>
                <w:rFonts w:ascii="ZWAdobeF" w:hAnsi="ZWAdobeF" w:cs="ZWAdobeF"/>
                <w:sz w:val="2"/>
                <w:szCs w:val="2"/>
              </w:rPr>
              <w:t>U</w:t>
            </w:r>
            <w:r w:rsidRPr="00412B24">
              <w:rPr>
                <w:sz w:val="18"/>
                <w:u w:val="single"/>
              </w:rPr>
              <w:t>National</w:t>
            </w:r>
            <w:proofErr w:type="spellEnd"/>
            <w:r w:rsidRPr="00412B24">
              <w:rPr>
                <w:sz w:val="18"/>
                <w:u w:val="single"/>
              </w:rPr>
              <w:t xml:space="preserve"> Litigation Consultants’ </w:t>
            </w:r>
            <w:proofErr w:type="spellStart"/>
            <w:r w:rsidRPr="00412B24">
              <w:rPr>
                <w:sz w:val="18"/>
                <w:u w:val="single"/>
              </w:rPr>
              <w:t>Review</w:t>
            </w:r>
            <w:r w:rsidR="00B93754" w:rsidRPr="00412B24">
              <w:rPr>
                <w:rFonts w:ascii="ZWAdobeF" w:hAnsi="ZWAdobeF" w:cs="ZWAdobeF"/>
                <w:sz w:val="2"/>
                <w:szCs w:val="2"/>
              </w:rPr>
              <w:t>U</w:t>
            </w:r>
            <w:r w:rsidR="00696EAB" w:rsidRPr="00412B24">
              <w:rPr>
                <w:rFonts w:ascii="ZWAdobeF" w:hAnsi="ZWAdobeF" w:cs="ZWAdobeF"/>
                <w:sz w:val="2"/>
                <w:szCs w:val="2"/>
              </w:rPr>
              <w:t>U</w:t>
            </w:r>
            <w:proofErr w:type="spellEnd"/>
            <w:r w:rsidRPr="00412B24">
              <w:rPr>
                <w:sz w:val="18"/>
              </w:rPr>
              <w:t xml:space="preserve"> (Litigation Consultants, LLC – Vol. 1 Issue 3, 2001).</w:t>
            </w:r>
          </w:p>
          <w:p w14:paraId="71D049D3" w14:textId="77777777" w:rsidR="000D1C68" w:rsidRPr="00412B24" w:rsidRDefault="000D1C68" w:rsidP="00027C6F">
            <w:pPr>
              <w:widowControl w:val="0"/>
              <w:numPr>
                <w:ilvl w:val="12"/>
                <w:numId w:val="0"/>
              </w:numPr>
              <w:rPr>
                <w:b/>
                <w:i/>
                <w:sz w:val="18"/>
              </w:rPr>
            </w:pPr>
          </w:p>
          <w:p w14:paraId="5EAD16AB" w14:textId="77777777" w:rsidR="000D1C68" w:rsidRPr="00412B24" w:rsidRDefault="000D1C68" w:rsidP="00027C6F">
            <w:pPr>
              <w:widowControl w:val="0"/>
              <w:numPr>
                <w:ilvl w:val="12"/>
                <w:numId w:val="0"/>
              </w:numPr>
              <w:autoSpaceDE w:val="0"/>
              <w:rPr>
                <w:sz w:val="18"/>
              </w:rPr>
            </w:pPr>
            <w:r w:rsidRPr="00412B24">
              <w:rPr>
                <w:b/>
                <w:i/>
                <w:sz w:val="18"/>
              </w:rPr>
              <w:t>End of the Year Special</w:t>
            </w:r>
            <w:r w:rsidRPr="00412B24">
              <w:rPr>
                <w:i/>
                <w:sz w:val="18"/>
              </w:rPr>
              <w:t xml:space="preserve"> </w:t>
            </w:r>
            <w:r w:rsidRPr="00412B24">
              <w:rPr>
                <w:sz w:val="18"/>
              </w:rPr>
              <w:t xml:space="preserve">– “Marketing Tips”, </w:t>
            </w:r>
            <w:proofErr w:type="spellStart"/>
            <w:r w:rsidR="00696EAB" w:rsidRPr="00412B24">
              <w:rPr>
                <w:rFonts w:ascii="ZWAdobeF" w:hAnsi="ZWAdobeF" w:cs="ZWAdobeF"/>
                <w:sz w:val="2"/>
                <w:szCs w:val="2"/>
              </w:rPr>
              <w:t>U</w:t>
            </w:r>
            <w:r w:rsidR="00B93754" w:rsidRPr="00412B24">
              <w:rPr>
                <w:rFonts w:ascii="ZWAdobeF" w:hAnsi="ZWAdobeF" w:cs="ZWAdobeF"/>
                <w:sz w:val="2"/>
                <w:szCs w:val="2"/>
              </w:rPr>
              <w:t>U</w:t>
            </w:r>
            <w:r w:rsidRPr="00412B24">
              <w:rPr>
                <w:sz w:val="18"/>
                <w:u w:val="single"/>
              </w:rPr>
              <w:t>Litigation</w:t>
            </w:r>
            <w:proofErr w:type="spellEnd"/>
            <w:r w:rsidRPr="00412B24">
              <w:rPr>
                <w:sz w:val="18"/>
                <w:u w:val="single"/>
              </w:rPr>
              <w:t xml:space="preserve"> Services </w:t>
            </w:r>
            <w:proofErr w:type="spellStart"/>
            <w:r w:rsidRPr="00412B24">
              <w:rPr>
                <w:sz w:val="18"/>
                <w:u w:val="single"/>
              </w:rPr>
              <w:t>Counselor</w:t>
            </w:r>
            <w:r w:rsidR="00B93754" w:rsidRPr="00412B24">
              <w:rPr>
                <w:rFonts w:ascii="ZWAdobeF" w:hAnsi="ZWAdobeF" w:cs="ZWAdobeF"/>
                <w:sz w:val="2"/>
                <w:szCs w:val="2"/>
              </w:rPr>
              <w:t>U</w:t>
            </w:r>
            <w:r w:rsidR="00696EAB" w:rsidRPr="00412B24">
              <w:rPr>
                <w:rFonts w:ascii="ZWAdobeF" w:hAnsi="ZWAdobeF" w:cs="ZWAdobeF"/>
                <w:sz w:val="2"/>
                <w:szCs w:val="2"/>
              </w:rPr>
              <w:t>U</w:t>
            </w:r>
            <w:proofErr w:type="spellEnd"/>
            <w:r w:rsidRPr="00412B24">
              <w:rPr>
                <w:sz w:val="18"/>
              </w:rPr>
              <w:t>, February 2001 – Harcourt, Brace – New York).</w:t>
            </w:r>
          </w:p>
          <w:p w14:paraId="314B7C9B" w14:textId="77777777" w:rsidR="00B61613" w:rsidRPr="00412B24" w:rsidRDefault="00B61613" w:rsidP="00027C6F">
            <w:pPr>
              <w:widowControl w:val="0"/>
              <w:numPr>
                <w:ilvl w:val="12"/>
                <w:numId w:val="0"/>
              </w:numPr>
              <w:jc w:val="both"/>
              <w:rPr>
                <w:sz w:val="18"/>
              </w:rPr>
            </w:pPr>
          </w:p>
          <w:p w14:paraId="37F82206" w14:textId="77777777" w:rsidR="00B61613" w:rsidRPr="00412B24" w:rsidRDefault="00B61613" w:rsidP="00027C6F">
            <w:pPr>
              <w:widowControl w:val="0"/>
              <w:numPr>
                <w:ilvl w:val="12"/>
                <w:numId w:val="0"/>
              </w:numPr>
              <w:autoSpaceDE w:val="0"/>
              <w:jc w:val="both"/>
              <w:rPr>
                <w:sz w:val="18"/>
              </w:rPr>
            </w:pPr>
            <w:r w:rsidRPr="00412B24">
              <w:rPr>
                <w:b/>
                <w:i/>
                <w:sz w:val="18"/>
              </w:rPr>
              <w:t>The Best Things in Life Are Free: “A Review and Commentary of the Reference Guide on Estimation of Economic Losses in Damages Awards”</w:t>
            </w:r>
            <w:r w:rsidRPr="00412B24">
              <w:rPr>
                <w:sz w:val="18"/>
              </w:rPr>
              <w:t xml:space="preserve">, by Robert E. Hall, </w:t>
            </w:r>
            <w:proofErr w:type="gramStart"/>
            <w:r w:rsidRPr="00412B24">
              <w:rPr>
                <w:sz w:val="18"/>
              </w:rPr>
              <w:t>Ph.D.</w:t>
            </w:r>
            <w:proofErr w:type="gramEnd"/>
            <w:r w:rsidRPr="00412B24">
              <w:rPr>
                <w:sz w:val="18"/>
              </w:rPr>
              <w:t xml:space="preserve"> and Victoria A. Lazear, M.S., </w:t>
            </w:r>
            <w:proofErr w:type="spellStart"/>
            <w:r w:rsidR="00696EAB" w:rsidRPr="00412B24">
              <w:rPr>
                <w:rFonts w:ascii="ZWAdobeF" w:hAnsi="ZWAdobeF" w:cs="ZWAdobeF"/>
                <w:sz w:val="2"/>
                <w:szCs w:val="2"/>
              </w:rPr>
              <w:t>U</w:t>
            </w:r>
            <w:r w:rsidR="00B93754" w:rsidRPr="00412B24">
              <w:rPr>
                <w:rFonts w:ascii="ZWAdobeF" w:hAnsi="ZWAdobeF" w:cs="ZWAdobeF"/>
                <w:sz w:val="2"/>
                <w:szCs w:val="2"/>
              </w:rPr>
              <w:t>U</w:t>
            </w:r>
            <w:r w:rsidRPr="00412B24">
              <w:rPr>
                <w:sz w:val="18"/>
                <w:u w:val="single"/>
              </w:rPr>
              <w:t>Federal</w:t>
            </w:r>
            <w:proofErr w:type="spellEnd"/>
            <w:r w:rsidRPr="00412B24">
              <w:rPr>
                <w:sz w:val="18"/>
                <w:u w:val="single"/>
              </w:rPr>
              <w:t xml:space="preserve"> Judicial </w:t>
            </w:r>
            <w:proofErr w:type="spellStart"/>
            <w:r w:rsidRPr="00412B24">
              <w:rPr>
                <w:sz w:val="18"/>
                <w:u w:val="single"/>
              </w:rPr>
              <w:t>Center</w:t>
            </w:r>
            <w:r w:rsidR="00B93754" w:rsidRPr="00412B24">
              <w:rPr>
                <w:rFonts w:ascii="ZWAdobeF" w:hAnsi="ZWAdobeF" w:cs="ZWAdobeF"/>
                <w:sz w:val="2"/>
                <w:szCs w:val="2"/>
              </w:rPr>
              <w:t>U</w:t>
            </w:r>
            <w:r w:rsidR="00696EAB" w:rsidRPr="00412B24">
              <w:rPr>
                <w:rFonts w:ascii="ZWAdobeF" w:hAnsi="ZWAdobeF" w:cs="ZWAdobeF"/>
                <w:sz w:val="2"/>
                <w:szCs w:val="2"/>
              </w:rPr>
              <w:t>U</w:t>
            </w:r>
            <w:proofErr w:type="spellEnd"/>
            <w:r w:rsidRPr="00412B24">
              <w:rPr>
                <w:sz w:val="18"/>
              </w:rPr>
              <w:t xml:space="preserve"> - National Litigation Consultants’ Review (Litigation Consultants, LLC – Vol. 1 Issue 2, 2001).</w:t>
            </w:r>
          </w:p>
          <w:bookmarkEnd w:id="18"/>
          <w:p w14:paraId="453E003E" w14:textId="77777777" w:rsidR="00B61613" w:rsidRPr="00412B24" w:rsidRDefault="00B61613" w:rsidP="00027C6F">
            <w:pPr>
              <w:widowControl w:val="0"/>
              <w:jc w:val="both"/>
              <w:rPr>
                <w:sz w:val="18"/>
              </w:rPr>
            </w:pPr>
          </w:p>
          <w:p w14:paraId="769C2FF9" w14:textId="77777777" w:rsidR="00B61613" w:rsidRPr="00412B24" w:rsidRDefault="00B61613" w:rsidP="00027C6F">
            <w:pPr>
              <w:widowControl w:val="0"/>
              <w:autoSpaceDE w:val="0"/>
              <w:jc w:val="both"/>
              <w:rPr>
                <w:sz w:val="18"/>
              </w:rPr>
            </w:pPr>
            <w:bookmarkStart w:id="19" w:name="OLE_LINK7"/>
            <w:r w:rsidRPr="00412B24">
              <w:rPr>
                <w:b/>
                <w:i/>
                <w:sz w:val="18"/>
              </w:rPr>
              <w:t>Respected for Knowledge, Revered for Wisdom</w:t>
            </w:r>
            <w:r w:rsidRPr="00412B24">
              <w:rPr>
                <w:b/>
                <w:sz w:val="18"/>
              </w:rPr>
              <w:t xml:space="preserve"> </w:t>
            </w:r>
            <w:r w:rsidRPr="00412B24">
              <w:rPr>
                <w:sz w:val="18"/>
              </w:rPr>
              <w:t xml:space="preserve">– “From the Witness Chair”, </w:t>
            </w:r>
            <w:proofErr w:type="spellStart"/>
            <w:r w:rsidR="00696EAB" w:rsidRPr="00412B24">
              <w:rPr>
                <w:rFonts w:ascii="ZWAdobeF" w:hAnsi="ZWAdobeF" w:cs="ZWAdobeF"/>
                <w:sz w:val="2"/>
                <w:szCs w:val="2"/>
              </w:rPr>
              <w:t>U</w:t>
            </w:r>
            <w:r w:rsidR="00B93754" w:rsidRPr="00412B24">
              <w:rPr>
                <w:rFonts w:ascii="ZWAdobeF" w:hAnsi="ZWAdobeF" w:cs="ZWAdobeF"/>
                <w:sz w:val="2"/>
                <w:szCs w:val="2"/>
              </w:rPr>
              <w:t>U</w:t>
            </w:r>
            <w:r w:rsidRPr="00412B24">
              <w:rPr>
                <w:sz w:val="18"/>
                <w:u w:val="single"/>
              </w:rPr>
              <w:t>Litigation</w:t>
            </w:r>
            <w:proofErr w:type="spellEnd"/>
            <w:r w:rsidRPr="00412B24">
              <w:rPr>
                <w:sz w:val="18"/>
                <w:u w:val="single"/>
              </w:rPr>
              <w:t xml:space="preserve"> Services </w:t>
            </w:r>
            <w:proofErr w:type="spellStart"/>
            <w:r w:rsidRPr="00412B24">
              <w:rPr>
                <w:sz w:val="18"/>
                <w:u w:val="single"/>
              </w:rPr>
              <w:t>Counselor</w:t>
            </w:r>
            <w:r w:rsidR="00B93754" w:rsidRPr="00412B24">
              <w:rPr>
                <w:rFonts w:ascii="ZWAdobeF" w:hAnsi="ZWAdobeF" w:cs="ZWAdobeF"/>
                <w:sz w:val="2"/>
                <w:szCs w:val="2"/>
              </w:rPr>
              <w:t>U</w:t>
            </w:r>
            <w:r w:rsidR="00696EAB" w:rsidRPr="00412B24">
              <w:rPr>
                <w:rFonts w:ascii="ZWAdobeF" w:hAnsi="ZWAdobeF" w:cs="ZWAdobeF"/>
                <w:sz w:val="2"/>
                <w:szCs w:val="2"/>
              </w:rPr>
              <w:t>U</w:t>
            </w:r>
            <w:proofErr w:type="spellEnd"/>
            <w:r w:rsidRPr="00412B24">
              <w:rPr>
                <w:sz w:val="18"/>
              </w:rPr>
              <w:t>, (September 2000 – Harcourt, Brace – New York).</w:t>
            </w:r>
          </w:p>
          <w:p w14:paraId="60E96169" w14:textId="77777777" w:rsidR="00B61613" w:rsidRPr="00412B24" w:rsidRDefault="00B61613" w:rsidP="00027C6F">
            <w:pPr>
              <w:widowControl w:val="0"/>
              <w:jc w:val="both"/>
              <w:rPr>
                <w:sz w:val="18"/>
              </w:rPr>
            </w:pPr>
          </w:p>
          <w:p w14:paraId="744AE005" w14:textId="77777777" w:rsidR="00B61613" w:rsidRPr="00412B24" w:rsidRDefault="00B61613" w:rsidP="00027C6F">
            <w:pPr>
              <w:widowControl w:val="0"/>
              <w:numPr>
                <w:ilvl w:val="12"/>
                <w:numId w:val="0"/>
              </w:numPr>
              <w:autoSpaceDE w:val="0"/>
              <w:rPr>
                <w:sz w:val="18"/>
              </w:rPr>
            </w:pPr>
            <w:r w:rsidRPr="00412B24">
              <w:rPr>
                <w:b/>
                <w:i/>
                <w:sz w:val="18"/>
              </w:rPr>
              <w:t>Visual Forecasting</w:t>
            </w:r>
            <w:r w:rsidRPr="00412B24">
              <w:rPr>
                <w:sz w:val="18"/>
              </w:rPr>
              <w:t xml:space="preserve"> – “From the Witness Chair”, </w:t>
            </w:r>
            <w:proofErr w:type="spellStart"/>
            <w:r w:rsidR="00696EAB" w:rsidRPr="00412B24">
              <w:rPr>
                <w:rFonts w:ascii="ZWAdobeF" w:hAnsi="ZWAdobeF" w:cs="ZWAdobeF"/>
                <w:sz w:val="2"/>
                <w:szCs w:val="2"/>
              </w:rPr>
              <w:t>U</w:t>
            </w:r>
            <w:r w:rsidR="00B93754" w:rsidRPr="00412B24">
              <w:rPr>
                <w:rFonts w:ascii="ZWAdobeF" w:hAnsi="ZWAdobeF" w:cs="ZWAdobeF"/>
                <w:sz w:val="2"/>
                <w:szCs w:val="2"/>
              </w:rPr>
              <w:t>U</w:t>
            </w:r>
            <w:r w:rsidRPr="00412B24">
              <w:rPr>
                <w:sz w:val="18"/>
                <w:u w:val="single"/>
              </w:rPr>
              <w:t>Litigation</w:t>
            </w:r>
            <w:proofErr w:type="spellEnd"/>
            <w:r w:rsidRPr="00412B24">
              <w:rPr>
                <w:sz w:val="18"/>
                <w:u w:val="single"/>
              </w:rPr>
              <w:t xml:space="preserve"> Services </w:t>
            </w:r>
            <w:proofErr w:type="spellStart"/>
            <w:r w:rsidRPr="00412B24">
              <w:rPr>
                <w:sz w:val="18"/>
                <w:u w:val="single"/>
              </w:rPr>
              <w:t>Counselor</w:t>
            </w:r>
            <w:r w:rsidR="00B93754" w:rsidRPr="00412B24">
              <w:rPr>
                <w:rFonts w:ascii="ZWAdobeF" w:hAnsi="ZWAdobeF" w:cs="ZWAdobeF"/>
                <w:sz w:val="2"/>
                <w:szCs w:val="2"/>
              </w:rPr>
              <w:t>U</w:t>
            </w:r>
            <w:r w:rsidR="00696EAB" w:rsidRPr="00412B24">
              <w:rPr>
                <w:rFonts w:ascii="ZWAdobeF" w:hAnsi="ZWAdobeF" w:cs="ZWAdobeF"/>
                <w:sz w:val="2"/>
                <w:szCs w:val="2"/>
              </w:rPr>
              <w:t>U</w:t>
            </w:r>
            <w:proofErr w:type="spellEnd"/>
            <w:r w:rsidRPr="00412B24">
              <w:rPr>
                <w:sz w:val="18"/>
              </w:rPr>
              <w:t>, (July 2000 – Harcourt, Brace – New York).</w:t>
            </w:r>
          </w:p>
          <w:bookmarkEnd w:id="19"/>
          <w:p w14:paraId="778108B7" w14:textId="77777777" w:rsidR="00B61613" w:rsidRPr="00412B24" w:rsidRDefault="00B61613" w:rsidP="00027C6F">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rPr>
                <w:b/>
                <w:sz w:val="18"/>
              </w:rPr>
            </w:pPr>
          </w:p>
          <w:p w14:paraId="2C3839B6" w14:textId="77777777" w:rsidR="00B61613" w:rsidRPr="00412B24" w:rsidRDefault="00B61613" w:rsidP="00027C6F">
            <w:pPr>
              <w:widowControl w:val="0"/>
              <w:numPr>
                <w:ilvl w:val="12"/>
                <w:numId w:val="0"/>
              </w:numPr>
              <w:autoSpaceDE w:val="0"/>
              <w:rPr>
                <w:sz w:val="18"/>
              </w:rPr>
            </w:pPr>
            <w:bookmarkStart w:id="20" w:name="OLE_LINK5"/>
            <w:r w:rsidRPr="00412B24">
              <w:rPr>
                <w:b/>
                <w:i/>
                <w:sz w:val="18"/>
              </w:rPr>
              <w:t>Testifying Toolkit</w:t>
            </w:r>
            <w:r w:rsidRPr="00412B24">
              <w:rPr>
                <w:sz w:val="18"/>
              </w:rPr>
              <w:t xml:space="preserve"> – “From the Witness Chair”, </w:t>
            </w:r>
            <w:proofErr w:type="spellStart"/>
            <w:r w:rsidR="00696EAB" w:rsidRPr="00412B24">
              <w:rPr>
                <w:rFonts w:ascii="ZWAdobeF" w:hAnsi="ZWAdobeF" w:cs="ZWAdobeF"/>
                <w:sz w:val="2"/>
                <w:szCs w:val="2"/>
              </w:rPr>
              <w:t>U</w:t>
            </w:r>
            <w:r w:rsidR="00B93754" w:rsidRPr="00412B24">
              <w:rPr>
                <w:rFonts w:ascii="ZWAdobeF" w:hAnsi="ZWAdobeF" w:cs="ZWAdobeF"/>
                <w:sz w:val="2"/>
                <w:szCs w:val="2"/>
              </w:rPr>
              <w:t>U</w:t>
            </w:r>
            <w:r w:rsidRPr="00412B24">
              <w:rPr>
                <w:sz w:val="18"/>
                <w:u w:val="single"/>
              </w:rPr>
              <w:t>Litigation</w:t>
            </w:r>
            <w:proofErr w:type="spellEnd"/>
            <w:r w:rsidRPr="00412B24">
              <w:rPr>
                <w:sz w:val="18"/>
                <w:u w:val="single"/>
              </w:rPr>
              <w:t xml:space="preserve"> Services </w:t>
            </w:r>
            <w:proofErr w:type="spellStart"/>
            <w:r w:rsidRPr="00412B24">
              <w:rPr>
                <w:sz w:val="18"/>
                <w:u w:val="single"/>
              </w:rPr>
              <w:t>Counselor</w:t>
            </w:r>
            <w:r w:rsidR="00B93754" w:rsidRPr="00412B24">
              <w:rPr>
                <w:rFonts w:ascii="ZWAdobeF" w:hAnsi="ZWAdobeF" w:cs="ZWAdobeF"/>
                <w:sz w:val="2"/>
                <w:szCs w:val="2"/>
              </w:rPr>
              <w:t>U</w:t>
            </w:r>
            <w:r w:rsidR="00696EAB" w:rsidRPr="00412B24">
              <w:rPr>
                <w:rFonts w:ascii="ZWAdobeF" w:hAnsi="ZWAdobeF" w:cs="ZWAdobeF"/>
                <w:sz w:val="2"/>
                <w:szCs w:val="2"/>
              </w:rPr>
              <w:t>U</w:t>
            </w:r>
            <w:proofErr w:type="spellEnd"/>
            <w:r w:rsidRPr="00412B24">
              <w:rPr>
                <w:sz w:val="18"/>
              </w:rPr>
              <w:t>, (November 1999 – Harcourt, Brace – New York).</w:t>
            </w:r>
            <w:bookmarkEnd w:id="20"/>
          </w:p>
          <w:p w14:paraId="040ABDE2" w14:textId="77777777" w:rsidR="00B61613" w:rsidRPr="00412B24" w:rsidRDefault="00B61613" w:rsidP="00027C6F">
            <w:pPr>
              <w:widowControl w:val="0"/>
              <w:numPr>
                <w:ilvl w:val="12"/>
                <w:numId w:val="0"/>
              </w:numPr>
              <w:rPr>
                <w:sz w:val="18"/>
              </w:rPr>
            </w:pPr>
          </w:p>
          <w:p w14:paraId="2B233482" w14:textId="77777777" w:rsidR="00B61613" w:rsidRDefault="00B61613" w:rsidP="00027C6F">
            <w:pPr>
              <w:widowControl w:val="0"/>
              <w:numPr>
                <w:ilvl w:val="12"/>
                <w:numId w:val="0"/>
              </w:numPr>
              <w:autoSpaceDE w:val="0"/>
              <w:jc w:val="both"/>
              <w:rPr>
                <w:sz w:val="18"/>
              </w:rPr>
            </w:pPr>
            <w:bookmarkStart w:id="21" w:name="OLE_LINK25"/>
            <w:r w:rsidRPr="00412B24">
              <w:rPr>
                <w:b/>
                <w:bCs/>
                <w:i/>
                <w:iCs/>
                <w:sz w:val="18"/>
              </w:rPr>
              <w:t xml:space="preserve">Using Valuation Software to Resolve Litigation </w:t>
            </w:r>
            <w:r w:rsidRPr="00412B24">
              <w:rPr>
                <w:sz w:val="18"/>
              </w:rPr>
              <w:t xml:space="preserve">– </w:t>
            </w:r>
            <w:r w:rsidR="00696EAB" w:rsidRPr="00412B24">
              <w:rPr>
                <w:rFonts w:ascii="ZWAdobeF" w:hAnsi="ZWAdobeF" w:cs="ZWAdobeF"/>
                <w:sz w:val="2"/>
                <w:szCs w:val="2"/>
              </w:rPr>
              <w:t>U</w:t>
            </w:r>
            <w:r w:rsidR="00B93754" w:rsidRPr="00412B24">
              <w:rPr>
                <w:rFonts w:ascii="ZWAdobeF" w:hAnsi="ZWAdobeF" w:cs="ZWAdobeF"/>
                <w:sz w:val="2"/>
                <w:szCs w:val="2"/>
              </w:rPr>
              <w:t>U</w:t>
            </w:r>
            <w:r w:rsidRPr="00412B24">
              <w:rPr>
                <w:sz w:val="18"/>
                <w:u w:val="single"/>
              </w:rPr>
              <w:t xml:space="preserve">CPA </w:t>
            </w:r>
            <w:proofErr w:type="spellStart"/>
            <w:r w:rsidRPr="00412B24">
              <w:rPr>
                <w:sz w:val="18"/>
                <w:u w:val="single"/>
              </w:rPr>
              <w:t>Journal</w:t>
            </w:r>
            <w:r w:rsidR="00B93754" w:rsidRPr="00412B24">
              <w:rPr>
                <w:rFonts w:ascii="ZWAdobeF" w:hAnsi="ZWAdobeF" w:cs="ZWAdobeF"/>
                <w:sz w:val="2"/>
                <w:szCs w:val="2"/>
              </w:rPr>
              <w:t>U</w:t>
            </w:r>
            <w:r w:rsidR="00696EAB" w:rsidRPr="00412B24">
              <w:rPr>
                <w:rFonts w:ascii="ZWAdobeF" w:hAnsi="ZWAdobeF" w:cs="ZWAdobeF"/>
                <w:sz w:val="2"/>
                <w:szCs w:val="2"/>
              </w:rPr>
              <w:t>U</w:t>
            </w:r>
            <w:proofErr w:type="spellEnd"/>
            <w:r w:rsidRPr="00412B24">
              <w:rPr>
                <w:sz w:val="18"/>
              </w:rPr>
              <w:t>, (February 1999 – New York State Society of Certified Public Accountants).</w:t>
            </w:r>
          </w:p>
          <w:p w14:paraId="00A23BEB" w14:textId="77777777" w:rsidR="00B61613" w:rsidRPr="00412B24" w:rsidRDefault="00B61613" w:rsidP="00027C6F">
            <w:pPr>
              <w:widowControl w:val="0"/>
              <w:numPr>
                <w:ilvl w:val="12"/>
                <w:numId w:val="0"/>
              </w:numPr>
              <w:rPr>
                <w:sz w:val="18"/>
              </w:rPr>
            </w:pPr>
            <w:r w:rsidRPr="00412B24">
              <w:rPr>
                <w:b/>
                <w:i/>
                <w:sz w:val="18"/>
              </w:rPr>
              <w:t>The Value of Visuals</w:t>
            </w:r>
            <w:r w:rsidRPr="00412B24">
              <w:rPr>
                <w:b/>
                <w:i/>
                <w:sz w:val="18"/>
                <w:vertAlign w:val="superscript"/>
              </w:rPr>
              <w:t>©</w:t>
            </w:r>
            <w:r w:rsidRPr="00412B24">
              <w:rPr>
                <w:sz w:val="18"/>
              </w:rPr>
              <w:t xml:space="preserve"> – March 1997, (</w:t>
            </w:r>
            <w:proofErr w:type="spellStart"/>
            <w:r w:rsidRPr="00412B24">
              <w:rPr>
                <w:sz w:val="18"/>
              </w:rPr>
              <w:t>MarTec</w:t>
            </w:r>
            <w:proofErr w:type="spellEnd"/>
            <w:r w:rsidRPr="00412B24">
              <w:rPr>
                <w:sz w:val="18"/>
              </w:rPr>
              <w:t xml:space="preserve"> LLC – Portland, OR)</w:t>
            </w:r>
          </w:p>
          <w:p w14:paraId="6AE14DEE" w14:textId="77777777" w:rsidR="00F0416B" w:rsidRPr="00412B24" w:rsidRDefault="00F0416B" w:rsidP="00027C6F">
            <w:pPr>
              <w:widowControl w:val="0"/>
              <w:numPr>
                <w:ilvl w:val="12"/>
                <w:numId w:val="0"/>
              </w:numPr>
              <w:rPr>
                <w:sz w:val="18"/>
              </w:rPr>
            </w:pPr>
          </w:p>
          <w:p w14:paraId="6077A011" w14:textId="77777777" w:rsidR="00B61613" w:rsidRPr="00412B24" w:rsidRDefault="00696EAB" w:rsidP="00027C6F">
            <w:pPr>
              <w:widowControl w:val="0"/>
              <w:numPr>
                <w:ilvl w:val="12"/>
                <w:numId w:val="0"/>
              </w:numPr>
              <w:autoSpaceDE w:val="0"/>
              <w:rPr>
                <w:sz w:val="18"/>
              </w:rPr>
            </w:pPr>
            <w:proofErr w:type="spellStart"/>
            <w:r w:rsidRPr="00412B24">
              <w:rPr>
                <w:rFonts w:ascii="ZWAdobeF" w:hAnsi="ZWAdobeF" w:cs="ZWAdobeF"/>
                <w:sz w:val="2"/>
                <w:szCs w:val="2"/>
              </w:rPr>
              <w:t>U</w:t>
            </w:r>
            <w:r w:rsidR="00B93754" w:rsidRPr="00412B24">
              <w:rPr>
                <w:rFonts w:ascii="ZWAdobeF" w:hAnsi="ZWAdobeF" w:cs="ZWAdobeF"/>
                <w:sz w:val="2"/>
                <w:szCs w:val="2"/>
              </w:rPr>
              <w:t>U</w:t>
            </w:r>
            <w:r w:rsidR="00B61613" w:rsidRPr="00412B24">
              <w:rPr>
                <w:b/>
                <w:i/>
                <w:sz w:val="18"/>
                <w:u w:val="single"/>
              </w:rPr>
              <w:t>Litigation</w:t>
            </w:r>
            <w:proofErr w:type="spellEnd"/>
            <w:r w:rsidR="00B61613" w:rsidRPr="00412B24">
              <w:rPr>
                <w:b/>
                <w:i/>
                <w:sz w:val="18"/>
                <w:u w:val="single"/>
              </w:rPr>
              <w:t xml:space="preserve"> Support </w:t>
            </w:r>
            <w:proofErr w:type="spellStart"/>
            <w:r w:rsidR="00B61613" w:rsidRPr="00412B24">
              <w:rPr>
                <w:b/>
                <w:i/>
                <w:sz w:val="18"/>
                <w:u w:val="single"/>
              </w:rPr>
              <w:t>Services</w:t>
            </w:r>
            <w:r w:rsidR="00B93754" w:rsidRPr="00412B24">
              <w:rPr>
                <w:rFonts w:ascii="ZWAdobeF" w:hAnsi="ZWAdobeF" w:cs="ZWAdobeF"/>
                <w:sz w:val="2"/>
                <w:szCs w:val="2"/>
              </w:rPr>
              <w:t>U</w:t>
            </w:r>
            <w:r w:rsidRPr="00412B24">
              <w:rPr>
                <w:rFonts w:ascii="ZWAdobeF" w:hAnsi="ZWAdobeF" w:cs="ZWAdobeF"/>
                <w:sz w:val="2"/>
                <w:szCs w:val="2"/>
              </w:rPr>
              <w:t>U</w:t>
            </w:r>
            <w:proofErr w:type="spellEnd"/>
            <w:r w:rsidR="00B61613" w:rsidRPr="00412B24">
              <w:rPr>
                <w:sz w:val="18"/>
              </w:rPr>
              <w:t xml:space="preserve"> – Technical Reviewer, (Practitioners Publishing Company, PPC, 1997 – Fort Worth, TX)</w:t>
            </w:r>
          </w:p>
          <w:p w14:paraId="68449440" w14:textId="77777777" w:rsidR="00B61613" w:rsidRPr="00412B24" w:rsidRDefault="00B61613" w:rsidP="00027C6F">
            <w:pPr>
              <w:widowControl w:val="0"/>
              <w:numPr>
                <w:ilvl w:val="12"/>
                <w:numId w:val="0"/>
              </w:numPr>
              <w:rPr>
                <w:sz w:val="18"/>
              </w:rPr>
            </w:pPr>
          </w:p>
          <w:p w14:paraId="29F8408E" w14:textId="77777777" w:rsidR="00B61613" w:rsidRPr="00412B24" w:rsidRDefault="00B61613" w:rsidP="00027C6F">
            <w:pPr>
              <w:widowControl w:val="0"/>
              <w:numPr>
                <w:ilvl w:val="12"/>
                <w:numId w:val="0"/>
              </w:numPr>
              <w:rPr>
                <w:sz w:val="18"/>
              </w:rPr>
            </w:pPr>
            <w:r w:rsidRPr="00412B24">
              <w:rPr>
                <w:b/>
                <w:i/>
                <w:sz w:val="18"/>
              </w:rPr>
              <w:t>Valuation: Myths or Methodologies?</w:t>
            </w:r>
            <w:r w:rsidRPr="00412B24">
              <w:rPr>
                <w:b/>
                <w:i/>
                <w:sz w:val="18"/>
                <w:vertAlign w:val="superscript"/>
              </w:rPr>
              <w:t>©</w:t>
            </w:r>
            <w:r w:rsidRPr="00412B24">
              <w:rPr>
                <w:b/>
                <w:i/>
                <w:sz w:val="18"/>
              </w:rPr>
              <w:t>,</w:t>
            </w:r>
            <w:r w:rsidRPr="00412B24">
              <w:rPr>
                <w:sz w:val="18"/>
              </w:rPr>
              <w:t xml:space="preserve"> September 1996, (</w:t>
            </w:r>
            <w:proofErr w:type="spellStart"/>
            <w:r w:rsidRPr="00412B24">
              <w:rPr>
                <w:sz w:val="18"/>
              </w:rPr>
              <w:t>MarTec</w:t>
            </w:r>
            <w:proofErr w:type="spellEnd"/>
            <w:r w:rsidRPr="00412B24">
              <w:rPr>
                <w:sz w:val="18"/>
              </w:rPr>
              <w:t xml:space="preserve"> LLC – Portland, OR)</w:t>
            </w:r>
          </w:p>
          <w:p w14:paraId="33D1513E" w14:textId="77777777" w:rsidR="00B61613" w:rsidRPr="00412B24" w:rsidRDefault="00B61613" w:rsidP="00027C6F">
            <w:pPr>
              <w:widowControl w:val="0"/>
              <w:numPr>
                <w:ilvl w:val="12"/>
                <w:numId w:val="0"/>
              </w:numPr>
              <w:rPr>
                <w:sz w:val="18"/>
              </w:rPr>
            </w:pPr>
          </w:p>
          <w:p w14:paraId="00268035" w14:textId="77777777" w:rsidR="00B61613" w:rsidRPr="00412B24" w:rsidRDefault="00B61613" w:rsidP="00027C6F">
            <w:pPr>
              <w:widowControl w:val="0"/>
              <w:numPr>
                <w:ilvl w:val="12"/>
                <w:numId w:val="0"/>
              </w:numPr>
              <w:rPr>
                <w:sz w:val="18"/>
              </w:rPr>
            </w:pPr>
            <w:r w:rsidRPr="00412B24">
              <w:rPr>
                <w:b/>
                <w:i/>
                <w:sz w:val="18"/>
              </w:rPr>
              <w:lastRenderedPageBreak/>
              <w:t>Financial Statements: Depiction or Deception?</w:t>
            </w:r>
            <w:r w:rsidRPr="00412B24">
              <w:rPr>
                <w:b/>
                <w:i/>
                <w:sz w:val="18"/>
                <w:vertAlign w:val="superscript"/>
              </w:rPr>
              <w:t>©</w:t>
            </w:r>
            <w:r w:rsidRPr="00412B24">
              <w:rPr>
                <w:b/>
                <w:i/>
                <w:sz w:val="18"/>
              </w:rPr>
              <w:t>,</w:t>
            </w:r>
            <w:r w:rsidRPr="00412B24">
              <w:rPr>
                <w:sz w:val="18"/>
              </w:rPr>
              <w:t xml:space="preserve"> October 1995, (</w:t>
            </w:r>
            <w:proofErr w:type="spellStart"/>
            <w:r w:rsidRPr="00412B24">
              <w:rPr>
                <w:sz w:val="18"/>
              </w:rPr>
              <w:t>MarTec</w:t>
            </w:r>
            <w:proofErr w:type="spellEnd"/>
            <w:r w:rsidRPr="00412B24">
              <w:rPr>
                <w:sz w:val="18"/>
              </w:rPr>
              <w:t xml:space="preserve"> LLC – Portland, OR)</w:t>
            </w:r>
          </w:p>
          <w:p w14:paraId="60112C12" w14:textId="77777777" w:rsidR="00B61613" w:rsidRPr="00412B24" w:rsidRDefault="00B61613" w:rsidP="00027C6F">
            <w:pPr>
              <w:widowControl w:val="0"/>
              <w:numPr>
                <w:ilvl w:val="12"/>
                <w:numId w:val="0"/>
              </w:numPr>
              <w:rPr>
                <w:b/>
                <w:i/>
                <w:sz w:val="18"/>
                <w:u w:val="single"/>
              </w:rPr>
            </w:pPr>
          </w:p>
          <w:p w14:paraId="0DD49EF0" w14:textId="77777777" w:rsidR="00B61613" w:rsidRPr="00412B24" w:rsidRDefault="00696EAB" w:rsidP="00027C6F">
            <w:pPr>
              <w:widowControl w:val="0"/>
              <w:numPr>
                <w:ilvl w:val="12"/>
                <w:numId w:val="0"/>
              </w:numPr>
              <w:autoSpaceDE w:val="0"/>
              <w:rPr>
                <w:sz w:val="18"/>
              </w:rPr>
            </w:pPr>
            <w:proofErr w:type="spellStart"/>
            <w:r w:rsidRPr="00412B24">
              <w:rPr>
                <w:rFonts w:ascii="ZWAdobeF" w:hAnsi="ZWAdobeF" w:cs="ZWAdobeF"/>
                <w:sz w:val="2"/>
                <w:szCs w:val="2"/>
              </w:rPr>
              <w:t>U</w:t>
            </w:r>
            <w:r w:rsidR="00B93754" w:rsidRPr="00412B24">
              <w:rPr>
                <w:rFonts w:ascii="ZWAdobeF" w:hAnsi="ZWAdobeF" w:cs="ZWAdobeF"/>
                <w:sz w:val="2"/>
                <w:szCs w:val="2"/>
              </w:rPr>
              <w:t>U</w:t>
            </w:r>
            <w:r w:rsidR="00B61613" w:rsidRPr="00412B24">
              <w:rPr>
                <w:b/>
                <w:i/>
                <w:sz w:val="18"/>
                <w:u w:val="single"/>
              </w:rPr>
              <w:t>Small</w:t>
            </w:r>
            <w:proofErr w:type="spellEnd"/>
            <w:r w:rsidR="00B61613" w:rsidRPr="00412B24">
              <w:rPr>
                <w:b/>
                <w:i/>
                <w:sz w:val="18"/>
                <w:u w:val="single"/>
              </w:rPr>
              <w:t xml:space="preserve"> Business Management </w:t>
            </w:r>
            <w:proofErr w:type="spellStart"/>
            <w:r w:rsidR="00B61613" w:rsidRPr="00412B24">
              <w:rPr>
                <w:b/>
                <w:i/>
                <w:sz w:val="18"/>
                <w:u w:val="single"/>
              </w:rPr>
              <w:t>Fundamentals</w:t>
            </w:r>
            <w:r w:rsidR="00B93754" w:rsidRPr="00412B24">
              <w:rPr>
                <w:rFonts w:ascii="ZWAdobeF" w:hAnsi="ZWAdobeF" w:cs="ZWAdobeF"/>
                <w:sz w:val="2"/>
                <w:szCs w:val="2"/>
              </w:rPr>
              <w:t>U</w:t>
            </w:r>
            <w:r w:rsidRPr="00412B24">
              <w:rPr>
                <w:rFonts w:ascii="ZWAdobeF" w:hAnsi="ZWAdobeF" w:cs="ZWAdobeF"/>
                <w:sz w:val="2"/>
                <w:szCs w:val="2"/>
              </w:rPr>
              <w:t>U</w:t>
            </w:r>
            <w:proofErr w:type="spellEnd"/>
            <w:r w:rsidR="00B61613" w:rsidRPr="00412B24">
              <w:rPr>
                <w:sz w:val="18"/>
              </w:rPr>
              <w:t xml:space="preserve"> – Citation, Steinhoff and Burgess, 6</w:t>
            </w:r>
            <w:r w:rsidR="00B61613" w:rsidRPr="00412B24">
              <w:rPr>
                <w:sz w:val="18"/>
                <w:vertAlign w:val="superscript"/>
              </w:rPr>
              <w:t>th</w:t>
            </w:r>
            <w:r w:rsidR="00B61613" w:rsidRPr="00412B24">
              <w:rPr>
                <w:sz w:val="18"/>
              </w:rPr>
              <w:t xml:space="preserve"> Ed., (McGraw-Hill, October 1992).</w:t>
            </w:r>
          </w:p>
          <w:p w14:paraId="30E20A5F" w14:textId="77777777" w:rsidR="00D607C7" w:rsidRDefault="00D607C7" w:rsidP="00027C6F">
            <w:pPr>
              <w:widowControl w:val="0"/>
              <w:numPr>
                <w:ilvl w:val="12"/>
                <w:numId w:val="0"/>
              </w:numPr>
              <w:autoSpaceDE w:val="0"/>
              <w:jc w:val="both"/>
              <w:rPr>
                <w:b/>
                <w:i/>
                <w:sz w:val="18"/>
              </w:rPr>
            </w:pPr>
          </w:p>
          <w:p w14:paraId="6AB4A64A" w14:textId="77777777" w:rsidR="00B61613" w:rsidRPr="00412B24" w:rsidRDefault="00B61613" w:rsidP="00027C6F">
            <w:pPr>
              <w:widowControl w:val="0"/>
              <w:numPr>
                <w:ilvl w:val="12"/>
                <w:numId w:val="0"/>
              </w:numPr>
              <w:autoSpaceDE w:val="0"/>
              <w:jc w:val="both"/>
              <w:rPr>
                <w:sz w:val="18"/>
              </w:rPr>
            </w:pPr>
            <w:r w:rsidRPr="00412B24">
              <w:rPr>
                <w:b/>
                <w:i/>
                <w:sz w:val="18"/>
              </w:rPr>
              <w:t>Financial Information Effectiveness Review</w:t>
            </w:r>
            <w:r w:rsidRPr="00412B24">
              <w:rPr>
                <w:sz w:val="18"/>
              </w:rPr>
              <w:t xml:space="preserve"> (FIER) – </w:t>
            </w:r>
            <w:r w:rsidR="00696EAB" w:rsidRPr="00412B24">
              <w:rPr>
                <w:rFonts w:ascii="ZWAdobeF" w:hAnsi="ZWAdobeF" w:cs="ZWAdobeF"/>
                <w:sz w:val="2"/>
                <w:szCs w:val="2"/>
              </w:rPr>
              <w:t>U</w:t>
            </w:r>
            <w:r w:rsidR="00B93754" w:rsidRPr="00412B24">
              <w:rPr>
                <w:rFonts w:ascii="ZWAdobeF" w:hAnsi="ZWAdobeF" w:cs="ZWAdobeF"/>
                <w:sz w:val="2"/>
                <w:szCs w:val="2"/>
              </w:rPr>
              <w:t>U</w:t>
            </w:r>
            <w:r w:rsidRPr="00412B24">
              <w:rPr>
                <w:sz w:val="18"/>
                <w:u w:val="single"/>
              </w:rPr>
              <w:t xml:space="preserve">MCS Practice </w:t>
            </w:r>
            <w:proofErr w:type="spellStart"/>
            <w:r w:rsidRPr="00412B24">
              <w:rPr>
                <w:sz w:val="18"/>
                <w:u w:val="single"/>
              </w:rPr>
              <w:t>Aids</w:t>
            </w:r>
            <w:r w:rsidR="00B93754" w:rsidRPr="00412B24">
              <w:rPr>
                <w:rFonts w:ascii="ZWAdobeF" w:hAnsi="ZWAdobeF" w:cs="ZWAdobeF"/>
                <w:sz w:val="2"/>
                <w:szCs w:val="2"/>
              </w:rPr>
              <w:t>U</w:t>
            </w:r>
            <w:r w:rsidR="00696EAB" w:rsidRPr="00412B24">
              <w:rPr>
                <w:rFonts w:ascii="ZWAdobeF" w:hAnsi="ZWAdobeF" w:cs="ZWAdobeF"/>
                <w:sz w:val="2"/>
                <w:szCs w:val="2"/>
              </w:rPr>
              <w:t>U</w:t>
            </w:r>
            <w:proofErr w:type="spellEnd"/>
            <w:r w:rsidRPr="00412B24">
              <w:rPr>
                <w:sz w:val="18"/>
              </w:rPr>
              <w:t xml:space="preserve"> Price Waterhouse , (1985 – New York).</w:t>
            </w:r>
            <w:r w:rsidR="001023D4" w:rsidRPr="00412B24">
              <w:rPr>
                <w:sz w:val="18"/>
              </w:rPr>
              <w:t xml:space="preserve"> </w:t>
            </w:r>
            <w:bookmarkEnd w:id="21"/>
          </w:p>
        </w:tc>
      </w:tr>
      <w:tr w:rsidR="00B61613" w:rsidRPr="00412B24" w14:paraId="6ED9E8C4" w14:textId="77777777" w:rsidTr="00BB64C8">
        <w:trPr>
          <w:cantSplit/>
          <w:trHeight w:val="9071"/>
        </w:trPr>
        <w:tc>
          <w:tcPr>
            <w:tcW w:w="2178" w:type="dxa"/>
            <w:gridSpan w:val="2"/>
          </w:tcPr>
          <w:p w14:paraId="06B00DE4" w14:textId="77777777" w:rsidR="00C30695" w:rsidRDefault="00B61613">
            <w:pPr>
              <w:keepLines/>
              <w:widowControl w:val="0"/>
              <w:numPr>
                <w:ilvl w:val="12"/>
                <w:numId w:val="0"/>
              </w:numPr>
              <w:pBdr>
                <w:top w:val="single" w:sz="12" w:space="0" w:color="000080" w:shadow="1"/>
                <w:left w:val="single" w:sz="12" w:space="1" w:color="000080" w:shadow="1"/>
                <w:bottom w:val="single" w:sz="12" w:space="1" w:color="000080" w:shadow="1"/>
                <w:right w:val="single" w:sz="12" w:space="1" w:color="000080" w:shadow="1"/>
              </w:pBdr>
              <w:tabs>
                <w:tab w:val="left" w:pos="2520"/>
                <w:tab w:val="left" w:pos="2880"/>
                <w:tab w:val="left" w:pos="3240"/>
                <w:tab w:val="left" w:pos="5220"/>
                <w:tab w:val="left" w:pos="5580"/>
                <w:tab w:val="left" w:pos="7560"/>
                <w:tab w:val="left" w:pos="7920"/>
                <w:tab w:val="left" w:pos="8280"/>
                <w:tab w:val="right" w:pos="12960"/>
              </w:tabs>
              <w:rPr>
                <w:b/>
                <w:sz w:val="18"/>
              </w:rPr>
            </w:pPr>
            <w:r w:rsidRPr="00412B24">
              <w:rPr>
                <w:b/>
                <w:sz w:val="18"/>
              </w:rPr>
              <w:lastRenderedPageBreak/>
              <w:t>Speaking Engagements:</w:t>
            </w:r>
          </w:p>
          <w:p w14:paraId="2B11A47E" w14:textId="77777777" w:rsidR="00C30695" w:rsidRPr="00C30695" w:rsidRDefault="00C30695" w:rsidP="00C30695">
            <w:pPr>
              <w:rPr>
                <w:sz w:val="18"/>
              </w:rPr>
            </w:pPr>
          </w:p>
          <w:p w14:paraId="5EE0463F" w14:textId="77777777" w:rsidR="00C30695" w:rsidRPr="00C30695" w:rsidRDefault="00C30695" w:rsidP="00C30695">
            <w:pPr>
              <w:rPr>
                <w:sz w:val="18"/>
              </w:rPr>
            </w:pPr>
          </w:p>
          <w:p w14:paraId="5CF3BBDF" w14:textId="77777777" w:rsidR="00C30695" w:rsidRPr="00C30695" w:rsidRDefault="00C30695" w:rsidP="00C30695">
            <w:pPr>
              <w:rPr>
                <w:sz w:val="18"/>
              </w:rPr>
            </w:pPr>
          </w:p>
          <w:p w14:paraId="0D7B43D0" w14:textId="77777777" w:rsidR="00C30695" w:rsidRPr="00C30695" w:rsidRDefault="00C30695" w:rsidP="00C30695">
            <w:pPr>
              <w:rPr>
                <w:sz w:val="18"/>
              </w:rPr>
            </w:pPr>
          </w:p>
          <w:p w14:paraId="4CE54852" w14:textId="77777777" w:rsidR="00C30695" w:rsidRPr="00C30695" w:rsidRDefault="00C30695" w:rsidP="00C30695">
            <w:pPr>
              <w:rPr>
                <w:sz w:val="18"/>
              </w:rPr>
            </w:pPr>
          </w:p>
          <w:p w14:paraId="13144FC1" w14:textId="77777777" w:rsidR="00C30695" w:rsidRPr="00C30695" w:rsidRDefault="00C30695" w:rsidP="00C30695">
            <w:pPr>
              <w:rPr>
                <w:sz w:val="18"/>
              </w:rPr>
            </w:pPr>
          </w:p>
          <w:p w14:paraId="0D444A0D" w14:textId="77777777" w:rsidR="00C30695" w:rsidRPr="00C30695" w:rsidRDefault="00C30695" w:rsidP="00C30695">
            <w:pPr>
              <w:rPr>
                <w:sz w:val="18"/>
              </w:rPr>
            </w:pPr>
          </w:p>
          <w:p w14:paraId="0FD98B46" w14:textId="77777777" w:rsidR="00C30695" w:rsidRPr="00C30695" w:rsidRDefault="00C30695" w:rsidP="00C30695">
            <w:pPr>
              <w:rPr>
                <w:sz w:val="18"/>
              </w:rPr>
            </w:pPr>
          </w:p>
          <w:p w14:paraId="27C0B8E6" w14:textId="77777777" w:rsidR="00C30695" w:rsidRPr="00C30695" w:rsidRDefault="00C30695" w:rsidP="00C30695">
            <w:pPr>
              <w:rPr>
                <w:sz w:val="18"/>
              </w:rPr>
            </w:pPr>
          </w:p>
          <w:p w14:paraId="27821970" w14:textId="77777777" w:rsidR="00C30695" w:rsidRPr="00C30695" w:rsidRDefault="00C30695" w:rsidP="00C30695">
            <w:pPr>
              <w:rPr>
                <w:sz w:val="18"/>
              </w:rPr>
            </w:pPr>
          </w:p>
          <w:p w14:paraId="451694E9" w14:textId="77777777" w:rsidR="00C30695" w:rsidRPr="00C30695" w:rsidRDefault="00C30695" w:rsidP="00C30695">
            <w:pPr>
              <w:rPr>
                <w:sz w:val="18"/>
              </w:rPr>
            </w:pPr>
          </w:p>
          <w:p w14:paraId="0E5B8377" w14:textId="77777777" w:rsidR="00C30695" w:rsidRPr="00C30695" w:rsidRDefault="00C30695" w:rsidP="00C30695">
            <w:pPr>
              <w:rPr>
                <w:sz w:val="18"/>
              </w:rPr>
            </w:pPr>
          </w:p>
          <w:p w14:paraId="67CF3762" w14:textId="77777777" w:rsidR="00C30695" w:rsidRPr="00C30695" w:rsidRDefault="00C30695" w:rsidP="00C30695">
            <w:pPr>
              <w:rPr>
                <w:sz w:val="18"/>
              </w:rPr>
            </w:pPr>
          </w:p>
          <w:p w14:paraId="138C8B90" w14:textId="77777777" w:rsidR="00C30695" w:rsidRPr="00C30695" w:rsidRDefault="00C30695" w:rsidP="00C30695">
            <w:pPr>
              <w:rPr>
                <w:sz w:val="18"/>
              </w:rPr>
            </w:pPr>
          </w:p>
          <w:p w14:paraId="11D2C871" w14:textId="77777777" w:rsidR="00C30695" w:rsidRPr="00C30695" w:rsidRDefault="00C30695" w:rsidP="00C30695">
            <w:pPr>
              <w:rPr>
                <w:sz w:val="18"/>
              </w:rPr>
            </w:pPr>
          </w:p>
          <w:p w14:paraId="5E604235" w14:textId="77777777" w:rsidR="00C30695" w:rsidRPr="00C30695" w:rsidRDefault="00C30695" w:rsidP="00C30695">
            <w:pPr>
              <w:rPr>
                <w:sz w:val="18"/>
              </w:rPr>
            </w:pPr>
          </w:p>
          <w:p w14:paraId="2DD8DD12" w14:textId="77777777" w:rsidR="00C30695" w:rsidRDefault="00C30695" w:rsidP="00C30695">
            <w:pPr>
              <w:rPr>
                <w:sz w:val="18"/>
              </w:rPr>
            </w:pPr>
          </w:p>
          <w:p w14:paraId="73A5D201" w14:textId="77777777" w:rsidR="00C30695" w:rsidRDefault="00C30695" w:rsidP="00C30695">
            <w:pPr>
              <w:rPr>
                <w:sz w:val="18"/>
              </w:rPr>
            </w:pPr>
          </w:p>
          <w:p w14:paraId="3B7661BB" w14:textId="77777777" w:rsidR="00C94A28" w:rsidRPr="00C30695" w:rsidRDefault="00C94A28" w:rsidP="00C30695">
            <w:pPr>
              <w:rPr>
                <w:sz w:val="18"/>
              </w:rPr>
            </w:pPr>
          </w:p>
        </w:tc>
        <w:tc>
          <w:tcPr>
            <w:tcW w:w="270" w:type="dxa"/>
          </w:tcPr>
          <w:p w14:paraId="47901607" w14:textId="77777777" w:rsidR="00B61613" w:rsidRDefault="00B61613">
            <w:pPr>
              <w:keepLines/>
              <w:widowControl w:val="0"/>
              <w:jc w:val="both"/>
              <w:rPr>
                <w:sz w:val="18"/>
              </w:rPr>
            </w:pPr>
          </w:p>
          <w:p w14:paraId="7DA9F53D" w14:textId="77777777" w:rsidR="00123742" w:rsidRPr="00412B24" w:rsidRDefault="00123742">
            <w:pPr>
              <w:keepLines/>
              <w:widowControl w:val="0"/>
              <w:jc w:val="both"/>
              <w:rPr>
                <w:sz w:val="18"/>
              </w:rPr>
            </w:pPr>
          </w:p>
        </w:tc>
        <w:tc>
          <w:tcPr>
            <w:tcW w:w="10800" w:type="dxa"/>
            <w:gridSpan w:val="3"/>
            <w:vMerge w:val="restart"/>
          </w:tcPr>
          <w:p w14:paraId="5F80DD58" w14:textId="0AC77F5A" w:rsidR="008D18F3" w:rsidRPr="008D18F3" w:rsidRDefault="008D18F3" w:rsidP="00521BC3">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bookmarkStart w:id="22" w:name="OLE_LINK59"/>
            <w:bookmarkStart w:id="23" w:name="OLE_LINK49"/>
            <w:bookmarkStart w:id="24" w:name="OLE_LINK4"/>
            <w:r>
              <w:rPr>
                <w:b/>
                <w:sz w:val="18"/>
                <w:szCs w:val="18"/>
              </w:rPr>
              <w:t>Louisiana Society</w:t>
            </w:r>
            <w:r w:rsidRPr="008D18F3">
              <w:rPr>
                <w:b/>
                <w:sz w:val="18"/>
                <w:szCs w:val="18"/>
              </w:rPr>
              <w:t xml:space="preserve"> of Certified Valuation Analysts Conference </w:t>
            </w:r>
            <w:r w:rsidRPr="008D18F3">
              <w:rPr>
                <w:b/>
                <w:bCs/>
                <w:sz w:val="18"/>
                <w:szCs w:val="18"/>
              </w:rPr>
              <w:t xml:space="preserve">– </w:t>
            </w:r>
            <w:r>
              <w:rPr>
                <w:sz w:val="18"/>
                <w:szCs w:val="18"/>
              </w:rPr>
              <w:t>Webinar</w:t>
            </w:r>
            <w:r w:rsidRPr="008D18F3">
              <w:rPr>
                <w:sz w:val="18"/>
                <w:szCs w:val="18"/>
              </w:rPr>
              <w:t xml:space="preserve"> – </w:t>
            </w:r>
            <w:r>
              <w:rPr>
                <w:sz w:val="18"/>
                <w:szCs w:val="18"/>
              </w:rPr>
              <w:t xml:space="preserve">September 28, 2023, </w:t>
            </w:r>
            <w:r w:rsidRPr="008D18F3">
              <w:rPr>
                <w:sz w:val="18"/>
                <w:szCs w:val="18"/>
              </w:rPr>
              <w:t xml:space="preserve"> </w:t>
            </w:r>
            <w:r w:rsidRPr="008D18F3">
              <w:rPr>
                <w:color w:val="0000FF"/>
                <w:sz w:val="18"/>
                <w:szCs w:val="18"/>
              </w:rPr>
              <w:t>“</w:t>
            </w:r>
            <w:r w:rsidRPr="008D18F3">
              <w:rPr>
                <w:i/>
                <w:sz w:val="18"/>
                <w:szCs w:val="18"/>
              </w:rPr>
              <w:t>Financial Statements Are Written Confessions©”</w:t>
            </w:r>
          </w:p>
          <w:p w14:paraId="24847DC1" w14:textId="77777777" w:rsidR="008D18F3" w:rsidRDefault="008D18F3" w:rsidP="00521BC3">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04988C26" w14:textId="17BE8E7A" w:rsidR="002A2C1F" w:rsidRPr="002A2C1F" w:rsidRDefault="002A2C1F" w:rsidP="00521BC3">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Cs/>
                <w:sz w:val="18"/>
                <w:szCs w:val="18"/>
              </w:rPr>
            </w:pPr>
            <w:r w:rsidRPr="008D18F3">
              <w:rPr>
                <w:b/>
                <w:sz w:val="18"/>
                <w:szCs w:val="18"/>
              </w:rPr>
              <w:t xml:space="preserve">National Association of Certified Valuation Analysts (NACVA) </w:t>
            </w:r>
            <w:r w:rsidRPr="008D18F3">
              <w:rPr>
                <w:bCs/>
                <w:sz w:val="18"/>
                <w:szCs w:val="18"/>
              </w:rPr>
              <w:t>- Consultants’ Training Institute (</w:t>
            </w:r>
            <w:smartTag w:uri="urn:schemas-microsoft-com:office:smarttags" w:element="stockticker">
              <w:r w:rsidRPr="008D18F3">
                <w:rPr>
                  <w:bCs/>
                  <w:sz w:val="18"/>
                  <w:szCs w:val="18"/>
                </w:rPr>
                <w:t>CTI</w:t>
              </w:r>
            </w:smartTag>
            <w:r w:rsidRPr="008D18F3">
              <w:rPr>
                <w:bCs/>
                <w:sz w:val="18"/>
                <w:szCs w:val="18"/>
              </w:rPr>
              <w:t xml:space="preserve">) </w:t>
            </w:r>
            <w:r w:rsidR="00A65782">
              <w:rPr>
                <w:bCs/>
                <w:sz w:val="18"/>
                <w:szCs w:val="18"/>
              </w:rPr>
              <w:t xml:space="preserve">– Delivered </w:t>
            </w:r>
            <w:r w:rsidRPr="002A2C1F">
              <w:rPr>
                <w:bCs/>
                <w:sz w:val="18"/>
                <w:szCs w:val="18"/>
              </w:rPr>
              <w:t>"</w:t>
            </w:r>
            <w:r w:rsidR="00A65782" w:rsidRPr="002A2C1F">
              <w:rPr>
                <w:bCs/>
                <w:i/>
                <w:iCs/>
                <w:sz w:val="18"/>
                <w:szCs w:val="18"/>
              </w:rPr>
              <w:t xml:space="preserve">A Forensic Analysis of the Financial Statements of the </w:t>
            </w:r>
            <w:r w:rsidR="00A65782" w:rsidRPr="002A2C1F">
              <w:rPr>
                <w:i/>
                <w:iCs/>
                <w:sz w:val="18"/>
                <w:szCs w:val="18"/>
              </w:rPr>
              <w:t>United States of America</w:t>
            </w:r>
            <w:r w:rsidRPr="002A2C1F">
              <w:rPr>
                <w:bCs/>
                <w:sz w:val="18"/>
                <w:szCs w:val="18"/>
              </w:rPr>
              <w:t xml:space="preserve">," </w:t>
            </w:r>
            <w:r>
              <w:rPr>
                <w:sz w:val="18"/>
                <w:szCs w:val="18"/>
              </w:rPr>
              <w:t>July 14,</w:t>
            </w:r>
            <w:r>
              <w:rPr>
                <w:sz w:val="18"/>
                <w:szCs w:val="18"/>
              </w:rPr>
              <w:t xml:space="preserve"> 2023, </w:t>
            </w:r>
            <w:r w:rsidRPr="002A2C1F">
              <w:rPr>
                <w:bCs/>
                <w:sz w:val="18"/>
                <w:szCs w:val="18"/>
              </w:rPr>
              <w:t>Snowbird, UT - NACVA.</w:t>
            </w:r>
          </w:p>
          <w:p w14:paraId="5CD78274" w14:textId="77777777" w:rsidR="002A2C1F" w:rsidRPr="002A2C1F" w:rsidRDefault="002A2C1F" w:rsidP="00521BC3">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Cs/>
                <w:sz w:val="18"/>
                <w:szCs w:val="18"/>
              </w:rPr>
            </w:pPr>
          </w:p>
          <w:p w14:paraId="691181DB" w14:textId="3175460B" w:rsidR="002A2C1F" w:rsidRPr="002A2C1F" w:rsidRDefault="00A65782" w:rsidP="00521BC3">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Cs/>
                <w:sz w:val="18"/>
                <w:szCs w:val="18"/>
              </w:rPr>
            </w:pPr>
            <w:r>
              <w:rPr>
                <w:b/>
                <w:sz w:val="18"/>
                <w:szCs w:val="18"/>
              </w:rPr>
              <w:t>N</w:t>
            </w:r>
            <w:r w:rsidRPr="008D18F3">
              <w:rPr>
                <w:b/>
                <w:sz w:val="18"/>
                <w:szCs w:val="18"/>
              </w:rPr>
              <w:t xml:space="preserve">ational Association of Certified Valuation Analysts (NACVA) </w:t>
            </w:r>
            <w:r w:rsidRPr="008D18F3">
              <w:rPr>
                <w:bCs/>
                <w:sz w:val="18"/>
                <w:szCs w:val="18"/>
              </w:rPr>
              <w:t>- Consultants’ Training Institute (</w:t>
            </w:r>
            <w:smartTag w:uri="urn:schemas-microsoft-com:office:smarttags" w:element="stockticker">
              <w:r w:rsidRPr="008D18F3">
                <w:rPr>
                  <w:bCs/>
                  <w:sz w:val="18"/>
                  <w:szCs w:val="18"/>
                </w:rPr>
                <w:t>CTI</w:t>
              </w:r>
            </w:smartTag>
            <w:r w:rsidRPr="008D18F3">
              <w:rPr>
                <w:bCs/>
                <w:sz w:val="18"/>
                <w:szCs w:val="18"/>
              </w:rPr>
              <w:t xml:space="preserve">) </w:t>
            </w:r>
            <w:r>
              <w:rPr>
                <w:bCs/>
                <w:sz w:val="18"/>
                <w:szCs w:val="18"/>
              </w:rPr>
              <w:t>–</w:t>
            </w:r>
            <w:r>
              <w:rPr>
                <w:bCs/>
                <w:sz w:val="18"/>
                <w:szCs w:val="18"/>
              </w:rPr>
              <w:t xml:space="preserve"> </w:t>
            </w:r>
            <w:r>
              <w:rPr>
                <w:bCs/>
                <w:sz w:val="18"/>
                <w:szCs w:val="18"/>
              </w:rPr>
              <w:t xml:space="preserve">Delivered </w:t>
            </w:r>
            <w:r w:rsidR="002A2C1F" w:rsidRPr="002A2C1F">
              <w:rPr>
                <w:bCs/>
                <w:sz w:val="18"/>
                <w:szCs w:val="18"/>
              </w:rPr>
              <w:t>"</w:t>
            </w:r>
            <w:r w:rsidR="002A2C1F" w:rsidRPr="00A65782">
              <w:rPr>
                <w:bCs/>
                <w:i/>
                <w:iCs/>
                <w:sz w:val="18"/>
                <w:szCs w:val="18"/>
              </w:rPr>
              <w:t>Problematic Issues Before the Stand</w:t>
            </w:r>
            <w:r w:rsidR="002A2C1F" w:rsidRPr="002A2C1F">
              <w:rPr>
                <w:bCs/>
                <w:sz w:val="18"/>
                <w:szCs w:val="18"/>
              </w:rPr>
              <w:t xml:space="preserve">," </w:t>
            </w:r>
            <w:r>
              <w:rPr>
                <w:sz w:val="18"/>
                <w:szCs w:val="18"/>
              </w:rPr>
              <w:t>July 1</w:t>
            </w:r>
            <w:r>
              <w:rPr>
                <w:sz w:val="18"/>
                <w:szCs w:val="18"/>
              </w:rPr>
              <w:t>3</w:t>
            </w:r>
            <w:r>
              <w:rPr>
                <w:sz w:val="18"/>
                <w:szCs w:val="18"/>
              </w:rPr>
              <w:t>, 2023,</w:t>
            </w:r>
            <w:r w:rsidRPr="008D18F3">
              <w:rPr>
                <w:sz w:val="18"/>
                <w:szCs w:val="18"/>
              </w:rPr>
              <w:t xml:space="preserve"> </w:t>
            </w:r>
            <w:r w:rsidR="002A2C1F" w:rsidRPr="002A2C1F">
              <w:rPr>
                <w:bCs/>
                <w:sz w:val="18"/>
                <w:szCs w:val="18"/>
              </w:rPr>
              <w:t xml:space="preserve"> Snowbird, UT.</w:t>
            </w:r>
          </w:p>
          <w:p w14:paraId="3F7E48ED" w14:textId="77777777" w:rsidR="002A2C1F" w:rsidRPr="002A2C1F" w:rsidRDefault="002A2C1F" w:rsidP="00521BC3">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Cs/>
                <w:sz w:val="18"/>
                <w:szCs w:val="18"/>
              </w:rPr>
            </w:pPr>
          </w:p>
          <w:p w14:paraId="77F5ED50" w14:textId="0AC9D0F8" w:rsidR="002A2C1F" w:rsidRPr="002A2C1F" w:rsidRDefault="002A2C1F" w:rsidP="00521BC3">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Cs/>
                <w:sz w:val="18"/>
                <w:szCs w:val="18"/>
              </w:rPr>
            </w:pPr>
            <w:r>
              <w:rPr>
                <w:b/>
                <w:sz w:val="18"/>
                <w:szCs w:val="18"/>
              </w:rPr>
              <w:t>N</w:t>
            </w:r>
            <w:r w:rsidRPr="008D18F3">
              <w:rPr>
                <w:b/>
                <w:sz w:val="18"/>
                <w:szCs w:val="18"/>
              </w:rPr>
              <w:t xml:space="preserve">ational Association of Certified Valuation Analysts (NACVA) </w:t>
            </w:r>
            <w:r w:rsidRPr="008D18F3">
              <w:rPr>
                <w:bCs/>
                <w:sz w:val="18"/>
                <w:szCs w:val="18"/>
              </w:rPr>
              <w:t>- Consultants’ Training Institute (</w:t>
            </w:r>
            <w:smartTag w:uri="urn:schemas-microsoft-com:office:smarttags" w:element="stockticker">
              <w:r w:rsidRPr="008D18F3">
                <w:rPr>
                  <w:bCs/>
                  <w:sz w:val="18"/>
                  <w:szCs w:val="18"/>
                </w:rPr>
                <w:t>CTI</w:t>
              </w:r>
            </w:smartTag>
            <w:r w:rsidRPr="008D18F3">
              <w:rPr>
                <w:bCs/>
                <w:sz w:val="18"/>
                <w:szCs w:val="18"/>
              </w:rPr>
              <w:t xml:space="preserve">) </w:t>
            </w:r>
            <w:r w:rsidR="00A65782">
              <w:rPr>
                <w:bCs/>
                <w:sz w:val="18"/>
                <w:szCs w:val="18"/>
              </w:rPr>
              <w:t>- Previewed</w:t>
            </w:r>
            <w:r w:rsidRPr="002A2C1F">
              <w:rPr>
                <w:bCs/>
                <w:sz w:val="18"/>
                <w:szCs w:val="18"/>
              </w:rPr>
              <w:t xml:space="preserve"> "</w:t>
            </w:r>
            <w:r w:rsidRPr="002A2C1F">
              <w:rPr>
                <w:bCs/>
                <w:i/>
                <w:iCs/>
                <w:sz w:val="18"/>
                <w:szCs w:val="18"/>
              </w:rPr>
              <w:t xml:space="preserve">A Forensic Analysis of the Financial Statements of the </w:t>
            </w:r>
            <w:r w:rsidRPr="002A2C1F">
              <w:rPr>
                <w:i/>
                <w:iCs/>
                <w:sz w:val="18"/>
                <w:szCs w:val="18"/>
              </w:rPr>
              <w:t>United States of America</w:t>
            </w:r>
            <w:r w:rsidRPr="002A2C1F">
              <w:rPr>
                <w:bCs/>
                <w:sz w:val="18"/>
                <w:szCs w:val="18"/>
              </w:rPr>
              <w:t xml:space="preserve">," </w:t>
            </w:r>
            <w:r w:rsidR="00A65782">
              <w:rPr>
                <w:sz w:val="18"/>
                <w:szCs w:val="18"/>
              </w:rPr>
              <w:t>July 13, 2023,</w:t>
            </w:r>
            <w:r w:rsidR="00A65782" w:rsidRPr="008D18F3">
              <w:rPr>
                <w:sz w:val="18"/>
                <w:szCs w:val="18"/>
              </w:rPr>
              <w:t xml:space="preserve"> </w:t>
            </w:r>
            <w:r w:rsidR="00A65782">
              <w:rPr>
                <w:bCs/>
                <w:sz w:val="18"/>
                <w:szCs w:val="18"/>
              </w:rPr>
              <w:t>-</w:t>
            </w:r>
            <w:r w:rsidRPr="002A2C1F">
              <w:rPr>
                <w:bCs/>
                <w:sz w:val="18"/>
                <w:szCs w:val="18"/>
              </w:rPr>
              <w:t xml:space="preserve"> Snowbird, UT</w:t>
            </w:r>
          </w:p>
          <w:p w14:paraId="6D7212D1" w14:textId="77777777" w:rsidR="002A2C1F" w:rsidRPr="002A2C1F" w:rsidRDefault="002A2C1F" w:rsidP="00521BC3">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Cs/>
                <w:sz w:val="18"/>
                <w:szCs w:val="18"/>
              </w:rPr>
            </w:pPr>
          </w:p>
          <w:p w14:paraId="1A964F01" w14:textId="77777777" w:rsidR="00945DD6" w:rsidRPr="00A65782" w:rsidRDefault="00945DD6" w:rsidP="00945DD6">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Cs/>
                <w:sz w:val="18"/>
                <w:szCs w:val="18"/>
              </w:rPr>
            </w:pPr>
            <w:r w:rsidRPr="00A65782">
              <w:rPr>
                <w:b/>
                <w:sz w:val="18"/>
                <w:szCs w:val="18"/>
              </w:rPr>
              <w:t>Louisiana Society of Certified Valuation Analysts Conference</w:t>
            </w:r>
            <w:r w:rsidRPr="00A65782">
              <w:rPr>
                <w:bCs/>
                <w:sz w:val="18"/>
                <w:szCs w:val="18"/>
              </w:rPr>
              <w:t xml:space="preserve"> – Webinar – September 28, 2023,  “</w:t>
            </w:r>
            <w:r w:rsidRPr="00A65782">
              <w:rPr>
                <w:bCs/>
                <w:i/>
                <w:sz w:val="18"/>
                <w:szCs w:val="18"/>
              </w:rPr>
              <w:t>Financial Statements Are Written Confessions©”</w:t>
            </w:r>
          </w:p>
          <w:p w14:paraId="4440CD09" w14:textId="77777777" w:rsidR="002A2C1F" w:rsidRDefault="002A2C1F" w:rsidP="002A2C1F">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09CA6591" w14:textId="1560F918" w:rsidR="002A2C1F" w:rsidRPr="008D18F3" w:rsidRDefault="002A2C1F" w:rsidP="002A2C1F">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i/>
                <w:sz w:val="18"/>
                <w:szCs w:val="18"/>
              </w:rPr>
            </w:pPr>
            <w:r w:rsidRPr="008D18F3">
              <w:rPr>
                <w:b/>
                <w:sz w:val="18"/>
                <w:szCs w:val="18"/>
              </w:rPr>
              <w:t xml:space="preserve">National Association of Certified Valuation Analysts (NACVA) </w:t>
            </w:r>
            <w:r w:rsidRPr="008D18F3">
              <w:rPr>
                <w:bCs/>
                <w:sz w:val="18"/>
                <w:szCs w:val="18"/>
              </w:rPr>
              <w:t>- Consultants’ Training Institute (</w:t>
            </w:r>
            <w:smartTag w:uri="urn:schemas-microsoft-com:office:smarttags" w:element="stockticker">
              <w:r w:rsidRPr="008D18F3">
                <w:rPr>
                  <w:bCs/>
                  <w:sz w:val="18"/>
                  <w:szCs w:val="18"/>
                </w:rPr>
                <w:t>CTI</w:t>
              </w:r>
            </w:smartTag>
            <w:r w:rsidRPr="008D18F3">
              <w:rPr>
                <w:bCs/>
                <w:sz w:val="18"/>
                <w:szCs w:val="18"/>
              </w:rPr>
              <w:t xml:space="preserve">) Webinar – </w:t>
            </w:r>
            <w:r>
              <w:rPr>
                <w:bCs/>
                <w:sz w:val="18"/>
                <w:szCs w:val="18"/>
              </w:rPr>
              <w:t>June 29</w:t>
            </w:r>
            <w:r w:rsidRPr="008D18F3">
              <w:rPr>
                <w:bCs/>
                <w:sz w:val="18"/>
                <w:szCs w:val="18"/>
              </w:rPr>
              <w:t>, 2023 – “</w:t>
            </w:r>
            <w:r>
              <w:rPr>
                <w:bCs/>
                <w:sz w:val="18"/>
                <w:szCs w:val="18"/>
              </w:rPr>
              <w:t>Computer Forensics</w:t>
            </w:r>
            <w:r w:rsidRPr="008D18F3">
              <w:rPr>
                <w:i/>
                <w:sz w:val="18"/>
                <w:szCs w:val="18"/>
              </w:rPr>
              <w:t>"</w:t>
            </w:r>
          </w:p>
          <w:p w14:paraId="7AF33883" w14:textId="77777777" w:rsidR="00743B4F" w:rsidRPr="008D18F3" w:rsidRDefault="00743B4F" w:rsidP="00743B4F">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5FCBEE40" w14:textId="4A9BC211" w:rsidR="00743B4F" w:rsidRPr="008D18F3" w:rsidRDefault="00743B4F" w:rsidP="00743B4F">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i/>
                <w:sz w:val="18"/>
                <w:szCs w:val="18"/>
              </w:rPr>
            </w:pPr>
            <w:r w:rsidRPr="008D18F3">
              <w:rPr>
                <w:b/>
                <w:sz w:val="18"/>
                <w:szCs w:val="18"/>
              </w:rPr>
              <w:t xml:space="preserve">National Association of Certified Valuation Analysts (NACVA) </w:t>
            </w:r>
            <w:r w:rsidRPr="008D18F3">
              <w:rPr>
                <w:bCs/>
                <w:sz w:val="18"/>
                <w:szCs w:val="18"/>
              </w:rPr>
              <w:t>- Consultants’ Training Institute (</w:t>
            </w:r>
            <w:smartTag w:uri="urn:schemas-microsoft-com:office:smarttags" w:element="stockticker">
              <w:r w:rsidRPr="008D18F3">
                <w:rPr>
                  <w:bCs/>
                  <w:sz w:val="18"/>
                  <w:szCs w:val="18"/>
                </w:rPr>
                <w:t>CTI</w:t>
              </w:r>
            </w:smartTag>
            <w:r w:rsidRPr="008D18F3">
              <w:rPr>
                <w:bCs/>
                <w:sz w:val="18"/>
                <w:szCs w:val="18"/>
              </w:rPr>
              <w:t xml:space="preserve">) Webinar – </w:t>
            </w:r>
            <w:r>
              <w:rPr>
                <w:bCs/>
                <w:sz w:val="18"/>
                <w:szCs w:val="18"/>
              </w:rPr>
              <w:t>June 29</w:t>
            </w:r>
            <w:r w:rsidRPr="008D18F3">
              <w:rPr>
                <w:bCs/>
                <w:sz w:val="18"/>
                <w:szCs w:val="18"/>
              </w:rPr>
              <w:t>, 2023 – “</w:t>
            </w:r>
            <w:r>
              <w:rPr>
                <w:bCs/>
                <w:sz w:val="18"/>
                <w:szCs w:val="18"/>
              </w:rPr>
              <w:t>Computer Foren</w:t>
            </w:r>
            <w:r w:rsidR="002A2C1F">
              <w:rPr>
                <w:bCs/>
                <w:sz w:val="18"/>
                <w:szCs w:val="18"/>
              </w:rPr>
              <w:t>s</w:t>
            </w:r>
            <w:r>
              <w:rPr>
                <w:bCs/>
                <w:sz w:val="18"/>
                <w:szCs w:val="18"/>
              </w:rPr>
              <w:t>ics</w:t>
            </w:r>
            <w:r w:rsidRPr="008D18F3">
              <w:rPr>
                <w:i/>
                <w:sz w:val="18"/>
                <w:szCs w:val="18"/>
              </w:rPr>
              <w:t>"</w:t>
            </w:r>
          </w:p>
          <w:p w14:paraId="2D800669" w14:textId="77777777" w:rsidR="00743B4F" w:rsidRPr="008D18F3" w:rsidRDefault="00743B4F" w:rsidP="00743B4F">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i/>
                <w:sz w:val="18"/>
                <w:szCs w:val="18"/>
              </w:rPr>
            </w:pPr>
          </w:p>
          <w:p w14:paraId="40A3A80B" w14:textId="585B4B49" w:rsidR="00945DD6" w:rsidRPr="00743B4F" w:rsidRDefault="00945DD6" w:rsidP="00945DD6">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i/>
                <w:sz w:val="18"/>
                <w:szCs w:val="18"/>
              </w:rPr>
            </w:pPr>
            <w:r w:rsidRPr="00743B4F">
              <w:rPr>
                <w:b/>
                <w:sz w:val="18"/>
                <w:szCs w:val="18"/>
              </w:rPr>
              <w:t>AGN International</w:t>
            </w:r>
            <w:r w:rsidRPr="00743B4F">
              <w:rPr>
                <w:b/>
                <w:sz w:val="18"/>
                <w:szCs w:val="18"/>
              </w:rPr>
              <w:t xml:space="preserve"> Conference </w:t>
            </w:r>
            <w:r w:rsidRPr="00743B4F">
              <w:rPr>
                <w:b/>
                <w:bCs/>
                <w:sz w:val="18"/>
                <w:szCs w:val="18"/>
              </w:rPr>
              <w:t xml:space="preserve">– </w:t>
            </w:r>
            <w:r w:rsidRPr="00743B4F">
              <w:rPr>
                <w:sz w:val="18"/>
                <w:szCs w:val="18"/>
              </w:rPr>
              <w:t>Webinar</w:t>
            </w:r>
            <w:r w:rsidR="00743B4F" w:rsidRPr="00743B4F">
              <w:rPr>
                <w:sz w:val="18"/>
                <w:szCs w:val="18"/>
              </w:rPr>
              <w:t>, Bellevue, WA</w:t>
            </w:r>
            <w:r w:rsidRPr="00743B4F">
              <w:rPr>
                <w:sz w:val="18"/>
                <w:szCs w:val="18"/>
              </w:rPr>
              <w:t xml:space="preserve"> – </w:t>
            </w:r>
            <w:r w:rsidRPr="00743B4F">
              <w:rPr>
                <w:sz w:val="18"/>
                <w:szCs w:val="18"/>
              </w:rPr>
              <w:t>May 22</w:t>
            </w:r>
            <w:r w:rsidRPr="00743B4F">
              <w:rPr>
                <w:sz w:val="18"/>
                <w:szCs w:val="18"/>
              </w:rPr>
              <w:t>, 2023,  “</w:t>
            </w:r>
            <w:r w:rsidRPr="00743B4F">
              <w:rPr>
                <w:i/>
                <w:sz w:val="18"/>
                <w:szCs w:val="18"/>
              </w:rPr>
              <w:t>Aberrant Pattern Detection (APD)</w:t>
            </w:r>
            <w:r w:rsidRPr="00743B4F">
              <w:rPr>
                <w:i/>
                <w:sz w:val="18"/>
                <w:szCs w:val="18"/>
              </w:rPr>
              <w:t>©”</w:t>
            </w:r>
          </w:p>
          <w:p w14:paraId="11F2D4FF" w14:textId="77777777" w:rsidR="00945DD6" w:rsidRPr="00743B4F" w:rsidRDefault="00945DD6" w:rsidP="00945DD6">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i/>
                <w:sz w:val="18"/>
                <w:szCs w:val="18"/>
              </w:rPr>
            </w:pPr>
          </w:p>
          <w:p w14:paraId="17078F2C" w14:textId="7813772C" w:rsidR="00945DD6" w:rsidRPr="00743B4F" w:rsidRDefault="00945DD6" w:rsidP="00945DD6">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i/>
                <w:sz w:val="18"/>
                <w:szCs w:val="18"/>
              </w:rPr>
            </w:pPr>
            <w:r w:rsidRPr="00743B4F">
              <w:rPr>
                <w:b/>
                <w:sz w:val="18"/>
                <w:szCs w:val="18"/>
              </w:rPr>
              <w:t xml:space="preserve">AGN International Conference </w:t>
            </w:r>
            <w:r w:rsidRPr="00743B4F">
              <w:rPr>
                <w:b/>
                <w:bCs/>
                <w:sz w:val="18"/>
                <w:szCs w:val="18"/>
              </w:rPr>
              <w:t xml:space="preserve">– </w:t>
            </w:r>
            <w:r w:rsidRPr="00743B4F">
              <w:rPr>
                <w:sz w:val="18"/>
                <w:szCs w:val="18"/>
              </w:rPr>
              <w:t>Webinar</w:t>
            </w:r>
            <w:r w:rsidR="00743B4F" w:rsidRPr="00743B4F">
              <w:rPr>
                <w:sz w:val="18"/>
                <w:szCs w:val="18"/>
              </w:rPr>
              <w:t>, Bellevue, WA</w:t>
            </w:r>
            <w:r w:rsidRPr="00743B4F">
              <w:rPr>
                <w:sz w:val="18"/>
                <w:szCs w:val="18"/>
              </w:rPr>
              <w:t xml:space="preserve"> – May 22, 2023,  “</w:t>
            </w:r>
            <w:r w:rsidRPr="00743B4F">
              <w:rPr>
                <w:i/>
                <w:sz w:val="18"/>
                <w:szCs w:val="18"/>
              </w:rPr>
              <w:t>Forensic Lexicology</w:t>
            </w:r>
            <w:r w:rsidRPr="00743B4F">
              <w:rPr>
                <w:i/>
                <w:sz w:val="18"/>
                <w:szCs w:val="18"/>
              </w:rPr>
              <w:t>©”</w:t>
            </w:r>
          </w:p>
          <w:p w14:paraId="180C4AAD" w14:textId="77777777" w:rsidR="00945DD6" w:rsidRDefault="00945DD6" w:rsidP="00945DD6">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i/>
                <w:color w:val="0000FF"/>
                <w:sz w:val="18"/>
                <w:szCs w:val="18"/>
              </w:rPr>
            </w:pPr>
          </w:p>
          <w:p w14:paraId="6986B0CE" w14:textId="3C4189DB" w:rsidR="005935F0" w:rsidRPr="008D18F3" w:rsidRDefault="005935F0" w:rsidP="005935F0">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r w:rsidRPr="008D18F3">
              <w:rPr>
                <w:b/>
                <w:sz w:val="18"/>
                <w:szCs w:val="18"/>
              </w:rPr>
              <w:t>University of Dayton, Graduate School of Business</w:t>
            </w:r>
            <w:r w:rsidRPr="008D18F3">
              <w:rPr>
                <w:sz w:val="18"/>
                <w:szCs w:val="18"/>
              </w:rPr>
              <w:t>, Graduate Forensic Accounting Students – (Zoom) - “</w:t>
            </w:r>
            <w:r w:rsidRPr="008D18F3">
              <w:rPr>
                <w:i/>
                <w:sz w:val="18"/>
                <w:szCs w:val="18"/>
              </w:rPr>
              <w:t>Forensic Accounting Career”</w:t>
            </w:r>
            <w:r w:rsidRPr="008D18F3">
              <w:rPr>
                <w:sz w:val="18"/>
                <w:szCs w:val="18"/>
              </w:rPr>
              <w:t xml:space="preserve"> April </w:t>
            </w:r>
            <w:r>
              <w:rPr>
                <w:sz w:val="18"/>
                <w:szCs w:val="18"/>
              </w:rPr>
              <w:t>20</w:t>
            </w:r>
            <w:r w:rsidRPr="008D18F3">
              <w:rPr>
                <w:sz w:val="18"/>
                <w:szCs w:val="18"/>
              </w:rPr>
              <w:t>, 202</w:t>
            </w:r>
            <w:r>
              <w:rPr>
                <w:sz w:val="18"/>
                <w:szCs w:val="18"/>
              </w:rPr>
              <w:t>3</w:t>
            </w:r>
          </w:p>
          <w:p w14:paraId="36CA76AC" w14:textId="77777777" w:rsidR="005935F0" w:rsidRDefault="005935F0" w:rsidP="00521BC3">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1A198AA8" w14:textId="540DF706" w:rsidR="00521BC3" w:rsidRPr="008D18F3" w:rsidRDefault="00521BC3" w:rsidP="00521BC3">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r w:rsidRPr="008D18F3">
              <w:rPr>
                <w:b/>
                <w:sz w:val="18"/>
                <w:szCs w:val="18"/>
              </w:rPr>
              <w:t>The College of William &amp; Mary, Mason Graduate School of Business</w:t>
            </w:r>
            <w:r w:rsidRPr="008D18F3">
              <w:rPr>
                <w:sz w:val="18"/>
                <w:szCs w:val="18"/>
              </w:rPr>
              <w:t>, Graduate Forensic Accounting  Students – Webinar- “</w:t>
            </w:r>
            <w:r w:rsidRPr="008D18F3">
              <w:rPr>
                <w:i/>
                <w:sz w:val="18"/>
                <w:szCs w:val="18"/>
              </w:rPr>
              <w:t>Forensic Accounting and Facial Mapping©”</w:t>
            </w:r>
            <w:r w:rsidRPr="008D18F3">
              <w:rPr>
                <w:sz w:val="18"/>
                <w:szCs w:val="18"/>
              </w:rPr>
              <w:t>, February 8, 2023</w:t>
            </w:r>
          </w:p>
          <w:p w14:paraId="79039935" w14:textId="77777777" w:rsidR="00521BC3" w:rsidRPr="008D18F3" w:rsidRDefault="00521BC3" w:rsidP="000E655D">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5FF41B54" w14:textId="19E172F3" w:rsidR="000E655D" w:rsidRPr="008D18F3" w:rsidRDefault="000E655D" w:rsidP="000E655D">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i/>
                <w:sz w:val="18"/>
                <w:szCs w:val="18"/>
              </w:rPr>
            </w:pPr>
            <w:r w:rsidRPr="008D18F3">
              <w:rPr>
                <w:b/>
                <w:sz w:val="18"/>
                <w:szCs w:val="18"/>
              </w:rPr>
              <w:t xml:space="preserve">National Association of Certified Valuation Analysts (NACVA) </w:t>
            </w:r>
            <w:r w:rsidRPr="008D18F3">
              <w:rPr>
                <w:bCs/>
                <w:sz w:val="18"/>
                <w:szCs w:val="18"/>
              </w:rPr>
              <w:t>- Consultants’ Training Institute (</w:t>
            </w:r>
            <w:smartTag w:uri="urn:schemas-microsoft-com:office:smarttags" w:element="stockticker">
              <w:r w:rsidRPr="008D18F3">
                <w:rPr>
                  <w:bCs/>
                  <w:sz w:val="18"/>
                  <w:szCs w:val="18"/>
                </w:rPr>
                <w:t>CTI</w:t>
              </w:r>
            </w:smartTag>
            <w:r w:rsidRPr="008D18F3">
              <w:rPr>
                <w:bCs/>
                <w:sz w:val="18"/>
                <w:szCs w:val="18"/>
              </w:rPr>
              <w:t>) Webinar – January 23, 2023 – “</w:t>
            </w:r>
            <w:r w:rsidRPr="008D18F3">
              <w:rPr>
                <w:i/>
                <w:sz w:val="18"/>
                <w:szCs w:val="18"/>
              </w:rPr>
              <w:t>Valuation Software (AVW)"</w:t>
            </w:r>
          </w:p>
          <w:p w14:paraId="32C94E7E" w14:textId="77777777" w:rsidR="000E655D" w:rsidRPr="008D18F3" w:rsidRDefault="000E655D" w:rsidP="000E655D">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i/>
                <w:sz w:val="18"/>
                <w:szCs w:val="18"/>
              </w:rPr>
            </w:pPr>
          </w:p>
          <w:p w14:paraId="1037B802" w14:textId="79C90084" w:rsidR="000E655D" w:rsidRPr="008D18F3" w:rsidRDefault="000E655D" w:rsidP="000E655D">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i/>
                <w:sz w:val="18"/>
                <w:szCs w:val="18"/>
              </w:rPr>
            </w:pPr>
            <w:r w:rsidRPr="008D18F3">
              <w:rPr>
                <w:b/>
                <w:sz w:val="18"/>
                <w:szCs w:val="18"/>
              </w:rPr>
              <w:t xml:space="preserve">National Association of Certified Valuation Analysts (NACVA) </w:t>
            </w:r>
            <w:r w:rsidRPr="008D18F3">
              <w:rPr>
                <w:bCs/>
                <w:sz w:val="18"/>
                <w:szCs w:val="18"/>
              </w:rPr>
              <w:t>- Consultants’ Training Institute (</w:t>
            </w:r>
            <w:smartTag w:uri="urn:schemas-microsoft-com:office:smarttags" w:element="stockticker">
              <w:r w:rsidRPr="008D18F3">
                <w:rPr>
                  <w:bCs/>
                  <w:sz w:val="18"/>
                  <w:szCs w:val="18"/>
                </w:rPr>
                <w:t>CTI</w:t>
              </w:r>
            </w:smartTag>
            <w:r w:rsidRPr="008D18F3">
              <w:rPr>
                <w:bCs/>
                <w:sz w:val="18"/>
                <w:szCs w:val="18"/>
              </w:rPr>
              <w:t>) Webinar – December 16, 2022 – “</w:t>
            </w:r>
            <w:r w:rsidRPr="008D18F3">
              <w:rPr>
                <w:i/>
                <w:sz w:val="18"/>
                <w:szCs w:val="18"/>
              </w:rPr>
              <w:t xml:space="preserve">qui argentum, et </w:t>
            </w:r>
            <w:proofErr w:type="spellStart"/>
            <w:r w:rsidRPr="008D18F3">
              <w:rPr>
                <w:i/>
                <w:sz w:val="18"/>
                <w:szCs w:val="18"/>
              </w:rPr>
              <w:t>investigandis</w:t>
            </w:r>
            <w:proofErr w:type="spellEnd"/>
            <w:r w:rsidRPr="008D18F3">
              <w:rPr>
                <w:i/>
                <w:sz w:val="18"/>
                <w:szCs w:val="18"/>
              </w:rPr>
              <w:t>"</w:t>
            </w:r>
          </w:p>
          <w:p w14:paraId="1EE197E3" w14:textId="77777777" w:rsidR="000E655D" w:rsidRPr="008D18F3" w:rsidRDefault="000E655D" w:rsidP="00EA1292">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bCs/>
                <w:iCs/>
                <w:sz w:val="18"/>
                <w:szCs w:val="18"/>
              </w:rPr>
            </w:pPr>
          </w:p>
          <w:p w14:paraId="5D0E1C5E" w14:textId="57422065" w:rsidR="00EA1292" w:rsidRPr="008D18F3" w:rsidRDefault="00EA1292" w:rsidP="00EA1292">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r w:rsidRPr="008D18F3">
              <w:rPr>
                <w:b/>
                <w:bCs/>
                <w:iCs/>
                <w:sz w:val="18"/>
                <w:szCs w:val="18"/>
              </w:rPr>
              <w:t xml:space="preserve">Washington Society of CPAs </w:t>
            </w:r>
            <w:r w:rsidRPr="008D18F3">
              <w:rPr>
                <w:b/>
                <w:bCs/>
                <w:iCs/>
                <w:sz w:val="18"/>
                <w:szCs w:val="18"/>
                <w:vertAlign w:val="superscript"/>
              </w:rPr>
              <w:t>-</w:t>
            </w:r>
            <w:r w:rsidRPr="008D18F3">
              <w:rPr>
                <w:b/>
                <w:bCs/>
                <w:iCs/>
                <w:sz w:val="18"/>
                <w:szCs w:val="18"/>
              </w:rPr>
              <w:t xml:space="preserve"> Fraud Conference </w:t>
            </w:r>
            <w:r w:rsidRPr="008D18F3">
              <w:rPr>
                <w:iCs/>
                <w:sz w:val="18"/>
                <w:szCs w:val="18"/>
              </w:rPr>
              <w:t xml:space="preserve">(Zoom) </w:t>
            </w:r>
            <w:r w:rsidRPr="008D18F3">
              <w:rPr>
                <w:bCs/>
                <w:iCs/>
                <w:sz w:val="18"/>
                <w:szCs w:val="18"/>
              </w:rPr>
              <w:t xml:space="preserve">– Bellevue, WA – Dec.  6, 2022 – </w:t>
            </w:r>
            <w:r w:rsidRPr="008D18F3">
              <w:rPr>
                <w:bCs/>
                <w:i/>
                <w:iCs/>
                <w:sz w:val="18"/>
                <w:szCs w:val="18"/>
              </w:rPr>
              <w:t xml:space="preserve">“Forensic Accounting” </w:t>
            </w:r>
          </w:p>
          <w:p w14:paraId="6CE46E93" w14:textId="77777777" w:rsidR="00EA1292" w:rsidRPr="008D18F3" w:rsidRDefault="00EA1292" w:rsidP="003D0F03">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3C06DA27" w14:textId="26E2FBD9" w:rsidR="003D0F03" w:rsidRPr="008D18F3" w:rsidRDefault="003D0F03" w:rsidP="003D0F03">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r w:rsidRPr="008D18F3">
              <w:rPr>
                <w:b/>
                <w:sz w:val="18"/>
                <w:szCs w:val="18"/>
              </w:rPr>
              <w:t>Risk Management Association (RMA)</w:t>
            </w:r>
            <w:r w:rsidRPr="008D18F3">
              <w:rPr>
                <w:sz w:val="18"/>
                <w:szCs w:val="18"/>
              </w:rPr>
              <w:t xml:space="preserve"> – Bend Chapter – (Zoom) – “</w:t>
            </w:r>
            <w:r w:rsidRPr="008D18F3">
              <w:rPr>
                <w:i/>
                <w:sz w:val="18"/>
                <w:szCs w:val="18"/>
              </w:rPr>
              <w:t>Tools to Establish Veracity or Mendacity</w:t>
            </w:r>
            <w:r w:rsidRPr="008D18F3">
              <w:rPr>
                <w:sz w:val="18"/>
                <w:szCs w:val="18"/>
              </w:rPr>
              <w:t>” June 23, 2022</w:t>
            </w:r>
          </w:p>
          <w:p w14:paraId="2D27DF8D" w14:textId="77777777" w:rsidR="00DF39E4" w:rsidRPr="008D18F3" w:rsidRDefault="00DF39E4" w:rsidP="000648AA">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7CD0AFF3" w14:textId="7DAB3BF3" w:rsidR="000648AA" w:rsidRPr="008D18F3" w:rsidRDefault="000648AA" w:rsidP="000648AA">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r w:rsidRPr="008D18F3">
              <w:rPr>
                <w:b/>
                <w:sz w:val="18"/>
                <w:szCs w:val="18"/>
              </w:rPr>
              <w:lastRenderedPageBreak/>
              <w:t>University of Dayton, Graduate School of Business</w:t>
            </w:r>
            <w:r w:rsidRPr="008D18F3">
              <w:rPr>
                <w:sz w:val="18"/>
                <w:szCs w:val="18"/>
              </w:rPr>
              <w:t>, Graduate Forensic Accounting Students – (Zoom) - “</w:t>
            </w:r>
            <w:r w:rsidRPr="008D18F3">
              <w:rPr>
                <w:i/>
                <w:sz w:val="18"/>
                <w:szCs w:val="18"/>
              </w:rPr>
              <w:t>Forensic Accounting Career”</w:t>
            </w:r>
            <w:r w:rsidRPr="008D18F3">
              <w:rPr>
                <w:sz w:val="18"/>
                <w:szCs w:val="18"/>
              </w:rPr>
              <w:t xml:space="preserve"> April 6, 2022</w:t>
            </w:r>
          </w:p>
          <w:p w14:paraId="091CA615" w14:textId="77777777" w:rsidR="000648AA" w:rsidRPr="008D18F3" w:rsidRDefault="000648AA" w:rsidP="0074270E">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7061FA70" w14:textId="61F3366F" w:rsidR="00FA3A1D" w:rsidRPr="008D18F3" w:rsidRDefault="00FA3A1D" w:rsidP="00FA3A1D">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i/>
                <w:sz w:val="18"/>
                <w:szCs w:val="18"/>
              </w:rPr>
            </w:pPr>
            <w:r w:rsidRPr="008D18F3">
              <w:rPr>
                <w:b/>
                <w:sz w:val="18"/>
                <w:szCs w:val="18"/>
              </w:rPr>
              <w:t xml:space="preserve">National Association of Certified Valuation Analysts (NACVA) </w:t>
            </w:r>
            <w:r w:rsidRPr="008D18F3">
              <w:rPr>
                <w:bCs/>
                <w:sz w:val="18"/>
                <w:szCs w:val="18"/>
              </w:rPr>
              <w:t>- Consultants’ Training Institute (</w:t>
            </w:r>
            <w:smartTag w:uri="urn:schemas-microsoft-com:office:smarttags" w:element="stockticker">
              <w:r w:rsidRPr="008D18F3">
                <w:rPr>
                  <w:bCs/>
                  <w:sz w:val="18"/>
                  <w:szCs w:val="18"/>
                </w:rPr>
                <w:t>CTI</w:t>
              </w:r>
            </w:smartTag>
            <w:r w:rsidRPr="008D18F3">
              <w:rPr>
                <w:bCs/>
                <w:sz w:val="18"/>
                <w:szCs w:val="18"/>
              </w:rPr>
              <w:t>) Webinar – March 31, 2022,– “</w:t>
            </w:r>
            <w:r w:rsidRPr="008D18F3">
              <w:rPr>
                <w:i/>
                <w:sz w:val="18"/>
                <w:szCs w:val="18"/>
              </w:rPr>
              <w:t>Comprehensive Exam Preparation"</w:t>
            </w:r>
          </w:p>
          <w:p w14:paraId="4A7C1DAF" w14:textId="77777777" w:rsidR="000E655D" w:rsidRPr="008D18F3" w:rsidRDefault="000E655D" w:rsidP="00FA3A1D">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i/>
                <w:sz w:val="18"/>
                <w:szCs w:val="18"/>
              </w:rPr>
            </w:pPr>
          </w:p>
          <w:p w14:paraId="1B09CFD2" w14:textId="2EDAF311" w:rsidR="000648AA" w:rsidRPr="008D18F3" w:rsidRDefault="000648AA" w:rsidP="0074270E">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i/>
                <w:sz w:val="18"/>
                <w:szCs w:val="18"/>
              </w:rPr>
            </w:pPr>
            <w:r w:rsidRPr="008D18F3">
              <w:rPr>
                <w:b/>
                <w:sz w:val="18"/>
                <w:szCs w:val="18"/>
              </w:rPr>
              <w:t xml:space="preserve">National Association of Certified Valuation Analysts (NACVA) </w:t>
            </w:r>
            <w:r w:rsidRPr="008D18F3">
              <w:rPr>
                <w:bCs/>
                <w:sz w:val="18"/>
                <w:szCs w:val="18"/>
              </w:rPr>
              <w:t>- Consultants’ Training Institute (</w:t>
            </w:r>
            <w:smartTag w:uri="urn:schemas-microsoft-com:office:smarttags" w:element="stockticker">
              <w:r w:rsidRPr="008D18F3">
                <w:rPr>
                  <w:bCs/>
                  <w:sz w:val="18"/>
                  <w:szCs w:val="18"/>
                </w:rPr>
                <w:t>CTI</w:t>
              </w:r>
            </w:smartTag>
            <w:r w:rsidRPr="008D18F3">
              <w:rPr>
                <w:bCs/>
                <w:sz w:val="18"/>
                <w:szCs w:val="18"/>
              </w:rPr>
              <w:t>) Webinar – March 31, 2022,– “</w:t>
            </w:r>
            <w:r w:rsidRPr="008D18F3">
              <w:rPr>
                <w:i/>
                <w:sz w:val="18"/>
                <w:szCs w:val="18"/>
              </w:rPr>
              <w:t>Fraud Investigation"</w:t>
            </w:r>
          </w:p>
          <w:p w14:paraId="71D3B13D" w14:textId="77777777" w:rsidR="000648AA" w:rsidRPr="008D18F3" w:rsidRDefault="000648AA" w:rsidP="0074270E">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3F802944" w14:textId="3CFC391E" w:rsidR="00FA3A1D" w:rsidRPr="008D18F3" w:rsidRDefault="00FA3A1D" w:rsidP="00FA3A1D">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i/>
                <w:sz w:val="18"/>
                <w:szCs w:val="18"/>
              </w:rPr>
            </w:pPr>
            <w:r w:rsidRPr="008D18F3">
              <w:rPr>
                <w:b/>
                <w:sz w:val="18"/>
                <w:szCs w:val="18"/>
              </w:rPr>
              <w:t xml:space="preserve">National Association of Certified Valuation Analysts (NACVA) </w:t>
            </w:r>
            <w:r w:rsidRPr="008D18F3">
              <w:rPr>
                <w:bCs/>
                <w:sz w:val="18"/>
                <w:szCs w:val="18"/>
              </w:rPr>
              <w:t>- Consultants’ Training Institute (</w:t>
            </w:r>
            <w:smartTag w:uri="urn:schemas-microsoft-com:office:smarttags" w:element="stockticker">
              <w:r w:rsidRPr="008D18F3">
                <w:rPr>
                  <w:bCs/>
                  <w:sz w:val="18"/>
                  <w:szCs w:val="18"/>
                </w:rPr>
                <w:t>CTI</w:t>
              </w:r>
            </w:smartTag>
            <w:r w:rsidRPr="008D18F3">
              <w:rPr>
                <w:bCs/>
                <w:sz w:val="18"/>
                <w:szCs w:val="18"/>
              </w:rPr>
              <w:t>) Webinar – March 31, 2022,– “</w:t>
            </w:r>
            <w:r w:rsidRPr="008D18F3">
              <w:rPr>
                <w:i/>
                <w:sz w:val="18"/>
                <w:szCs w:val="18"/>
              </w:rPr>
              <w:t>Financial Statement Misrepresentation"</w:t>
            </w:r>
          </w:p>
          <w:p w14:paraId="52E893EF" w14:textId="77777777" w:rsidR="00FA3A1D" w:rsidRPr="008D18F3" w:rsidRDefault="00FA3A1D" w:rsidP="0074270E">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2C8AFEEC" w14:textId="1B38B24A" w:rsidR="009A166C" w:rsidRPr="008D18F3" w:rsidRDefault="00110BCF" w:rsidP="0074270E">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r w:rsidRPr="008D18F3">
              <w:rPr>
                <w:b/>
                <w:sz w:val="18"/>
                <w:szCs w:val="18"/>
              </w:rPr>
              <w:t>The College of William &amp; Mary, Mason Graduate School of Business</w:t>
            </w:r>
            <w:r w:rsidRPr="008D18F3">
              <w:rPr>
                <w:sz w:val="18"/>
                <w:szCs w:val="18"/>
              </w:rPr>
              <w:t>, Graduate Forensic Accounting  Students – Webinar- “</w:t>
            </w:r>
            <w:r w:rsidR="00776F66" w:rsidRPr="008D18F3">
              <w:rPr>
                <w:i/>
                <w:sz w:val="18"/>
                <w:szCs w:val="18"/>
              </w:rPr>
              <w:t>Forensic Accountin</w:t>
            </w:r>
            <w:r w:rsidR="00266E61" w:rsidRPr="008D18F3">
              <w:rPr>
                <w:i/>
                <w:sz w:val="18"/>
                <w:szCs w:val="18"/>
              </w:rPr>
              <w:t>g</w:t>
            </w:r>
            <w:r w:rsidRPr="008D18F3">
              <w:rPr>
                <w:i/>
                <w:sz w:val="18"/>
                <w:szCs w:val="18"/>
              </w:rPr>
              <w:t xml:space="preserve"> and Facial Mapping©”</w:t>
            </w:r>
            <w:r w:rsidRPr="008D18F3">
              <w:rPr>
                <w:sz w:val="18"/>
                <w:szCs w:val="18"/>
              </w:rPr>
              <w:t>, February 10, 2022</w:t>
            </w:r>
          </w:p>
          <w:p w14:paraId="0B225029" w14:textId="77777777" w:rsidR="00776F66" w:rsidRPr="008D18F3" w:rsidRDefault="00776F66" w:rsidP="00F009B3">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color w:val="0000FF"/>
                <w:sz w:val="18"/>
                <w:szCs w:val="18"/>
              </w:rPr>
            </w:pPr>
          </w:p>
          <w:p w14:paraId="0D10ED7F" w14:textId="20278992" w:rsidR="009A166C" w:rsidRPr="008D18F3" w:rsidRDefault="009A166C" w:rsidP="009A166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r w:rsidRPr="008D18F3">
              <w:rPr>
                <w:b/>
                <w:bCs/>
                <w:iCs/>
                <w:sz w:val="18"/>
                <w:szCs w:val="18"/>
              </w:rPr>
              <w:t xml:space="preserve">Virginia Society of CPAs </w:t>
            </w:r>
            <w:r w:rsidRPr="008D18F3">
              <w:rPr>
                <w:b/>
                <w:bCs/>
                <w:iCs/>
                <w:sz w:val="18"/>
                <w:szCs w:val="18"/>
                <w:vertAlign w:val="superscript"/>
              </w:rPr>
              <w:t>-</w:t>
            </w:r>
            <w:r w:rsidRPr="008D18F3">
              <w:rPr>
                <w:b/>
                <w:bCs/>
                <w:iCs/>
                <w:sz w:val="18"/>
                <w:szCs w:val="18"/>
              </w:rPr>
              <w:t xml:space="preserve"> Annual BVFLS Conference </w:t>
            </w:r>
            <w:r w:rsidRPr="008D18F3">
              <w:rPr>
                <w:iCs/>
                <w:sz w:val="18"/>
                <w:szCs w:val="18"/>
              </w:rPr>
              <w:t xml:space="preserve">(Zoom) </w:t>
            </w:r>
            <w:r w:rsidRPr="008D18F3">
              <w:rPr>
                <w:bCs/>
                <w:iCs/>
                <w:sz w:val="18"/>
                <w:szCs w:val="18"/>
              </w:rPr>
              <w:t xml:space="preserve">– Richmond, VA – Sept.  30, 2021 – </w:t>
            </w:r>
            <w:r w:rsidRPr="008D18F3">
              <w:rPr>
                <w:bCs/>
                <w:i/>
                <w:iCs/>
                <w:sz w:val="18"/>
                <w:szCs w:val="18"/>
              </w:rPr>
              <w:t>“”Forensic Financial Analysis©</w:t>
            </w:r>
            <w:r w:rsidRPr="008D18F3">
              <w:rPr>
                <w:sz w:val="18"/>
                <w:szCs w:val="18"/>
              </w:rPr>
              <w:t>”</w:t>
            </w:r>
          </w:p>
          <w:p w14:paraId="3F09D498" w14:textId="28CE696C" w:rsidR="00F009B3" w:rsidRPr="008D18F3" w:rsidRDefault="00F009B3" w:rsidP="00F009B3">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color w:val="0000FF"/>
                <w:sz w:val="18"/>
                <w:szCs w:val="18"/>
              </w:rPr>
            </w:pPr>
          </w:p>
          <w:p w14:paraId="24296799" w14:textId="73A0C0C1" w:rsidR="00F009B3" w:rsidRPr="008D18F3" w:rsidRDefault="00F009B3" w:rsidP="00F009B3">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r w:rsidRPr="008D18F3">
              <w:rPr>
                <w:b/>
                <w:bCs/>
                <w:iCs/>
                <w:sz w:val="18"/>
                <w:szCs w:val="18"/>
              </w:rPr>
              <w:t xml:space="preserve">Virginia Society of CPAs </w:t>
            </w:r>
            <w:r w:rsidR="009A166C" w:rsidRPr="008D18F3">
              <w:rPr>
                <w:b/>
                <w:bCs/>
                <w:iCs/>
                <w:sz w:val="18"/>
                <w:szCs w:val="18"/>
                <w:vertAlign w:val="superscript"/>
              </w:rPr>
              <w:t>-</w:t>
            </w:r>
            <w:r w:rsidRPr="008D18F3">
              <w:rPr>
                <w:b/>
                <w:bCs/>
                <w:iCs/>
                <w:sz w:val="18"/>
                <w:szCs w:val="18"/>
              </w:rPr>
              <w:t xml:space="preserve"> Annual BVFLS Conference </w:t>
            </w:r>
            <w:r w:rsidR="009A166C" w:rsidRPr="008D18F3">
              <w:rPr>
                <w:iCs/>
                <w:sz w:val="18"/>
                <w:szCs w:val="18"/>
              </w:rPr>
              <w:t xml:space="preserve">(Zoom) </w:t>
            </w:r>
            <w:r w:rsidRPr="008D18F3">
              <w:rPr>
                <w:bCs/>
                <w:iCs/>
                <w:sz w:val="18"/>
                <w:szCs w:val="18"/>
              </w:rPr>
              <w:t>– Richmond, VA – Sept.  2</w:t>
            </w:r>
            <w:r w:rsidR="009A166C" w:rsidRPr="008D18F3">
              <w:rPr>
                <w:bCs/>
                <w:iCs/>
                <w:sz w:val="18"/>
                <w:szCs w:val="18"/>
              </w:rPr>
              <w:t>9</w:t>
            </w:r>
            <w:r w:rsidRPr="008D18F3">
              <w:rPr>
                <w:bCs/>
                <w:iCs/>
                <w:sz w:val="18"/>
                <w:szCs w:val="18"/>
              </w:rPr>
              <w:t>, 2</w:t>
            </w:r>
            <w:r w:rsidR="009A166C" w:rsidRPr="008D18F3">
              <w:rPr>
                <w:bCs/>
                <w:iCs/>
                <w:sz w:val="18"/>
                <w:szCs w:val="18"/>
              </w:rPr>
              <w:t>021</w:t>
            </w:r>
            <w:r w:rsidRPr="008D18F3">
              <w:rPr>
                <w:bCs/>
                <w:iCs/>
                <w:sz w:val="18"/>
                <w:szCs w:val="18"/>
              </w:rPr>
              <w:t xml:space="preserve"> – </w:t>
            </w:r>
            <w:r w:rsidR="0074270E" w:rsidRPr="008D18F3">
              <w:rPr>
                <w:bCs/>
                <w:i/>
                <w:iCs/>
                <w:sz w:val="18"/>
                <w:szCs w:val="18"/>
              </w:rPr>
              <w:t xml:space="preserve">“Hardball With Hitchner” </w:t>
            </w:r>
          </w:p>
          <w:p w14:paraId="1274C4B1" w14:textId="08B02BBC" w:rsidR="00F009B3" w:rsidRPr="008D18F3" w:rsidRDefault="00F009B3" w:rsidP="00F663A6">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color w:val="0000FF"/>
                <w:sz w:val="18"/>
                <w:szCs w:val="18"/>
              </w:rPr>
            </w:pPr>
          </w:p>
          <w:p w14:paraId="2599E0E4" w14:textId="77777777" w:rsidR="0074270E" w:rsidRPr="008D18F3" w:rsidRDefault="0074270E" w:rsidP="0074270E">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i/>
                <w:sz w:val="18"/>
                <w:szCs w:val="18"/>
              </w:rPr>
            </w:pPr>
            <w:r w:rsidRPr="008D18F3">
              <w:rPr>
                <w:b/>
                <w:sz w:val="18"/>
                <w:szCs w:val="18"/>
              </w:rPr>
              <w:t xml:space="preserve">National Association of Certified Valuation Analysts (NACVA) </w:t>
            </w:r>
            <w:r w:rsidRPr="008D18F3">
              <w:rPr>
                <w:bCs/>
                <w:sz w:val="18"/>
                <w:szCs w:val="18"/>
              </w:rPr>
              <w:t>- Consultants’ Training Institute (</w:t>
            </w:r>
            <w:smartTag w:uri="urn:schemas-microsoft-com:office:smarttags" w:element="stockticker">
              <w:r w:rsidRPr="008D18F3">
                <w:rPr>
                  <w:bCs/>
                  <w:sz w:val="18"/>
                  <w:szCs w:val="18"/>
                </w:rPr>
                <w:t>CTI</w:t>
              </w:r>
            </w:smartTag>
            <w:r w:rsidRPr="008D18F3">
              <w:rPr>
                <w:bCs/>
                <w:sz w:val="18"/>
                <w:szCs w:val="18"/>
              </w:rPr>
              <w:t>) Webinar – April 19, 2021 – Webinar – “</w:t>
            </w:r>
            <w:r w:rsidRPr="008D18F3">
              <w:rPr>
                <w:bCs/>
                <w:i/>
                <w:iCs/>
                <w:sz w:val="18"/>
                <w:szCs w:val="18"/>
              </w:rPr>
              <w:t>Financial Triage©</w:t>
            </w:r>
            <w:r w:rsidRPr="008D18F3">
              <w:rPr>
                <w:bCs/>
                <w:sz w:val="18"/>
                <w:szCs w:val="18"/>
              </w:rPr>
              <w:t>”</w:t>
            </w:r>
          </w:p>
          <w:p w14:paraId="39FFF46E" w14:textId="10562CA8" w:rsidR="00F009B3" w:rsidRPr="008D18F3" w:rsidRDefault="00F009B3" w:rsidP="00F663A6">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520A23C3" w14:textId="24AA72B9" w:rsidR="00F663A6" w:rsidRPr="008D18F3" w:rsidRDefault="00F663A6" w:rsidP="00F663A6">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r w:rsidRPr="008D18F3">
              <w:rPr>
                <w:b/>
                <w:sz w:val="18"/>
                <w:szCs w:val="18"/>
              </w:rPr>
              <w:t>The College of William &amp; Mary, Mason Graduate School of Business</w:t>
            </w:r>
            <w:r w:rsidRPr="008D18F3">
              <w:rPr>
                <w:sz w:val="18"/>
                <w:szCs w:val="18"/>
              </w:rPr>
              <w:t>, Graduate Forensic Accounting  Students – Webinar- “</w:t>
            </w:r>
            <w:r w:rsidRPr="008D18F3">
              <w:rPr>
                <w:i/>
                <w:sz w:val="18"/>
                <w:szCs w:val="18"/>
              </w:rPr>
              <w:t>Behavior Detection and Facial Mapping©”</w:t>
            </w:r>
            <w:r w:rsidRPr="008D18F3">
              <w:rPr>
                <w:sz w:val="18"/>
                <w:szCs w:val="18"/>
              </w:rPr>
              <w:t xml:space="preserve">, February </w:t>
            </w:r>
            <w:r w:rsidR="001E245D" w:rsidRPr="008D18F3">
              <w:rPr>
                <w:sz w:val="18"/>
                <w:szCs w:val="18"/>
              </w:rPr>
              <w:t>12</w:t>
            </w:r>
            <w:r w:rsidRPr="008D18F3">
              <w:rPr>
                <w:sz w:val="18"/>
                <w:szCs w:val="18"/>
              </w:rPr>
              <w:t>, 2020</w:t>
            </w:r>
          </w:p>
          <w:p w14:paraId="5C3301FD" w14:textId="77777777" w:rsidR="00F663A6" w:rsidRPr="008D18F3" w:rsidRDefault="00F663A6" w:rsidP="000723A8">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21BCB2BB" w14:textId="576647CE" w:rsidR="001E245D" w:rsidRPr="008D18F3" w:rsidRDefault="001E245D" w:rsidP="001E245D">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i/>
                <w:sz w:val="18"/>
                <w:szCs w:val="18"/>
              </w:rPr>
            </w:pPr>
            <w:r w:rsidRPr="008D18F3">
              <w:rPr>
                <w:b/>
                <w:sz w:val="18"/>
                <w:szCs w:val="18"/>
              </w:rPr>
              <w:t xml:space="preserve">National Association of Certified Valuation Analysts (NACVA) </w:t>
            </w:r>
            <w:r w:rsidRPr="008D18F3">
              <w:rPr>
                <w:bCs/>
                <w:sz w:val="18"/>
                <w:szCs w:val="18"/>
              </w:rPr>
              <w:t>- Consultants’ Training Institute (</w:t>
            </w:r>
            <w:smartTag w:uri="urn:schemas-microsoft-com:office:smarttags" w:element="stockticker">
              <w:r w:rsidRPr="008D18F3">
                <w:rPr>
                  <w:bCs/>
                  <w:sz w:val="18"/>
                  <w:szCs w:val="18"/>
                </w:rPr>
                <w:t>CTI</w:t>
              </w:r>
            </w:smartTag>
            <w:r w:rsidRPr="008D18F3">
              <w:rPr>
                <w:bCs/>
                <w:sz w:val="18"/>
                <w:szCs w:val="18"/>
              </w:rPr>
              <w:t>) Webinar – December 10, 2020 – “</w:t>
            </w:r>
            <w:r w:rsidRPr="008D18F3">
              <w:rPr>
                <w:i/>
                <w:sz w:val="18"/>
                <w:szCs w:val="18"/>
              </w:rPr>
              <w:t xml:space="preserve">qui argentum, et </w:t>
            </w:r>
            <w:proofErr w:type="spellStart"/>
            <w:r w:rsidRPr="008D18F3">
              <w:rPr>
                <w:i/>
                <w:sz w:val="18"/>
                <w:szCs w:val="18"/>
              </w:rPr>
              <w:t>investigandis</w:t>
            </w:r>
            <w:proofErr w:type="spellEnd"/>
            <w:r w:rsidRPr="008D18F3">
              <w:rPr>
                <w:i/>
                <w:sz w:val="18"/>
                <w:szCs w:val="18"/>
              </w:rPr>
              <w:t>"</w:t>
            </w:r>
          </w:p>
          <w:p w14:paraId="20C12FDE" w14:textId="77777777" w:rsidR="001E245D" w:rsidRPr="008D18F3" w:rsidRDefault="001E245D" w:rsidP="000723A8">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1FCBE85B" w14:textId="77777777" w:rsidR="00132DDB" w:rsidRPr="008D18F3" w:rsidRDefault="00132DDB" w:rsidP="00132DDB">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i/>
                <w:sz w:val="18"/>
                <w:szCs w:val="18"/>
              </w:rPr>
            </w:pPr>
            <w:proofErr w:type="spellStart"/>
            <w:r w:rsidRPr="008D18F3">
              <w:rPr>
                <w:b/>
                <w:sz w:val="18"/>
                <w:szCs w:val="18"/>
              </w:rPr>
              <w:t>PocketExperts.Solutions</w:t>
            </w:r>
            <w:proofErr w:type="spellEnd"/>
            <w:r w:rsidRPr="008D18F3">
              <w:rPr>
                <w:b/>
                <w:sz w:val="18"/>
                <w:szCs w:val="18"/>
              </w:rPr>
              <w:t xml:space="preserve"> </w:t>
            </w:r>
            <w:r w:rsidRPr="008D18F3">
              <w:rPr>
                <w:bCs/>
                <w:sz w:val="18"/>
                <w:szCs w:val="18"/>
              </w:rPr>
              <w:t>- Webinar – “Real-Time Applications</w:t>
            </w:r>
            <w:r w:rsidRPr="008D18F3">
              <w:rPr>
                <w:i/>
                <w:sz w:val="18"/>
                <w:szCs w:val="18"/>
              </w:rPr>
              <w:t xml:space="preserve">" </w:t>
            </w:r>
            <w:r w:rsidRPr="008D18F3">
              <w:rPr>
                <w:iCs/>
                <w:sz w:val="18"/>
                <w:szCs w:val="18"/>
              </w:rPr>
              <w:t>– September 18, 2020</w:t>
            </w:r>
          </w:p>
          <w:p w14:paraId="6C9DBEFA" w14:textId="77777777" w:rsidR="00132DDB" w:rsidRPr="008D18F3" w:rsidRDefault="00132DDB" w:rsidP="00132DDB">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41CC536B" w14:textId="5F216F8C" w:rsidR="000723A8" w:rsidRPr="008D18F3" w:rsidRDefault="000723A8" w:rsidP="000723A8">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i/>
                <w:sz w:val="18"/>
                <w:szCs w:val="18"/>
              </w:rPr>
            </w:pPr>
            <w:r w:rsidRPr="008D18F3">
              <w:rPr>
                <w:b/>
                <w:sz w:val="18"/>
                <w:szCs w:val="18"/>
              </w:rPr>
              <w:t xml:space="preserve">National Association of Certified Valuation Analysts (NACVA) </w:t>
            </w:r>
            <w:r w:rsidRPr="008D18F3">
              <w:rPr>
                <w:bCs/>
                <w:sz w:val="18"/>
                <w:szCs w:val="18"/>
              </w:rPr>
              <w:t>- Consultants’ Training Institute (</w:t>
            </w:r>
            <w:smartTag w:uri="urn:schemas-microsoft-com:office:smarttags" w:element="stockticker">
              <w:r w:rsidRPr="008D18F3">
                <w:rPr>
                  <w:bCs/>
                  <w:sz w:val="18"/>
                  <w:szCs w:val="18"/>
                </w:rPr>
                <w:t>CTI</w:t>
              </w:r>
            </w:smartTag>
            <w:r w:rsidRPr="008D18F3">
              <w:rPr>
                <w:bCs/>
                <w:sz w:val="18"/>
                <w:szCs w:val="18"/>
              </w:rPr>
              <w:t>) Webinar – August 19-21, 2020 – “</w:t>
            </w:r>
            <w:r w:rsidRPr="008D18F3">
              <w:rPr>
                <w:i/>
                <w:sz w:val="18"/>
                <w:szCs w:val="18"/>
              </w:rPr>
              <w:t>Forensic Accounting for Matrimonial Litigation"</w:t>
            </w:r>
          </w:p>
          <w:p w14:paraId="5670A050" w14:textId="77777777" w:rsidR="000723A8" w:rsidRPr="008D18F3" w:rsidRDefault="000723A8" w:rsidP="00235FEA">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44E5C340" w14:textId="7E34FCE9" w:rsidR="004F0C3B" w:rsidRPr="008D18F3" w:rsidRDefault="004F0C3B" w:rsidP="004F0C3B">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i/>
                <w:sz w:val="18"/>
                <w:szCs w:val="18"/>
              </w:rPr>
            </w:pPr>
            <w:r w:rsidRPr="008D18F3">
              <w:rPr>
                <w:b/>
                <w:sz w:val="18"/>
                <w:szCs w:val="18"/>
              </w:rPr>
              <w:t xml:space="preserve">Business Valuation Resources (BVR) </w:t>
            </w:r>
            <w:r w:rsidRPr="008D18F3">
              <w:rPr>
                <w:sz w:val="18"/>
                <w:szCs w:val="18"/>
              </w:rPr>
              <w:t>Webinar – Lake Oswego OR</w:t>
            </w:r>
            <w:r w:rsidRPr="008D18F3">
              <w:rPr>
                <w:b/>
                <w:sz w:val="18"/>
                <w:szCs w:val="18"/>
              </w:rPr>
              <w:t xml:space="preserve"> </w:t>
            </w:r>
            <w:r w:rsidRPr="008D18F3">
              <w:rPr>
                <w:sz w:val="18"/>
                <w:szCs w:val="18"/>
              </w:rPr>
              <w:t xml:space="preserve">– August 18, 2020 - </w:t>
            </w:r>
            <w:r w:rsidRPr="008D18F3">
              <w:rPr>
                <w:i/>
                <w:sz w:val="18"/>
                <w:szCs w:val="18"/>
              </w:rPr>
              <w:t xml:space="preserve">“Financial Triage© - Five One-Page Tools for Appraisers That Add Value During Transition Or </w:t>
            </w:r>
            <w:proofErr w:type="gramStart"/>
            <w:r w:rsidRPr="008D18F3">
              <w:rPr>
                <w:i/>
                <w:sz w:val="18"/>
                <w:szCs w:val="18"/>
              </w:rPr>
              <w:t>Crisis</w:t>
            </w:r>
            <w:proofErr w:type="gramEnd"/>
            <w:r w:rsidRPr="008D18F3">
              <w:rPr>
                <w:i/>
                <w:sz w:val="18"/>
                <w:szCs w:val="18"/>
              </w:rPr>
              <w:t>”</w:t>
            </w:r>
          </w:p>
          <w:p w14:paraId="7BE39E88" w14:textId="77777777" w:rsidR="004F0C3B" w:rsidRPr="008D18F3" w:rsidRDefault="004F0C3B" w:rsidP="00235FEA">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07045725" w14:textId="6645C249" w:rsidR="00235FEA" w:rsidRPr="008D18F3" w:rsidRDefault="00235FEA" w:rsidP="00235FEA">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i/>
                <w:sz w:val="18"/>
                <w:szCs w:val="18"/>
              </w:rPr>
            </w:pPr>
            <w:r w:rsidRPr="008D18F3">
              <w:rPr>
                <w:b/>
                <w:sz w:val="18"/>
                <w:szCs w:val="18"/>
              </w:rPr>
              <w:t xml:space="preserve">California Society of Certified Public Accountants (CSCPA) </w:t>
            </w:r>
            <w:r w:rsidRPr="008D18F3">
              <w:rPr>
                <w:bCs/>
                <w:sz w:val="18"/>
                <w:szCs w:val="18"/>
              </w:rPr>
              <w:t>- Webinar – August 14, 2020 – “</w:t>
            </w:r>
            <w:r w:rsidRPr="008D18F3">
              <w:rPr>
                <w:i/>
                <w:sz w:val="18"/>
                <w:szCs w:val="18"/>
              </w:rPr>
              <w:t>Forensic Lexicology &amp; Behavior Detection”</w:t>
            </w:r>
          </w:p>
          <w:p w14:paraId="735678FB" w14:textId="576C195D" w:rsidR="00235FEA" w:rsidRPr="008D18F3" w:rsidRDefault="00235FEA" w:rsidP="00235FEA">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i/>
                <w:sz w:val="18"/>
                <w:szCs w:val="18"/>
              </w:rPr>
            </w:pPr>
          </w:p>
          <w:p w14:paraId="6915D914" w14:textId="3F5146F6" w:rsidR="00235FEA" w:rsidRPr="008D18F3" w:rsidRDefault="00235FEA" w:rsidP="00235FEA">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i/>
                <w:sz w:val="18"/>
                <w:szCs w:val="18"/>
              </w:rPr>
            </w:pPr>
            <w:r w:rsidRPr="008D18F3">
              <w:rPr>
                <w:b/>
                <w:sz w:val="18"/>
                <w:szCs w:val="18"/>
              </w:rPr>
              <w:t xml:space="preserve">American Accounting Association </w:t>
            </w:r>
            <w:r w:rsidRPr="008D18F3">
              <w:rPr>
                <w:i/>
                <w:sz w:val="18"/>
                <w:szCs w:val="18"/>
              </w:rPr>
              <w:t xml:space="preserve">– Forensic Accounting Segment – </w:t>
            </w:r>
            <w:r w:rsidRPr="008D18F3">
              <w:rPr>
                <w:iCs/>
                <w:sz w:val="18"/>
                <w:szCs w:val="18"/>
              </w:rPr>
              <w:t>Annual Conference – August 12, 2020</w:t>
            </w:r>
          </w:p>
          <w:p w14:paraId="016BEC2F" w14:textId="77777777" w:rsidR="00FC7309" w:rsidRPr="008D18F3" w:rsidRDefault="00FC7309" w:rsidP="00B7526A">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485CF668" w14:textId="22209552" w:rsidR="00C74F3E" w:rsidRPr="008D18F3" w:rsidRDefault="00C74F3E" w:rsidP="00C74F3E">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i/>
                <w:sz w:val="18"/>
                <w:szCs w:val="18"/>
              </w:rPr>
            </w:pPr>
            <w:r w:rsidRPr="008D18F3">
              <w:rPr>
                <w:b/>
                <w:sz w:val="18"/>
                <w:szCs w:val="18"/>
              </w:rPr>
              <w:lastRenderedPageBreak/>
              <w:t xml:space="preserve">National Association of Certified Valuation Analysts (NACVA) </w:t>
            </w:r>
            <w:r w:rsidRPr="008D18F3">
              <w:rPr>
                <w:bCs/>
                <w:sz w:val="18"/>
                <w:szCs w:val="18"/>
              </w:rPr>
              <w:t>- Consultants’ Training Institute (</w:t>
            </w:r>
            <w:smartTag w:uri="urn:schemas-microsoft-com:office:smarttags" w:element="stockticker">
              <w:r w:rsidRPr="008D18F3">
                <w:rPr>
                  <w:bCs/>
                  <w:sz w:val="18"/>
                  <w:szCs w:val="18"/>
                </w:rPr>
                <w:t>CTI</w:t>
              </w:r>
            </w:smartTag>
            <w:r w:rsidRPr="008D18F3">
              <w:rPr>
                <w:bCs/>
                <w:sz w:val="18"/>
                <w:szCs w:val="18"/>
              </w:rPr>
              <w:t>) Webinar – August 6, 2020 – “</w:t>
            </w:r>
            <w:r w:rsidRPr="008D18F3">
              <w:rPr>
                <w:i/>
                <w:sz w:val="18"/>
                <w:szCs w:val="18"/>
              </w:rPr>
              <w:t>Forensic Asymmetries"</w:t>
            </w:r>
          </w:p>
          <w:p w14:paraId="58FD7BD1" w14:textId="413DF082" w:rsidR="00235FEA" w:rsidRPr="008D18F3" w:rsidRDefault="00235FEA" w:rsidP="00B7526A">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7C32182C" w14:textId="4A21977A" w:rsidR="00B7526A" w:rsidRPr="008D18F3" w:rsidRDefault="00B7526A" w:rsidP="00B7526A">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i/>
                <w:sz w:val="18"/>
                <w:szCs w:val="18"/>
              </w:rPr>
            </w:pPr>
            <w:r w:rsidRPr="008D18F3">
              <w:rPr>
                <w:b/>
                <w:sz w:val="18"/>
                <w:szCs w:val="18"/>
              </w:rPr>
              <w:t xml:space="preserve">National Association of Certified Valuation Analysts (NACVA) </w:t>
            </w:r>
            <w:r w:rsidRPr="008D18F3">
              <w:rPr>
                <w:bCs/>
                <w:sz w:val="18"/>
                <w:szCs w:val="18"/>
              </w:rPr>
              <w:t>- Consultants’ Training Institute (</w:t>
            </w:r>
            <w:smartTag w:uri="urn:schemas-microsoft-com:office:smarttags" w:element="stockticker">
              <w:r w:rsidRPr="008D18F3">
                <w:rPr>
                  <w:bCs/>
                  <w:sz w:val="18"/>
                  <w:szCs w:val="18"/>
                </w:rPr>
                <w:t>CTI</w:t>
              </w:r>
            </w:smartTag>
            <w:r w:rsidRPr="008D18F3">
              <w:rPr>
                <w:bCs/>
                <w:sz w:val="18"/>
                <w:szCs w:val="18"/>
              </w:rPr>
              <w:t>) Webinar – April</w:t>
            </w:r>
            <w:r w:rsidR="00FC7309" w:rsidRPr="008D18F3">
              <w:rPr>
                <w:bCs/>
                <w:sz w:val="18"/>
                <w:szCs w:val="18"/>
              </w:rPr>
              <w:t xml:space="preserve"> 6-29</w:t>
            </w:r>
            <w:r w:rsidRPr="008D18F3">
              <w:rPr>
                <w:bCs/>
                <w:sz w:val="18"/>
                <w:szCs w:val="18"/>
              </w:rPr>
              <w:t xml:space="preserve"> 2020 (several)</w:t>
            </w:r>
            <w:r w:rsidR="000723A8" w:rsidRPr="008D18F3">
              <w:rPr>
                <w:bCs/>
                <w:sz w:val="18"/>
                <w:szCs w:val="18"/>
              </w:rPr>
              <w:t xml:space="preserve"> </w:t>
            </w:r>
            <w:r w:rsidRPr="008D18F3">
              <w:rPr>
                <w:bCs/>
                <w:sz w:val="18"/>
                <w:szCs w:val="18"/>
              </w:rPr>
              <w:t>– “</w:t>
            </w:r>
            <w:r w:rsidRPr="008D18F3">
              <w:rPr>
                <w:i/>
                <w:sz w:val="18"/>
                <w:szCs w:val="18"/>
              </w:rPr>
              <w:t>Financial Triage for COVID-19(C)"</w:t>
            </w:r>
          </w:p>
          <w:p w14:paraId="28D6494C" w14:textId="77777777" w:rsidR="00B7526A" w:rsidRPr="008D18F3" w:rsidRDefault="00B7526A" w:rsidP="00B035B5">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3FC69F15" w14:textId="77777777" w:rsidR="00B035B5" w:rsidRPr="008D18F3" w:rsidRDefault="00B035B5" w:rsidP="00B035B5">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i/>
                <w:sz w:val="18"/>
                <w:szCs w:val="18"/>
              </w:rPr>
            </w:pPr>
            <w:r w:rsidRPr="008D18F3">
              <w:rPr>
                <w:b/>
                <w:sz w:val="18"/>
                <w:szCs w:val="18"/>
              </w:rPr>
              <w:t xml:space="preserve">National Association of Certified Valuation Analysts (NACVA) </w:t>
            </w:r>
            <w:r w:rsidRPr="008D18F3">
              <w:rPr>
                <w:bCs/>
                <w:sz w:val="18"/>
                <w:szCs w:val="18"/>
              </w:rPr>
              <w:t>- Consultants’ Training Institute (</w:t>
            </w:r>
            <w:smartTag w:uri="urn:schemas-microsoft-com:office:smarttags" w:element="stockticker">
              <w:r w:rsidRPr="008D18F3">
                <w:rPr>
                  <w:bCs/>
                  <w:sz w:val="18"/>
                  <w:szCs w:val="18"/>
                </w:rPr>
                <w:t>CTI</w:t>
              </w:r>
            </w:smartTag>
            <w:r w:rsidRPr="008D18F3">
              <w:rPr>
                <w:bCs/>
                <w:sz w:val="18"/>
                <w:szCs w:val="18"/>
              </w:rPr>
              <w:t xml:space="preserve">) Webinar – March 4-6, 2020    – </w:t>
            </w:r>
            <w:r w:rsidRPr="008D18F3">
              <w:rPr>
                <w:i/>
                <w:sz w:val="18"/>
                <w:szCs w:val="18"/>
              </w:rPr>
              <w:t>"Forensic Accounting in Commercial Damages"</w:t>
            </w:r>
          </w:p>
          <w:p w14:paraId="41D1C47E" w14:textId="77777777" w:rsidR="00B035B5" w:rsidRPr="008D18F3" w:rsidRDefault="00B035B5" w:rsidP="00B035B5">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276BE3C7" w14:textId="357BEE28" w:rsidR="00B035B5" w:rsidRPr="008D18F3" w:rsidRDefault="00B035B5" w:rsidP="00B035B5">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r w:rsidRPr="008D18F3">
              <w:rPr>
                <w:b/>
                <w:sz w:val="18"/>
                <w:szCs w:val="18"/>
              </w:rPr>
              <w:t xml:space="preserve">National Association of Certified Valuation Analysts (NACVA) </w:t>
            </w:r>
            <w:r w:rsidRPr="008D18F3">
              <w:rPr>
                <w:bCs/>
                <w:sz w:val="18"/>
                <w:szCs w:val="18"/>
              </w:rPr>
              <w:t>- Consultants’ Training Institute (</w:t>
            </w:r>
            <w:smartTag w:uri="urn:schemas-microsoft-com:office:smarttags" w:element="stockticker">
              <w:r w:rsidRPr="008D18F3">
                <w:rPr>
                  <w:bCs/>
                  <w:sz w:val="18"/>
                  <w:szCs w:val="18"/>
                </w:rPr>
                <w:t>CTI</w:t>
              </w:r>
            </w:smartTag>
            <w:r w:rsidRPr="008D18F3">
              <w:rPr>
                <w:bCs/>
                <w:sz w:val="18"/>
                <w:szCs w:val="18"/>
              </w:rPr>
              <w:t xml:space="preserve">) Webinar – February 19-21, 2020 – </w:t>
            </w:r>
            <w:r w:rsidRPr="008D18F3">
              <w:rPr>
                <w:bCs/>
                <w:i/>
                <w:sz w:val="18"/>
                <w:szCs w:val="18"/>
              </w:rPr>
              <w:t>"Forensic Accounting for Personal Injury and Wrongful Death"</w:t>
            </w:r>
          </w:p>
          <w:p w14:paraId="710E0023" w14:textId="77777777" w:rsidR="00B035B5" w:rsidRPr="008D18F3" w:rsidRDefault="00B035B5" w:rsidP="009649E9">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41283D6B" w14:textId="77777777" w:rsidR="009649E9" w:rsidRPr="008D18F3" w:rsidRDefault="009649E9" w:rsidP="009649E9">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r w:rsidRPr="008D18F3">
              <w:rPr>
                <w:b/>
                <w:sz w:val="18"/>
                <w:szCs w:val="18"/>
              </w:rPr>
              <w:t>The Institute of Internal Auditors – Portland Chapter</w:t>
            </w:r>
            <w:r w:rsidRPr="008D18F3">
              <w:rPr>
                <w:sz w:val="18"/>
                <w:szCs w:val="18"/>
              </w:rPr>
              <w:t xml:space="preserve"> - “</w:t>
            </w:r>
            <w:r w:rsidRPr="008D18F3">
              <w:rPr>
                <w:i/>
                <w:sz w:val="18"/>
                <w:szCs w:val="18"/>
              </w:rPr>
              <w:t>Forensic Lexicology”</w:t>
            </w:r>
            <w:r w:rsidRPr="008D18F3">
              <w:rPr>
                <w:sz w:val="18"/>
                <w:szCs w:val="18"/>
              </w:rPr>
              <w:t>, February 13, 2020</w:t>
            </w:r>
          </w:p>
          <w:p w14:paraId="3FC911B4" w14:textId="77777777" w:rsidR="009649E9" w:rsidRPr="008D18F3" w:rsidRDefault="009649E9" w:rsidP="00123742">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1FB90C72" w14:textId="77777777" w:rsidR="00004058" w:rsidRPr="008D18F3" w:rsidRDefault="00004058" w:rsidP="00123742">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r w:rsidRPr="008D18F3">
              <w:rPr>
                <w:b/>
                <w:sz w:val="18"/>
                <w:szCs w:val="18"/>
              </w:rPr>
              <w:t>The College of William &amp; Mary, Mason Graduate School of Business</w:t>
            </w:r>
            <w:r w:rsidRPr="008D18F3">
              <w:rPr>
                <w:sz w:val="18"/>
                <w:szCs w:val="18"/>
              </w:rPr>
              <w:t>, Graduate Forensic Accounting  Students – Webinar- “</w:t>
            </w:r>
            <w:r w:rsidRPr="008D18F3">
              <w:rPr>
                <w:i/>
                <w:sz w:val="18"/>
                <w:szCs w:val="18"/>
              </w:rPr>
              <w:t>Behavior Detection and Facial Mapping©”</w:t>
            </w:r>
            <w:r w:rsidRPr="008D18F3">
              <w:rPr>
                <w:sz w:val="18"/>
                <w:szCs w:val="18"/>
              </w:rPr>
              <w:t>, February 6, 2020</w:t>
            </w:r>
          </w:p>
          <w:p w14:paraId="191F3407" w14:textId="77777777" w:rsidR="00004058" w:rsidRPr="008D18F3" w:rsidRDefault="00004058" w:rsidP="00123742">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5D1BB660" w14:textId="39C2FDCC" w:rsidR="00F431D5" w:rsidRPr="008D18F3" w:rsidRDefault="00F431D5" w:rsidP="00123742">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r w:rsidRPr="008D18F3">
              <w:rPr>
                <w:b/>
                <w:sz w:val="18"/>
                <w:szCs w:val="18"/>
              </w:rPr>
              <w:t xml:space="preserve">National Association of Certified Valuation Analysts </w:t>
            </w:r>
            <w:r w:rsidRPr="008D18F3">
              <w:rPr>
                <w:b/>
                <w:bCs/>
                <w:sz w:val="18"/>
                <w:szCs w:val="18"/>
              </w:rPr>
              <w:t xml:space="preserve">(NACVA) </w:t>
            </w:r>
            <w:proofErr w:type="spellStart"/>
            <w:r w:rsidRPr="008D18F3">
              <w:rPr>
                <w:b/>
                <w:bCs/>
                <w:sz w:val="18"/>
                <w:szCs w:val="18"/>
              </w:rPr>
              <w:t>SuperConference</w:t>
            </w:r>
            <w:proofErr w:type="spellEnd"/>
            <w:r w:rsidRPr="008D18F3">
              <w:rPr>
                <w:b/>
                <w:bCs/>
                <w:sz w:val="18"/>
                <w:szCs w:val="18"/>
              </w:rPr>
              <w:t xml:space="preserve"> – </w:t>
            </w:r>
            <w:r w:rsidRPr="008D18F3">
              <w:rPr>
                <w:sz w:val="18"/>
                <w:szCs w:val="18"/>
              </w:rPr>
              <w:t>Consultants’ Training Institute (</w:t>
            </w:r>
            <w:smartTag w:uri="urn:schemas-microsoft-com:office:smarttags" w:element="stockticker">
              <w:r w:rsidRPr="008D18F3">
                <w:rPr>
                  <w:sz w:val="18"/>
                  <w:szCs w:val="18"/>
                </w:rPr>
                <w:t>CTI</w:t>
              </w:r>
            </w:smartTag>
            <w:r w:rsidRPr="008D18F3">
              <w:rPr>
                <w:sz w:val="18"/>
                <w:szCs w:val="18"/>
              </w:rPr>
              <w:t>) Ft. Lauderdale, FL – December 11, 2019</w:t>
            </w:r>
            <w:r w:rsidRPr="008D18F3">
              <w:rPr>
                <w:color w:val="0000FF"/>
                <w:sz w:val="18"/>
                <w:szCs w:val="18"/>
              </w:rPr>
              <w:t xml:space="preserve"> “</w:t>
            </w:r>
            <w:r w:rsidRPr="008D18F3">
              <w:rPr>
                <w:i/>
                <w:sz w:val="18"/>
                <w:szCs w:val="18"/>
              </w:rPr>
              <w:t xml:space="preserve">Forensic </w:t>
            </w:r>
            <w:proofErr w:type="spellStart"/>
            <w:r w:rsidRPr="008D18F3">
              <w:rPr>
                <w:i/>
                <w:sz w:val="18"/>
                <w:szCs w:val="18"/>
              </w:rPr>
              <w:t>Asym</w:t>
            </w:r>
            <w:r w:rsidR="000723A8" w:rsidRPr="008D18F3">
              <w:rPr>
                <w:i/>
                <w:sz w:val="18"/>
                <w:szCs w:val="18"/>
              </w:rPr>
              <w:t>m</w:t>
            </w:r>
            <w:r w:rsidRPr="008D18F3">
              <w:rPr>
                <w:i/>
                <w:sz w:val="18"/>
                <w:szCs w:val="18"/>
              </w:rPr>
              <w:t>etrics</w:t>
            </w:r>
            <w:proofErr w:type="spellEnd"/>
            <w:r w:rsidRPr="008D18F3">
              <w:rPr>
                <w:i/>
                <w:sz w:val="18"/>
                <w:szCs w:val="18"/>
              </w:rPr>
              <w:t>(c)”</w:t>
            </w:r>
          </w:p>
          <w:p w14:paraId="0B3065CF" w14:textId="77777777" w:rsidR="00F431D5" w:rsidRPr="008D18F3" w:rsidRDefault="00F431D5" w:rsidP="00123742">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5ABE5D03" w14:textId="77777777" w:rsidR="00123742" w:rsidRPr="008D18F3" w:rsidRDefault="00123742" w:rsidP="00123742">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r w:rsidRPr="008D18F3">
              <w:rPr>
                <w:b/>
                <w:sz w:val="18"/>
                <w:szCs w:val="18"/>
              </w:rPr>
              <w:t>Oregon Association of Certified Fraud Examiners (OACFE)</w:t>
            </w:r>
            <w:r w:rsidRPr="008D18F3">
              <w:rPr>
                <w:b/>
                <w:bCs/>
                <w:sz w:val="18"/>
                <w:szCs w:val="18"/>
              </w:rPr>
              <w:t xml:space="preserve"> – </w:t>
            </w:r>
            <w:r w:rsidRPr="008D18F3">
              <w:rPr>
                <w:sz w:val="18"/>
                <w:szCs w:val="18"/>
              </w:rPr>
              <w:t xml:space="preserve">Winter Conference – Portland, OR – Nov. 12, 2019    – </w:t>
            </w:r>
            <w:r w:rsidRPr="008D18F3">
              <w:rPr>
                <w:i/>
                <w:sz w:val="18"/>
                <w:szCs w:val="18"/>
              </w:rPr>
              <w:t>"Forensic Lexicology"</w:t>
            </w:r>
          </w:p>
          <w:p w14:paraId="54031960" w14:textId="77777777" w:rsidR="00123742" w:rsidRPr="008D18F3" w:rsidRDefault="00123742" w:rsidP="008166DF">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15F15730" w14:textId="77777777" w:rsidR="0018749F" w:rsidRPr="008D18F3" w:rsidRDefault="0018749F" w:rsidP="0018749F">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i/>
                <w:sz w:val="18"/>
                <w:szCs w:val="18"/>
              </w:rPr>
            </w:pPr>
            <w:bookmarkStart w:id="25" w:name="_Hlk25053548"/>
            <w:r w:rsidRPr="008D18F3">
              <w:rPr>
                <w:b/>
                <w:sz w:val="18"/>
                <w:szCs w:val="18"/>
              </w:rPr>
              <w:t xml:space="preserve">National Association of Certified Valuation Analysts (NACVA) </w:t>
            </w:r>
            <w:r w:rsidRPr="008D18F3">
              <w:rPr>
                <w:bCs/>
                <w:sz w:val="18"/>
                <w:szCs w:val="18"/>
              </w:rPr>
              <w:t>- Consultants’ Training Institute (</w:t>
            </w:r>
            <w:smartTag w:uri="urn:schemas-microsoft-com:office:smarttags" w:element="stockticker">
              <w:r w:rsidRPr="008D18F3">
                <w:rPr>
                  <w:bCs/>
                  <w:sz w:val="18"/>
                  <w:szCs w:val="18"/>
                </w:rPr>
                <w:t>CTI</w:t>
              </w:r>
            </w:smartTag>
            <w:r w:rsidRPr="008D18F3">
              <w:rPr>
                <w:bCs/>
                <w:sz w:val="18"/>
                <w:szCs w:val="18"/>
              </w:rPr>
              <w:t>) Webinar – November 5-7, 2019 “</w:t>
            </w:r>
            <w:r w:rsidRPr="008D18F3">
              <w:rPr>
                <w:bCs/>
                <w:i/>
                <w:iCs/>
                <w:sz w:val="18"/>
                <w:szCs w:val="18"/>
              </w:rPr>
              <w:t>Forensic Accounting for Bankruptcy, Insolvency and Restructuring</w:t>
            </w:r>
            <w:r w:rsidRPr="008D18F3">
              <w:rPr>
                <w:bCs/>
                <w:sz w:val="18"/>
                <w:szCs w:val="18"/>
              </w:rPr>
              <w:t>”</w:t>
            </w:r>
          </w:p>
          <w:p w14:paraId="66AA81B6" w14:textId="77777777" w:rsidR="0018749F" w:rsidRPr="008D18F3" w:rsidRDefault="0018749F" w:rsidP="008166DF">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363F0294" w14:textId="77777777" w:rsidR="008166DF" w:rsidRPr="008D18F3" w:rsidRDefault="008166DF" w:rsidP="008166DF">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r w:rsidRPr="008D18F3">
              <w:rPr>
                <w:b/>
                <w:sz w:val="18"/>
                <w:szCs w:val="18"/>
              </w:rPr>
              <w:t xml:space="preserve">National Association of Certified Valuation Analysts </w:t>
            </w:r>
            <w:r w:rsidRPr="008D18F3">
              <w:rPr>
                <w:b/>
                <w:bCs/>
                <w:sz w:val="18"/>
                <w:szCs w:val="18"/>
              </w:rPr>
              <w:t xml:space="preserve">(NACVA) - </w:t>
            </w:r>
            <w:r w:rsidRPr="008D18F3">
              <w:rPr>
                <w:sz w:val="18"/>
                <w:szCs w:val="18"/>
              </w:rPr>
              <w:t>Consultants’ Training Institute (</w:t>
            </w:r>
            <w:smartTag w:uri="urn:schemas-microsoft-com:office:smarttags" w:element="stockticker">
              <w:r w:rsidRPr="008D18F3">
                <w:rPr>
                  <w:sz w:val="18"/>
                  <w:szCs w:val="18"/>
                </w:rPr>
                <w:t>CTI</w:t>
              </w:r>
            </w:smartTag>
            <w:r w:rsidRPr="008D18F3">
              <w:rPr>
                <w:sz w:val="18"/>
                <w:szCs w:val="18"/>
              </w:rPr>
              <w:t xml:space="preserve">) – New Orleans, LA - Oct. 20-Nov. 1, 2019 – </w:t>
            </w:r>
            <w:r w:rsidRPr="008D18F3">
              <w:rPr>
                <w:i/>
                <w:sz w:val="18"/>
                <w:szCs w:val="18"/>
              </w:rPr>
              <w:t>"Forensic Accounting Academy</w:t>
            </w:r>
            <w:r w:rsidRPr="008D18F3">
              <w:rPr>
                <w:sz w:val="18"/>
                <w:szCs w:val="18"/>
              </w:rPr>
              <w:t>©</w:t>
            </w:r>
            <w:r w:rsidRPr="008D18F3">
              <w:rPr>
                <w:i/>
                <w:sz w:val="18"/>
                <w:szCs w:val="18"/>
              </w:rPr>
              <w:t>"</w:t>
            </w:r>
          </w:p>
          <w:p w14:paraId="2A52AAFA" w14:textId="77777777" w:rsidR="008166DF" w:rsidRPr="008D18F3" w:rsidRDefault="008166DF" w:rsidP="008166DF">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bookmarkEnd w:id="25"/>
          <w:p w14:paraId="4076100A" w14:textId="77777777" w:rsidR="008166DF" w:rsidRPr="008D18F3" w:rsidRDefault="008166DF" w:rsidP="008166DF">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r w:rsidRPr="008D18F3">
              <w:rPr>
                <w:b/>
                <w:sz w:val="18"/>
                <w:szCs w:val="18"/>
              </w:rPr>
              <w:t xml:space="preserve">National Association of Certified Valuation Analysts </w:t>
            </w:r>
            <w:r w:rsidRPr="008D18F3">
              <w:rPr>
                <w:b/>
                <w:bCs/>
                <w:sz w:val="18"/>
                <w:szCs w:val="18"/>
              </w:rPr>
              <w:t xml:space="preserve">(NACVA) - </w:t>
            </w:r>
            <w:r w:rsidRPr="008D18F3">
              <w:rPr>
                <w:sz w:val="18"/>
                <w:szCs w:val="18"/>
              </w:rPr>
              <w:t>Consultants’ Training Institute (</w:t>
            </w:r>
            <w:smartTag w:uri="urn:schemas-microsoft-com:office:smarttags" w:element="stockticker">
              <w:r w:rsidRPr="008D18F3">
                <w:rPr>
                  <w:sz w:val="18"/>
                  <w:szCs w:val="18"/>
                </w:rPr>
                <w:t>CTI</w:t>
              </w:r>
            </w:smartTag>
            <w:r w:rsidRPr="008D18F3">
              <w:rPr>
                <w:sz w:val="18"/>
                <w:szCs w:val="18"/>
              </w:rPr>
              <w:t xml:space="preserve">) Webinar – Oct. 8-10, 2019    – </w:t>
            </w:r>
            <w:r w:rsidRPr="008D18F3">
              <w:rPr>
                <w:i/>
                <w:sz w:val="18"/>
                <w:szCs w:val="18"/>
              </w:rPr>
              <w:t>"Forensic Accounting in Commercial Damages"</w:t>
            </w:r>
          </w:p>
          <w:p w14:paraId="0C521399" w14:textId="77777777" w:rsidR="008166DF" w:rsidRPr="008D18F3" w:rsidRDefault="008166DF" w:rsidP="00B95470">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43C67E64" w14:textId="158F5251" w:rsidR="00B95470" w:rsidRPr="008D18F3" w:rsidRDefault="008166DF" w:rsidP="00B95470">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i/>
                <w:sz w:val="18"/>
                <w:szCs w:val="18"/>
              </w:rPr>
            </w:pPr>
            <w:r w:rsidRPr="008D18F3">
              <w:rPr>
                <w:b/>
                <w:sz w:val="18"/>
                <w:szCs w:val="18"/>
              </w:rPr>
              <w:t>Virginia Society of CPAs (VSCPA)</w:t>
            </w:r>
            <w:r w:rsidR="00B95470" w:rsidRPr="008D18F3">
              <w:rPr>
                <w:b/>
                <w:bCs/>
                <w:sz w:val="18"/>
                <w:szCs w:val="18"/>
              </w:rPr>
              <w:t xml:space="preserve"> </w:t>
            </w:r>
            <w:r w:rsidRPr="008D18F3">
              <w:rPr>
                <w:b/>
                <w:bCs/>
                <w:sz w:val="18"/>
                <w:szCs w:val="18"/>
              </w:rPr>
              <w:t>–</w:t>
            </w:r>
            <w:r w:rsidR="00B95470" w:rsidRPr="008D18F3">
              <w:rPr>
                <w:b/>
                <w:bCs/>
                <w:sz w:val="18"/>
                <w:szCs w:val="18"/>
              </w:rPr>
              <w:t xml:space="preserve"> </w:t>
            </w:r>
            <w:r w:rsidRPr="008D18F3">
              <w:rPr>
                <w:sz w:val="18"/>
                <w:szCs w:val="18"/>
              </w:rPr>
              <w:t xml:space="preserve">Richmond, VA </w:t>
            </w:r>
            <w:r w:rsidR="00B95470" w:rsidRPr="008D18F3">
              <w:rPr>
                <w:sz w:val="18"/>
                <w:szCs w:val="18"/>
              </w:rPr>
              <w:t xml:space="preserve">– </w:t>
            </w:r>
            <w:r w:rsidRPr="008D18F3">
              <w:rPr>
                <w:sz w:val="18"/>
                <w:szCs w:val="18"/>
              </w:rPr>
              <w:t>Sep. 20</w:t>
            </w:r>
            <w:r w:rsidR="00B95470" w:rsidRPr="008D18F3">
              <w:rPr>
                <w:sz w:val="18"/>
                <w:szCs w:val="18"/>
              </w:rPr>
              <w:t xml:space="preserve">, 2019 – </w:t>
            </w:r>
            <w:r w:rsidR="00B95470" w:rsidRPr="008D18F3">
              <w:rPr>
                <w:i/>
                <w:sz w:val="18"/>
                <w:szCs w:val="18"/>
              </w:rPr>
              <w:t xml:space="preserve">"Forensic </w:t>
            </w:r>
            <w:r w:rsidRPr="008D18F3">
              <w:rPr>
                <w:i/>
                <w:sz w:val="18"/>
                <w:szCs w:val="18"/>
              </w:rPr>
              <w:t>Lexicology</w:t>
            </w:r>
            <w:r w:rsidR="00B95470" w:rsidRPr="008D18F3">
              <w:rPr>
                <w:i/>
                <w:sz w:val="18"/>
                <w:szCs w:val="18"/>
              </w:rPr>
              <w:t>"</w:t>
            </w:r>
          </w:p>
          <w:p w14:paraId="36559CDB" w14:textId="77777777" w:rsidR="00776F66" w:rsidRPr="008D18F3" w:rsidRDefault="00776F66" w:rsidP="00B95470">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5BDE17C1" w14:textId="77777777" w:rsidR="008166DF" w:rsidRPr="008D18F3" w:rsidRDefault="008166DF" w:rsidP="008166DF">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r w:rsidRPr="008D18F3">
              <w:rPr>
                <w:b/>
                <w:sz w:val="18"/>
                <w:szCs w:val="18"/>
              </w:rPr>
              <w:t>Virginia Society of CPAs (VSCPA)</w:t>
            </w:r>
            <w:r w:rsidRPr="008D18F3">
              <w:rPr>
                <w:b/>
                <w:bCs/>
                <w:sz w:val="18"/>
                <w:szCs w:val="18"/>
              </w:rPr>
              <w:t xml:space="preserve"> – </w:t>
            </w:r>
            <w:r w:rsidRPr="008D18F3">
              <w:rPr>
                <w:sz w:val="18"/>
                <w:szCs w:val="18"/>
              </w:rPr>
              <w:t xml:space="preserve">Richmond, VA – Sep. 20, 2019 – </w:t>
            </w:r>
            <w:r w:rsidRPr="008D18F3">
              <w:rPr>
                <w:i/>
                <w:sz w:val="18"/>
                <w:szCs w:val="18"/>
              </w:rPr>
              <w:t>"Forensic Financial Statements"</w:t>
            </w:r>
          </w:p>
          <w:p w14:paraId="724231BC" w14:textId="77777777" w:rsidR="008166DF" w:rsidRPr="008D18F3" w:rsidRDefault="008166DF" w:rsidP="00B95470">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707AE557" w14:textId="77777777" w:rsidR="00B95470" w:rsidRPr="008D18F3" w:rsidRDefault="00B95470" w:rsidP="00B95470">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r w:rsidRPr="008D18F3">
              <w:rPr>
                <w:b/>
                <w:sz w:val="18"/>
                <w:szCs w:val="18"/>
              </w:rPr>
              <w:t xml:space="preserve">National Association of Certified Valuation Analysts </w:t>
            </w:r>
            <w:r w:rsidRPr="008D18F3">
              <w:rPr>
                <w:b/>
                <w:bCs/>
                <w:sz w:val="18"/>
                <w:szCs w:val="18"/>
              </w:rPr>
              <w:t xml:space="preserve">(NACVA) - </w:t>
            </w:r>
            <w:r w:rsidRPr="008D18F3">
              <w:rPr>
                <w:sz w:val="18"/>
                <w:szCs w:val="18"/>
              </w:rPr>
              <w:t>Consultants’ Training Institute (</w:t>
            </w:r>
            <w:smartTag w:uri="urn:schemas-microsoft-com:office:smarttags" w:element="stockticker">
              <w:r w:rsidRPr="008D18F3">
                <w:rPr>
                  <w:sz w:val="18"/>
                  <w:szCs w:val="18"/>
                </w:rPr>
                <w:t>CTI</w:t>
              </w:r>
            </w:smartTag>
            <w:r w:rsidRPr="008D18F3">
              <w:rPr>
                <w:sz w:val="18"/>
                <w:szCs w:val="18"/>
              </w:rPr>
              <w:t xml:space="preserve">) Webinar – Sep. 4-6, 2019    – </w:t>
            </w:r>
            <w:r w:rsidRPr="008D18F3">
              <w:rPr>
                <w:i/>
                <w:sz w:val="18"/>
                <w:szCs w:val="18"/>
              </w:rPr>
              <w:t>"Forensic Accounting in Marital Dissolution"</w:t>
            </w:r>
          </w:p>
          <w:p w14:paraId="35BD381C" w14:textId="77777777" w:rsidR="00B95470" w:rsidRPr="008D18F3" w:rsidRDefault="00B95470" w:rsidP="00F67983">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371E6D9A" w14:textId="77777777" w:rsidR="004B3777" w:rsidRPr="008D18F3" w:rsidRDefault="004B3777" w:rsidP="00F67983">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r w:rsidRPr="008D18F3">
              <w:rPr>
                <w:b/>
                <w:sz w:val="18"/>
                <w:szCs w:val="18"/>
              </w:rPr>
              <w:t xml:space="preserve">National Association of Certified Valuation Analysts </w:t>
            </w:r>
            <w:r w:rsidRPr="008D18F3">
              <w:rPr>
                <w:b/>
                <w:bCs/>
                <w:sz w:val="18"/>
                <w:szCs w:val="18"/>
              </w:rPr>
              <w:t xml:space="preserve">(NACVA) - </w:t>
            </w:r>
            <w:r w:rsidRPr="008D18F3">
              <w:rPr>
                <w:sz w:val="18"/>
                <w:szCs w:val="18"/>
              </w:rPr>
              <w:t>Consultants’ Training Institute (</w:t>
            </w:r>
            <w:smartTag w:uri="urn:schemas-microsoft-com:office:smarttags" w:element="stockticker">
              <w:r w:rsidRPr="008D18F3">
                <w:rPr>
                  <w:sz w:val="18"/>
                  <w:szCs w:val="18"/>
                </w:rPr>
                <w:t>CTI</w:t>
              </w:r>
            </w:smartTag>
            <w:r w:rsidRPr="008D18F3">
              <w:rPr>
                <w:sz w:val="18"/>
                <w:szCs w:val="18"/>
              </w:rPr>
              <w:t>) Webinar –</w:t>
            </w:r>
            <w:r w:rsidR="00B95470" w:rsidRPr="008D18F3">
              <w:rPr>
                <w:sz w:val="18"/>
                <w:szCs w:val="18"/>
              </w:rPr>
              <w:t xml:space="preserve"> </w:t>
            </w:r>
            <w:r w:rsidRPr="008D18F3">
              <w:rPr>
                <w:sz w:val="18"/>
                <w:szCs w:val="18"/>
              </w:rPr>
              <w:t xml:space="preserve">Aug. 15, 2019    – </w:t>
            </w:r>
            <w:r w:rsidRPr="008D18F3">
              <w:rPr>
                <w:i/>
                <w:sz w:val="18"/>
                <w:szCs w:val="18"/>
              </w:rPr>
              <w:t>"YouTube Live – Forensic Accounting"</w:t>
            </w:r>
            <w:r w:rsidR="00B95470" w:rsidRPr="008D18F3">
              <w:rPr>
                <w:i/>
                <w:sz w:val="18"/>
                <w:szCs w:val="18"/>
              </w:rPr>
              <w:t xml:space="preserve"> </w:t>
            </w:r>
          </w:p>
          <w:p w14:paraId="255F8836" w14:textId="77777777" w:rsidR="004B3777" w:rsidRPr="008D18F3" w:rsidRDefault="004B3777" w:rsidP="00F67983">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5CF93C3C" w14:textId="77777777" w:rsidR="00F67983" w:rsidRPr="008D18F3" w:rsidRDefault="00F67983" w:rsidP="00F67983">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r w:rsidRPr="008D18F3">
              <w:rPr>
                <w:b/>
                <w:sz w:val="18"/>
                <w:szCs w:val="18"/>
              </w:rPr>
              <w:t xml:space="preserve">National Association of Certified Valuation Analysts </w:t>
            </w:r>
            <w:r w:rsidRPr="008D18F3">
              <w:rPr>
                <w:b/>
                <w:bCs/>
                <w:sz w:val="18"/>
                <w:szCs w:val="18"/>
              </w:rPr>
              <w:t xml:space="preserve">(NACVA) - </w:t>
            </w:r>
            <w:r w:rsidRPr="008D18F3">
              <w:rPr>
                <w:sz w:val="18"/>
                <w:szCs w:val="18"/>
              </w:rPr>
              <w:t>Consultants’ Training Institute (</w:t>
            </w:r>
            <w:smartTag w:uri="urn:schemas-microsoft-com:office:smarttags" w:element="stockticker">
              <w:r w:rsidRPr="008D18F3">
                <w:rPr>
                  <w:sz w:val="18"/>
                  <w:szCs w:val="18"/>
                </w:rPr>
                <w:t>CTI</w:t>
              </w:r>
            </w:smartTag>
            <w:r w:rsidRPr="008D18F3">
              <w:rPr>
                <w:sz w:val="18"/>
                <w:szCs w:val="18"/>
              </w:rPr>
              <w:t>) Webinar –</w:t>
            </w:r>
            <w:r w:rsidR="00B95470" w:rsidRPr="008D18F3">
              <w:rPr>
                <w:sz w:val="18"/>
                <w:szCs w:val="18"/>
              </w:rPr>
              <w:t xml:space="preserve"> </w:t>
            </w:r>
            <w:r w:rsidRPr="008D18F3">
              <w:rPr>
                <w:sz w:val="18"/>
                <w:szCs w:val="18"/>
              </w:rPr>
              <w:t xml:space="preserve">Aug. 13-15, 2019    – </w:t>
            </w:r>
            <w:r w:rsidRPr="008D18F3">
              <w:rPr>
                <w:i/>
                <w:sz w:val="18"/>
                <w:szCs w:val="18"/>
              </w:rPr>
              <w:t>"Forensic Accounting for Business Valuation"</w:t>
            </w:r>
          </w:p>
          <w:p w14:paraId="6088A19C" w14:textId="77777777" w:rsidR="00F67983" w:rsidRPr="008D18F3" w:rsidRDefault="00F67983" w:rsidP="00F67983">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74ACD960" w14:textId="77777777" w:rsidR="00F67983" w:rsidRPr="008D18F3" w:rsidRDefault="00F67983" w:rsidP="00F67983">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r w:rsidRPr="008D18F3">
              <w:rPr>
                <w:b/>
                <w:sz w:val="18"/>
                <w:szCs w:val="18"/>
              </w:rPr>
              <w:t xml:space="preserve">National Association of Certified Valuation Analysts </w:t>
            </w:r>
            <w:r w:rsidRPr="008D18F3">
              <w:rPr>
                <w:b/>
                <w:bCs/>
                <w:sz w:val="18"/>
                <w:szCs w:val="18"/>
              </w:rPr>
              <w:t xml:space="preserve">(NACVA) - </w:t>
            </w:r>
            <w:r w:rsidRPr="008D18F3">
              <w:rPr>
                <w:sz w:val="18"/>
                <w:szCs w:val="18"/>
              </w:rPr>
              <w:t>Consultants’ Training Institute (</w:t>
            </w:r>
            <w:smartTag w:uri="urn:schemas-microsoft-com:office:smarttags" w:element="stockticker">
              <w:r w:rsidRPr="008D18F3">
                <w:rPr>
                  <w:sz w:val="18"/>
                  <w:szCs w:val="18"/>
                </w:rPr>
                <w:t>CTI</w:t>
              </w:r>
            </w:smartTag>
            <w:r w:rsidRPr="008D18F3">
              <w:rPr>
                <w:sz w:val="18"/>
                <w:szCs w:val="18"/>
              </w:rPr>
              <w:t xml:space="preserve">) Webinar – July 31-Aug. 2, 2019 – </w:t>
            </w:r>
            <w:r w:rsidRPr="008D18F3">
              <w:rPr>
                <w:i/>
                <w:sz w:val="18"/>
                <w:szCs w:val="18"/>
              </w:rPr>
              <w:t>"Forensic Accounting for Matrimonial Matters"</w:t>
            </w:r>
          </w:p>
          <w:p w14:paraId="261C33CF" w14:textId="77777777" w:rsidR="00F67983" w:rsidRPr="008D18F3" w:rsidRDefault="00F67983" w:rsidP="008C605E">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color w:val="0033CC"/>
                <w:sz w:val="18"/>
                <w:szCs w:val="18"/>
              </w:rPr>
            </w:pPr>
          </w:p>
          <w:p w14:paraId="22FC5076" w14:textId="77777777" w:rsidR="008C605E" w:rsidRPr="008D18F3" w:rsidRDefault="008C605E" w:rsidP="008C605E">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r w:rsidRPr="008D18F3">
              <w:rPr>
                <w:b/>
                <w:sz w:val="18"/>
                <w:szCs w:val="18"/>
              </w:rPr>
              <w:t xml:space="preserve">National Association of Certified Valuation Analysts (NACVA) </w:t>
            </w:r>
            <w:r w:rsidRPr="008D18F3">
              <w:rPr>
                <w:bCs/>
                <w:sz w:val="18"/>
                <w:szCs w:val="18"/>
              </w:rPr>
              <w:t>- Consultants’ Training Institute (</w:t>
            </w:r>
            <w:smartTag w:uri="urn:schemas-microsoft-com:office:smarttags" w:element="stockticker">
              <w:r w:rsidRPr="008D18F3">
                <w:rPr>
                  <w:bCs/>
                  <w:sz w:val="18"/>
                  <w:szCs w:val="18"/>
                </w:rPr>
                <w:t>CTI</w:t>
              </w:r>
            </w:smartTag>
            <w:r w:rsidRPr="008D18F3">
              <w:rPr>
                <w:bCs/>
                <w:sz w:val="18"/>
                <w:szCs w:val="18"/>
              </w:rPr>
              <w:t>) Webinar – Ju</w:t>
            </w:r>
            <w:r w:rsidR="00F67983" w:rsidRPr="008D18F3">
              <w:rPr>
                <w:bCs/>
                <w:sz w:val="18"/>
                <w:szCs w:val="18"/>
              </w:rPr>
              <w:t>ly</w:t>
            </w:r>
            <w:r w:rsidRPr="008D18F3">
              <w:rPr>
                <w:bCs/>
                <w:sz w:val="18"/>
                <w:szCs w:val="18"/>
              </w:rPr>
              <w:t xml:space="preserve"> </w:t>
            </w:r>
            <w:r w:rsidR="00F67983" w:rsidRPr="008D18F3">
              <w:rPr>
                <w:bCs/>
                <w:sz w:val="18"/>
                <w:szCs w:val="18"/>
              </w:rPr>
              <w:t>10-12</w:t>
            </w:r>
            <w:r w:rsidRPr="008D18F3">
              <w:rPr>
                <w:bCs/>
                <w:sz w:val="18"/>
                <w:szCs w:val="18"/>
              </w:rPr>
              <w:t xml:space="preserve">, 2019    – </w:t>
            </w:r>
            <w:r w:rsidRPr="008D18F3">
              <w:rPr>
                <w:bCs/>
                <w:i/>
                <w:sz w:val="18"/>
                <w:szCs w:val="18"/>
              </w:rPr>
              <w:t>"</w:t>
            </w:r>
            <w:r w:rsidR="00F67983" w:rsidRPr="008D18F3">
              <w:rPr>
                <w:bCs/>
                <w:i/>
                <w:sz w:val="18"/>
                <w:szCs w:val="18"/>
              </w:rPr>
              <w:t xml:space="preserve">Forensic Accounting for Personal Injury and </w:t>
            </w:r>
            <w:r w:rsidRPr="008D18F3">
              <w:rPr>
                <w:bCs/>
                <w:i/>
                <w:sz w:val="18"/>
                <w:szCs w:val="18"/>
              </w:rPr>
              <w:t>Wrongful Death"</w:t>
            </w:r>
          </w:p>
          <w:p w14:paraId="44A7848D" w14:textId="77777777" w:rsidR="008C605E" w:rsidRPr="008D18F3" w:rsidRDefault="008C605E" w:rsidP="008C605E">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color w:val="0033CC"/>
                <w:sz w:val="18"/>
                <w:szCs w:val="18"/>
              </w:rPr>
            </w:pPr>
          </w:p>
          <w:p w14:paraId="6994EC36" w14:textId="77777777" w:rsidR="008C605E" w:rsidRPr="008D18F3" w:rsidRDefault="008C605E" w:rsidP="008C605E">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r w:rsidRPr="008D18F3">
              <w:rPr>
                <w:b/>
                <w:sz w:val="18"/>
                <w:szCs w:val="18"/>
              </w:rPr>
              <w:t xml:space="preserve">National Association of Certified Valuation Analysts </w:t>
            </w:r>
            <w:r w:rsidRPr="008D18F3">
              <w:rPr>
                <w:b/>
                <w:bCs/>
                <w:sz w:val="18"/>
                <w:szCs w:val="18"/>
              </w:rPr>
              <w:t xml:space="preserve">(NACVA) - </w:t>
            </w:r>
            <w:r w:rsidRPr="008D18F3">
              <w:rPr>
                <w:sz w:val="18"/>
                <w:szCs w:val="18"/>
              </w:rPr>
              <w:t>Consultants’ Training Institute (</w:t>
            </w:r>
            <w:smartTag w:uri="urn:schemas-microsoft-com:office:smarttags" w:element="stockticker">
              <w:r w:rsidRPr="008D18F3">
                <w:rPr>
                  <w:sz w:val="18"/>
                  <w:szCs w:val="18"/>
                </w:rPr>
                <w:t>CTI</w:t>
              </w:r>
            </w:smartTag>
            <w:r w:rsidRPr="008D18F3">
              <w:rPr>
                <w:sz w:val="18"/>
                <w:szCs w:val="18"/>
              </w:rPr>
              <w:t xml:space="preserve">) Webinar – June 24-28, 2019    – </w:t>
            </w:r>
            <w:r w:rsidRPr="008D18F3">
              <w:rPr>
                <w:i/>
                <w:sz w:val="18"/>
                <w:szCs w:val="18"/>
              </w:rPr>
              <w:t>“Calculating Damages in Wrongful Death"</w:t>
            </w:r>
          </w:p>
          <w:p w14:paraId="1136CF67" w14:textId="77777777" w:rsidR="008C605E" w:rsidRPr="008D18F3" w:rsidRDefault="008C605E" w:rsidP="00AD7CA1">
            <w:pPr>
              <w:pStyle w:val="BodyTextIndent"/>
              <w:widowControl w:val="0"/>
              <w:ind w:left="0"/>
              <w:rPr>
                <w:b/>
                <w:color w:val="0033CC"/>
                <w:szCs w:val="18"/>
              </w:rPr>
            </w:pPr>
          </w:p>
          <w:p w14:paraId="7EBF5896" w14:textId="77777777" w:rsidR="00AD7CA1" w:rsidRPr="008D18F3" w:rsidRDefault="00AD7CA1" w:rsidP="00AD7CA1">
            <w:pPr>
              <w:pStyle w:val="BodyTextIndent"/>
              <w:widowControl w:val="0"/>
              <w:ind w:left="0"/>
              <w:rPr>
                <w:b/>
                <w:szCs w:val="18"/>
              </w:rPr>
            </w:pPr>
            <w:r w:rsidRPr="008D18F3">
              <w:rPr>
                <w:b/>
                <w:szCs w:val="18"/>
              </w:rPr>
              <w:t xml:space="preserve">National Association of Certified Valuation Analysts </w:t>
            </w:r>
            <w:r w:rsidRPr="008D18F3">
              <w:rPr>
                <w:b/>
                <w:bCs/>
                <w:szCs w:val="18"/>
              </w:rPr>
              <w:t xml:space="preserve">(NACVA) Annual Conference – </w:t>
            </w:r>
            <w:r w:rsidRPr="008D18F3">
              <w:rPr>
                <w:szCs w:val="18"/>
              </w:rPr>
              <w:t>Consultants’ Training Institute (</w:t>
            </w:r>
            <w:smartTag w:uri="urn:schemas-microsoft-com:office:smarttags" w:element="stockticker">
              <w:r w:rsidRPr="008D18F3">
                <w:rPr>
                  <w:szCs w:val="18"/>
                </w:rPr>
                <w:t>CTI</w:t>
              </w:r>
            </w:smartTag>
            <w:r w:rsidRPr="008D18F3">
              <w:rPr>
                <w:szCs w:val="18"/>
              </w:rPr>
              <w:t>) Salt Lake City, UT – June 7, 2019</w:t>
            </w:r>
            <w:r w:rsidRPr="008D18F3">
              <w:rPr>
                <w:color w:val="0000FF"/>
                <w:szCs w:val="18"/>
              </w:rPr>
              <w:t xml:space="preserve"> “</w:t>
            </w:r>
            <w:r w:rsidRPr="008D18F3">
              <w:rPr>
                <w:i/>
                <w:szCs w:val="18"/>
              </w:rPr>
              <w:t xml:space="preserve">People, Money &amp; Patterns, (c)” </w:t>
            </w:r>
          </w:p>
          <w:p w14:paraId="0DB67F36" w14:textId="77777777" w:rsidR="00AD7CA1" w:rsidRPr="008D18F3" w:rsidRDefault="00AD7CA1" w:rsidP="00AD7CA1">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2D3AF2E4" w14:textId="77777777" w:rsidR="00AD7CA1" w:rsidRPr="008D18F3" w:rsidRDefault="00AD7CA1" w:rsidP="00AD7CA1">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bookmarkStart w:id="26" w:name="_Hlk25053647"/>
            <w:r w:rsidRPr="008D18F3">
              <w:rPr>
                <w:b/>
                <w:sz w:val="18"/>
                <w:szCs w:val="18"/>
              </w:rPr>
              <w:t>Rhode Island Society of CPAs</w:t>
            </w:r>
            <w:r w:rsidRPr="008D18F3">
              <w:rPr>
                <w:b/>
                <w:bCs/>
                <w:sz w:val="18"/>
                <w:szCs w:val="18"/>
              </w:rPr>
              <w:t xml:space="preserve"> – </w:t>
            </w:r>
            <w:r w:rsidRPr="008D18F3">
              <w:rPr>
                <w:sz w:val="18"/>
                <w:szCs w:val="18"/>
              </w:rPr>
              <w:t>Providence, RI – May 22, 2019, Financial Forensics Academy©, “Tools, Techniques, Methods &amp; Methodologies©”</w:t>
            </w:r>
          </w:p>
          <w:p w14:paraId="4984D81D" w14:textId="77777777" w:rsidR="00AD7CA1" w:rsidRPr="008D18F3" w:rsidRDefault="00AD7CA1" w:rsidP="000E0046">
            <w:pPr>
              <w:pStyle w:val="BodyTextIndent"/>
              <w:widowControl w:val="0"/>
              <w:ind w:left="0"/>
              <w:rPr>
                <w:b/>
                <w:szCs w:val="18"/>
              </w:rPr>
            </w:pPr>
          </w:p>
          <w:p w14:paraId="0863AEB9" w14:textId="77777777" w:rsidR="000E0046" w:rsidRPr="008D18F3" w:rsidRDefault="000E0046" w:rsidP="000E0046">
            <w:pPr>
              <w:pStyle w:val="BodyTextIndent"/>
              <w:widowControl w:val="0"/>
              <w:ind w:left="0"/>
              <w:rPr>
                <w:b/>
                <w:szCs w:val="18"/>
              </w:rPr>
            </w:pPr>
            <w:r w:rsidRPr="008D18F3">
              <w:rPr>
                <w:b/>
                <w:szCs w:val="18"/>
              </w:rPr>
              <w:t xml:space="preserve">Florida Institute of Certified Valuation Analysts </w:t>
            </w:r>
            <w:r w:rsidR="00482006" w:rsidRPr="008D18F3">
              <w:rPr>
                <w:b/>
                <w:szCs w:val="18"/>
              </w:rPr>
              <w:t xml:space="preserve">VFLS Conference </w:t>
            </w:r>
            <w:r w:rsidRPr="008D18F3">
              <w:rPr>
                <w:b/>
                <w:bCs/>
                <w:szCs w:val="18"/>
              </w:rPr>
              <w:t xml:space="preserve">– </w:t>
            </w:r>
            <w:r w:rsidRPr="008D18F3">
              <w:rPr>
                <w:szCs w:val="18"/>
              </w:rPr>
              <w:t xml:space="preserve">Ft. Lauderdale, FL – January 10, 2019 </w:t>
            </w:r>
            <w:r w:rsidRPr="008D18F3">
              <w:rPr>
                <w:color w:val="0000FF"/>
                <w:szCs w:val="18"/>
              </w:rPr>
              <w:t>“</w:t>
            </w:r>
            <w:r w:rsidRPr="008D18F3">
              <w:rPr>
                <w:i/>
                <w:szCs w:val="18"/>
              </w:rPr>
              <w:t xml:space="preserve">Financial Statements Are Written Confessions©”; “Forensic </w:t>
            </w:r>
            <w:proofErr w:type="gramStart"/>
            <w:r w:rsidRPr="008D18F3">
              <w:rPr>
                <w:i/>
                <w:szCs w:val="18"/>
              </w:rPr>
              <w:t>Lexicology</w:t>
            </w:r>
            <w:proofErr w:type="gramEnd"/>
            <w:r w:rsidRPr="008D18F3">
              <w:rPr>
                <w:i/>
                <w:szCs w:val="18"/>
              </w:rPr>
              <w:t xml:space="preserve">” </w:t>
            </w:r>
          </w:p>
          <w:p w14:paraId="7332AF0B" w14:textId="77777777" w:rsidR="000E0046" w:rsidRPr="008D18F3" w:rsidRDefault="000E0046" w:rsidP="00046E1B">
            <w:pPr>
              <w:pStyle w:val="BodyTextIndent"/>
              <w:widowControl w:val="0"/>
              <w:ind w:left="0"/>
              <w:rPr>
                <w:b/>
                <w:szCs w:val="18"/>
              </w:rPr>
            </w:pPr>
          </w:p>
          <w:bookmarkEnd w:id="26"/>
          <w:p w14:paraId="7A722FE7" w14:textId="77777777" w:rsidR="00046E1B" w:rsidRPr="008D18F3" w:rsidRDefault="00046E1B" w:rsidP="00046E1B">
            <w:pPr>
              <w:pStyle w:val="BodyTextIndent"/>
              <w:widowControl w:val="0"/>
              <w:ind w:left="0"/>
              <w:rPr>
                <w:b/>
                <w:szCs w:val="18"/>
              </w:rPr>
            </w:pPr>
            <w:r w:rsidRPr="008D18F3">
              <w:rPr>
                <w:b/>
                <w:szCs w:val="18"/>
              </w:rPr>
              <w:t xml:space="preserve">National Association of Certified Valuation Analysts </w:t>
            </w:r>
            <w:r w:rsidRPr="008D18F3">
              <w:rPr>
                <w:b/>
                <w:bCs/>
                <w:szCs w:val="18"/>
              </w:rPr>
              <w:t xml:space="preserve">(NACVA) </w:t>
            </w:r>
            <w:proofErr w:type="spellStart"/>
            <w:r w:rsidRPr="008D18F3">
              <w:rPr>
                <w:b/>
                <w:bCs/>
                <w:szCs w:val="18"/>
              </w:rPr>
              <w:t>SuperConference</w:t>
            </w:r>
            <w:proofErr w:type="spellEnd"/>
            <w:r w:rsidRPr="008D18F3">
              <w:rPr>
                <w:b/>
                <w:bCs/>
                <w:szCs w:val="18"/>
              </w:rPr>
              <w:t xml:space="preserve"> – </w:t>
            </w:r>
            <w:r w:rsidRPr="008D18F3">
              <w:rPr>
                <w:szCs w:val="18"/>
              </w:rPr>
              <w:t>Consultants’ Training Institute (</w:t>
            </w:r>
            <w:smartTag w:uri="urn:schemas-microsoft-com:office:smarttags" w:element="stockticker">
              <w:r w:rsidRPr="008D18F3">
                <w:rPr>
                  <w:szCs w:val="18"/>
                </w:rPr>
                <w:t>CTI</w:t>
              </w:r>
            </w:smartTag>
            <w:r w:rsidRPr="008D18F3">
              <w:rPr>
                <w:szCs w:val="18"/>
              </w:rPr>
              <w:t>) Ft. Lauderdale, FL – December 11, 2018</w:t>
            </w:r>
            <w:r w:rsidRPr="008D18F3">
              <w:rPr>
                <w:color w:val="0000FF"/>
                <w:szCs w:val="18"/>
              </w:rPr>
              <w:t xml:space="preserve"> “</w:t>
            </w:r>
            <w:r w:rsidRPr="008D18F3">
              <w:rPr>
                <w:i/>
                <w:szCs w:val="18"/>
              </w:rPr>
              <w:t xml:space="preserve">Forensic Case Studies – Valuation and Litigation(c)” </w:t>
            </w:r>
          </w:p>
          <w:p w14:paraId="09A4BB50" w14:textId="77777777" w:rsidR="00046E1B" w:rsidRPr="008D18F3" w:rsidRDefault="00046E1B" w:rsidP="000970E3">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0FB2B26C" w14:textId="77777777" w:rsidR="000970E3" w:rsidRPr="008D18F3" w:rsidRDefault="000970E3" w:rsidP="000970E3">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r w:rsidRPr="008D18F3">
              <w:rPr>
                <w:b/>
                <w:sz w:val="18"/>
                <w:szCs w:val="18"/>
              </w:rPr>
              <w:t>Wisconsin Society of CPAs</w:t>
            </w:r>
            <w:r w:rsidRPr="008D18F3">
              <w:rPr>
                <w:sz w:val="18"/>
                <w:szCs w:val="18"/>
              </w:rPr>
              <w:t xml:space="preserve"> – Milwaukee, WI – October 31, 2018 - </w:t>
            </w:r>
            <w:r w:rsidRPr="008D18F3">
              <w:rPr>
                <w:i/>
                <w:sz w:val="18"/>
                <w:szCs w:val="18"/>
              </w:rPr>
              <w:t>“Speakers – Questions &amp; Answers Panel”</w:t>
            </w:r>
          </w:p>
          <w:p w14:paraId="5573A237" w14:textId="77777777" w:rsidR="000970E3" w:rsidRPr="008D18F3" w:rsidRDefault="000970E3" w:rsidP="000970E3">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p>
          <w:p w14:paraId="5022EEAC" w14:textId="77777777" w:rsidR="003E0F73" w:rsidRPr="008D18F3" w:rsidRDefault="003E0F73" w:rsidP="003E0F73">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bookmarkStart w:id="27" w:name="_Hlk25053677"/>
            <w:r w:rsidRPr="008D18F3">
              <w:rPr>
                <w:b/>
                <w:sz w:val="18"/>
                <w:szCs w:val="18"/>
              </w:rPr>
              <w:t>Wisconsin Society of CPAs</w:t>
            </w:r>
            <w:r w:rsidRPr="008D18F3">
              <w:rPr>
                <w:sz w:val="18"/>
                <w:szCs w:val="18"/>
              </w:rPr>
              <w:t xml:space="preserve"> – Milwaukee, WI – October 31, 2018 - </w:t>
            </w:r>
            <w:r w:rsidRPr="008D18F3">
              <w:rPr>
                <w:i/>
                <w:sz w:val="18"/>
                <w:szCs w:val="18"/>
              </w:rPr>
              <w:t>“Financial Forensics – Tools, Techniques, Methods &amp; Methodologies”</w:t>
            </w:r>
          </w:p>
          <w:p w14:paraId="672B1C64" w14:textId="77777777" w:rsidR="003E0F73" w:rsidRPr="008D18F3" w:rsidRDefault="003E0F73" w:rsidP="003E0F73">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p>
          <w:bookmarkEnd w:id="27"/>
          <w:p w14:paraId="7BED1558" w14:textId="77777777" w:rsidR="003E0F73" w:rsidRPr="008D18F3" w:rsidRDefault="003E0F73" w:rsidP="003E0F73">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r w:rsidRPr="008D18F3">
              <w:rPr>
                <w:b/>
                <w:sz w:val="18"/>
                <w:szCs w:val="18"/>
              </w:rPr>
              <w:t>Consultants’ Training Institute</w:t>
            </w:r>
            <w:r w:rsidRPr="008D18F3">
              <w:rPr>
                <w:sz w:val="18"/>
                <w:szCs w:val="18"/>
              </w:rPr>
              <w:t xml:space="preserve"> – </w:t>
            </w:r>
            <w:r w:rsidRPr="008D18F3">
              <w:rPr>
                <w:b/>
                <w:sz w:val="18"/>
                <w:szCs w:val="18"/>
              </w:rPr>
              <w:t>Forensic Accounting Clinic</w:t>
            </w:r>
            <w:r w:rsidRPr="008D18F3">
              <w:rPr>
                <w:rFonts w:cs="Arial"/>
                <w:b/>
                <w:sz w:val="18"/>
                <w:szCs w:val="18"/>
              </w:rPr>
              <w:t>©</w:t>
            </w:r>
            <w:r w:rsidRPr="008D18F3">
              <w:rPr>
                <w:b/>
                <w:sz w:val="18"/>
                <w:szCs w:val="18"/>
              </w:rPr>
              <w:t xml:space="preserve"> </w:t>
            </w:r>
            <w:r w:rsidRPr="008D18F3">
              <w:rPr>
                <w:sz w:val="18"/>
                <w:szCs w:val="18"/>
              </w:rPr>
              <w:t xml:space="preserve">– Chicago, IL </w:t>
            </w:r>
            <w:r w:rsidRPr="008D18F3">
              <w:rPr>
                <w:b/>
                <w:sz w:val="18"/>
                <w:szCs w:val="18"/>
              </w:rPr>
              <w:t xml:space="preserve">– </w:t>
            </w:r>
            <w:r w:rsidRPr="008D18F3">
              <w:rPr>
                <w:sz w:val="18"/>
                <w:szCs w:val="18"/>
              </w:rPr>
              <w:t>October 29-30, 2018</w:t>
            </w:r>
          </w:p>
          <w:p w14:paraId="5158DC2F" w14:textId="77777777" w:rsidR="003E0F73" w:rsidRPr="008D18F3" w:rsidRDefault="003E0F73" w:rsidP="0090156A">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5903E3CB" w14:textId="77777777" w:rsidR="0090156A" w:rsidRPr="008D18F3" w:rsidRDefault="0090156A" w:rsidP="0090156A">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r w:rsidRPr="008D18F3">
              <w:rPr>
                <w:b/>
                <w:sz w:val="18"/>
                <w:szCs w:val="18"/>
              </w:rPr>
              <w:t>Consultants’ Training Institute</w:t>
            </w:r>
            <w:r w:rsidRPr="008D18F3">
              <w:rPr>
                <w:sz w:val="18"/>
                <w:szCs w:val="18"/>
              </w:rPr>
              <w:t xml:space="preserve"> - </w:t>
            </w:r>
            <w:r w:rsidRPr="008D18F3">
              <w:rPr>
                <w:b/>
                <w:sz w:val="18"/>
                <w:szCs w:val="18"/>
              </w:rPr>
              <w:t xml:space="preserve">Academy </w:t>
            </w:r>
            <w:r w:rsidR="005B46B6" w:rsidRPr="008D18F3">
              <w:rPr>
                <w:b/>
                <w:sz w:val="18"/>
                <w:szCs w:val="18"/>
              </w:rPr>
              <w:t xml:space="preserve">Clinic </w:t>
            </w:r>
            <w:r w:rsidRPr="008D18F3">
              <w:rPr>
                <w:sz w:val="18"/>
                <w:szCs w:val="18"/>
              </w:rPr>
              <w:t xml:space="preserve">– Webinar – Lake Oswego, OR </w:t>
            </w:r>
            <w:r w:rsidRPr="008D18F3">
              <w:rPr>
                <w:b/>
                <w:sz w:val="18"/>
                <w:szCs w:val="18"/>
              </w:rPr>
              <w:t xml:space="preserve">– </w:t>
            </w:r>
            <w:r w:rsidR="005B46B6" w:rsidRPr="008D18F3">
              <w:rPr>
                <w:sz w:val="18"/>
                <w:szCs w:val="18"/>
              </w:rPr>
              <w:t>September 24-28</w:t>
            </w:r>
            <w:r w:rsidRPr="008D18F3">
              <w:rPr>
                <w:sz w:val="18"/>
                <w:szCs w:val="18"/>
              </w:rPr>
              <w:t>, 201</w:t>
            </w:r>
            <w:r w:rsidR="005B46B6" w:rsidRPr="008D18F3">
              <w:rPr>
                <w:sz w:val="18"/>
                <w:szCs w:val="18"/>
              </w:rPr>
              <w:t>8</w:t>
            </w:r>
            <w:r w:rsidRPr="008D18F3">
              <w:rPr>
                <w:sz w:val="18"/>
                <w:szCs w:val="18"/>
              </w:rPr>
              <w:t xml:space="preserve">, </w:t>
            </w:r>
            <w:r w:rsidRPr="008D18F3">
              <w:rPr>
                <w:i/>
                <w:sz w:val="18"/>
                <w:szCs w:val="18"/>
              </w:rPr>
              <w:t>“Financial Forensics Academy</w:t>
            </w:r>
            <w:r w:rsidRPr="008D18F3">
              <w:rPr>
                <w:rFonts w:cs="Arial"/>
                <w:i/>
                <w:sz w:val="18"/>
                <w:szCs w:val="18"/>
              </w:rPr>
              <w:t>™</w:t>
            </w:r>
            <w:r w:rsidRPr="008D18F3">
              <w:rPr>
                <w:i/>
                <w:sz w:val="18"/>
                <w:szCs w:val="18"/>
              </w:rPr>
              <w:t xml:space="preserve"> – </w:t>
            </w:r>
            <w:r w:rsidR="005B46B6" w:rsidRPr="008D18F3">
              <w:rPr>
                <w:i/>
                <w:sz w:val="18"/>
                <w:szCs w:val="18"/>
              </w:rPr>
              <w:t>Clinic</w:t>
            </w:r>
            <w:r w:rsidRPr="008D18F3">
              <w:rPr>
                <w:i/>
                <w:sz w:val="18"/>
                <w:szCs w:val="18"/>
              </w:rPr>
              <w:t>””</w:t>
            </w:r>
          </w:p>
          <w:p w14:paraId="0546D218" w14:textId="77777777" w:rsidR="0090156A" w:rsidRPr="008D18F3" w:rsidRDefault="0090156A" w:rsidP="00DE4362">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08F6930D" w14:textId="77777777" w:rsidR="00615E2F" w:rsidRPr="008D18F3" w:rsidRDefault="00615E2F" w:rsidP="00DE4362">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r w:rsidRPr="008D18F3">
              <w:rPr>
                <w:b/>
                <w:sz w:val="18"/>
                <w:szCs w:val="18"/>
              </w:rPr>
              <w:t>Northern State University</w:t>
            </w:r>
            <w:r w:rsidRPr="008D18F3">
              <w:rPr>
                <w:sz w:val="18"/>
                <w:szCs w:val="18"/>
              </w:rPr>
              <w:t xml:space="preserve"> – Aberdeen, South Dakota </w:t>
            </w:r>
            <w:r w:rsidR="00002EE0" w:rsidRPr="008D18F3">
              <w:rPr>
                <w:sz w:val="18"/>
                <w:szCs w:val="18"/>
              </w:rPr>
              <w:t>–</w:t>
            </w:r>
            <w:r w:rsidRPr="008D18F3">
              <w:rPr>
                <w:sz w:val="18"/>
                <w:szCs w:val="18"/>
              </w:rPr>
              <w:t xml:space="preserve"> </w:t>
            </w:r>
            <w:r w:rsidR="00002EE0" w:rsidRPr="008D18F3">
              <w:rPr>
                <w:sz w:val="18"/>
                <w:szCs w:val="18"/>
              </w:rPr>
              <w:t>September 18, 2018 – “</w:t>
            </w:r>
            <w:r w:rsidR="00002EE0" w:rsidRPr="008D18F3">
              <w:rPr>
                <w:i/>
                <w:sz w:val="18"/>
                <w:szCs w:val="18"/>
              </w:rPr>
              <w:t>Forensic Accounting Techniques” (2x);</w:t>
            </w:r>
            <w:r w:rsidR="00002EE0" w:rsidRPr="008D18F3">
              <w:rPr>
                <w:sz w:val="18"/>
                <w:szCs w:val="18"/>
              </w:rPr>
              <w:t xml:space="preserve"> </w:t>
            </w:r>
            <w:r w:rsidRPr="008D18F3">
              <w:rPr>
                <w:sz w:val="18"/>
                <w:szCs w:val="18"/>
              </w:rPr>
              <w:t>September 19, 2018 – “</w:t>
            </w:r>
            <w:r w:rsidRPr="008D18F3">
              <w:rPr>
                <w:i/>
                <w:sz w:val="18"/>
                <w:szCs w:val="18"/>
              </w:rPr>
              <w:t>Financial Forensics Introduction©”</w:t>
            </w:r>
          </w:p>
          <w:p w14:paraId="76741344" w14:textId="77777777" w:rsidR="00615E2F" w:rsidRPr="008D18F3" w:rsidRDefault="00615E2F" w:rsidP="00DE4362">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5E1404B9" w14:textId="77777777" w:rsidR="00DE4362" w:rsidRPr="008D18F3" w:rsidRDefault="009A15BB" w:rsidP="00DE4362">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r w:rsidRPr="008D18F3">
              <w:rPr>
                <w:b/>
                <w:sz w:val="18"/>
                <w:szCs w:val="18"/>
              </w:rPr>
              <w:t>Consultants’ Training Institute</w:t>
            </w:r>
            <w:r w:rsidRPr="008D18F3">
              <w:rPr>
                <w:sz w:val="18"/>
                <w:szCs w:val="18"/>
              </w:rPr>
              <w:t xml:space="preserve"> – Webinar – Lake Oswego, OR </w:t>
            </w:r>
            <w:r w:rsidRPr="008D18F3">
              <w:rPr>
                <w:b/>
                <w:sz w:val="18"/>
                <w:szCs w:val="18"/>
              </w:rPr>
              <w:t xml:space="preserve">– </w:t>
            </w:r>
            <w:r w:rsidRPr="008D18F3">
              <w:rPr>
                <w:sz w:val="18"/>
                <w:szCs w:val="18"/>
              </w:rPr>
              <w:t>July 3</w:t>
            </w:r>
            <w:r w:rsidR="00DE4362" w:rsidRPr="008D18F3">
              <w:rPr>
                <w:sz w:val="18"/>
                <w:szCs w:val="18"/>
              </w:rPr>
              <w:t>0-August,</w:t>
            </w:r>
            <w:r w:rsidR="0098361B" w:rsidRPr="008D18F3">
              <w:rPr>
                <w:sz w:val="18"/>
                <w:szCs w:val="18"/>
              </w:rPr>
              <w:t xml:space="preserve"> </w:t>
            </w:r>
            <w:r w:rsidR="00DE4362" w:rsidRPr="008D18F3">
              <w:rPr>
                <w:sz w:val="18"/>
                <w:szCs w:val="18"/>
              </w:rPr>
              <w:t>2</w:t>
            </w:r>
            <w:r w:rsidRPr="008D18F3">
              <w:rPr>
                <w:sz w:val="18"/>
                <w:szCs w:val="18"/>
              </w:rPr>
              <w:t xml:space="preserve">, 2018, </w:t>
            </w:r>
            <w:r w:rsidR="00DE4362" w:rsidRPr="008D18F3">
              <w:rPr>
                <w:i/>
                <w:sz w:val="18"/>
                <w:szCs w:val="18"/>
              </w:rPr>
              <w:t>“Consulting Expert vs. Testifying Expert</w:t>
            </w:r>
            <w:r w:rsidR="00DE4362" w:rsidRPr="008D18F3">
              <w:rPr>
                <w:rFonts w:cs="Arial"/>
                <w:i/>
                <w:sz w:val="18"/>
                <w:szCs w:val="18"/>
              </w:rPr>
              <w:t>”, “</w:t>
            </w:r>
            <w:r w:rsidR="00DE4362" w:rsidRPr="008D18F3">
              <w:rPr>
                <w:i/>
                <w:sz w:val="18"/>
                <w:szCs w:val="18"/>
              </w:rPr>
              <w:t>Expert Discovery Starts with the Engagement Letter”, “The Discovery Process: Deadlines and Other Limitations”, “Working with Counsel Through the Discovery Process: Identifying and Obtaining the Pertinent Information”</w:t>
            </w:r>
          </w:p>
          <w:p w14:paraId="41061223" w14:textId="77777777" w:rsidR="009A15BB" w:rsidRPr="008D18F3" w:rsidRDefault="009A15BB" w:rsidP="009A15BB">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color w:val="0000FF"/>
                <w:sz w:val="18"/>
                <w:szCs w:val="18"/>
              </w:rPr>
            </w:pPr>
          </w:p>
          <w:p w14:paraId="20F295E5" w14:textId="77777777" w:rsidR="0010000A" w:rsidRPr="008D18F3" w:rsidRDefault="0010000A" w:rsidP="0010000A">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r w:rsidRPr="008D18F3">
              <w:rPr>
                <w:b/>
                <w:sz w:val="18"/>
                <w:szCs w:val="18"/>
              </w:rPr>
              <w:t>Consultants’ Training Institute</w:t>
            </w:r>
            <w:r w:rsidRPr="008D18F3">
              <w:rPr>
                <w:sz w:val="18"/>
                <w:szCs w:val="18"/>
              </w:rPr>
              <w:t xml:space="preserve"> - </w:t>
            </w:r>
            <w:r w:rsidRPr="008D18F3">
              <w:rPr>
                <w:b/>
                <w:sz w:val="18"/>
                <w:szCs w:val="18"/>
              </w:rPr>
              <w:t xml:space="preserve">Academy </w:t>
            </w:r>
            <w:r w:rsidRPr="008D18F3">
              <w:rPr>
                <w:sz w:val="18"/>
                <w:szCs w:val="18"/>
              </w:rPr>
              <w:t xml:space="preserve">– Webinar – Lake Oswego, OR </w:t>
            </w:r>
            <w:r w:rsidRPr="008D18F3">
              <w:rPr>
                <w:b/>
                <w:sz w:val="18"/>
                <w:szCs w:val="18"/>
              </w:rPr>
              <w:t xml:space="preserve">– </w:t>
            </w:r>
            <w:r w:rsidRPr="008D18F3">
              <w:rPr>
                <w:sz w:val="18"/>
                <w:szCs w:val="18"/>
              </w:rPr>
              <w:t xml:space="preserve">July 10-13, 2018, </w:t>
            </w:r>
            <w:r w:rsidRPr="008D18F3">
              <w:rPr>
                <w:i/>
                <w:sz w:val="18"/>
                <w:szCs w:val="18"/>
              </w:rPr>
              <w:t>“Litigation Report Writing – Raising the Bar Without Heavy Lifting”</w:t>
            </w:r>
          </w:p>
          <w:p w14:paraId="156D291E" w14:textId="77777777" w:rsidR="0010000A" w:rsidRPr="008D18F3" w:rsidRDefault="0010000A" w:rsidP="00E32926">
            <w:pPr>
              <w:pStyle w:val="BodyTextIndent"/>
              <w:widowControl w:val="0"/>
              <w:ind w:left="0"/>
              <w:rPr>
                <w:b/>
                <w:szCs w:val="18"/>
              </w:rPr>
            </w:pPr>
          </w:p>
          <w:p w14:paraId="17CF1CD9" w14:textId="77777777" w:rsidR="000E1BEF" w:rsidRPr="008D18F3" w:rsidRDefault="000E1BEF" w:rsidP="00E32926">
            <w:pPr>
              <w:pStyle w:val="BodyTextIndent"/>
              <w:widowControl w:val="0"/>
              <w:ind w:left="0"/>
              <w:rPr>
                <w:b/>
                <w:szCs w:val="18"/>
              </w:rPr>
            </w:pPr>
            <w:r w:rsidRPr="008D18F3">
              <w:rPr>
                <w:b/>
                <w:szCs w:val="18"/>
              </w:rPr>
              <w:t xml:space="preserve">National Association of Certified Valuation Analysts </w:t>
            </w:r>
            <w:r w:rsidRPr="008D18F3">
              <w:rPr>
                <w:b/>
                <w:bCs/>
                <w:szCs w:val="18"/>
              </w:rPr>
              <w:t xml:space="preserve">(NACVA) – </w:t>
            </w:r>
            <w:r w:rsidRPr="008D18F3">
              <w:rPr>
                <w:szCs w:val="18"/>
              </w:rPr>
              <w:t>Consultants’ Training Institute (</w:t>
            </w:r>
            <w:smartTag w:uri="urn:schemas-microsoft-com:office:smarttags" w:element="stockticker">
              <w:r w:rsidRPr="008D18F3">
                <w:rPr>
                  <w:szCs w:val="18"/>
                </w:rPr>
                <w:t>CTI</w:t>
              </w:r>
            </w:smartTag>
            <w:r w:rsidRPr="008D18F3">
              <w:rPr>
                <w:szCs w:val="18"/>
              </w:rPr>
              <w:t xml:space="preserve">) </w:t>
            </w:r>
            <w:r w:rsidR="009A15BB" w:rsidRPr="008D18F3">
              <w:rPr>
                <w:szCs w:val="18"/>
              </w:rPr>
              <w:t>Las Vegas, NV – June 21</w:t>
            </w:r>
            <w:r w:rsidRPr="008D18F3">
              <w:rPr>
                <w:szCs w:val="18"/>
              </w:rPr>
              <w:t>, 201</w:t>
            </w:r>
            <w:r w:rsidR="009A15BB" w:rsidRPr="008D18F3">
              <w:rPr>
                <w:szCs w:val="18"/>
              </w:rPr>
              <w:t>8</w:t>
            </w:r>
            <w:r w:rsidRPr="008D18F3">
              <w:rPr>
                <w:color w:val="0000FF"/>
                <w:szCs w:val="18"/>
              </w:rPr>
              <w:t xml:space="preserve"> “</w:t>
            </w:r>
            <w:r w:rsidRPr="008D18F3">
              <w:rPr>
                <w:i/>
                <w:szCs w:val="18"/>
              </w:rPr>
              <w:t xml:space="preserve">Forensic Asymmetry to Dominate Opposition(C) </w:t>
            </w:r>
            <w:r w:rsidRPr="008D18F3">
              <w:rPr>
                <w:szCs w:val="18"/>
              </w:rPr>
              <w:t>(</w:t>
            </w:r>
          </w:p>
          <w:p w14:paraId="7F92661A" w14:textId="77777777" w:rsidR="000E1BEF" w:rsidRPr="008D18F3" w:rsidRDefault="000E1BEF" w:rsidP="00E32926">
            <w:pPr>
              <w:pStyle w:val="BodyTextIndent"/>
              <w:widowControl w:val="0"/>
              <w:ind w:left="0"/>
              <w:rPr>
                <w:b/>
                <w:szCs w:val="18"/>
              </w:rPr>
            </w:pPr>
          </w:p>
          <w:p w14:paraId="2E63F945" w14:textId="77777777" w:rsidR="00E32926" w:rsidRPr="008D18F3" w:rsidRDefault="00E32926" w:rsidP="00E32926">
            <w:pPr>
              <w:pStyle w:val="BodyTextIndent"/>
              <w:widowControl w:val="0"/>
              <w:ind w:left="0"/>
              <w:rPr>
                <w:szCs w:val="18"/>
              </w:rPr>
            </w:pPr>
            <w:r w:rsidRPr="008D18F3">
              <w:rPr>
                <w:b/>
                <w:szCs w:val="18"/>
              </w:rPr>
              <w:t>FBI (Federal Bureau of Investigation)</w:t>
            </w:r>
            <w:r w:rsidRPr="008D18F3">
              <w:rPr>
                <w:szCs w:val="18"/>
              </w:rPr>
              <w:t xml:space="preserve"> – April 5, 2018 –</w:t>
            </w:r>
            <w:r w:rsidRPr="008D18F3">
              <w:rPr>
                <w:iCs/>
                <w:szCs w:val="18"/>
              </w:rPr>
              <w:t xml:space="preserve"> FACTS Orientation,</w:t>
            </w:r>
            <w:r w:rsidRPr="008D18F3">
              <w:rPr>
                <w:szCs w:val="18"/>
              </w:rPr>
              <w:t xml:space="preserve"> “</w:t>
            </w:r>
            <w:r w:rsidRPr="008D18F3">
              <w:rPr>
                <w:i/>
                <w:szCs w:val="18"/>
              </w:rPr>
              <w:t xml:space="preserve">Methodologies, Forensic Lexicology©, Forensic Reports, Financial Statements Are Written Confessions© </w:t>
            </w:r>
            <w:r w:rsidRPr="008D18F3">
              <w:rPr>
                <w:szCs w:val="18"/>
              </w:rPr>
              <w:t xml:space="preserve"> (</w:t>
            </w:r>
            <w:r w:rsidRPr="008D18F3">
              <w:rPr>
                <w:i/>
                <w:szCs w:val="18"/>
              </w:rPr>
              <w:t>alter ego</w:t>
            </w:r>
            <w:r w:rsidR="006B450D" w:rsidRPr="008D18F3">
              <w:rPr>
                <w:i/>
                <w:szCs w:val="18"/>
              </w:rPr>
              <w:t>, fraud,</w:t>
            </w:r>
            <w:r w:rsidRPr="008D18F3">
              <w:rPr>
                <w:szCs w:val="18"/>
              </w:rPr>
              <w:t xml:space="preserve"> </w:t>
            </w:r>
            <w:r w:rsidR="006B450D" w:rsidRPr="008D18F3">
              <w:rPr>
                <w:i/>
                <w:szCs w:val="18"/>
              </w:rPr>
              <w:t xml:space="preserve">fraudulent, </w:t>
            </w:r>
            <w:r w:rsidRPr="008D18F3">
              <w:rPr>
                <w:i/>
                <w:szCs w:val="18"/>
              </w:rPr>
              <w:t>solvency, et al</w:t>
            </w:r>
            <w:r w:rsidRPr="008D18F3">
              <w:rPr>
                <w:szCs w:val="18"/>
              </w:rPr>
              <w:t>)</w:t>
            </w:r>
          </w:p>
          <w:p w14:paraId="4C5E8F6D" w14:textId="77777777" w:rsidR="00E32926" w:rsidRPr="008D18F3" w:rsidRDefault="00E32926" w:rsidP="00996C13">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62B12DC0" w14:textId="77777777" w:rsidR="00996C13" w:rsidRPr="008D18F3" w:rsidRDefault="00996C13" w:rsidP="00996C13">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r w:rsidRPr="008D18F3">
              <w:rPr>
                <w:b/>
                <w:sz w:val="18"/>
                <w:szCs w:val="18"/>
              </w:rPr>
              <w:t xml:space="preserve">National Association of Certified Valuation Analysts </w:t>
            </w:r>
            <w:r w:rsidRPr="008D18F3">
              <w:rPr>
                <w:b/>
                <w:bCs/>
                <w:sz w:val="18"/>
                <w:szCs w:val="18"/>
              </w:rPr>
              <w:t xml:space="preserve">(NACVA) – </w:t>
            </w:r>
            <w:r w:rsidRPr="008D18F3">
              <w:rPr>
                <w:sz w:val="18"/>
                <w:szCs w:val="18"/>
              </w:rPr>
              <w:t>Consultants’ Training Institute (</w:t>
            </w:r>
            <w:smartTag w:uri="urn:schemas-microsoft-com:office:smarttags" w:element="stockticker">
              <w:r w:rsidRPr="008D18F3">
                <w:rPr>
                  <w:sz w:val="18"/>
                  <w:szCs w:val="18"/>
                </w:rPr>
                <w:t>CTI</w:t>
              </w:r>
            </w:smartTag>
            <w:r w:rsidRPr="008D18F3">
              <w:rPr>
                <w:sz w:val="18"/>
                <w:szCs w:val="18"/>
              </w:rPr>
              <w:t xml:space="preserve">) Webinar – March 22, 2018   – </w:t>
            </w:r>
            <w:r w:rsidRPr="008D18F3">
              <w:rPr>
                <w:i/>
                <w:sz w:val="18"/>
                <w:szCs w:val="18"/>
              </w:rPr>
              <w:t>“"Valuation Issues in Matrimonial Engagements"</w:t>
            </w:r>
          </w:p>
          <w:p w14:paraId="423500D5" w14:textId="77777777" w:rsidR="00996C13" w:rsidRPr="008D18F3" w:rsidRDefault="00996C13" w:rsidP="00913382">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066DBC4E" w14:textId="77777777" w:rsidR="00996C13" w:rsidRPr="008D18F3" w:rsidRDefault="00996C13" w:rsidP="00913382">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i/>
                <w:sz w:val="18"/>
                <w:szCs w:val="18"/>
              </w:rPr>
            </w:pPr>
            <w:r w:rsidRPr="008D18F3">
              <w:rPr>
                <w:b/>
                <w:sz w:val="18"/>
                <w:szCs w:val="18"/>
              </w:rPr>
              <w:t xml:space="preserve">National Association of Certified Valuation Analysts </w:t>
            </w:r>
            <w:r w:rsidRPr="008D18F3">
              <w:rPr>
                <w:b/>
                <w:bCs/>
                <w:sz w:val="18"/>
                <w:szCs w:val="18"/>
              </w:rPr>
              <w:t xml:space="preserve">(NACVA) – </w:t>
            </w:r>
            <w:r w:rsidRPr="008D18F3">
              <w:rPr>
                <w:sz w:val="18"/>
                <w:szCs w:val="18"/>
              </w:rPr>
              <w:t>Consultants’ Training Institute (</w:t>
            </w:r>
            <w:smartTag w:uri="urn:schemas-microsoft-com:office:smarttags" w:element="stockticker">
              <w:r w:rsidRPr="008D18F3">
                <w:rPr>
                  <w:sz w:val="18"/>
                  <w:szCs w:val="18"/>
                </w:rPr>
                <w:t>CTI</w:t>
              </w:r>
            </w:smartTag>
            <w:r w:rsidRPr="008D18F3">
              <w:rPr>
                <w:sz w:val="18"/>
                <w:szCs w:val="18"/>
              </w:rPr>
              <w:t xml:space="preserve">) Webinar – March 21, 2018   – </w:t>
            </w:r>
            <w:r w:rsidRPr="008D18F3">
              <w:rPr>
                <w:i/>
                <w:sz w:val="18"/>
                <w:szCs w:val="18"/>
              </w:rPr>
              <w:t>“"Organizing Your Work and Reporting Your Findings"</w:t>
            </w:r>
          </w:p>
          <w:p w14:paraId="3ADDB668" w14:textId="77777777" w:rsidR="00996C13" w:rsidRPr="008D18F3" w:rsidRDefault="00996C13" w:rsidP="00913382">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i/>
                <w:sz w:val="18"/>
                <w:szCs w:val="18"/>
              </w:rPr>
            </w:pPr>
          </w:p>
          <w:p w14:paraId="66AB84DA" w14:textId="77777777" w:rsidR="00996C13" w:rsidRPr="008D18F3" w:rsidRDefault="00996C13" w:rsidP="00913382">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i/>
                <w:sz w:val="18"/>
                <w:szCs w:val="18"/>
              </w:rPr>
            </w:pPr>
            <w:r w:rsidRPr="008D18F3">
              <w:rPr>
                <w:b/>
                <w:sz w:val="18"/>
                <w:szCs w:val="18"/>
              </w:rPr>
              <w:t xml:space="preserve">National Association of Certified Valuation Analysts </w:t>
            </w:r>
            <w:r w:rsidRPr="008D18F3">
              <w:rPr>
                <w:b/>
                <w:bCs/>
                <w:sz w:val="18"/>
                <w:szCs w:val="18"/>
              </w:rPr>
              <w:t xml:space="preserve">(NACVA) – </w:t>
            </w:r>
            <w:r w:rsidRPr="008D18F3">
              <w:rPr>
                <w:sz w:val="18"/>
                <w:szCs w:val="18"/>
              </w:rPr>
              <w:t>Consultants’ Training Institute (</w:t>
            </w:r>
            <w:smartTag w:uri="urn:schemas-microsoft-com:office:smarttags" w:element="stockticker">
              <w:r w:rsidRPr="008D18F3">
                <w:rPr>
                  <w:sz w:val="18"/>
                  <w:szCs w:val="18"/>
                </w:rPr>
                <w:t>CTI</w:t>
              </w:r>
            </w:smartTag>
            <w:r w:rsidRPr="008D18F3">
              <w:rPr>
                <w:sz w:val="18"/>
                <w:szCs w:val="18"/>
              </w:rPr>
              <w:t>) Webinar – March 13, 2018   – “</w:t>
            </w:r>
            <w:r w:rsidRPr="008D18F3">
              <w:rPr>
                <w:i/>
                <w:sz w:val="18"/>
                <w:szCs w:val="18"/>
              </w:rPr>
              <w:t>Fraud, Financial Forensics, and Special Investigations”</w:t>
            </w:r>
          </w:p>
          <w:p w14:paraId="5D148D90" w14:textId="77777777" w:rsidR="00996C13" w:rsidRPr="008D18F3" w:rsidRDefault="00996C13" w:rsidP="00913382">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i/>
                <w:sz w:val="18"/>
                <w:szCs w:val="18"/>
              </w:rPr>
            </w:pPr>
          </w:p>
          <w:p w14:paraId="7887BC81" w14:textId="77777777" w:rsidR="00913382" w:rsidRPr="008D18F3" w:rsidRDefault="00913382" w:rsidP="00913382">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r w:rsidRPr="008D18F3">
              <w:rPr>
                <w:b/>
                <w:sz w:val="18"/>
                <w:szCs w:val="18"/>
              </w:rPr>
              <w:t>The College of William &amp; Mary, Mason Graduate School of Business</w:t>
            </w:r>
            <w:r w:rsidRPr="008D18F3">
              <w:rPr>
                <w:sz w:val="18"/>
                <w:szCs w:val="18"/>
              </w:rPr>
              <w:t>, Graduate Forensic Accounting  Students – Webinar- “</w:t>
            </w:r>
            <w:r w:rsidRPr="008D18F3">
              <w:rPr>
                <w:i/>
                <w:sz w:val="18"/>
                <w:szCs w:val="18"/>
              </w:rPr>
              <w:t>Behavior Detection and Facial Mapping©”</w:t>
            </w:r>
            <w:r w:rsidRPr="008D18F3">
              <w:rPr>
                <w:sz w:val="18"/>
                <w:szCs w:val="18"/>
              </w:rPr>
              <w:t>, February 2, 2018</w:t>
            </w:r>
          </w:p>
          <w:p w14:paraId="0A578FFC" w14:textId="77777777" w:rsidR="00913382" w:rsidRPr="008D18F3" w:rsidRDefault="00913382" w:rsidP="00913382">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5C3B7868" w14:textId="77777777" w:rsidR="00FD7483" w:rsidRPr="008D18F3" w:rsidRDefault="00FD7483" w:rsidP="00FD7483">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r w:rsidRPr="008D18F3">
              <w:rPr>
                <w:b/>
                <w:sz w:val="18"/>
                <w:szCs w:val="18"/>
              </w:rPr>
              <w:t xml:space="preserve">National Association of Certified Valuation Analysts </w:t>
            </w:r>
            <w:r w:rsidRPr="008D18F3">
              <w:rPr>
                <w:b/>
                <w:bCs/>
                <w:sz w:val="18"/>
                <w:szCs w:val="18"/>
              </w:rPr>
              <w:t xml:space="preserve">(NACVA) – </w:t>
            </w:r>
            <w:r w:rsidRPr="008D18F3">
              <w:rPr>
                <w:sz w:val="18"/>
                <w:szCs w:val="18"/>
              </w:rPr>
              <w:t>Consultants’ Training Institute (</w:t>
            </w:r>
            <w:smartTag w:uri="urn:schemas-microsoft-com:office:smarttags" w:element="stockticker">
              <w:r w:rsidRPr="008D18F3">
                <w:rPr>
                  <w:sz w:val="18"/>
                  <w:szCs w:val="18"/>
                </w:rPr>
                <w:t>CTI</w:t>
              </w:r>
            </w:smartTag>
            <w:r w:rsidRPr="008D18F3">
              <w:rPr>
                <w:sz w:val="18"/>
                <w:szCs w:val="18"/>
              </w:rPr>
              <w:t xml:space="preserve">) San Diego, CA – December 13,  2017   – </w:t>
            </w:r>
            <w:r w:rsidRPr="008D18F3">
              <w:rPr>
                <w:i/>
                <w:sz w:val="18"/>
                <w:szCs w:val="18"/>
              </w:rPr>
              <w:t>“Financial Statements Are Written Confessions</w:t>
            </w:r>
            <w:r w:rsidRPr="008D18F3">
              <w:rPr>
                <w:rFonts w:cs="Arial"/>
                <w:i/>
                <w:sz w:val="18"/>
                <w:szCs w:val="18"/>
              </w:rPr>
              <w:t>©”</w:t>
            </w:r>
          </w:p>
          <w:p w14:paraId="70872105" w14:textId="77777777" w:rsidR="00FD7483" w:rsidRPr="008D18F3" w:rsidRDefault="00FD7483" w:rsidP="0066018F">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0B0AA498" w14:textId="77777777" w:rsidR="0066018F" w:rsidRPr="008D18F3" w:rsidRDefault="0066018F" w:rsidP="0066018F">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r w:rsidRPr="008D18F3">
              <w:rPr>
                <w:b/>
                <w:sz w:val="18"/>
                <w:szCs w:val="18"/>
              </w:rPr>
              <w:t>Consultants’ Training Institute</w:t>
            </w:r>
            <w:r w:rsidRPr="008D18F3">
              <w:rPr>
                <w:sz w:val="18"/>
                <w:szCs w:val="18"/>
              </w:rPr>
              <w:t xml:space="preserve"> - </w:t>
            </w:r>
            <w:r w:rsidRPr="008D18F3">
              <w:rPr>
                <w:b/>
                <w:sz w:val="18"/>
                <w:szCs w:val="18"/>
              </w:rPr>
              <w:t xml:space="preserve">Academy </w:t>
            </w:r>
            <w:r w:rsidRPr="008D18F3">
              <w:rPr>
                <w:sz w:val="18"/>
                <w:szCs w:val="18"/>
              </w:rPr>
              <w:t xml:space="preserve">– Webinar – Lake Oswego, OR </w:t>
            </w:r>
            <w:r w:rsidRPr="008D18F3">
              <w:rPr>
                <w:b/>
                <w:sz w:val="18"/>
                <w:szCs w:val="18"/>
              </w:rPr>
              <w:t xml:space="preserve">– </w:t>
            </w:r>
            <w:r w:rsidRPr="008D18F3">
              <w:rPr>
                <w:sz w:val="18"/>
                <w:szCs w:val="18"/>
              </w:rPr>
              <w:t xml:space="preserve">November 27-30, 2017, </w:t>
            </w:r>
            <w:r w:rsidRPr="008D18F3">
              <w:rPr>
                <w:i/>
                <w:sz w:val="18"/>
                <w:szCs w:val="18"/>
              </w:rPr>
              <w:t>“Litigation Report Writing – Raising the Bar Without Heavy Lifting”</w:t>
            </w:r>
          </w:p>
          <w:p w14:paraId="325924B9" w14:textId="77777777" w:rsidR="0066018F" w:rsidRPr="008D18F3" w:rsidRDefault="0066018F" w:rsidP="00054E3A">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20E2AE51" w14:textId="77777777" w:rsidR="00054E3A" w:rsidRPr="008D18F3" w:rsidRDefault="00054E3A" w:rsidP="00054E3A">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r w:rsidRPr="008D18F3">
              <w:rPr>
                <w:b/>
                <w:sz w:val="18"/>
                <w:szCs w:val="18"/>
              </w:rPr>
              <w:t>Consultants’ Training Institute</w:t>
            </w:r>
            <w:r w:rsidRPr="008D18F3">
              <w:rPr>
                <w:sz w:val="18"/>
                <w:szCs w:val="18"/>
              </w:rPr>
              <w:t xml:space="preserve"> - </w:t>
            </w:r>
            <w:r w:rsidRPr="008D18F3">
              <w:rPr>
                <w:b/>
                <w:sz w:val="18"/>
                <w:szCs w:val="18"/>
              </w:rPr>
              <w:t xml:space="preserve">Academy </w:t>
            </w:r>
            <w:r w:rsidRPr="008D18F3">
              <w:rPr>
                <w:sz w:val="18"/>
                <w:szCs w:val="18"/>
              </w:rPr>
              <w:t xml:space="preserve">– </w:t>
            </w:r>
            <w:r w:rsidRPr="008D18F3">
              <w:rPr>
                <w:i/>
                <w:sz w:val="18"/>
                <w:szCs w:val="18"/>
              </w:rPr>
              <w:t xml:space="preserve">Financial Forensics Academy™ </w:t>
            </w:r>
            <w:r w:rsidRPr="008D18F3">
              <w:rPr>
                <w:sz w:val="18"/>
                <w:szCs w:val="18"/>
              </w:rPr>
              <w:t xml:space="preserve">New Orleans, LA  </w:t>
            </w:r>
            <w:r w:rsidRPr="008D18F3">
              <w:rPr>
                <w:b/>
                <w:sz w:val="18"/>
                <w:szCs w:val="18"/>
              </w:rPr>
              <w:t xml:space="preserve">– </w:t>
            </w:r>
            <w:r w:rsidRPr="008D18F3">
              <w:rPr>
                <w:sz w:val="18"/>
                <w:szCs w:val="18"/>
              </w:rPr>
              <w:t>October 31 – November 3, 2017</w:t>
            </w:r>
            <w:r w:rsidRPr="008D18F3">
              <w:rPr>
                <w:i/>
                <w:sz w:val="18"/>
                <w:szCs w:val="18"/>
              </w:rPr>
              <w:t xml:space="preserve"> </w:t>
            </w:r>
          </w:p>
          <w:p w14:paraId="33461C7D" w14:textId="77777777" w:rsidR="00054E3A" w:rsidRPr="008D18F3" w:rsidRDefault="00054E3A" w:rsidP="009D5E9E">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23BFB0B1" w14:textId="77777777" w:rsidR="000B7D88" w:rsidRPr="008D18F3" w:rsidRDefault="000B7D88" w:rsidP="009D5E9E">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r w:rsidRPr="008D18F3">
              <w:rPr>
                <w:b/>
                <w:sz w:val="18"/>
                <w:szCs w:val="18"/>
              </w:rPr>
              <w:t>CPAAI (CPA Associates Intl.)</w:t>
            </w:r>
            <w:r w:rsidRPr="008D18F3">
              <w:rPr>
                <w:sz w:val="18"/>
                <w:szCs w:val="18"/>
              </w:rPr>
              <w:t xml:space="preserve"> – Annual Conference – Orlando, FL</w:t>
            </w:r>
            <w:r w:rsidRPr="008D18F3">
              <w:rPr>
                <w:b/>
                <w:sz w:val="18"/>
                <w:szCs w:val="18"/>
              </w:rPr>
              <w:t xml:space="preserve"> </w:t>
            </w:r>
            <w:r w:rsidRPr="008D18F3">
              <w:rPr>
                <w:sz w:val="18"/>
                <w:szCs w:val="18"/>
              </w:rPr>
              <w:t>- “</w:t>
            </w:r>
            <w:r w:rsidRPr="008D18F3">
              <w:rPr>
                <w:i/>
                <w:sz w:val="18"/>
                <w:szCs w:val="18"/>
              </w:rPr>
              <w:t xml:space="preserve">Data Analytics in A&amp;A Assignments” </w:t>
            </w:r>
            <w:r w:rsidRPr="008D18F3">
              <w:rPr>
                <w:sz w:val="18"/>
                <w:szCs w:val="18"/>
              </w:rPr>
              <w:t>– Oct. 23, 2017</w:t>
            </w:r>
          </w:p>
          <w:p w14:paraId="0BEA4282" w14:textId="77777777" w:rsidR="000B7D88" w:rsidRPr="008D18F3" w:rsidRDefault="000B7D88" w:rsidP="009D5E9E">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p>
          <w:p w14:paraId="35061E4A" w14:textId="77777777" w:rsidR="009D5E9E" w:rsidRPr="008D18F3" w:rsidRDefault="009D5E9E" w:rsidP="009D5E9E">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r w:rsidRPr="008D18F3">
              <w:rPr>
                <w:b/>
                <w:sz w:val="18"/>
                <w:szCs w:val="18"/>
              </w:rPr>
              <w:t>Consultants’ Training Institute</w:t>
            </w:r>
            <w:r w:rsidRPr="008D18F3">
              <w:rPr>
                <w:sz w:val="18"/>
                <w:szCs w:val="18"/>
              </w:rPr>
              <w:t xml:space="preserve"> - </w:t>
            </w:r>
            <w:r w:rsidRPr="008D18F3">
              <w:rPr>
                <w:b/>
                <w:sz w:val="18"/>
                <w:szCs w:val="18"/>
              </w:rPr>
              <w:t xml:space="preserve">Academy </w:t>
            </w:r>
            <w:r w:rsidRPr="008D18F3">
              <w:rPr>
                <w:sz w:val="18"/>
                <w:szCs w:val="18"/>
              </w:rPr>
              <w:t xml:space="preserve">– </w:t>
            </w:r>
            <w:r w:rsidR="00A24F6A" w:rsidRPr="008D18F3">
              <w:rPr>
                <w:i/>
                <w:sz w:val="18"/>
                <w:szCs w:val="18"/>
              </w:rPr>
              <w:t xml:space="preserve">Financial Forensics Academy™ </w:t>
            </w:r>
            <w:r w:rsidRPr="008D18F3">
              <w:rPr>
                <w:sz w:val="18"/>
                <w:szCs w:val="18"/>
              </w:rPr>
              <w:t xml:space="preserve">Washington, D.C.  </w:t>
            </w:r>
            <w:r w:rsidRPr="008D18F3">
              <w:rPr>
                <w:b/>
                <w:sz w:val="18"/>
                <w:szCs w:val="18"/>
              </w:rPr>
              <w:t xml:space="preserve">– </w:t>
            </w:r>
            <w:r w:rsidRPr="008D18F3">
              <w:rPr>
                <w:sz w:val="18"/>
                <w:szCs w:val="18"/>
              </w:rPr>
              <w:t>September 11-14, 2017</w:t>
            </w:r>
            <w:r w:rsidR="00A24F6A" w:rsidRPr="008D18F3">
              <w:rPr>
                <w:i/>
                <w:sz w:val="18"/>
                <w:szCs w:val="18"/>
              </w:rPr>
              <w:t xml:space="preserve"> </w:t>
            </w:r>
          </w:p>
          <w:p w14:paraId="46C4C50A" w14:textId="77777777" w:rsidR="009D5E9E" w:rsidRPr="008D18F3" w:rsidRDefault="009D5E9E" w:rsidP="003302EA">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05C7E767" w14:textId="77777777" w:rsidR="00E55BD5" w:rsidRPr="008D18F3" w:rsidRDefault="00E55BD5" w:rsidP="003302EA">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r w:rsidRPr="008D18F3">
              <w:rPr>
                <w:b/>
                <w:sz w:val="18"/>
                <w:szCs w:val="18"/>
              </w:rPr>
              <w:t>Alaska Society of Certified Public Accountants (AKSCPA)</w:t>
            </w:r>
            <w:r w:rsidRPr="008D18F3">
              <w:rPr>
                <w:sz w:val="18"/>
                <w:szCs w:val="18"/>
              </w:rPr>
              <w:t xml:space="preserve"> – Anchorage, AK –– “Fraud Detection Training”</w:t>
            </w:r>
            <w:r w:rsidR="00A24F6A" w:rsidRPr="008D18F3">
              <w:rPr>
                <w:sz w:val="18"/>
                <w:szCs w:val="18"/>
              </w:rPr>
              <w:t xml:space="preserve"> - July 13, 2017</w:t>
            </w:r>
          </w:p>
          <w:p w14:paraId="61051AEE" w14:textId="77777777" w:rsidR="00E55BD5" w:rsidRPr="008D18F3" w:rsidRDefault="00E55BD5" w:rsidP="003302EA">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1BE7055D" w14:textId="77777777" w:rsidR="003302EA" w:rsidRPr="008D18F3" w:rsidRDefault="003302EA" w:rsidP="003302EA">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r w:rsidRPr="008D18F3">
              <w:rPr>
                <w:b/>
                <w:sz w:val="18"/>
                <w:szCs w:val="18"/>
              </w:rPr>
              <w:t xml:space="preserve">National Association of Certified Valuation Analysts </w:t>
            </w:r>
            <w:r w:rsidRPr="008D18F3">
              <w:rPr>
                <w:b/>
                <w:bCs/>
                <w:sz w:val="18"/>
                <w:szCs w:val="18"/>
              </w:rPr>
              <w:t xml:space="preserve">(NACVA) – </w:t>
            </w:r>
            <w:r w:rsidRPr="008D18F3">
              <w:rPr>
                <w:sz w:val="18"/>
                <w:szCs w:val="18"/>
              </w:rPr>
              <w:t>Consultants’ Training Institute (</w:t>
            </w:r>
            <w:smartTag w:uri="urn:schemas-microsoft-com:office:smarttags" w:element="stockticker">
              <w:r w:rsidRPr="008D18F3">
                <w:rPr>
                  <w:sz w:val="18"/>
                  <w:szCs w:val="18"/>
                </w:rPr>
                <w:t>CTI</w:t>
              </w:r>
            </w:smartTag>
            <w:r w:rsidRPr="008D18F3">
              <w:rPr>
                <w:sz w:val="18"/>
                <w:szCs w:val="18"/>
              </w:rPr>
              <w:t xml:space="preserve">) – Portland, OR – June </w:t>
            </w:r>
            <w:r w:rsidR="00976BD7" w:rsidRPr="008D18F3">
              <w:rPr>
                <w:sz w:val="18"/>
                <w:szCs w:val="18"/>
              </w:rPr>
              <w:t>25</w:t>
            </w:r>
            <w:r w:rsidRPr="008D18F3">
              <w:rPr>
                <w:sz w:val="18"/>
                <w:szCs w:val="18"/>
              </w:rPr>
              <w:t xml:space="preserve">. 2017 – </w:t>
            </w:r>
            <w:r w:rsidRPr="008D18F3">
              <w:rPr>
                <w:i/>
                <w:sz w:val="18"/>
                <w:szCs w:val="18"/>
              </w:rPr>
              <w:t>“Consulting</w:t>
            </w:r>
            <w:r w:rsidR="00DE4362" w:rsidRPr="008D18F3">
              <w:rPr>
                <w:i/>
                <w:sz w:val="18"/>
                <w:szCs w:val="18"/>
              </w:rPr>
              <w:t xml:space="preserve"> Expert</w:t>
            </w:r>
            <w:r w:rsidRPr="008D18F3">
              <w:rPr>
                <w:i/>
                <w:sz w:val="18"/>
                <w:szCs w:val="18"/>
              </w:rPr>
              <w:t xml:space="preserve"> vs. Testifying Expert</w:t>
            </w:r>
            <w:r w:rsidRPr="008D18F3">
              <w:rPr>
                <w:rFonts w:cs="Arial"/>
                <w:i/>
                <w:sz w:val="18"/>
                <w:szCs w:val="18"/>
              </w:rPr>
              <w:t>”</w:t>
            </w:r>
          </w:p>
          <w:p w14:paraId="08C57FA7" w14:textId="77777777" w:rsidR="003302EA" w:rsidRPr="008D18F3" w:rsidRDefault="003302EA" w:rsidP="003302EA">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1BBEEC5B" w14:textId="77777777" w:rsidR="003302EA" w:rsidRPr="008D18F3" w:rsidRDefault="003302EA" w:rsidP="003302EA">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r w:rsidRPr="008D18F3">
              <w:rPr>
                <w:b/>
                <w:sz w:val="18"/>
                <w:szCs w:val="18"/>
              </w:rPr>
              <w:t xml:space="preserve">National Association of Certified Valuation Analysts </w:t>
            </w:r>
            <w:r w:rsidRPr="008D18F3">
              <w:rPr>
                <w:b/>
                <w:bCs/>
                <w:sz w:val="18"/>
                <w:szCs w:val="18"/>
              </w:rPr>
              <w:t xml:space="preserve">(NACVA) – </w:t>
            </w:r>
            <w:r w:rsidRPr="008D18F3">
              <w:rPr>
                <w:sz w:val="18"/>
                <w:szCs w:val="18"/>
              </w:rPr>
              <w:t>Consultants’ Training Institute (</w:t>
            </w:r>
            <w:smartTag w:uri="urn:schemas-microsoft-com:office:smarttags" w:element="stockticker">
              <w:r w:rsidRPr="008D18F3">
                <w:rPr>
                  <w:sz w:val="18"/>
                  <w:szCs w:val="18"/>
                </w:rPr>
                <w:t>CTI</w:t>
              </w:r>
            </w:smartTag>
            <w:r w:rsidRPr="008D18F3">
              <w:rPr>
                <w:sz w:val="18"/>
                <w:szCs w:val="18"/>
              </w:rPr>
              <w:t xml:space="preserve">) Chicago, IL – June 8, 2017   – </w:t>
            </w:r>
            <w:r w:rsidRPr="008D18F3">
              <w:rPr>
                <w:i/>
                <w:sz w:val="18"/>
                <w:szCs w:val="18"/>
              </w:rPr>
              <w:t>“Financial Statements Are Written Confessions</w:t>
            </w:r>
            <w:r w:rsidR="00FD7483" w:rsidRPr="008D18F3">
              <w:rPr>
                <w:rFonts w:cs="Arial"/>
                <w:i/>
                <w:sz w:val="18"/>
                <w:szCs w:val="18"/>
              </w:rPr>
              <w:t>©</w:t>
            </w:r>
            <w:r w:rsidRPr="008D18F3">
              <w:rPr>
                <w:rFonts w:cs="Arial"/>
                <w:i/>
                <w:sz w:val="18"/>
                <w:szCs w:val="18"/>
              </w:rPr>
              <w:t>”</w:t>
            </w:r>
          </w:p>
          <w:p w14:paraId="067E2BDD" w14:textId="77777777" w:rsidR="003302EA" w:rsidRPr="008D18F3" w:rsidRDefault="003302EA" w:rsidP="003302EA">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316577BB" w14:textId="77777777" w:rsidR="00976BD7" w:rsidRPr="008D18F3" w:rsidRDefault="00976BD7" w:rsidP="00976BD7">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r w:rsidRPr="008D18F3">
              <w:rPr>
                <w:b/>
                <w:sz w:val="18"/>
                <w:szCs w:val="18"/>
              </w:rPr>
              <w:t>Consultants’ Training Institute</w:t>
            </w:r>
            <w:r w:rsidRPr="008D18F3">
              <w:rPr>
                <w:sz w:val="18"/>
                <w:szCs w:val="18"/>
              </w:rPr>
              <w:t xml:space="preserve"> - </w:t>
            </w:r>
            <w:r w:rsidRPr="008D18F3">
              <w:rPr>
                <w:b/>
                <w:sz w:val="18"/>
                <w:szCs w:val="18"/>
              </w:rPr>
              <w:t xml:space="preserve">Academy </w:t>
            </w:r>
            <w:r w:rsidRPr="008D18F3">
              <w:rPr>
                <w:sz w:val="18"/>
                <w:szCs w:val="18"/>
              </w:rPr>
              <w:t xml:space="preserve">– Chicago, IL  </w:t>
            </w:r>
            <w:r w:rsidRPr="008D18F3">
              <w:rPr>
                <w:b/>
                <w:sz w:val="18"/>
                <w:szCs w:val="18"/>
              </w:rPr>
              <w:t xml:space="preserve">– </w:t>
            </w:r>
            <w:r w:rsidRPr="008D18F3">
              <w:rPr>
                <w:sz w:val="18"/>
                <w:szCs w:val="18"/>
              </w:rPr>
              <w:t xml:space="preserve">June 5-6, 2017, </w:t>
            </w:r>
            <w:r w:rsidRPr="008D18F3">
              <w:rPr>
                <w:i/>
                <w:sz w:val="18"/>
                <w:szCs w:val="18"/>
              </w:rPr>
              <w:t>“</w:t>
            </w:r>
            <w:r w:rsidR="009D5E9E" w:rsidRPr="008D18F3">
              <w:rPr>
                <w:i/>
                <w:sz w:val="18"/>
                <w:szCs w:val="18"/>
              </w:rPr>
              <w:t>Financial Forensics Academy™</w:t>
            </w:r>
            <w:r w:rsidRPr="008D18F3">
              <w:rPr>
                <w:i/>
                <w:sz w:val="18"/>
                <w:szCs w:val="18"/>
              </w:rPr>
              <w:t>”</w:t>
            </w:r>
          </w:p>
          <w:p w14:paraId="1CAF0E7D" w14:textId="77777777" w:rsidR="00976BD7" w:rsidRPr="008D18F3" w:rsidRDefault="00976BD7" w:rsidP="00976BD7">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02CB84D1" w14:textId="77777777" w:rsidR="009E480E" w:rsidRPr="008D18F3" w:rsidRDefault="009E480E" w:rsidP="00183997">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r w:rsidRPr="008D18F3">
              <w:rPr>
                <w:b/>
                <w:sz w:val="18"/>
                <w:szCs w:val="18"/>
              </w:rPr>
              <w:t>Association of Government Accountants (AGA)</w:t>
            </w:r>
            <w:r w:rsidRPr="008D18F3">
              <w:rPr>
                <w:sz w:val="18"/>
                <w:szCs w:val="18"/>
              </w:rPr>
              <w:t xml:space="preserve"> – “</w:t>
            </w:r>
            <w:r w:rsidRPr="008D18F3">
              <w:rPr>
                <w:i/>
                <w:sz w:val="18"/>
                <w:szCs w:val="18"/>
              </w:rPr>
              <w:t>People, Money &amp; Patterns</w:t>
            </w:r>
            <w:r w:rsidR="001B0809" w:rsidRPr="008D18F3">
              <w:rPr>
                <w:i/>
                <w:sz w:val="18"/>
                <w:szCs w:val="18"/>
              </w:rPr>
              <w:t>©</w:t>
            </w:r>
            <w:r w:rsidR="00976BD7" w:rsidRPr="008D18F3">
              <w:rPr>
                <w:sz w:val="18"/>
                <w:szCs w:val="18"/>
              </w:rPr>
              <w:t>” – Spring Conference – May 18</w:t>
            </w:r>
            <w:r w:rsidRPr="008D18F3">
              <w:rPr>
                <w:sz w:val="18"/>
                <w:szCs w:val="18"/>
              </w:rPr>
              <w:t>, 201</w:t>
            </w:r>
            <w:r w:rsidR="003302EA" w:rsidRPr="008D18F3">
              <w:rPr>
                <w:sz w:val="18"/>
                <w:szCs w:val="18"/>
              </w:rPr>
              <w:t>7</w:t>
            </w:r>
          </w:p>
          <w:p w14:paraId="54B2EA44" w14:textId="77777777" w:rsidR="009E480E" w:rsidRPr="008D18F3" w:rsidRDefault="009E480E" w:rsidP="00183997">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6ED21037" w14:textId="77777777" w:rsidR="00183997" w:rsidRPr="008D18F3" w:rsidRDefault="00183997" w:rsidP="00183997">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r w:rsidRPr="008D18F3">
              <w:rPr>
                <w:b/>
                <w:sz w:val="18"/>
                <w:szCs w:val="18"/>
              </w:rPr>
              <w:t>The College of William &amp; Mary, Mason Graduate School of Business</w:t>
            </w:r>
            <w:r w:rsidRPr="008D18F3">
              <w:rPr>
                <w:sz w:val="18"/>
                <w:szCs w:val="18"/>
              </w:rPr>
              <w:t>, Graduate Forensic Accounting  Students – Webinar- “</w:t>
            </w:r>
            <w:r w:rsidRPr="008D18F3">
              <w:rPr>
                <w:i/>
                <w:sz w:val="18"/>
                <w:szCs w:val="18"/>
              </w:rPr>
              <w:t>Behavior Detection and Facial Mapping©”</w:t>
            </w:r>
            <w:r w:rsidRPr="008D18F3">
              <w:rPr>
                <w:sz w:val="18"/>
                <w:szCs w:val="18"/>
              </w:rPr>
              <w:t>, April 13, 2017</w:t>
            </w:r>
          </w:p>
          <w:p w14:paraId="0BC4F2D6" w14:textId="77777777" w:rsidR="00183997" w:rsidRPr="008D18F3" w:rsidRDefault="00183997" w:rsidP="00013529">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1DA4C21A" w14:textId="77777777" w:rsidR="004E267A" w:rsidRPr="008D18F3" w:rsidRDefault="004E267A" w:rsidP="004E267A">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r w:rsidRPr="008D18F3">
              <w:rPr>
                <w:b/>
                <w:sz w:val="18"/>
                <w:szCs w:val="18"/>
              </w:rPr>
              <w:t xml:space="preserve">American Society of Appraisers </w:t>
            </w:r>
            <w:r w:rsidRPr="008D18F3">
              <w:rPr>
                <w:sz w:val="18"/>
                <w:szCs w:val="18"/>
              </w:rPr>
              <w:t>– Webinar – Lake Oswego, OR – April 6, 2017 – “</w:t>
            </w:r>
            <w:r w:rsidRPr="008D18F3">
              <w:rPr>
                <w:i/>
                <w:sz w:val="18"/>
                <w:szCs w:val="18"/>
              </w:rPr>
              <w:t>Forensic</w:t>
            </w:r>
            <w:r w:rsidRPr="008D18F3">
              <w:rPr>
                <w:sz w:val="18"/>
                <w:szCs w:val="18"/>
              </w:rPr>
              <w:t xml:space="preserve"> </w:t>
            </w:r>
            <w:r w:rsidRPr="008D18F3">
              <w:rPr>
                <w:i/>
                <w:sz w:val="18"/>
                <w:szCs w:val="18"/>
              </w:rPr>
              <w:t>Financial Analysis©</w:t>
            </w:r>
            <w:r w:rsidRPr="008D18F3">
              <w:rPr>
                <w:sz w:val="18"/>
                <w:szCs w:val="18"/>
              </w:rPr>
              <w:t>”</w:t>
            </w:r>
          </w:p>
          <w:p w14:paraId="54B7286D" w14:textId="77777777" w:rsidR="00976BD7" w:rsidRPr="008D18F3" w:rsidRDefault="00976BD7" w:rsidP="00976BD7">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1196B44B" w14:textId="77777777" w:rsidR="00976BD7" w:rsidRPr="008D18F3" w:rsidRDefault="00976BD7" w:rsidP="00976BD7">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r w:rsidRPr="008D18F3">
              <w:rPr>
                <w:b/>
                <w:sz w:val="18"/>
                <w:szCs w:val="18"/>
              </w:rPr>
              <w:t>Consultants’ Training Institute</w:t>
            </w:r>
            <w:r w:rsidRPr="008D18F3">
              <w:rPr>
                <w:sz w:val="18"/>
                <w:szCs w:val="18"/>
              </w:rPr>
              <w:t xml:space="preserve"> - </w:t>
            </w:r>
            <w:r w:rsidRPr="008D18F3">
              <w:rPr>
                <w:b/>
                <w:sz w:val="18"/>
                <w:szCs w:val="18"/>
              </w:rPr>
              <w:t xml:space="preserve">Academy </w:t>
            </w:r>
            <w:r w:rsidRPr="008D18F3">
              <w:rPr>
                <w:sz w:val="18"/>
                <w:szCs w:val="18"/>
              </w:rPr>
              <w:t xml:space="preserve">– Chicago, IL </w:t>
            </w:r>
            <w:r w:rsidRPr="008D18F3">
              <w:rPr>
                <w:b/>
                <w:sz w:val="18"/>
                <w:szCs w:val="18"/>
              </w:rPr>
              <w:t xml:space="preserve">– </w:t>
            </w:r>
            <w:r w:rsidRPr="008D18F3">
              <w:rPr>
                <w:sz w:val="18"/>
                <w:szCs w:val="18"/>
              </w:rPr>
              <w:t xml:space="preserve">December 7, 2016, </w:t>
            </w:r>
            <w:r w:rsidRPr="008D18F3">
              <w:rPr>
                <w:i/>
                <w:sz w:val="18"/>
                <w:szCs w:val="18"/>
              </w:rPr>
              <w:t>“Thriving in Forensics”</w:t>
            </w:r>
          </w:p>
          <w:p w14:paraId="5D8F5ACA" w14:textId="77777777" w:rsidR="00976BD7" w:rsidRPr="008D18F3" w:rsidRDefault="00976BD7" w:rsidP="00013529">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5F9AE467" w14:textId="77777777" w:rsidR="00976BD7" w:rsidRPr="008D18F3" w:rsidRDefault="00976BD7" w:rsidP="00976BD7">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r w:rsidRPr="008D18F3">
              <w:rPr>
                <w:b/>
                <w:sz w:val="18"/>
                <w:szCs w:val="18"/>
              </w:rPr>
              <w:t>Consultants’ Training Institute</w:t>
            </w:r>
            <w:r w:rsidRPr="008D18F3">
              <w:rPr>
                <w:sz w:val="18"/>
                <w:szCs w:val="18"/>
              </w:rPr>
              <w:t xml:space="preserve"> - </w:t>
            </w:r>
            <w:r w:rsidRPr="008D18F3">
              <w:rPr>
                <w:b/>
                <w:sz w:val="18"/>
                <w:szCs w:val="18"/>
              </w:rPr>
              <w:t xml:space="preserve">Academy </w:t>
            </w:r>
            <w:r w:rsidRPr="008D18F3">
              <w:rPr>
                <w:sz w:val="18"/>
                <w:szCs w:val="18"/>
              </w:rPr>
              <w:t xml:space="preserve">– Chicago, IL </w:t>
            </w:r>
            <w:r w:rsidRPr="008D18F3">
              <w:rPr>
                <w:b/>
                <w:sz w:val="18"/>
                <w:szCs w:val="18"/>
              </w:rPr>
              <w:t xml:space="preserve">– </w:t>
            </w:r>
            <w:r w:rsidRPr="008D18F3">
              <w:rPr>
                <w:sz w:val="18"/>
                <w:szCs w:val="18"/>
              </w:rPr>
              <w:t xml:space="preserve">December 7, 2016, </w:t>
            </w:r>
            <w:r w:rsidRPr="008D18F3">
              <w:rPr>
                <w:i/>
                <w:sz w:val="18"/>
                <w:szCs w:val="18"/>
              </w:rPr>
              <w:t>“Behavior Detection”</w:t>
            </w:r>
          </w:p>
          <w:p w14:paraId="54392845" w14:textId="77777777" w:rsidR="00976BD7" w:rsidRPr="008D18F3" w:rsidRDefault="00976BD7" w:rsidP="00013529">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2FCACBA4" w14:textId="77777777" w:rsidR="00013529" w:rsidRPr="008D18F3" w:rsidRDefault="00013529" w:rsidP="00013529">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r w:rsidRPr="008D18F3">
              <w:rPr>
                <w:b/>
                <w:sz w:val="18"/>
                <w:szCs w:val="18"/>
              </w:rPr>
              <w:t>Consultants’ Training Institute</w:t>
            </w:r>
            <w:r w:rsidRPr="008D18F3">
              <w:rPr>
                <w:sz w:val="18"/>
                <w:szCs w:val="18"/>
              </w:rPr>
              <w:t xml:space="preserve"> - </w:t>
            </w:r>
            <w:r w:rsidRPr="008D18F3">
              <w:rPr>
                <w:b/>
                <w:sz w:val="18"/>
                <w:szCs w:val="18"/>
              </w:rPr>
              <w:t xml:space="preserve">Academy </w:t>
            </w:r>
            <w:r w:rsidRPr="008D18F3">
              <w:rPr>
                <w:sz w:val="18"/>
                <w:szCs w:val="18"/>
              </w:rPr>
              <w:t xml:space="preserve">– Chicago, IL </w:t>
            </w:r>
            <w:r w:rsidRPr="008D18F3">
              <w:rPr>
                <w:b/>
                <w:sz w:val="18"/>
                <w:szCs w:val="18"/>
              </w:rPr>
              <w:t xml:space="preserve">– </w:t>
            </w:r>
            <w:r w:rsidRPr="008D18F3">
              <w:rPr>
                <w:sz w:val="18"/>
                <w:szCs w:val="18"/>
              </w:rPr>
              <w:t xml:space="preserve">November 16, 2016, </w:t>
            </w:r>
            <w:r w:rsidRPr="008D18F3">
              <w:rPr>
                <w:i/>
                <w:sz w:val="18"/>
                <w:szCs w:val="18"/>
              </w:rPr>
              <w:t>“Advanced Forensic Report Writing”</w:t>
            </w:r>
          </w:p>
          <w:p w14:paraId="11F30DA0" w14:textId="77777777" w:rsidR="00013529" w:rsidRPr="008D18F3" w:rsidRDefault="00013529" w:rsidP="00013529">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345E6BB2" w14:textId="77777777" w:rsidR="00013529" w:rsidRPr="008D18F3" w:rsidRDefault="00013529" w:rsidP="00013529">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r w:rsidRPr="008D18F3">
              <w:rPr>
                <w:b/>
                <w:sz w:val="18"/>
                <w:szCs w:val="18"/>
              </w:rPr>
              <w:t>Consultants’ Training Institute</w:t>
            </w:r>
            <w:r w:rsidRPr="008D18F3">
              <w:rPr>
                <w:sz w:val="18"/>
                <w:szCs w:val="18"/>
              </w:rPr>
              <w:t xml:space="preserve"> - </w:t>
            </w:r>
            <w:r w:rsidRPr="008D18F3">
              <w:rPr>
                <w:b/>
                <w:sz w:val="18"/>
                <w:szCs w:val="18"/>
              </w:rPr>
              <w:t xml:space="preserve">Academy </w:t>
            </w:r>
            <w:r w:rsidRPr="008D18F3">
              <w:rPr>
                <w:sz w:val="18"/>
                <w:szCs w:val="18"/>
              </w:rPr>
              <w:t xml:space="preserve">– Chicago, IL </w:t>
            </w:r>
            <w:r w:rsidRPr="008D18F3">
              <w:rPr>
                <w:b/>
                <w:sz w:val="18"/>
                <w:szCs w:val="18"/>
              </w:rPr>
              <w:t xml:space="preserve">– </w:t>
            </w:r>
            <w:r w:rsidRPr="008D18F3">
              <w:rPr>
                <w:sz w:val="18"/>
                <w:szCs w:val="18"/>
              </w:rPr>
              <w:t xml:space="preserve">November 16, 2016, </w:t>
            </w:r>
            <w:r w:rsidRPr="008D18F3">
              <w:rPr>
                <w:i/>
                <w:sz w:val="18"/>
                <w:szCs w:val="18"/>
              </w:rPr>
              <w:t>“</w:t>
            </w:r>
            <w:r w:rsidR="00183997" w:rsidRPr="008D18F3">
              <w:rPr>
                <w:i/>
                <w:sz w:val="18"/>
                <w:szCs w:val="18"/>
              </w:rPr>
              <w:t xml:space="preserve">People, </w:t>
            </w:r>
            <w:r w:rsidRPr="008D18F3">
              <w:rPr>
                <w:i/>
                <w:sz w:val="18"/>
                <w:szCs w:val="18"/>
              </w:rPr>
              <w:t>Money</w:t>
            </w:r>
            <w:r w:rsidR="00183997" w:rsidRPr="008D18F3">
              <w:rPr>
                <w:i/>
                <w:sz w:val="18"/>
                <w:szCs w:val="18"/>
              </w:rPr>
              <w:t xml:space="preserve"> &amp; Patterns©”</w:t>
            </w:r>
            <w:r w:rsidRPr="008D18F3">
              <w:rPr>
                <w:i/>
                <w:sz w:val="18"/>
                <w:szCs w:val="18"/>
              </w:rPr>
              <w:t xml:space="preserve"> – Behavioral &amp; Financial Forensics©”</w:t>
            </w:r>
          </w:p>
          <w:p w14:paraId="25566AD3" w14:textId="77777777" w:rsidR="00013529" w:rsidRPr="008D18F3" w:rsidRDefault="00013529" w:rsidP="00013529">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7F4CEE59" w14:textId="77777777" w:rsidR="008E5457" w:rsidRPr="008D18F3" w:rsidRDefault="00F65447" w:rsidP="00F65447">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r w:rsidRPr="008D18F3">
              <w:rPr>
                <w:b/>
                <w:sz w:val="18"/>
                <w:szCs w:val="18"/>
              </w:rPr>
              <w:t xml:space="preserve">American </w:t>
            </w:r>
          </w:p>
          <w:p w14:paraId="4560DA65" w14:textId="77777777" w:rsidR="00F65447" w:rsidRPr="008D18F3" w:rsidRDefault="00F65447" w:rsidP="00F65447">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r w:rsidRPr="008D18F3">
              <w:rPr>
                <w:b/>
                <w:sz w:val="18"/>
                <w:szCs w:val="18"/>
              </w:rPr>
              <w:t xml:space="preserve"> </w:t>
            </w:r>
            <w:r w:rsidRPr="008D18F3">
              <w:rPr>
                <w:sz w:val="18"/>
                <w:szCs w:val="18"/>
              </w:rPr>
              <w:t>– Webinar – Lake Oswego, OR – October 20, 2016 – “</w:t>
            </w:r>
            <w:r w:rsidRPr="008D18F3">
              <w:rPr>
                <w:i/>
                <w:sz w:val="18"/>
                <w:szCs w:val="18"/>
              </w:rPr>
              <w:t>Financial Statements Are Written Confessions©</w:t>
            </w:r>
            <w:r w:rsidRPr="008D18F3">
              <w:rPr>
                <w:sz w:val="18"/>
                <w:szCs w:val="18"/>
              </w:rPr>
              <w:t>”</w:t>
            </w:r>
          </w:p>
          <w:p w14:paraId="2FA73D84" w14:textId="77777777" w:rsidR="00F65447" w:rsidRPr="008D18F3" w:rsidRDefault="00F65447" w:rsidP="00021348">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3DEFCF37" w14:textId="77777777" w:rsidR="004E42A2" w:rsidRPr="008D18F3" w:rsidRDefault="004E42A2" w:rsidP="00021348">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i/>
                <w:sz w:val="18"/>
                <w:szCs w:val="18"/>
              </w:rPr>
            </w:pPr>
            <w:r w:rsidRPr="008D18F3">
              <w:rPr>
                <w:b/>
                <w:sz w:val="18"/>
                <w:szCs w:val="18"/>
              </w:rPr>
              <w:t>National Association of Credit Managers (NACM)</w:t>
            </w:r>
            <w:r w:rsidRPr="008D18F3">
              <w:rPr>
                <w:sz w:val="18"/>
                <w:szCs w:val="18"/>
              </w:rPr>
              <w:t xml:space="preserve">, Western Region Conference – Seattle, WA – October 16, 2016 - </w:t>
            </w:r>
            <w:r w:rsidRPr="008D18F3">
              <w:rPr>
                <w:i/>
                <w:sz w:val="18"/>
                <w:szCs w:val="18"/>
              </w:rPr>
              <w:t>“Financial Statements Are Written Confessions©”</w:t>
            </w:r>
          </w:p>
          <w:p w14:paraId="33ED37CA" w14:textId="77777777" w:rsidR="004E42A2" w:rsidRPr="008D18F3" w:rsidRDefault="004E42A2" w:rsidP="00021348">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i/>
                <w:sz w:val="18"/>
                <w:szCs w:val="18"/>
              </w:rPr>
            </w:pPr>
          </w:p>
          <w:p w14:paraId="2E820CD0" w14:textId="77777777" w:rsidR="004E42A2" w:rsidRPr="008D18F3" w:rsidRDefault="004E42A2" w:rsidP="00021348">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r w:rsidRPr="008D18F3">
              <w:rPr>
                <w:b/>
                <w:sz w:val="18"/>
                <w:szCs w:val="18"/>
              </w:rPr>
              <w:t>Consultants’ Training Institute</w:t>
            </w:r>
            <w:r w:rsidRPr="008D18F3">
              <w:rPr>
                <w:sz w:val="18"/>
                <w:szCs w:val="18"/>
              </w:rPr>
              <w:t xml:space="preserve"> - </w:t>
            </w:r>
            <w:r w:rsidRPr="008D18F3">
              <w:rPr>
                <w:b/>
                <w:sz w:val="18"/>
                <w:szCs w:val="18"/>
              </w:rPr>
              <w:t xml:space="preserve">Academy </w:t>
            </w:r>
            <w:r w:rsidRPr="008D18F3">
              <w:rPr>
                <w:sz w:val="18"/>
                <w:szCs w:val="18"/>
              </w:rPr>
              <w:t xml:space="preserve">– Webinar – Lake Oswego, OR </w:t>
            </w:r>
            <w:r w:rsidRPr="008D18F3">
              <w:rPr>
                <w:b/>
                <w:sz w:val="18"/>
                <w:szCs w:val="18"/>
              </w:rPr>
              <w:t xml:space="preserve">– </w:t>
            </w:r>
            <w:r w:rsidRPr="008D18F3">
              <w:rPr>
                <w:sz w:val="18"/>
                <w:szCs w:val="18"/>
              </w:rPr>
              <w:t>October 10</w:t>
            </w:r>
            <w:r w:rsidR="00597ACC" w:rsidRPr="008D18F3">
              <w:rPr>
                <w:sz w:val="18"/>
                <w:szCs w:val="18"/>
              </w:rPr>
              <w:t xml:space="preserve"> </w:t>
            </w:r>
            <w:r w:rsidRPr="008D18F3">
              <w:rPr>
                <w:sz w:val="18"/>
                <w:szCs w:val="18"/>
              </w:rPr>
              <w:t>&amp;</w:t>
            </w:r>
            <w:r w:rsidR="00834696" w:rsidRPr="008D18F3">
              <w:rPr>
                <w:sz w:val="18"/>
                <w:szCs w:val="18"/>
              </w:rPr>
              <w:t xml:space="preserve"> </w:t>
            </w:r>
            <w:r w:rsidRPr="008D18F3">
              <w:rPr>
                <w:sz w:val="18"/>
                <w:szCs w:val="18"/>
              </w:rPr>
              <w:t xml:space="preserve">11, 2016, </w:t>
            </w:r>
            <w:r w:rsidRPr="008D18F3">
              <w:rPr>
                <w:i/>
                <w:sz w:val="18"/>
                <w:szCs w:val="18"/>
              </w:rPr>
              <w:t>“Litigation Report Writing – Raising the Bar Without Heavy Lifting”</w:t>
            </w:r>
          </w:p>
          <w:p w14:paraId="4E324587" w14:textId="77777777" w:rsidR="004E42A2" w:rsidRPr="008D18F3" w:rsidRDefault="004E42A2" w:rsidP="00021348">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79A22E32" w14:textId="77777777" w:rsidR="00062D72" w:rsidRPr="008D18F3" w:rsidRDefault="00062D72" w:rsidP="00021348">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r w:rsidRPr="008D18F3">
              <w:rPr>
                <w:b/>
                <w:sz w:val="18"/>
                <w:szCs w:val="18"/>
              </w:rPr>
              <w:t xml:space="preserve">American Society of Appraisers </w:t>
            </w:r>
            <w:r w:rsidRPr="008D18F3">
              <w:rPr>
                <w:sz w:val="18"/>
                <w:szCs w:val="18"/>
              </w:rPr>
              <w:t>– Webinar – Richmond, VA – September 20, 2016 – “</w:t>
            </w:r>
            <w:r w:rsidRPr="008D18F3">
              <w:rPr>
                <w:i/>
                <w:sz w:val="18"/>
                <w:szCs w:val="18"/>
              </w:rPr>
              <w:t>Valuation &amp; Forensics: Why &amp; How©</w:t>
            </w:r>
            <w:r w:rsidRPr="008D18F3">
              <w:rPr>
                <w:sz w:val="18"/>
                <w:szCs w:val="18"/>
              </w:rPr>
              <w:t>”</w:t>
            </w:r>
          </w:p>
          <w:p w14:paraId="5DD3326B" w14:textId="77777777" w:rsidR="00062D72" w:rsidRPr="008D18F3" w:rsidRDefault="00062D72" w:rsidP="00021348">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0A420F43" w14:textId="77777777" w:rsidR="00062D72" w:rsidRPr="008D18F3" w:rsidRDefault="00062D72" w:rsidP="00021348">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r w:rsidRPr="008D18F3">
              <w:rPr>
                <w:b/>
                <w:bCs/>
                <w:iCs/>
                <w:sz w:val="18"/>
                <w:szCs w:val="18"/>
              </w:rPr>
              <w:t xml:space="preserve">Virginia Society of CPAs </w:t>
            </w:r>
            <w:r w:rsidRPr="008D18F3">
              <w:rPr>
                <w:b/>
                <w:bCs/>
                <w:iCs/>
                <w:sz w:val="18"/>
                <w:szCs w:val="18"/>
                <w:vertAlign w:val="superscript"/>
              </w:rPr>
              <w:t>17th</w:t>
            </w:r>
            <w:r w:rsidRPr="008D18F3">
              <w:rPr>
                <w:b/>
                <w:bCs/>
                <w:iCs/>
                <w:sz w:val="18"/>
                <w:szCs w:val="18"/>
              </w:rPr>
              <w:t xml:space="preserve"> Annual BVFLS Conference </w:t>
            </w:r>
            <w:r w:rsidRPr="008D18F3">
              <w:rPr>
                <w:bCs/>
                <w:iCs/>
                <w:sz w:val="18"/>
                <w:szCs w:val="18"/>
              </w:rPr>
              <w:t xml:space="preserve">– Richmond, VA – Sept.  20, 2016 – </w:t>
            </w:r>
            <w:r w:rsidRPr="008D18F3">
              <w:rPr>
                <w:bCs/>
                <w:i/>
                <w:iCs/>
                <w:sz w:val="18"/>
                <w:szCs w:val="18"/>
              </w:rPr>
              <w:t>“”Forensic Financial Analysis©</w:t>
            </w:r>
            <w:r w:rsidRPr="008D18F3">
              <w:rPr>
                <w:sz w:val="18"/>
                <w:szCs w:val="18"/>
              </w:rPr>
              <w:t>”</w:t>
            </w:r>
          </w:p>
          <w:p w14:paraId="23502F65" w14:textId="77777777" w:rsidR="00062D72" w:rsidRPr="008D18F3" w:rsidRDefault="00062D72" w:rsidP="00021348">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5636F60E" w14:textId="77777777" w:rsidR="00021348" w:rsidRPr="008D18F3" w:rsidRDefault="00021348" w:rsidP="00021348">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r w:rsidRPr="008D18F3">
              <w:rPr>
                <w:b/>
                <w:sz w:val="18"/>
                <w:szCs w:val="18"/>
              </w:rPr>
              <w:t xml:space="preserve">#NACVAnation </w:t>
            </w:r>
            <w:r w:rsidRPr="008D18F3">
              <w:rPr>
                <w:b/>
                <w:bCs/>
                <w:sz w:val="18"/>
                <w:szCs w:val="18"/>
              </w:rPr>
              <w:t xml:space="preserve">(NACVA) – </w:t>
            </w:r>
            <w:r w:rsidRPr="008D18F3">
              <w:rPr>
                <w:sz w:val="18"/>
                <w:szCs w:val="18"/>
              </w:rPr>
              <w:t xml:space="preserve">Twitter Chat – Lake Oswego, OR – July 12, 2016 – </w:t>
            </w:r>
            <w:r w:rsidRPr="008D18F3">
              <w:rPr>
                <w:i/>
                <w:sz w:val="18"/>
                <w:szCs w:val="18"/>
              </w:rPr>
              <w:t>““Thriving in Forensics</w:t>
            </w:r>
            <w:r w:rsidRPr="008D18F3">
              <w:rPr>
                <w:rFonts w:cs="Arial"/>
                <w:i/>
                <w:sz w:val="18"/>
                <w:szCs w:val="18"/>
              </w:rPr>
              <w:t>”</w:t>
            </w:r>
          </w:p>
          <w:p w14:paraId="158A520D" w14:textId="77777777" w:rsidR="00021348" w:rsidRPr="008D18F3" w:rsidRDefault="00021348" w:rsidP="00021348">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767A83D4" w14:textId="77777777" w:rsidR="00021348" w:rsidRPr="008D18F3" w:rsidRDefault="00021348" w:rsidP="00021348">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r w:rsidRPr="008D18F3">
              <w:rPr>
                <w:b/>
                <w:sz w:val="18"/>
                <w:szCs w:val="18"/>
              </w:rPr>
              <w:t>Consultants’ Training Institute</w:t>
            </w:r>
            <w:r w:rsidRPr="008D18F3">
              <w:rPr>
                <w:sz w:val="18"/>
                <w:szCs w:val="18"/>
              </w:rPr>
              <w:t xml:space="preserve"> - </w:t>
            </w:r>
            <w:r w:rsidRPr="008D18F3">
              <w:rPr>
                <w:b/>
                <w:sz w:val="18"/>
                <w:szCs w:val="18"/>
              </w:rPr>
              <w:t xml:space="preserve">Academy </w:t>
            </w:r>
            <w:r w:rsidRPr="008D18F3">
              <w:rPr>
                <w:sz w:val="18"/>
                <w:szCs w:val="18"/>
              </w:rPr>
              <w:t xml:space="preserve">– Webinar – Lake Oswego, OR </w:t>
            </w:r>
            <w:r w:rsidRPr="008D18F3">
              <w:rPr>
                <w:b/>
                <w:sz w:val="18"/>
                <w:szCs w:val="18"/>
              </w:rPr>
              <w:t xml:space="preserve">– </w:t>
            </w:r>
            <w:r w:rsidRPr="008D18F3">
              <w:rPr>
                <w:sz w:val="18"/>
                <w:szCs w:val="18"/>
              </w:rPr>
              <w:t xml:space="preserve">July 15, 2016, </w:t>
            </w:r>
            <w:r w:rsidRPr="008D18F3">
              <w:rPr>
                <w:i/>
                <w:sz w:val="18"/>
                <w:szCs w:val="18"/>
              </w:rPr>
              <w:t>“Finalizing and Submitting Your Report”</w:t>
            </w:r>
          </w:p>
          <w:p w14:paraId="55204451" w14:textId="77777777" w:rsidR="00021348" w:rsidRPr="008D18F3" w:rsidRDefault="00021348" w:rsidP="00F314DE">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51E9AB45" w14:textId="77777777" w:rsidR="00F314DE" w:rsidRPr="008D18F3" w:rsidRDefault="00F314DE" w:rsidP="00F314DE">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r w:rsidRPr="008D18F3">
              <w:rPr>
                <w:b/>
                <w:sz w:val="18"/>
                <w:szCs w:val="18"/>
              </w:rPr>
              <w:t xml:space="preserve">#NACVAnation </w:t>
            </w:r>
            <w:r w:rsidRPr="008D18F3">
              <w:rPr>
                <w:b/>
                <w:bCs/>
                <w:sz w:val="18"/>
                <w:szCs w:val="18"/>
              </w:rPr>
              <w:t xml:space="preserve">(NACVA) – </w:t>
            </w:r>
            <w:r w:rsidRPr="008D18F3">
              <w:rPr>
                <w:sz w:val="18"/>
                <w:szCs w:val="18"/>
              </w:rPr>
              <w:t xml:space="preserve">Twitter </w:t>
            </w:r>
            <w:r w:rsidR="00021348" w:rsidRPr="008D18F3">
              <w:rPr>
                <w:sz w:val="18"/>
                <w:szCs w:val="18"/>
              </w:rPr>
              <w:t>Chat</w:t>
            </w:r>
            <w:r w:rsidRPr="008D18F3">
              <w:rPr>
                <w:sz w:val="18"/>
                <w:szCs w:val="18"/>
              </w:rPr>
              <w:t xml:space="preserve"> – Lake Oswego, OR – June 14, 2016 – </w:t>
            </w:r>
            <w:r w:rsidRPr="008D18F3">
              <w:rPr>
                <w:i/>
                <w:sz w:val="18"/>
                <w:szCs w:val="18"/>
              </w:rPr>
              <w:t>““Thriving in Forensics</w:t>
            </w:r>
            <w:r w:rsidRPr="008D18F3">
              <w:rPr>
                <w:rFonts w:cs="Arial"/>
                <w:i/>
                <w:sz w:val="18"/>
                <w:szCs w:val="18"/>
              </w:rPr>
              <w:t>”</w:t>
            </w:r>
          </w:p>
          <w:p w14:paraId="0C5C59B9" w14:textId="77777777" w:rsidR="00F314DE" w:rsidRPr="008D18F3" w:rsidRDefault="00F314DE" w:rsidP="00C00AF0">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4DEAD803" w14:textId="77777777" w:rsidR="000F34C3" w:rsidRPr="008D18F3" w:rsidRDefault="000F34C3" w:rsidP="00C00AF0">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r w:rsidRPr="008D18F3">
              <w:rPr>
                <w:b/>
                <w:sz w:val="18"/>
                <w:szCs w:val="18"/>
              </w:rPr>
              <w:t xml:space="preserve">National Association of Certified Valuation Analysts </w:t>
            </w:r>
            <w:r w:rsidRPr="008D18F3">
              <w:rPr>
                <w:b/>
                <w:bCs/>
                <w:sz w:val="18"/>
                <w:szCs w:val="18"/>
              </w:rPr>
              <w:t xml:space="preserve">(NACVA) – </w:t>
            </w:r>
            <w:r w:rsidRPr="008D18F3">
              <w:rPr>
                <w:sz w:val="18"/>
                <w:szCs w:val="18"/>
              </w:rPr>
              <w:t>Consultants’ Training Institute (</w:t>
            </w:r>
            <w:smartTag w:uri="urn:schemas-microsoft-com:office:smarttags" w:element="stockticker">
              <w:r w:rsidRPr="008D18F3">
                <w:rPr>
                  <w:sz w:val="18"/>
                  <w:szCs w:val="18"/>
                </w:rPr>
                <w:t>CTI</w:t>
              </w:r>
            </w:smartTag>
            <w:r w:rsidRPr="008D18F3">
              <w:rPr>
                <w:sz w:val="18"/>
                <w:szCs w:val="18"/>
              </w:rPr>
              <w:t xml:space="preserve">) – San Diego, CA – June 10-23, 2016   – </w:t>
            </w:r>
            <w:r w:rsidRPr="008D18F3">
              <w:rPr>
                <w:i/>
                <w:sz w:val="18"/>
                <w:szCs w:val="18"/>
              </w:rPr>
              <w:t>““Thriving in Forensics – Practice Instructions for Forensic Operators</w:t>
            </w:r>
            <w:r w:rsidRPr="008D18F3">
              <w:rPr>
                <w:rFonts w:cs="Arial"/>
                <w:i/>
                <w:sz w:val="18"/>
                <w:szCs w:val="18"/>
              </w:rPr>
              <w:t>”</w:t>
            </w:r>
          </w:p>
          <w:p w14:paraId="456DC1B5" w14:textId="77777777" w:rsidR="000F34C3" w:rsidRPr="008D18F3" w:rsidRDefault="000F34C3" w:rsidP="00C00AF0">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1EAD15B2" w14:textId="77777777" w:rsidR="00C00AF0" w:rsidRPr="008D18F3" w:rsidRDefault="00C00AF0" w:rsidP="00C00AF0">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r w:rsidRPr="008D18F3">
              <w:rPr>
                <w:b/>
                <w:sz w:val="18"/>
                <w:szCs w:val="18"/>
              </w:rPr>
              <w:lastRenderedPageBreak/>
              <w:t xml:space="preserve">Business Valuation Resources (BVR) </w:t>
            </w:r>
            <w:r w:rsidRPr="008D18F3">
              <w:rPr>
                <w:sz w:val="18"/>
                <w:szCs w:val="18"/>
              </w:rPr>
              <w:t>Webinar – Lake Oswego OR</w:t>
            </w:r>
            <w:r w:rsidRPr="008D18F3">
              <w:rPr>
                <w:b/>
                <w:sz w:val="18"/>
                <w:szCs w:val="18"/>
              </w:rPr>
              <w:t xml:space="preserve"> </w:t>
            </w:r>
            <w:r w:rsidRPr="008D18F3">
              <w:rPr>
                <w:sz w:val="18"/>
                <w:szCs w:val="18"/>
              </w:rPr>
              <w:t>- “</w:t>
            </w:r>
            <w:r w:rsidRPr="008D18F3">
              <w:rPr>
                <w:i/>
                <w:sz w:val="18"/>
                <w:szCs w:val="18"/>
              </w:rPr>
              <w:t xml:space="preserve">Advanced Rebuttal Using Financial Forensics Techniques©” </w:t>
            </w:r>
            <w:r w:rsidRPr="008D18F3">
              <w:rPr>
                <w:sz w:val="18"/>
                <w:szCs w:val="18"/>
              </w:rPr>
              <w:t>– May 25, 2016</w:t>
            </w:r>
          </w:p>
          <w:p w14:paraId="71261871" w14:textId="77777777" w:rsidR="00C00AF0" w:rsidRPr="008D18F3" w:rsidRDefault="00C00AF0" w:rsidP="00B01AB9">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5D848B87" w14:textId="77777777" w:rsidR="00B01AB9" w:rsidRPr="008D18F3" w:rsidRDefault="00B01AB9" w:rsidP="00B01AB9">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r w:rsidRPr="008D18F3">
              <w:rPr>
                <w:b/>
                <w:sz w:val="18"/>
                <w:szCs w:val="18"/>
              </w:rPr>
              <w:t>Consultants’ Training Institute</w:t>
            </w:r>
            <w:r w:rsidRPr="008D18F3">
              <w:rPr>
                <w:sz w:val="18"/>
                <w:szCs w:val="18"/>
              </w:rPr>
              <w:t xml:space="preserve"> - </w:t>
            </w:r>
            <w:r w:rsidRPr="008D18F3">
              <w:rPr>
                <w:b/>
                <w:sz w:val="18"/>
                <w:szCs w:val="18"/>
              </w:rPr>
              <w:t xml:space="preserve">Academy </w:t>
            </w:r>
            <w:r w:rsidRPr="008D18F3">
              <w:rPr>
                <w:sz w:val="18"/>
                <w:szCs w:val="18"/>
              </w:rPr>
              <w:t xml:space="preserve">– Webinar – Lake Oswego, OR </w:t>
            </w:r>
            <w:r w:rsidRPr="008D18F3">
              <w:rPr>
                <w:b/>
                <w:sz w:val="18"/>
                <w:szCs w:val="18"/>
              </w:rPr>
              <w:t xml:space="preserve">– </w:t>
            </w:r>
            <w:r w:rsidRPr="008D18F3">
              <w:rPr>
                <w:sz w:val="18"/>
                <w:szCs w:val="18"/>
              </w:rPr>
              <w:t xml:space="preserve">May 2-5, 2016, </w:t>
            </w:r>
            <w:r w:rsidRPr="008D18F3">
              <w:rPr>
                <w:i/>
                <w:sz w:val="18"/>
                <w:szCs w:val="18"/>
              </w:rPr>
              <w:t>“Litigation Report Writing – Raising the Bar Without Heavy Lifting”</w:t>
            </w:r>
          </w:p>
          <w:p w14:paraId="40E9AA36" w14:textId="77777777" w:rsidR="00B01AB9" w:rsidRPr="008D18F3" w:rsidRDefault="00B01AB9" w:rsidP="00BF6EE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5F33B03C" w14:textId="77777777" w:rsidR="00FF38BA" w:rsidRPr="008D18F3" w:rsidRDefault="00FF38BA" w:rsidP="00BF6EE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r w:rsidRPr="008D18F3">
              <w:rPr>
                <w:b/>
                <w:sz w:val="18"/>
                <w:szCs w:val="18"/>
              </w:rPr>
              <w:t>Institute of Management Accountants (IMA)</w:t>
            </w:r>
            <w:r w:rsidRPr="008D18F3">
              <w:rPr>
                <w:sz w:val="18"/>
                <w:szCs w:val="18"/>
              </w:rPr>
              <w:t xml:space="preserve"> – Portland Chapter Monthly Meeting -  Hillsboro, OR - “</w:t>
            </w:r>
            <w:r w:rsidRPr="008D18F3">
              <w:rPr>
                <w:i/>
                <w:sz w:val="18"/>
                <w:szCs w:val="18"/>
              </w:rPr>
              <w:t>Tools to Establish Veracity or Mendacity</w:t>
            </w:r>
            <w:r w:rsidRPr="008D18F3">
              <w:rPr>
                <w:sz w:val="18"/>
                <w:szCs w:val="18"/>
              </w:rPr>
              <w:t>” Apr. 18, 2016</w:t>
            </w:r>
          </w:p>
          <w:p w14:paraId="5CFCC6BC" w14:textId="77777777" w:rsidR="00FF38BA" w:rsidRPr="008D18F3" w:rsidRDefault="00FF38BA" w:rsidP="00BF6EE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68610B70" w14:textId="77777777" w:rsidR="00BF6EEC" w:rsidRPr="008D18F3" w:rsidRDefault="00BF6EEC" w:rsidP="00BF6EE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r w:rsidRPr="008D18F3">
              <w:rPr>
                <w:b/>
                <w:sz w:val="18"/>
                <w:szCs w:val="18"/>
              </w:rPr>
              <w:t>Consultants’ Training Institute</w:t>
            </w:r>
            <w:r w:rsidRPr="008D18F3">
              <w:rPr>
                <w:sz w:val="18"/>
                <w:szCs w:val="18"/>
              </w:rPr>
              <w:t xml:space="preserve"> - </w:t>
            </w:r>
            <w:r w:rsidRPr="008D18F3">
              <w:rPr>
                <w:b/>
                <w:sz w:val="18"/>
                <w:szCs w:val="18"/>
              </w:rPr>
              <w:t xml:space="preserve">Academy </w:t>
            </w:r>
            <w:r w:rsidRPr="008D18F3">
              <w:rPr>
                <w:sz w:val="18"/>
                <w:szCs w:val="18"/>
              </w:rPr>
              <w:t xml:space="preserve">– Webinar – Lake Oswego, OR </w:t>
            </w:r>
            <w:r w:rsidRPr="008D18F3">
              <w:rPr>
                <w:b/>
                <w:sz w:val="18"/>
                <w:szCs w:val="18"/>
              </w:rPr>
              <w:t xml:space="preserve">– </w:t>
            </w:r>
            <w:r w:rsidRPr="008D18F3">
              <w:rPr>
                <w:sz w:val="18"/>
                <w:szCs w:val="18"/>
              </w:rPr>
              <w:t xml:space="preserve">March 14, 2016, </w:t>
            </w:r>
            <w:r w:rsidRPr="008D18F3">
              <w:rPr>
                <w:i/>
                <w:sz w:val="18"/>
                <w:szCs w:val="18"/>
              </w:rPr>
              <w:t>“Consultant v. Testifying Expert”</w:t>
            </w:r>
          </w:p>
          <w:p w14:paraId="6E00AC2A" w14:textId="77777777" w:rsidR="00BF6EEC" w:rsidRPr="008D18F3" w:rsidRDefault="00BF6EEC" w:rsidP="00893DE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2AD9B75A" w14:textId="77777777" w:rsidR="00183997" w:rsidRPr="008D18F3" w:rsidRDefault="00183997" w:rsidP="00183997">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r w:rsidRPr="008D18F3">
              <w:rPr>
                <w:b/>
                <w:sz w:val="18"/>
                <w:szCs w:val="18"/>
              </w:rPr>
              <w:t>The College of William &amp; Mary, Mason Graduate School of Business</w:t>
            </w:r>
            <w:r w:rsidRPr="008D18F3">
              <w:rPr>
                <w:sz w:val="18"/>
                <w:szCs w:val="18"/>
              </w:rPr>
              <w:t>, Graduate Forensic Accounting  Students – Webinar- “</w:t>
            </w:r>
            <w:r w:rsidRPr="008D18F3">
              <w:rPr>
                <w:i/>
                <w:sz w:val="18"/>
                <w:szCs w:val="18"/>
              </w:rPr>
              <w:t>Forensic Accounting”</w:t>
            </w:r>
            <w:r w:rsidRPr="008D18F3">
              <w:rPr>
                <w:sz w:val="18"/>
                <w:szCs w:val="18"/>
              </w:rPr>
              <w:t>, February 25, 2016</w:t>
            </w:r>
          </w:p>
          <w:p w14:paraId="7D5BC757" w14:textId="77777777" w:rsidR="00183997" w:rsidRPr="008D18F3" w:rsidRDefault="00183997" w:rsidP="00893DE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44FB5808" w14:textId="77777777" w:rsidR="00893DEC" w:rsidRPr="008D18F3" w:rsidRDefault="00893DEC" w:rsidP="00893DE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r w:rsidRPr="008D18F3">
              <w:rPr>
                <w:b/>
                <w:sz w:val="18"/>
                <w:szCs w:val="18"/>
              </w:rPr>
              <w:t>Morgan &amp; Westfield</w:t>
            </w:r>
            <w:r w:rsidRPr="008D18F3">
              <w:rPr>
                <w:sz w:val="18"/>
                <w:szCs w:val="18"/>
              </w:rPr>
              <w:t xml:space="preserve"> – Financial Triage Interview Podcast– Lake Oswego, OR </w:t>
            </w:r>
            <w:r w:rsidRPr="008D18F3">
              <w:rPr>
                <w:i/>
                <w:sz w:val="18"/>
                <w:szCs w:val="18"/>
              </w:rPr>
              <w:t xml:space="preserve">“Deal Talk” </w:t>
            </w:r>
            <w:r w:rsidRPr="008D18F3">
              <w:rPr>
                <w:sz w:val="18"/>
                <w:szCs w:val="18"/>
              </w:rPr>
              <w:t>February 10, 2016</w:t>
            </w:r>
          </w:p>
          <w:p w14:paraId="796CF575" w14:textId="77777777" w:rsidR="00893DEC" w:rsidRPr="008D18F3" w:rsidRDefault="00893DEC" w:rsidP="00B73DDD">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64117F70" w14:textId="77777777" w:rsidR="00B73DDD" w:rsidRPr="008D18F3" w:rsidRDefault="00B73DDD" w:rsidP="00B73DDD">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r w:rsidRPr="008D18F3">
              <w:rPr>
                <w:b/>
                <w:sz w:val="18"/>
                <w:szCs w:val="18"/>
              </w:rPr>
              <w:t xml:space="preserve">Sageworks </w:t>
            </w:r>
            <w:r w:rsidRPr="008D18F3">
              <w:rPr>
                <w:sz w:val="18"/>
                <w:szCs w:val="18"/>
              </w:rPr>
              <w:t xml:space="preserve">– Webinar – Lake Oswego, OR </w:t>
            </w:r>
            <w:r w:rsidRPr="008D18F3">
              <w:rPr>
                <w:b/>
                <w:sz w:val="18"/>
                <w:szCs w:val="18"/>
              </w:rPr>
              <w:t xml:space="preserve">– </w:t>
            </w:r>
            <w:r w:rsidRPr="008D18F3">
              <w:rPr>
                <w:sz w:val="18"/>
                <w:szCs w:val="18"/>
              </w:rPr>
              <w:t xml:space="preserve">January 20, 2016, </w:t>
            </w:r>
            <w:r w:rsidRPr="008D18F3">
              <w:rPr>
                <w:i/>
                <w:sz w:val="18"/>
                <w:szCs w:val="18"/>
              </w:rPr>
              <w:t xml:space="preserve">“Valuation’s Orphan© - Analysis You Have Not Considered in Business </w:t>
            </w:r>
            <w:proofErr w:type="gramStart"/>
            <w:r w:rsidRPr="008D18F3">
              <w:rPr>
                <w:i/>
                <w:sz w:val="18"/>
                <w:szCs w:val="18"/>
              </w:rPr>
              <w:t>Valuation</w:t>
            </w:r>
            <w:proofErr w:type="gramEnd"/>
            <w:r w:rsidRPr="008D18F3">
              <w:rPr>
                <w:i/>
                <w:sz w:val="18"/>
                <w:szCs w:val="18"/>
              </w:rPr>
              <w:t xml:space="preserve"> ”</w:t>
            </w:r>
          </w:p>
          <w:p w14:paraId="0E52E84C" w14:textId="77777777" w:rsidR="00B73DDD" w:rsidRPr="008D18F3" w:rsidRDefault="00B73DDD" w:rsidP="00DC4798">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1DA661B6" w14:textId="77777777" w:rsidR="00DC4798" w:rsidRPr="008D18F3" w:rsidRDefault="00DC4798" w:rsidP="00DC4798">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r w:rsidRPr="008D18F3">
              <w:rPr>
                <w:b/>
                <w:sz w:val="18"/>
                <w:szCs w:val="18"/>
              </w:rPr>
              <w:t>Consultants’ Training Institute</w:t>
            </w:r>
            <w:r w:rsidRPr="008D18F3">
              <w:rPr>
                <w:sz w:val="18"/>
                <w:szCs w:val="18"/>
              </w:rPr>
              <w:t xml:space="preserve"> - </w:t>
            </w:r>
            <w:r w:rsidRPr="008D18F3">
              <w:rPr>
                <w:b/>
                <w:sz w:val="18"/>
                <w:szCs w:val="18"/>
              </w:rPr>
              <w:t xml:space="preserve">Academy </w:t>
            </w:r>
            <w:r w:rsidRPr="008D18F3">
              <w:rPr>
                <w:sz w:val="18"/>
                <w:szCs w:val="18"/>
              </w:rPr>
              <w:t xml:space="preserve">– Webinar – Lake Oswego, OR </w:t>
            </w:r>
            <w:r w:rsidRPr="008D18F3">
              <w:rPr>
                <w:b/>
                <w:sz w:val="18"/>
                <w:szCs w:val="18"/>
              </w:rPr>
              <w:t xml:space="preserve">– </w:t>
            </w:r>
            <w:r w:rsidRPr="008D18F3">
              <w:rPr>
                <w:sz w:val="18"/>
                <w:szCs w:val="18"/>
              </w:rPr>
              <w:t xml:space="preserve">December 14-17, 2015, </w:t>
            </w:r>
            <w:r w:rsidRPr="008D18F3">
              <w:rPr>
                <w:i/>
                <w:sz w:val="18"/>
                <w:szCs w:val="18"/>
              </w:rPr>
              <w:t>“Litigation Report Writing – Raising the Bar Without Heavy Lifting”</w:t>
            </w:r>
          </w:p>
          <w:p w14:paraId="12FF3C24" w14:textId="77777777" w:rsidR="00DC4798" w:rsidRPr="008D18F3" w:rsidRDefault="00DC4798" w:rsidP="002A6BCE">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64B2ED52" w14:textId="77777777" w:rsidR="002A6BCE" w:rsidRPr="008D18F3" w:rsidRDefault="002A6BCE" w:rsidP="002A6BCE">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r w:rsidRPr="008D18F3">
              <w:rPr>
                <w:b/>
                <w:sz w:val="18"/>
                <w:szCs w:val="18"/>
              </w:rPr>
              <w:t>Consultants’ Training Institute</w:t>
            </w:r>
            <w:r w:rsidRPr="008D18F3">
              <w:rPr>
                <w:sz w:val="18"/>
                <w:szCs w:val="18"/>
              </w:rPr>
              <w:t xml:space="preserve"> - </w:t>
            </w:r>
            <w:r w:rsidRPr="008D18F3">
              <w:rPr>
                <w:b/>
                <w:sz w:val="18"/>
                <w:szCs w:val="18"/>
              </w:rPr>
              <w:t xml:space="preserve">Academy </w:t>
            </w:r>
            <w:r w:rsidRPr="008D18F3">
              <w:rPr>
                <w:sz w:val="18"/>
                <w:szCs w:val="18"/>
              </w:rPr>
              <w:t xml:space="preserve">– Webinar – Lake Oswego, OR </w:t>
            </w:r>
            <w:r w:rsidRPr="008D18F3">
              <w:rPr>
                <w:b/>
                <w:sz w:val="18"/>
                <w:szCs w:val="18"/>
              </w:rPr>
              <w:t xml:space="preserve">– </w:t>
            </w:r>
            <w:r w:rsidRPr="008D18F3">
              <w:rPr>
                <w:sz w:val="18"/>
                <w:szCs w:val="18"/>
              </w:rPr>
              <w:t xml:space="preserve">November – December 4, 2015, </w:t>
            </w:r>
            <w:r w:rsidRPr="008D18F3">
              <w:rPr>
                <w:i/>
                <w:sz w:val="18"/>
                <w:szCs w:val="18"/>
              </w:rPr>
              <w:t>“</w:t>
            </w:r>
            <w:r w:rsidR="009D5E9E" w:rsidRPr="008D18F3">
              <w:rPr>
                <w:i/>
                <w:sz w:val="18"/>
                <w:szCs w:val="18"/>
              </w:rPr>
              <w:t>Financial Forensics Academy™</w:t>
            </w:r>
            <w:r w:rsidRPr="008D18F3">
              <w:rPr>
                <w:i/>
                <w:sz w:val="18"/>
                <w:szCs w:val="18"/>
              </w:rPr>
              <w:t xml:space="preserve"> – MAFF””</w:t>
            </w:r>
          </w:p>
          <w:p w14:paraId="3F473E21" w14:textId="77777777" w:rsidR="002A6BCE" w:rsidRPr="008D18F3" w:rsidRDefault="002A6BCE" w:rsidP="00617AAE">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2B273B93" w14:textId="77777777" w:rsidR="00617AAE" w:rsidRPr="008D18F3" w:rsidRDefault="00617AAE" w:rsidP="00617AAE">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r w:rsidRPr="008D18F3">
              <w:rPr>
                <w:b/>
                <w:sz w:val="18"/>
                <w:szCs w:val="18"/>
              </w:rPr>
              <w:t>Risk Management Association (RMA)</w:t>
            </w:r>
            <w:r w:rsidRPr="008D18F3">
              <w:rPr>
                <w:sz w:val="18"/>
                <w:szCs w:val="18"/>
              </w:rPr>
              <w:t xml:space="preserve"> – Bend Chapter – Bend, OR – “</w:t>
            </w:r>
            <w:r w:rsidRPr="008D18F3">
              <w:rPr>
                <w:i/>
                <w:sz w:val="18"/>
                <w:szCs w:val="18"/>
              </w:rPr>
              <w:t>Tools to Establish Veracity or Mendacity</w:t>
            </w:r>
            <w:r w:rsidRPr="008D18F3">
              <w:rPr>
                <w:sz w:val="18"/>
                <w:szCs w:val="18"/>
              </w:rPr>
              <w:t>” Nov. 10, 2015</w:t>
            </w:r>
          </w:p>
          <w:p w14:paraId="1B254A1A" w14:textId="77777777" w:rsidR="00617AAE" w:rsidRPr="008D18F3" w:rsidRDefault="00617AAE" w:rsidP="00E02AD1">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009876CE" w14:textId="77777777" w:rsidR="00617AAE" w:rsidRPr="008D18F3" w:rsidRDefault="00617AAE" w:rsidP="00617AAE">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r w:rsidRPr="008D18F3">
              <w:rPr>
                <w:b/>
                <w:sz w:val="18"/>
                <w:szCs w:val="18"/>
              </w:rPr>
              <w:t xml:space="preserve">Massachusetts Chapter of NACVA </w:t>
            </w:r>
            <w:r w:rsidRPr="008D18F3">
              <w:rPr>
                <w:sz w:val="18"/>
                <w:szCs w:val="18"/>
              </w:rPr>
              <w:t xml:space="preserve">– Westborough, MA – October 29, 2015, </w:t>
            </w:r>
            <w:r w:rsidRPr="008D18F3">
              <w:rPr>
                <w:i/>
                <w:sz w:val="18"/>
                <w:szCs w:val="18"/>
              </w:rPr>
              <w:t>“Financial Forensics in Valuation”</w:t>
            </w:r>
          </w:p>
          <w:p w14:paraId="6C7412EC" w14:textId="77777777" w:rsidR="003D0F03" w:rsidRPr="008D18F3" w:rsidRDefault="003D0F03" w:rsidP="00617AAE">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74126884" w14:textId="051E0A0C" w:rsidR="00617AAE" w:rsidRPr="008D18F3" w:rsidRDefault="00617AAE" w:rsidP="00617AAE">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r w:rsidRPr="008D18F3">
              <w:rPr>
                <w:b/>
                <w:sz w:val="18"/>
                <w:szCs w:val="18"/>
              </w:rPr>
              <w:t>Consultants’ Training Institute</w:t>
            </w:r>
            <w:r w:rsidRPr="008D18F3">
              <w:rPr>
                <w:sz w:val="18"/>
                <w:szCs w:val="18"/>
              </w:rPr>
              <w:t xml:space="preserve"> - </w:t>
            </w:r>
            <w:r w:rsidRPr="008D18F3">
              <w:rPr>
                <w:b/>
                <w:sz w:val="18"/>
                <w:szCs w:val="18"/>
              </w:rPr>
              <w:t xml:space="preserve">Academy </w:t>
            </w:r>
            <w:r w:rsidRPr="008D18F3">
              <w:rPr>
                <w:sz w:val="18"/>
                <w:szCs w:val="18"/>
              </w:rPr>
              <w:t xml:space="preserve">– Houston, TX </w:t>
            </w:r>
            <w:r w:rsidRPr="008D18F3">
              <w:rPr>
                <w:b/>
                <w:sz w:val="18"/>
                <w:szCs w:val="18"/>
              </w:rPr>
              <w:t xml:space="preserve">– </w:t>
            </w:r>
            <w:r w:rsidRPr="008D18F3">
              <w:rPr>
                <w:sz w:val="18"/>
                <w:szCs w:val="18"/>
              </w:rPr>
              <w:t xml:space="preserve">October 22, 2015, </w:t>
            </w:r>
            <w:r w:rsidRPr="008D18F3">
              <w:rPr>
                <w:i/>
                <w:sz w:val="18"/>
                <w:szCs w:val="18"/>
              </w:rPr>
              <w:t>“Advanced Forensic Report Writing””</w:t>
            </w:r>
          </w:p>
          <w:p w14:paraId="01408C31" w14:textId="77777777" w:rsidR="00617AAE" w:rsidRPr="008D18F3" w:rsidRDefault="00617AAE" w:rsidP="00617AAE">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244ED299" w14:textId="77777777" w:rsidR="00617AAE" w:rsidRPr="008D18F3" w:rsidRDefault="00617AAE" w:rsidP="00617AAE">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r w:rsidRPr="008D18F3">
              <w:rPr>
                <w:b/>
                <w:sz w:val="18"/>
                <w:szCs w:val="18"/>
              </w:rPr>
              <w:t>Consultants’ Training Institute</w:t>
            </w:r>
            <w:r w:rsidRPr="008D18F3">
              <w:rPr>
                <w:sz w:val="18"/>
                <w:szCs w:val="18"/>
              </w:rPr>
              <w:t xml:space="preserve"> - </w:t>
            </w:r>
            <w:r w:rsidRPr="008D18F3">
              <w:rPr>
                <w:b/>
                <w:sz w:val="18"/>
                <w:szCs w:val="18"/>
              </w:rPr>
              <w:t xml:space="preserve">Academy </w:t>
            </w:r>
            <w:r w:rsidRPr="008D18F3">
              <w:rPr>
                <w:sz w:val="18"/>
                <w:szCs w:val="18"/>
              </w:rPr>
              <w:t xml:space="preserve">– Houston, TX </w:t>
            </w:r>
            <w:r w:rsidRPr="008D18F3">
              <w:rPr>
                <w:b/>
                <w:sz w:val="18"/>
                <w:szCs w:val="18"/>
              </w:rPr>
              <w:t xml:space="preserve">– </w:t>
            </w:r>
            <w:r w:rsidRPr="008D18F3">
              <w:rPr>
                <w:sz w:val="18"/>
                <w:szCs w:val="18"/>
              </w:rPr>
              <w:t xml:space="preserve">October 19-20, 2015, </w:t>
            </w:r>
            <w:r w:rsidRPr="008D18F3">
              <w:rPr>
                <w:i/>
                <w:sz w:val="18"/>
                <w:szCs w:val="18"/>
              </w:rPr>
              <w:t>“</w:t>
            </w:r>
            <w:r w:rsidR="009D5E9E" w:rsidRPr="008D18F3">
              <w:rPr>
                <w:i/>
                <w:sz w:val="18"/>
                <w:szCs w:val="18"/>
              </w:rPr>
              <w:t>Financial Forensics Academy™</w:t>
            </w:r>
            <w:r w:rsidRPr="008D18F3">
              <w:rPr>
                <w:i/>
                <w:sz w:val="18"/>
                <w:szCs w:val="18"/>
              </w:rPr>
              <w:t xml:space="preserve"> – MAFF””</w:t>
            </w:r>
          </w:p>
          <w:p w14:paraId="7EF20428" w14:textId="77777777" w:rsidR="00617AAE" w:rsidRPr="008D18F3" w:rsidRDefault="00617AAE" w:rsidP="00E02AD1">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2596704D" w14:textId="77777777" w:rsidR="003B3012" w:rsidRPr="008D18F3" w:rsidRDefault="003B3012" w:rsidP="00E02AD1">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r w:rsidRPr="008D18F3">
              <w:rPr>
                <w:b/>
                <w:sz w:val="18"/>
                <w:szCs w:val="18"/>
              </w:rPr>
              <w:t>Consultants’ Training Institute</w:t>
            </w:r>
            <w:r w:rsidRPr="008D18F3">
              <w:rPr>
                <w:sz w:val="18"/>
                <w:szCs w:val="18"/>
              </w:rPr>
              <w:t xml:space="preserve"> - </w:t>
            </w:r>
            <w:r w:rsidRPr="008D18F3">
              <w:rPr>
                <w:b/>
                <w:sz w:val="18"/>
                <w:szCs w:val="18"/>
              </w:rPr>
              <w:t xml:space="preserve">Academy </w:t>
            </w:r>
            <w:r w:rsidRPr="008D18F3">
              <w:rPr>
                <w:sz w:val="18"/>
                <w:szCs w:val="18"/>
              </w:rPr>
              <w:t xml:space="preserve">– Webinar – Lake Oswego, OR </w:t>
            </w:r>
            <w:r w:rsidRPr="008D18F3">
              <w:rPr>
                <w:b/>
                <w:sz w:val="18"/>
                <w:szCs w:val="18"/>
              </w:rPr>
              <w:t xml:space="preserve">– </w:t>
            </w:r>
            <w:r w:rsidRPr="008D18F3">
              <w:rPr>
                <w:sz w:val="18"/>
                <w:szCs w:val="18"/>
              </w:rPr>
              <w:t xml:space="preserve">September 28-October 1, 2015, </w:t>
            </w:r>
            <w:r w:rsidRPr="008D18F3">
              <w:rPr>
                <w:i/>
                <w:sz w:val="18"/>
                <w:szCs w:val="18"/>
              </w:rPr>
              <w:t>“Litigation Report Writing – Raising the Bar Without Heavy Lifting”</w:t>
            </w:r>
          </w:p>
          <w:p w14:paraId="175EFC49" w14:textId="77777777" w:rsidR="003B3012" w:rsidRPr="008D18F3" w:rsidRDefault="003B3012" w:rsidP="00E02AD1">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32014CD8" w14:textId="77777777" w:rsidR="003B3012" w:rsidRPr="008D18F3" w:rsidRDefault="003B3012" w:rsidP="00E02AD1">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r w:rsidRPr="008D18F3">
              <w:rPr>
                <w:b/>
                <w:sz w:val="18"/>
                <w:szCs w:val="18"/>
              </w:rPr>
              <w:t>Consultants’ Training Institute</w:t>
            </w:r>
            <w:r w:rsidRPr="008D18F3">
              <w:rPr>
                <w:sz w:val="18"/>
                <w:szCs w:val="18"/>
              </w:rPr>
              <w:t xml:space="preserve"> - </w:t>
            </w:r>
            <w:r w:rsidRPr="008D18F3">
              <w:rPr>
                <w:b/>
                <w:sz w:val="18"/>
                <w:szCs w:val="18"/>
              </w:rPr>
              <w:t xml:space="preserve">Academy </w:t>
            </w:r>
            <w:r w:rsidRPr="008D18F3">
              <w:rPr>
                <w:sz w:val="18"/>
                <w:szCs w:val="18"/>
              </w:rPr>
              <w:t xml:space="preserve">– Webinar – Lake Oswego, OR </w:t>
            </w:r>
            <w:r w:rsidRPr="008D18F3">
              <w:rPr>
                <w:b/>
                <w:sz w:val="18"/>
                <w:szCs w:val="18"/>
              </w:rPr>
              <w:t xml:space="preserve">– </w:t>
            </w:r>
            <w:r w:rsidRPr="008D18F3">
              <w:rPr>
                <w:sz w:val="18"/>
                <w:szCs w:val="18"/>
              </w:rPr>
              <w:t xml:space="preserve">September 21-25, 2015, </w:t>
            </w:r>
            <w:r w:rsidRPr="008D18F3">
              <w:rPr>
                <w:i/>
                <w:sz w:val="18"/>
                <w:szCs w:val="18"/>
              </w:rPr>
              <w:t>“Financial Forensics Academy</w:t>
            </w:r>
            <w:r w:rsidR="009D5E9E" w:rsidRPr="008D18F3">
              <w:rPr>
                <w:rFonts w:cs="Arial"/>
                <w:i/>
                <w:sz w:val="18"/>
                <w:szCs w:val="18"/>
              </w:rPr>
              <w:t>™</w:t>
            </w:r>
            <w:r w:rsidRPr="008D18F3">
              <w:rPr>
                <w:i/>
                <w:sz w:val="18"/>
                <w:szCs w:val="18"/>
              </w:rPr>
              <w:t xml:space="preserve"> – MAFF””</w:t>
            </w:r>
          </w:p>
          <w:p w14:paraId="76EDC984" w14:textId="77777777" w:rsidR="008E5457" w:rsidRPr="008D18F3" w:rsidRDefault="008E5457" w:rsidP="00021348">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1B58BEFF" w14:textId="77777777" w:rsidR="00021348" w:rsidRPr="008D18F3" w:rsidRDefault="00021348" w:rsidP="00021348">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r w:rsidRPr="008D18F3">
              <w:rPr>
                <w:b/>
                <w:sz w:val="18"/>
                <w:szCs w:val="18"/>
              </w:rPr>
              <w:t>Consultants’ Training Institute</w:t>
            </w:r>
            <w:r w:rsidRPr="008D18F3">
              <w:rPr>
                <w:sz w:val="18"/>
                <w:szCs w:val="18"/>
              </w:rPr>
              <w:t xml:space="preserve"> - </w:t>
            </w:r>
            <w:r w:rsidRPr="008D18F3">
              <w:rPr>
                <w:b/>
                <w:sz w:val="18"/>
                <w:szCs w:val="18"/>
              </w:rPr>
              <w:t xml:space="preserve">Academy </w:t>
            </w:r>
            <w:r w:rsidRPr="008D18F3">
              <w:rPr>
                <w:sz w:val="18"/>
                <w:szCs w:val="18"/>
              </w:rPr>
              <w:t xml:space="preserve">– Webinar – Lake Oswego, OR </w:t>
            </w:r>
            <w:r w:rsidRPr="008D18F3">
              <w:rPr>
                <w:b/>
                <w:sz w:val="18"/>
                <w:szCs w:val="18"/>
              </w:rPr>
              <w:t xml:space="preserve">– </w:t>
            </w:r>
            <w:r w:rsidRPr="008D18F3">
              <w:rPr>
                <w:sz w:val="18"/>
                <w:szCs w:val="18"/>
              </w:rPr>
              <w:t xml:space="preserve">September 4, 2015, </w:t>
            </w:r>
            <w:r w:rsidRPr="008D18F3">
              <w:rPr>
                <w:i/>
                <w:sz w:val="18"/>
                <w:szCs w:val="18"/>
              </w:rPr>
              <w:t>“Finalizing and Submitting Your Report”</w:t>
            </w:r>
          </w:p>
          <w:p w14:paraId="36A401CC" w14:textId="77777777" w:rsidR="00021348" w:rsidRPr="008D18F3" w:rsidRDefault="00021348" w:rsidP="00021348">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4CE5BBB0" w14:textId="77777777" w:rsidR="000D1494" w:rsidRPr="008D18F3" w:rsidRDefault="000D1494" w:rsidP="00E02AD1">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r w:rsidRPr="008D18F3">
              <w:rPr>
                <w:b/>
                <w:sz w:val="18"/>
                <w:szCs w:val="18"/>
              </w:rPr>
              <w:t>Consultants’ Training Institute</w:t>
            </w:r>
            <w:r w:rsidRPr="008D18F3">
              <w:rPr>
                <w:sz w:val="18"/>
                <w:szCs w:val="18"/>
              </w:rPr>
              <w:t xml:space="preserve"> - </w:t>
            </w:r>
            <w:r w:rsidRPr="008D18F3">
              <w:rPr>
                <w:b/>
                <w:sz w:val="18"/>
                <w:szCs w:val="18"/>
              </w:rPr>
              <w:t xml:space="preserve">Academy </w:t>
            </w:r>
            <w:r w:rsidRPr="008D18F3">
              <w:rPr>
                <w:sz w:val="18"/>
                <w:szCs w:val="18"/>
              </w:rPr>
              <w:t xml:space="preserve">– Webinar – Lake Oswego, OR </w:t>
            </w:r>
            <w:r w:rsidRPr="008D18F3">
              <w:rPr>
                <w:b/>
                <w:sz w:val="18"/>
                <w:szCs w:val="18"/>
              </w:rPr>
              <w:t xml:space="preserve">– </w:t>
            </w:r>
            <w:r w:rsidRPr="008D18F3">
              <w:rPr>
                <w:sz w:val="18"/>
                <w:szCs w:val="18"/>
              </w:rPr>
              <w:t xml:space="preserve">July 23, 2015, </w:t>
            </w:r>
            <w:r w:rsidRPr="008D18F3">
              <w:rPr>
                <w:i/>
                <w:sz w:val="18"/>
                <w:szCs w:val="18"/>
              </w:rPr>
              <w:t>“Advanced Forensic Report Writing”</w:t>
            </w:r>
          </w:p>
          <w:p w14:paraId="245E1AD8" w14:textId="77777777" w:rsidR="000D1494" w:rsidRPr="008D18F3" w:rsidRDefault="000D1494" w:rsidP="00E02AD1">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49388405" w14:textId="77777777" w:rsidR="005E2983" w:rsidRPr="008D18F3" w:rsidRDefault="005E2983" w:rsidP="00E02AD1">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r w:rsidRPr="008D18F3">
              <w:rPr>
                <w:b/>
                <w:sz w:val="18"/>
                <w:szCs w:val="18"/>
              </w:rPr>
              <w:t>Morgan &amp; Westfield</w:t>
            </w:r>
            <w:r w:rsidRPr="008D18F3">
              <w:rPr>
                <w:sz w:val="18"/>
                <w:szCs w:val="18"/>
              </w:rPr>
              <w:t xml:space="preserve"> - Financial Forensics/Valuation Interview Podcast– Lake Oswego, OR </w:t>
            </w:r>
            <w:r w:rsidRPr="008D18F3">
              <w:rPr>
                <w:i/>
                <w:sz w:val="18"/>
                <w:szCs w:val="18"/>
              </w:rPr>
              <w:t xml:space="preserve">“Deal Talk” </w:t>
            </w:r>
            <w:r w:rsidRPr="008D18F3">
              <w:rPr>
                <w:sz w:val="18"/>
                <w:szCs w:val="18"/>
              </w:rPr>
              <w:t>July 8, 2015</w:t>
            </w:r>
          </w:p>
          <w:p w14:paraId="182D8C76" w14:textId="77777777" w:rsidR="005E2983" w:rsidRPr="008D18F3" w:rsidRDefault="005E2983" w:rsidP="00E02AD1">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267239C6" w14:textId="77777777" w:rsidR="005E2983" w:rsidRPr="008D18F3" w:rsidRDefault="005E2983" w:rsidP="005E2983">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i/>
                <w:sz w:val="18"/>
                <w:szCs w:val="18"/>
              </w:rPr>
            </w:pPr>
            <w:r w:rsidRPr="008D18F3">
              <w:rPr>
                <w:b/>
                <w:sz w:val="18"/>
                <w:szCs w:val="18"/>
              </w:rPr>
              <w:t xml:space="preserve">National Association of Certified Valuation Analysts </w:t>
            </w:r>
            <w:r w:rsidRPr="008D18F3">
              <w:rPr>
                <w:b/>
                <w:bCs/>
                <w:sz w:val="18"/>
                <w:szCs w:val="18"/>
              </w:rPr>
              <w:t xml:space="preserve">(NACVA) – </w:t>
            </w:r>
            <w:r w:rsidRPr="008D18F3">
              <w:rPr>
                <w:sz w:val="18"/>
                <w:szCs w:val="18"/>
              </w:rPr>
              <w:t>Consultants’ Training Institute (</w:t>
            </w:r>
            <w:smartTag w:uri="urn:schemas-microsoft-com:office:smarttags" w:element="stockticker">
              <w:r w:rsidRPr="008D18F3">
                <w:rPr>
                  <w:sz w:val="18"/>
                  <w:szCs w:val="18"/>
                </w:rPr>
                <w:t>CTI</w:t>
              </w:r>
            </w:smartTag>
            <w:r w:rsidRPr="008D18F3">
              <w:rPr>
                <w:sz w:val="18"/>
                <w:szCs w:val="18"/>
              </w:rPr>
              <w:t xml:space="preserve">) – New Orleans, LA – June 22-23, 2015   – </w:t>
            </w:r>
            <w:r w:rsidRPr="008D18F3">
              <w:rPr>
                <w:i/>
                <w:sz w:val="18"/>
                <w:szCs w:val="18"/>
              </w:rPr>
              <w:t>““Financial Forensics/Forensic Accounting Academy – FA/IM</w:t>
            </w:r>
            <w:r w:rsidRPr="008D18F3">
              <w:rPr>
                <w:rFonts w:cs="Arial"/>
                <w:i/>
                <w:sz w:val="18"/>
                <w:szCs w:val="18"/>
              </w:rPr>
              <w:t>©”</w:t>
            </w:r>
          </w:p>
          <w:p w14:paraId="071F2F89" w14:textId="77777777" w:rsidR="005E2983" w:rsidRPr="008D18F3" w:rsidRDefault="005E2983" w:rsidP="005E2983">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526F3CA3" w14:textId="77777777" w:rsidR="005E2983" w:rsidRPr="008D18F3" w:rsidRDefault="005E2983" w:rsidP="005E2983">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i/>
                <w:sz w:val="18"/>
                <w:szCs w:val="18"/>
              </w:rPr>
            </w:pPr>
            <w:r w:rsidRPr="008D18F3">
              <w:rPr>
                <w:b/>
                <w:sz w:val="18"/>
                <w:szCs w:val="18"/>
              </w:rPr>
              <w:t>Financial Forensics Academy</w:t>
            </w:r>
            <w:r w:rsidRPr="008D18F3">
              <w:rPr>
                <w:rFonts w:cs="Arial"/>
                <w:b/>
                <w:sz w:val="18"/>
                <w:szCs w:val="18"/>
              </w:rPr>
              <w:t>™</w:t>
            </w:r>
            <w:r w:rsidRPr="008D18F3">
              <w:rPr>
                <w:b/>
                <w:sz w:val="18"/>
                <w:szCs w:val="18"/>
              </w:rPr>
              <w:t xml:space="preserve"> - National Association of Certified Valuation Analysts </w:t>
            </w:r>
            <w:r w:rsidRPr="008D18F3">
              <w:rPr>
                <w:b/>
                <w:bCs/>
                <w:sz w:val="18"/>
                <w:szCs w:val="18"/>
              </w:rPr>
              <w:t xml:space="preserve">(NACVA) – </w:t>
            </w:r>
            <w:r w:rsidRPr="008D18F3">
              <w:rPr>
                <w:sz w:val="18"/>
                <w:szCs w:val="18"/>
              </w:rPr>
              <w:t>Consultants’ Training Institute (</w:t>
            </w:r>
            <w:smartTag w:uri="urn:schemas-microsoft-com:office:smarttags" w:element="stockticker">
              <w:r w:rsidRPr="008D18F3">
                <w:rPr>
                  <w:sz w:val="18"/>
                  <w:szCs w:val="18"/>
                </w:rPr>
                <w:t>CTI</w:t>
              </w:r>
            </w:smartTag>
            <w:r w:rsidRPr="008D18F3">
              <w:rPr>
                <w:sz w:val="18"/>
                <w:szCs w:val="18"/>
              </w:rPr>
              <w:t xml:space="preserve">) – New Orleans, LA – June 25, 2015   – </w:t>
            </w:r>
            <w:r w:rsidRPr="008D18F3">
              <w:rPr>
                <w:i/>
                <w:sz w:val="18"/>
                <w:szCs w:val="18"/>
              </w:rPr>
              <w:t>““</w:t>
            </w:r>
            <w:r w:rsidR="00025CC7" w:rsidRPr="008D18F3">
              <w:rPr>
                <w:i/>
                <w:sz w:val="18"/>
                <w:szCs w:val="18"/>
              </w:rPr>
              <w:t>Conversations with the</w:t>
            </w:r>
            <w:r w:rsidRPr="008D18F3">
              <w:rPr>
                <w:i/>
                <w:sz w:val="18"/>
                <w:szCs w:val="18"/>
              </w:rPr>
              <w:t xml:space="preserve"> Masters</w:t>
            </w:r>
            <w:r w:rsidRPr="008D18F3">
              <w:rPr>
                <w:rFonts w:cs="Arial"/>
                <w:i/>
                <w:sz w:val="18"/>
                <w:szCs w:val="18"/>
              </w:rPr>
              <w:t>”</w:t>
            </w:r>
          </w:p>
          <w:p w14:paraId="107616F4" w14:textId="77777777" w:rsidR="005E2983" w:rsidRPr="008D18F3" w:rsidRDefault="005E2983" w:rsidP="005E2983">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1D5B4B09" w14:textId="77777777" w:rsidR="005E2983" w:rsidRPr="008D18F3" w:rsidRDefault="005E2983" w:rsidP="005E2983">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i/>
                <w:sz w:val="18"/>
                <w:szCs w:val="18"/>
              </w:rPr>
            </w:pPr>
            <w:r w:rsidRPr="008D18F3">
              <w:rPr>
                <w:b/>
                <w:sz w:val="18"/>
                <w:szCs w:val="18"/>
              </w:rPr>
              <w:t>Financial Forensics Academy</w:t>
            </w:r>
            <w:r w:rsidRPr="008D18F3">
              <w:rPr>
                <w:rFonts w:cs="Arial"/>
                <w:b/>
                <w:sz w:val="18"/>
                <w:szCs w:val="18"/>
              </w:rPr>
              <w:t>™</w:t>
            </w:r>
            <w:r w:rsidRPr="008D18F3">
              <w:rPr>
                <w:b/>
                <w:sz w:val="18"/>
                <w:szCs w:val="18"/>
              </w:rPr>
              <w:t xml:space="preserve"> - National Association of Certified Valuation Analysts </w:t>
            </w:r>
            <w:r w:rsidRPr="008D18F3">
              <w:rPr>
                <w:b/>
                <w:bCs/>
                <w:sz w:val="18"/>
                <w:szCs w:val="18"/>
              </w:rPr>
              <w:t xml:space="preserve">(NACVA) – </w:t>
            </w:r>
            <w:r w:rsidRPr="008D18F3">
              <w:rPr>
                <w:sz w:val="18"/>
                <w:szCs w:val="18"/>
              </w:rPr>
              <w:t>Consultants’ Training Institute (</w:t>
            </w:r>
            <w:smartTag w:uri="urn:schemas-microsoft-com:office:smarttags" w:element="stockticker">
              <w:r w:rsidRPr="008D18F3">
                <w:rPr>
                  <w:sz w:val="18"/>
                  <w:szCs w:val="18"/>
                </w:rPr>
                <w:t>CTI</w:t>
              </w:r>
            </w:smartTag>
            <w:r w:rsidRPr="008D18F3">
              <w:rPr>
                <w:sz w:val="18"/>
                <w:szCs w:val="18"/>
              </w:rPr>
              <w:t xml:space="preserve">) – New Orleans, LA – June 25, 2015   – </w:t>
            </w:r>
            <w:r w:rsidRPr="008D18F3">
              <w:rPr>
                <w:i/>
                <w:sz w:val="18"/>
                <w:szCs w:val="18"/>
              </w:rPr>
              <w:t>““People, Money &amp; Patterns</w:t>
            </w:r>
            <w:r w:rsidRPr="008D18F3">
              <w:rPr>
                <w:rFonts w:cs="Arial"/>
                <w:i/>
                <w:sz w:val="18"/>
                <w:szCs w:val="18"/>
              </w:rPr>
              <w:t>©”</w:t>
            </w:r>
          </w:p>
          <w:p w14:paraId="525A5B2E" w14:textId="77777777" w:rsidR="000F7341" w:rsidRPr="008D18F3" w:rsidRDefault="000F7341" w:rsidP="00E02AD1">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6F68D56A" w14:textId="77777777" w:rsidR="00EC5C79" w:rsidRPr="008D18F3" w:rsidRDefault="00EC5C79" w:rsidP="00E02AD1">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r w:rsidRPr="008D18F3">
              <w:rPr>
                <w:b/>
                <w:sz w:val="18"/>
                <w:szCs w:val="18"/>
              </w:rPr>
              <w:t>Kennesaw State University</w:t>
            </w:r>
            <w:r w:rsidRPr="008D18F3">
              <w:rPr>
                <w:sz w:val="18"/>
                <w:szCs w:val="18"/>
              </w:rPr>
              <w:t xml:space="preserve"> – </w:t>
            </w:r>
            <w:proofErr w:type="spellStart"/>
            <w:r w:rsidRPr="008D18F3">
              <w:rPr>
                <w:sz w:val="18"/>
                <w:szCs w:val="18"/>
              </w:rPr>
              <w:t>Macc</w:t>
            </w:r>
            <w:proofErr w:type="spellEnd"/>
            <w:r w:rsidRPr="008D18F3">
              <w:rPr>
                <w:sz w:val="18"/>
                <w:szCs w:val="18"/>
              </w:rPr>
              <w:t xml:space="preserve"> ACCT 8420 – Financial Forensics Body of Knowledge Content – Kennesaw, GA - Gradu</w:t>
            </w:r>
            <w:r w:rsidR="00427001" w:rsidRPr="008D18F3">
              <w:rPr>
                <w:sz w:val="18"/>
                <w:szCs w:val="18"/>
              </w:rPr>
              <w:t xml:space="preserve">ate Forensics Classes, June </w:t>
            </w:r>
            <w:r w:rsidRPr="008D18F3">
              <w:rPr>
                <w:sz w:val="18"/>
                <w:szCs w:val="18"/>
              </w:rPr>
              <w:t>10, 2015</w:t>
            </w:r>
          </w:p>
          <w:p w14:paraId="23D03E51" w14:textId="77777777" w:rsidR="00EC5C79" w:rsidRPr="008D18F3" w:rsidRDefault="00EC5C79" w:rsidP="00E02AD1">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06F3782E" w14:textId="77777777" w:rsidR="00427001" w:rsidRPr="008D18F3" w:rsidRDefault="00427001" w:rsidP="00427001">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r w:rsidRPr="008D18F3">
              <w:rPr>
                <w:b/>
                <w:sz w:val="18"/>
                <w:szCs w:val="18"/>
              </w:rPr>
              <w:t>Kennesaw State University</w:t>
            </w:r>
            <w:r w:rsidRPr="008D18F3">
              <w:rPr>
                <w:sz w:val="18"/>
                <w:szCs w:val="18"/>
              </w:rPr>
              <w:t xml:space="preserve"> – </w:t>
            </w:r>
            <w:proofErr w:type="spellStart"/>
            <w:r w:rsidRPr="008D18F3">
              <w:rPr>
                <w:sz w:val="18"/>
                <w:szCs w:val="18"/>
              </w:rPr>
              <w:t>Macc</w:t>
            </w:r>
            <w:proofErr w:type="spellEnd"/>
            <w:r w:rsidRPr="008D18F3">
              <w:rPr>
                <w:sz w:val="18"/>
                <w:szCs w:val="18"/>
              </w:rPr>
              <w:t xml:space="preserve"> ACCT 8420 – Financial Forensics Body of Knowledge Content – Kennesaw, GA - Graduate Forensics Classes, June 8, 2015</w:t>
            </w:r>
          </w:p>
          <w:p w14:paraId="45562C84" w14:textId="77777777" w:rsidR="00427001" w:rsidRPr="008D18F3" w:rsidRDefault="00427001" w:rsidP="00427001">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p>
          <w:p w14:paraId="15F69973" w14:textId="77777777" w:rsidR="00EC5C79" w:rsidRPr="008D18F3" w:rsidRDefault="00EC5C79" w:rsidP="00EC5C79">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color w:val="0033CC"/>
                <w:sz w:val="18"/>
                <w:szCs w:val="18"/>
              </w:rPr>
            </w:pPr>
            <w:r w:rsidRPr="008D18F3">
              <w:rPr>
                <w:b/>
                <w:sz w:val="18"/>
                <w:szCs w:val="18"/>
              </w:rPr>
              <w:t>AGN International – North America</w:t>
            </w:r>
            <w:r w:rsidRPr="008D18F3">
              <w:rPr>
                <w:sz w:val="18"/>
                <w:szCs w:val="18"/>
              </w:rPr>
              <w:t xml:space="preserve"> – Buckhead, GA - </w:t>
            </w:r>
            <w:r w:rsidRPr="008D18F3">
              <w:rPr>
                <w:i/>
                <w:sz w:val="18"/>
                <w:szCs w:val="18"/>
              </w:rPr>
              <w:t xml:space="preserve">“Forensic Lexicology©,” </w:t>
            </w:r>
            <w:r w:rsidRPr="008D18F3">
              <w:rPr>
                <w:sz w:val="18"/>
                <w:szCs w:val="18"/>
              </w:rPr>
              <w:t>May 19, 2015</w:t>
            </w:r>
          </w:p>
          <w:p w14:paraId="30698DEC" w14:textId="77777777" w:rsidR="00EC5C79" w:rsidRPr="008D18F3" w:rsidRDefault="00EC5C79" w:rsidP="00E02AD1">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5C76529A" w14:textId="77777777" w:rsidR="00EC5C79" w:rsidRPr="008D18F3" w:rsidRDefault="00EC5C79" w:rsidP="00EC5C79">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color w:val="0033CC"/>
                <w:sz w:val="18"/>
                <w:szCs w:val="18"/>
              </w:rPr>
            </w:pPr>
            <w:r w:rsidRPr="008D18F3">
              <w:rPr>
                <w:b/>
                <w:sz w:val="18"/>
                <w:szCs w:val="18"/>
              </w:rPr>
              <w:t>AGN International – North America</w:t>
            </w:r>
            <w:r w:rsidRPr="008D18F3">
              <w:rPr>
                <w:sz w:val="18"/>
                <w:szCs w:val="18"/>
              </w:rPr>
              <w:t xml:space="preserve"> – Buckhead, GA - </w:t>
            </w:r>
            <w:r w:rsidRPr="008D18F3">
              <w:rPr>
                <w:i/>
                <w:sz w:val="18"/>
                <w:szCs w:val="18"/>
              </w:rPr>
              <w:t xml:space="preserve">“Analytical and Behavioral Fraud Detection©,” </w:t>
            </w:r>
            <w:r w:rsidRPr="008D18F3">
              <w:rPr>
                <w:sz w:val="18"/>
                <w:szCs w:val="18"/>
              </w:rPr>
              <w:t>May 18 2015</w:t>
            </w:r>
          </w:p>
          <w:p w14:paraId="424BBCCE" w14:textId="77777777" w:rsidR="00EC5C79" w:rsidRPr="008D18F3" w:rsidRDefault="00EC5C79" w:rsidP="00E02AD1">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6E970306" w14:textId="77777777" w:rsidR="00E02AD1" w:rsidRPr="008D18F3" w:rsidRDefault="00EC5C79" w:rsidP="00E02AD1">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r w:rsidRPr="008D18F3">
              <w:rPr>
                <w:b/>
                <w:sz w:val="18"/>
                <w:szCs w:val="18"/>
              </w:rPr>
              <w:t>I</w:t>
            </w:r>
            <w:r w:rsidR="00E02AD1" w:rsidRPr="008D18F3">
              <w:rPr>
                <w:b/>
                <w:sz w:val="18"/>
                <w:szCs w:val="18"/>
              </w:rPr>
              <w:t>nstitute of Management Accountants (IMA)</w:t>
            </w:r>
            <w:r w:rsidR="00E02AD1" w:rsidRPr="008D18F3">
              <w:rPr>
                <w:sz w:val="18"/>
                <w:szCs w:val="18"/>
              </w:rPr>
              <w:t xml:space="preserve"> – Portland Chapter Monthly Meeting -  Hillsboro, OR - “</w:t>
            </w:r>
            <w:r w:rsidR="00E02AD1" w:rsidRPr="008D18F3">
              <w:rPr>
                <w:i/>
                <w:sz w:val="18"/>
                <w:szCs w:val="18"/>
              </w:rPr>
              <w:t>Tools to Establish Veracity or Mendacity</w:t>
            </w:r>
            <w:r w:rsidR="00E02AD1" w:rsidRPr="008D18F3">
              <w:rPr>
                <w:sz w:val="18"/>
                <w:szCs w:val="18"/>
              </w:rPr>
              <w:t>” Apr. 21, 2015</w:t>
            </w:r>
          </w:p>
          <w:p w14:paraId="325BF55E" w14:textId="77777777" w:rsidR="00E02AD1" w:rsidRPr="008D18F3" w:rsidRDefault="00E02AD1" w:rsidP="00E02AD1">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p>
          <w:p w14:paraId="0CE0D81D" w14:textId="77777777" w:rsidR="00B15BC7" w:rsidRPr="008D18F3" w:rsidRDefault="00B15BC7" w:rsidP="00AD74E6">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r w:rsidRPr="008D18F3">
              <w:rPr>
                <w:b/>
                <w:sz w:val="18"/>
                <w:szCs w:val="18"/>
              </w:rPr>
              <w:t xml:space="preserve">Business Valuation Resources (BVR) </w:t>
            </w:r>
            <w:r w:rsidRPr="008D18F3">
              <w:rPr>
                <w:sz w:val="18"/>
                <w:szCs w:val="18"/>
              </w:rPr>
              <w:t>Webinar – Lake Oswego OR</w:t>
            </w:r>
            <w:r w:rsidRPr="008D18F3">
              <w:rPr>
                <w:b/>
                <w:sz w:val="18"/>
                <w:szCs w:val="18"/>
              </w:rPr>
              <w:t xml:space="preserve"> </w:t>
            </w:r>
            <w:r w:rsidRPr="008D18F3">
              <w:rPr>
                <w:sz w:val="18"/>
                <w:szCs w:val="18"/>
              </w:rPr>
              <w:t>- “</w:t>
            </w:r>
            <w:r w:rsidRPr="008D18F3">
              <w:rPr>
                <w:i/>
                <w:sz w:val="18"/>
                <w:szCs w:val="18"/>
              </w:rPr>
              <w:t xml:space="preserve">Economic Benefit Streams – ‘Valuation’s Orphan’” </w:t>
            </w:r>
            <w:r w:rsidRPr="008D18F3">
              <w:rPr>
                <w:sz w:val="18"/>
                <w:szCs w:val="18"/>
              </w:rPr>
              <w:t>– Apr. 21, 2015</w:t>
            </w:r>
          </w:p>
          <w:p w14:paraId="28CF9685" w14:textId="77777777" w:rsidR="00B15BC7" w:rsidRPr="008D18F3" w:rsidRDefault="00B15BC7" w:rsidP="00AD74E6">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3ECE38D2" w14:textId="77777777" w:rsidR="00C73219" w:rsidRPr="008D18F3" w:rsidRDefault="00C73219" w:rsidP="00AD74E6">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r w:rsidRPr="008D18F3">
              <w:rPr>
                <w:b/>
                <w:sz w:val="18"/>
                <w:szCs w:val="18"/>
              </w:rPr>
              <w:t>The College of William &amp; Mary, Mason Graduate School of Business</w:t>
            </w:r>
            <w:r w:rsidRPr="008D18F3">
              <w:rPr>
                <w:sz w:val="18"/>
                <w:szCs w:val="18"/>
              </w:rPr>
              <w:t>, Graduate Forensic Accounting  Students – Webinar- “</w:t>
            </w:r>
            <w:r w:rsidRPr="008D18F3">
              <w:rPr>
                <w:i/>
                <w:sz w:val="18"/>
                <w:szCs w:val="18"/>
              </w:rPr>
              <w:t>Behavior</w:t>
            </w:r>
            <w:r w:rsidRPr="008D18F3">
              <w:rPr>
                <w:sz w:val="18"/>
                <w:szCs w:val="18"/>
              </w:rPr>
              <w:t xml:space="preserve"> </w:t>
            </w:r>
            <w:r w:rsidRPr="008D18F3">
              <w:rPr>
                <w:i/>
                <w:sz w:val="18"/>
                <w:szCs w:val="18"/>
              </w:rPr>
              <w:t>Detection &amp; Facial Mapping©”</w:t>
            </w:r>
            <w:r w:rsidRPr="008D18F3">
              <w:rPr>
                <w:sz w:val="18"/>
                <w:szCs w:val="18"/>
              </w:rPr>
              <w:t>, April 3, 2015</w:t>
            </w:r>
          </w:p>
          <w:p w14:paraId="0866953A" w14:textId="77777777" w:rsidR="00C73219" w:rsidRPr="008D18F3" w:rsidRDefault="00C73219" w:rsidP="00AD74E6">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627789BE" w14:textId="77777777" w:rsidR="00AD74E6" w:rsidRPr="008D18F3" w:rsidRDefault="00AD74E6" w:rsidP="00AD74E6">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r w:rsidRPr="008D18F3">
              <w:rPr>
                <w:b/>
                <w:sz w:val="18"/>
                <w:szCs w:val="18"/>
              </w:rPr>
              <w:t>NASBA (National Association of State Boards of Accountancy)</w:t>
            </w:r>
            <w:r w:rsidRPr="008D18F3">
              <w:rPr>
                <w:sz w:val="18"/>
                <w:szCs w:val="18"/>
              </w:rPr>
              <w:t xml:space="preserve"> – Tampa, FL - “</w:t>
            </w:r>
            <w:r w:rsidRPr="008D18F3">
              <w:rPr>
                <w:i/>
                <w:sz w:val="18"/>
                <w:szCs w:val="18"/>
              </w:rPr>
              <w:t xml:space="preserve">Blitzkrieg Report Writing”, </w:t>
            </w:r>
            <w:r w:rsidRPr="008D18F3">
              <w:rPr>
                <w:sz w:val="18"/>
                <w:szCs w:val="18"/>
              </w:rPr>
              <w:t xml:space="preserve"> Mar. 26, 2015</w:t>
            </w:r>
          </w:p>
          <w:p w14:paraId="1EEC164B" w14:textId="77777777" w:rsidR="00C36E30" w:rsidRPr="008D18F3" w:rsidRDefault="00C36E30" w:rsidP="00AD74E6">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p>
          <w:p w14:paraId="621FEDAC" w14:textId="77777777" w:rsidR="00AD74E6" w:rsidRPr="008D18F3" w:rsidRDefault="00AD74E6" w:rsidP="00AD74E6">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r w:rsidRPr="008D18F3">
              <w:rPr>
                <w:b/>
                <w:sz w:val="18"/>
                <w:szCs w:val="18"/>
              </w:rPr>
              <w:t>NASBA (National Association of State Boards of Accountancy)</w:t>
            </w:r>
            <w:r w:rsidRPr="008D18F3">
              <w:rPr>
                <w:sz w:val="18"/>
                <w:szCs w:val="18"/>
              </w:rPr>
              <w:t xml:space="preserve"> – Tampa, FL - “</w:t>
            </w:r>
            <w:r w:rsidRPr="008D18F3">
              <w:rPr>
                <w:i/>
                <w:sz w:val="18"/>
                <w:szCs w:val="18"/>
              </w:rPr>
              <w:t xml:space="preserve">Behavior Detection &amp; Facial Mapping”, </w:t>
            </w:r>
            <w:r w:rsidRPr="008D18F3">
              <w:rPr>
                <w:sz w:val="18"/>
                <w:szCs w:val="18"/>
              </w:rPr>
              <w:t xml:space="preserve"> Mar. 26, 2015</w:t>
            </w:r>
          </w:p>
          <w:p w14:paraId="7DEDC2B0" w14:textId="77777777" w:rsidR="00AD74E6" w:rsidRPr="008D18F3" w:rsidRDefault="00AD74E6" w:rsidP="00AD74E6">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p>
          <w:p w14:paraId="2552C6A9" w14:textId="77777777" w:rsidR="00AD74E6" w:rsidRPr="008D18F3" w:rsidRDefault="00AD74E6" w:rsidP="001B1761">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r w:rsidRPr="008D18F3">
              <w:rPr>
                <w:b/>
                <w:sz w:val="18"/>
                <w:szCs w:val="18"/>
              </w:rPr>
              <w:t>NASBA (National Association of State Boards of Accountancy)</w:t>
            </w:r>
            <w:r w:rsidRPr="008D18F3">
              <w:rPr>
                <w:sz w:val="18"/>
                <w:szCs w:val="18"/>
              </w:rPr>
              <w:t xml:space="preserve"> – Tampa, FL - “</w:t>
            </w:r>
            <w:r w:rsidRPr="008D18F3">
              <w:rPr>
                <w:i/>
                <w:sz w:val="18"/>
                <w:szCs w:val="18"/>
              </w:rPr>
              <w:t xml:space="preserve">Financial Statements Are Written Confessions©”, </w:t>
            </w:r>
            <w:r w:rsidRPr="008D18F3">
              <w:rPr>
                <w:sz w:val="18"/>
                <w:szCs w:val="18"/>
              </w:rPr>
              <w:t xml:space="preserve"> Mar. 25, 2015</w:t>
            </w:r>
          </w:p>
          <w:p w14:paraId="739C0A72" w14:textId="77777777" w:rsidR="00AD74E6" w:rsidRPr="008D18F3" w:rsidRDefault="00AD74E6" w:rsidP="001B1761">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4449BB70" w14:textId="77777777" w:rsidR="001B1761" w:rsidRPr="008D18F3" w:rsidRDefault="001B1761" w:rsidP="001B1761">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r w:rsidRPr="008D18F3">
              <w:rPr>
                <w:b/>
                <w:sz w:val="18"/>
                <w:szCs w:val="18"/>
              </w:rPr>
              <w:lastRenderedPageBreak/>
              <w:t>Oregon State Police, Newport Command</w:t>
            </w:r>
            <w:r w:rsidRPr="008D18F3">
              <w:rPr>
                <w:sz w:val="18"/>
                <w:szCs w:val="18"/>
              </w:rPr>
              <w:t xml:space="preserve"> </w:t>
            </w:r>
            <w:r w:rsidR="0094508E" w:rsidRPr="008D18F3">
              <w:rPr>
                <w:b/>
                <w:sz w:val="18"/>
                <w:szCs w:val="18"/>
              </w:rPr>
              <w:t>OSPV</w:t>
            </w:r>
            <w:r w:rsidR="0094508E" w:rsidRPr="008D18F3">
              <w:rPr>
                <w:sz w:val="18"/>
                <w:szCs w:val="18"/>
              </w:rPr>
              <w:t xml:space="preserve"> </w:t>
            </w:r>
            <w:r w:rsidRPr="008D18F3">
              <w:rPr>
                <w:sz w:val="18"/>
                <w:szCs w:val="18"/>
              </w:rPr>
              <w:t>– Newport, OR – “</w:t>
            </w:r>
            <w:r w:rsidRPr="008D18F3">
              <w:rPr>
                <w:i/>
                <w:sz w:val="18"/>
                <w:szCs w:val="18"/>
              </w:rPr>
              <w:t xml:space="preserve">Behavior Detection &amp; Facial Mapping”, </w:t>
            </w:r>
            <w:r w:rsidRPr="008D18F3">
              <w:rPr>
                <w:sz w:val="18"/>
                <w:szCs w:val="18"/>
              </w:rPr>
              <w:t xml:space="preserve"> Feb. 26, 2015</w:t>
            </w:r>
          </w:p>
          <w:p w14:paraId="5BA893A0" w14:textId="77777777" w:rsidR="001B1761" w:rsidRPr="008D18F3" w:rsidRDefault="001B1761" w:rsidP="00ED2298">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6D343617" w14:textId="77777777" w:rsidR="00E535FE" w:rsidRPr="008D18F3" w:rsidRDefault="00E535FE" w:rsidP="00ED2298">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r w:rsidRPr="008D18F3">
              <w:rPr>
                <w:b/>
                <w:sz w:val="18"/>
                <w:szCs w:val="18"/>
              </w:rPr>
              <w:t>Institute of Management Accountants (IMA)</w:t>
            </w:r>
            <w:r w:rsidRPr="008D18F3">
              <w:rPr>
                <w:sz w:val="18"/>
                <w:szCs w:val="18"/>
              </w:rPr>
              <w:t xml:space="preserve"> – Portland Chapter </w:t>
            </w:r>
            <w:r w:rsidR="00E02AD1" w:rsidRPr="008D18F3">
              <w:rPr>
                <w:sz w:val="18"/>
                <w:szCs w:val="18"/>
              </w:rPr>
              <w:t xml:space="preserve">Breakfast Meeting </w:t>
            </w:r>
            <w:r w:rsidRPr="008D18F3">
              <w:rPr>
                <w:sz w:val="18"/>
                <w:szCs w:val="18"/>
              </w:rPr>
              <w:t>-  Lake Oswego, OR - “</w:t>
            </w:r>
            <w:r w:rsidRPr="008D18F3">
              <w:rPr>
                <w:i/>
                <w:sz w:val="18"/>
                <w:szCs w:val="18"/>
              </w:rPr>
              <w:t>Tools to Establish Veracity or Mendacity</w:t>
            </w:r>
            <w:r w:rsidRPr="008D18F3">
              <w:rPr>
                <w:sz w:val="18"/>
                <w:szCs w:val="18"/>
              </w:rPr>
              <w:t>” Feb. 11, 2015</w:t>
            </w:r>
          </w:p>
          <w:p w14:paraId="070C0FD0" w14:textId="77777777" w:rsidR="00E535FE" w:rsidRPr="008D18F3" w:rsidRDefault="00E535FE" w:rsidP="00ED2298">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74C750FD" w14:textId="77777777" w:rsidR="00E535FE" w:rsidRPr="008D18F3" w:rsidRDefault="00E535FE" w:rsidP="00ED2298">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r w:rsidRPr="008D18F3">
              <w:rPr>
                <w:b/>
                <w:sz w:val="18"/>
                <w:szCs w:val="18"/>
              </w:rPr>
              <w:t>Risk Management Association (RMA)</w:t>
            </w:r>
            <w:r w:rsidRPr="008D18F3">
              <w:rPr>
                <w:sz w:val="18"/>
                <w:szCs w:val="18"/>
              </w:rPr>
              <w:t xml:space="preserve"> – Portland Chapter – Portland, OR – “</w:t>
            </w:r>
            <w:r w:rsidRPr="008D18F3">
              <w:rPr>
                <w:i/>
                <w:sz w:val="18"/>
                <w:szCs w:val="18"/>
              </w:rPr>
              <w:t>Tools to Establish Veracity or Mendacity</w:t>
            </w:r>
            <w:r w:rsidRPr="008D18F3">
              <w:rPr>
                <w:sz w:val="18"/>
                <w:szCs w:val="18"/>
              </w:rPr>
              <w:t>” Nov. 19, 2014</w:t>
            </w:r>
          </w:p>
          <w:p w14:paraId="1D7ADD1E" w14:textId="77777777" w:rsidR="00E535FE" w:rsidRPr="008D18F3" w:rsidRDefault="00E535FE" w:rsidP="00ED2298">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p>
          <w:p w14:paraId="0D818E42" w14:textId="77777777" w:rsidR="00E535FE" w:rsidRPr="008D18F3" w:rsidRDefault="00E535FE" w:rsidP="00ED2298">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r w:rsidRPr="008D18F3">
              <w:rPr>
                <w:b/>
                <w:sz w:val="18"/>
                <w:szCs w:val="18"/>
              </w:rPr>
              <w:t>CPAAI (CPA Associates Intl.)</w:t>
            </w:r>
            <w:r w:rsidRPr="008D18F3">
              <w:rPr>
                <w:sz w:val="18"/>
                <w:szCs w:val="18"/>
              </w:rPr>
              <w:t xml:space="preserve"> – Webinar – Lake Oswego OR</w:t>
            </w:r>
            <w:r w:rsidRPr="008D18F3">
              <w:rPr>
                <w:b/>
                <w:sz w:val="18"/>
                <w:szCs w:val="18"/>
              </w:rPr>
              <w:t xml:space="preserve"> </w:t>
            </w:r>
            <w:r w:rsidRPr="008D18F3">
              <w:rPr>
                <w:sz w:val="18"/>
                <w:szCs w:val="18"/>
              </w:rPr>
              <w:t>- “</w:t>
            </w:r>
            <w:r w:rsidRPr="008D18F3">
              <w:rPr>
                <w:i/>
                <w:sz w:val="18"/>
                <w:szCs w:val="18"/>
              </w:rPr>
              <w:t xml:space="preserve">Blitzkrieg Report Writing” </w:t>
            </w:r>
            <w:r w:rsidRPr="008D18F3">
              <w:rPr>
                <w:sz w:val="18"/>
                <w:szCs w:val="18"/>
              </w:rPr>
              <w:t>– Nov. 13, 2014</w:t>
            </w:r>
          </w:p>
          <w:p w14:paraId="3E3B42F5" w14:textId="77777777" w:rsidR="00E535FE" w:rsidRPr="008D18F3" w:rsidRDefault="00E535FE" w:rsidP="00ED2298">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028487B3" w14:textId="77777777" w:rsidR="00ED2298" w:rsidRPr="008D18F3" w:rsidRDefault="00ED2298" w:rsidP="00ED2298">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r w:rsidRPr="008D18F3">
              <w:rPr>
                <w:b/>
                <w:sz w:val="18"/>
                <w:szCs w:val="18"/>
              </w:rPr>
              <w:t>CPAAI (CPA Associates Intl.)</w:t>
            </w:r>
            <w:r w:rsidRPr="008D18F3">
              <w:rPr>
                <w:sz w:val="18"/>
                <w:szCs w:val="18"/>
              </w:rPr>
              <w:t xml:space="preserve"> – Annual Conference – San Francisco, CA</w:t>
            </w:r>
            <w:r w:rsidRPr="008D18F3">
              <w:rPr>
                <w:b/>
                <w:sz w:val="18"/>
                <w:szCs w:val="18"/>
              </w:rPr>
              <w:t xml:space="preserve"> </w:t>
            </w:r>
            <w:r w:rsidRPr="008D18F3">
              <w:rPr>
                <w:sz w:val="18"/>
                <w:szCs w:val="18"/>
              </w:rPr>
              <w:t>- “</w:t>
            </w:r>
            <w:r w:rsidRPr="008D18F3">
              <w:rPr>
                <w:i/>
                <w:sz w:val="18"/>
                <w:szCs w:val="18"/>
              </w:rPr>
              <w:t xml:space="preserve">Forensic Tools in A&amp;A Assignments </w:t>
            </w:r>
            <w:r w:rsidRPr="008D18F3">
              <w:rPr>
                <w:sz w:val="18"/>
                <w:szCs w:val="18"/>
              </w:rPr>
              <w:t>– Oct. 28, 2014</w:t>
            </w:r>
          </w:p>
          <w:p w14:paraId="31569793" w14:textId="77777777" w:rsidR="00ED2298" w:rsidRPr="008D18F3" w:rsidRDefault="00ED2298" w:rsidP="00D5421D">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6201A90F" w14:textId="77777777" w:rsidR="00B02710" w:rsidRPr="008D18F3" w:rsidRDefault="00B02710" w:rsidP="00B02710">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r w:rsidRPr="008D18F3">
              <w:rPr>
                <w:b/>
                <w:sz w:val="18"/>
                <w:szCs w:val="18"/>
              </w:rPr>
              <w:t>Consultants’ Training Institute</w:t>
            </w:r>
            <w:r w:rsidRPr="008D18F3">
              <w:rPr>
                <w:sz w:val="18"/>
                <w:szCs w:val="18"/>
              </w:rPr>
              <w:t xml:space="preserve"> – New Orleans, LA  </w:t>
            </w:r>
            <w:r w:rsidRPr="008D18F3">
              <w:rPr>
                <w:b/>
                <w:sz w:val="18"/>
                <w:szCs w:val="18"/>
              </w:rPr>
              <w:t xml:space="preserve">– </w:t>
            </w:r>
            <w:r w:rsidRPr="008D18F3">
              <w:rPr>
                <w:sz w:val="18"/>
                <w:szCs w:val="18"/>
              </w:rPr>
              <w:t xml:space="preserve">Oct. 21-22, 2014, </w:t>
            </w:r>
            <w:r w:rsidRPr="008D18F3">
              <w:rPr>
                <w:i/>
                <w:sz w:val="18"/>
                <w:szCs w:val="18"/>
              </w:rPr>
              <w:t>“Advanced Forensic Accounting Clinic”</w:t>
            </w:r>
          </w:p>
          <w:p w14:paraId="74BFA04E" w14:textId="77777777" w:rsidR="00B02710" w:rsidRPr="008D18F3" w:rsidRDefault="00B02710" w:rsidP="00D5421D">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7675B3D6" w14:textId="77777777" w:rsidR="00D5421D" w:rsidRPr="008D18F3" w:rsidRDefault="00D5421D" w:rsidP="00D5421D">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r w:rsidRPr="008D18F3">
              <w:rPr>
                <w:b/>
                <w:sz w:val="18"/>
                <w:szCs w:val="18"/>
              </w:rPr>
              <w:t>Consultants’ Training Institute</w:t>
            </w:r>
            <w:r w:rsidRPr="008D18F3">
              <w:rPr>
                <w:sz w:val="18"/>
                <w:szCs w:val="18"/>
              </w:rPr>
              <w:t xml:space="preserve"> - </w:t>
            </w:r>
            <w:r w:rsidRPr="008D18F3">
              <w:rPr>
                <w:b/>
                <w:sz w:val="18"/>
                <w:szCs w:val="18"/>
              </w:rPr>
              <w:t xml:space="preserve">Academy </w:t>
            </w:r>
            <w:r w:rsidRPr="008D18F3">
              <w:rPr>
                <w:sz w:val="18"/>
                <w:szCs w:val="18"/>
              </w:rPr>
              <w:t xml:space="preserve">– Webinar – Lake Oswego, OR </w:t>
            </w:r>
            <w:r w:rsidRPr="008D18F3">
              <w:rPr>
                <w:b/>
                <w:sz w:val="18"/>
                <w:szCs w:val="18"/>
              </w:rPr>
              <w:t xml:space="preserve">– </w:t>
            </w:r>
            <w:r w:rsidRPr="008D18F3">
              <w:rPr>
                <w:sz w:val="18"/>
                <w:szCs w:val="18"/>
              </w:rPr>
              <w:t xml:space="preserve">Oct. 20-24, 2014, </w:t>
            </w:r>
            <w:r w:rsidRPr="008D18F3">
              <w:rPr>
                <w:i/>
                <w:sz w:val="18"/>
                <w:szCs w:val="18"/>
              </w:rPr>
              <w:t xml:space="preserve">“Financial Statements Are Written Confessions©,” “Economic Benefit Streams,” “Blitzkrieg Report Writing,” “Generating Forensic </w:t>
            </w:r>
            <w:proofErr w:type="gramStart"/>
            <w:r w:rsidRPr="008D18F3">
              <w:rPr>
                <w:i/>
                <w:sz w:val="18"/>
                <w:szCs w:val="18"/>
              </w:rPr>
              <w:t>Assignments</w:t>
            </w:r>
            <w:proofErr w:type="gramEnd"/>
            <w:r w:rsidRPr="008D18F3">
              <w:rPr>
                <w:i/>
                <w:sz w:val="18"/>
                <w:szCs w:val="18"/>
              </w:rPr>
              <w:t>”</w:t>
            </w:r>
          </w:p>
          <w:p w14:paraId="1C812157" w14:textId="77777777" w:rsidR="00D5421D" w:rsidRPr="008D18F3" w:rsidRDefault="00D5421D" w:rsidP="00397AF5">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bCs/>
                <w:iCs/>
                <w:sz w:val="18"/>
                <w:szCs w:val="18"/>
              </w:rPr>
            </w:pPr>
          </w:p>
          <w:p w14:paraId="20E8BF2E" w14:textId="77777777" w:rsidR="0027119B" w:rsidRPr="008D18F3" w:rsidRDefault="0027119B" w:rsidP="00397AF5">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r w:rsidRPr="008D18F3">
              <w:rPr>
                <w:b/>
                <w:bCs/>
                <w:iCs/>
                <w:sz w:val="18"/>
                <w:szCs w:val="18"/>
              </w:rPr>
              <w:t xml:space="preserve">Virginia Society of CPAs </w:t>
            </w:r>
            <w:r w:rsidRPr="008D18F3">
              <w:rPr>
                <w:b/>
                <w:bCs/>
                <w:iCs/>
                <w:sz w:val="18"/>
                <w:szCs w:val="18"/>
                <w:vertAlign w:val="superscript"/>
              </w:rPr>
              <w:t>15th</w:t>
            </w:r>
            <w:r w:rsidRPr="008D18F3">
              <w:rPr>
                <w:b/>
                <w:bCs/>
                <w:iCs/>
                <w:sz w:val="18"/>
                <w:szCs w:val="18"/>
              </w:rPr>
              <w:t xml:space="preserve"> Annual BVFLS Conference </w:t>
            </w:r>
            <w:r w:rsidRPr="008D18F3">
              <w:rPr>
                <w:bCs/>
                <w:iCs/>
                <w:sz w:val="18"/>
                <w:szCs w:val="18"/>
              </w:rPr>
              <w:t xml:space="preserve">– Richmond, VA – Sept.  19, 2014 – </w:t>
            </w:r>
            <w:r w:rsidRPr="008D18F3">
              <w:rPr>
                <w:bCs/>
                <w:i/>
                <w:iCs/>
                <w:sz w:val="18"/>
                <w:szCs w:val="18"/>
              </w:rPr>
              <w:t xml:space="preserve">“Financial Statements Are Written Confessions©” </w:t>
            </w:r>
            <w:r w:rsidRPr="008D18F3">
              <w:rPr>
                <w:bCs/>
                <w:iCs/>
                <w:sz w:val="18"/>
                <w:szCs w:val="18"/>
              </w:rPr>
              <w:t xml:space="preserve">and </w:t>
            </w:r>
            <w:r w:rsidRPr="008D18F3">
              <w:rPr>
                <w:sz w:val="18"/>
                <w:szCs w:val="18"/>
              </w:rPr>
              <w:t>“</w:t>
            </w:r>
            <w:r w:rsidRPr="008D18F3">
              <w:rPr>
                <w:i/>
                <w:sz w:val="18"/>
                <w:szCs w:val="18"/>
              </w:rPr>
              <w:t xml:space="preserve">Behavior Detection and Facial </w:t>
            </w:r>
            <w:proofErr w:type="gramStart"/>
            <w:r w:rsidRPr="008D18F3">
              <w:rPr>
                <w:i/>
                <w:sz w:val="18"/>
                <w:szCs w:val="18"/>
              </w:rPr>
              <w:t>Mapping</w:t>
            </w:r>
            <w:proofErr w:type="gramEnd"/>
            <w:r w:rsidRPr="008D18F3">
              <w:rPr>
                <w:sz w:val="18"/>
                <w:szCs w:val="18"/>
              </w:rPr>
              <w:t>”</w:t>
            </w:r>
          </w:p>
          <w:p w14:paraId="1BFB0082" w14:textId="77777777" w:rsidR="0027119B" w:rsidRPr="008D18F3" w:rsidRDefault="0027119B" w:rsidP="00397AF5">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p>
          <w:p w14:paraId="074F48EE" w14:textId="77777777" w:rsidR="0027119B" w:rsidRPr="008D18F3" w:rsidRDefault="00A65782" w:rsidP="00397AF5">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hyperlink r:id="rId20" w:history="1">
              <w:r w:rsidR="0027119B" w:rsidRPr="008D18F3">
                <w:rPr>
                  <w:rStyle w:val="Hyperlink"/>
                  <w:b/>
                  <w:sz w:val="18"/>
                  <w:szCs w:val="18"/>
                </w:rPr>
                <w:t>www.forensicweek.com</w:t>
              </w:r>
            </w:hyperlink>
            <w:r w:rsidR="0027119B" w:rsidRPr="008D18F3">
              <w:rPr>
                <w:sz w:val="18"/>
                <w:szCs w:val="18"/>
              </w:rPr>
              <w:t xml:space="preserve">, </w:t>
            </w:r>
            <w:proofErr w:type="spellStart"/>
            <w:r w:rsidR="0027119B" w:rsidRPr="008D18F3">
              <w:rPr>
                <w:sz w:val="18"/>
                <w:szCs w:val="18"/>
              </w:rPr>
              <w:t>ForensIQ</w:t>
            </w:r>
            <w:proofErr w:type="spellEnd"/>
            <w:r w:rsidR="0027119B" w:rsidRPr="008D18F3">
              <w:rPr>
                <w:sz w:val="18"/>
                <w:szCs w:val="18"/>
              </w:rPr>
              <w:t>, “Forensic Lexicology” Episode #63, Sept. 18, 2014.</w:t>
            </w:r>
          </w:p>
          <w:p w14:paraId="07AD93CD" w14:textId="77777777" w:rsidR="0027119B" w:rsidRPr="008D18F3" w:rsidRDefault="0027119B" w:rsidP="00397AF5">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290BE1F0" w14:textId="77777777" w:rsidR="00397AF5" w:rsidRPr="008D18F3" w:rsidRDefault="00397AF5" w:rsidP="00397AF5">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color w:val="0033CC"/>
                <w:sz w:val="18"/>
                <w:szCs w:val="18"/>
              </w:rPr>
            </w:pPr>
            <w:r w:rsidRPr="008D18F3">
              <w:rPr>
                <w:b/>
                <w:sz w:val="18"/>
                <w:szCs w:val="18"/>
              </w:rPr>
              <w:t>Indiana Society of CPAs</w:t>
            </w:r>
            <w:r w:rsidRPr="008D18F3">
              <w:rPr>
                <w:sz w:val="18"/>
                <w:szCs w:val="18"/>
              </w:rPr>
              <w:t xml:space="preserve">– Indianapolis, IN – </w:t>
            </w:r>
            <w:r w:rsidRPr="008D18F3">
              <w:rPr>
                <w:i/>
                <w:sz w:val="18"/>
                <w:szCs w:val="18"/>
              </w:rPr>
              <w:t>“People, Money &amp; Patterns©”</w:t>
            </w:r>
            <w:r w:rsidRPr="008D18F3">
              <w:rPr>
                <w:sz w:val="18"/>
                <w:szCs w:val="18"/>
              </w:rPr>
              <w:t xml:space="preserve"> and </w:t>
            </w:r>
            <w:r w:rsidRPr="008D18F3">
              <w:rPr>
                <w:i/>
                <w:sz w:val="18"/>
                <w:szCs w:val="18"/>
              </w:rPr>
              <w:t xml:space="preserve">“Financial Statements Are Written Confessions©,” </w:t>
            </w:r>
            <w:r w:rsidRPr="008D18F3">
              <w:rPr>
                <w:sz w:val="18"/>
                <w:szCs w:val="18"/>
              </w:rPr>
              <w:t>Aug. 21, 2014</w:t>
            </w:r>
          </w:p>
          <w:p w14:paraId="47E76C15" w14:textId="77777777" w:rsidR="00397AF5" w:rsidRPr="008D18F3" w:rsidRDefault="00397AF5" w:rsidP="00C70493">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142A4ECD" w14:textId="77777777" w:rsidR="00397AF5" w:rsidRPr="008D18F3" w:rsidRDefault="00397AF5" w:rsidP="00397AF5">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r w:rsidRPr="008D18F3">
              <w:rPr>
                <w:b/>
                <w:sz w:val="18"/>
                <w:szCs w:val="18"/>
              </w:rPr>
              <w:t>Kentucky Society of CPAs</w:t>
            </w:r>
            <w:r w:rsidRPr="008D18F3">
              <w:rPr>
                <w:sz w:val="18"/>
                <w:szCs w:val="18"/>
              </w:rPr>
              <w:t xml:space="preserve">– </w:t>
            </w:r>
            <w:r w:rsidR="00122AFE" w:rsidRPr="008D18F3">
              <w:rPr>
                <w:sz w:val="18"/>
                <w:szCs w:val="18"/>
              </w:rPr>
              <w:t>Louisville, KY</w:t>
            </w:r>
            <w:r w:rsidRPr="008D18F3">
              <w:rPr>
                <w:sz w:val="18"/>
                <w:szCs w:val="18"/>
              </w:rPr>
              <w:t xml:space="preserve"> – </w:t>
            </w:r>
            <w:r w:rsidRPr="008D18F3">
              <w:rPr>
                <w:i/>
                <w:sz w:val="18"/>
                <w:szCs w:val="18"/>
              </w:rPr>
              <w:t>“</w:t>
            </w:r>
            <w:r w:rsidR="00122AFE" w:rsidRPr="008D18F3">
              <w:rPr>
                <w:i/>
                <w:sz w:val="18"/>
                <w:szCs w:val="18"/>
              </w:rPr>
              <w:t>DCF-Equivalent or Business Valuation Delta – Which is ‘Correct’ &amp; How Do You Critique Opposition</w:t>
            </w:r>
            <w:r w:rsidRPr="008D18F3">
              <w:rPr>
                <w:i/>
                <w:sz w:val="18"/>
                <w:szCs w:val="18"/>
              </w:rPr>
              <w:t xml:space="preserve">” </w:t>
            </w:r>
            <w:r w:rsidRPr="008D18F3">
              <w:rPr>
                <w:sz w:val="18"/>
                <w:szCs w:val="18"/>
              </w:rPr>
              <w:t xml:space="preserve">Aug. </w:t>
            </w:r>
            <w:r w:rsidR="00122AFE" w:rsidRPr="008D18F3">
              <w:rPr>
                <w:sz w:val="18"/>
                <w:szCs w:val="18"/>
              </w:rPr>
              <w:t>6</w:t>
            </w:r>
            <w:r w:rsidRPr="008D18F3">
              <w:rPr>
                <w:sz w:val="18"/>
                <w:szCs w:val="18"/>
              </w:rPr>
              <w:t>, 2014</w:t>
            </w:r>
          </w:p>
          <w:p w14:paraId="361DDAE7" w14:textId="77777777" w:rsidR="00DB4616" w:rsidRPr="008D18F3" w:rsidRDefault="00DB4616" w:rsidP="00397AF5">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p>
          <w:p w14:paraId="32638DE3" w14:textId="77777777" w:rsidR="00DB4616" w:rsidRPr="008D18F3" w:rsidRDefault="00DB4616" w:rsidP="00DB4616">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r w:rsidRPr="008D18F3">
              <w:rPr>
                <w:b/>
                <w:sz w:val="18"/>
                <w:szCs w:val="18"/>
              </w:rPr>
              <w:t>Consultants’ Training Institute</w:t>
            </w:r>
            <w:r w:rsidRPr="008D18F3">
              <w:rPr>
                <w:sz w:val="18"/>
                <w:szCs w:val="18"/>
              </w:rPr>
              <w:t xml:space="preserve"> - </w:t>
            </w:r>
            <w:r w:rsidRPr="008D18F3">
              <w:rPr>
                <w:b/>
                <w:sz w:val="18"/>
                <w:szCs w:val="18"/>
              </w:rPr>
              <w:t xml:space="preserve">Academy </w:t>
            </w:r>
            <w:r w:rsidRPr="008D18F3">
              <w:rPr>
                <w:sz w:val="18"/>
                <w:szCs w:val="18"/>
              </w:rPr>
              <w:t xml:space="preserve">– Webinar – Lake Oswego, OR </w:t>
            </w:r>
            <w:r w:rsidRPr="008D18F3">
              <w:rPr>
                <w:b/>
                <w:sz w:val="18"/>
                <w:szCs w:val="18"/>
              </w:rPr>
              <w:t xml:space="preserve">– </w:t>
            </w:r>
            <w:r w:rsidRPr="008D18F3">
              <w:rPr>
                <w:sz w:val="18"/>
                <w:szCs w:val="18"/>
              </w:rPr>
              <w:t xml:space="preserve">July 28 – Aug. 1, 2014, </w:t>
            </w:r>
            <w:r w:rsidRPr="008D18F3">
              <w:rPr>
                <w:i/>
                <w:sz w:val="18"/>
                <w:szCs w:val="18"/>
              </w:rPr>
              <w:t xml:space="preserve">“Financial Statements Are Written Confessions©,” “Economic Benefit Streams,” “Blitzkrieg Report Writing,” “Generating Forensic </w:t>
            </w:r>
            <w:proofErr w:type="gramStart"/>
            <w:r w:rsidRPr="008D18F3">
              <w:rPr>
                <w:i/>
                <w:sz w:val="18"/>
                <w:szCs w:val="18"/>
              </w:rPr>
              <w:t>Assignments</w:t>
            </w:r>
            <w:proofErr w:type="gramEnd"/>
            <w:r w:rsidRPr="008D18F3">
              <w:rPr>
                <w:i/>
                <w:sz w:val="18"/>
                <w:szCs w:val="18"/>
              </w:rPr>
              <w:t>”</w:t>
            </w:r>
          </w:p>
          <w:p w14:paraId="3046F942" w14:textId="77777777" w:rsidR="00397AF5" w:rsidRPr="008D18F3" w:rsidRDefault="00397AF5" w:rsidP="00C70493">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2DD530DE" w14:textId="77777777" w:rsidR="00122AFE" w:rsidRPr="008D18F3" w:rsidRDefault="00122AFE" w:rsidP="00122AFE">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r w:rsidRPr="008D18F3">
              <w:rPr>
                <w:b/>
                <w:sz w:val="18"/>
                <w:szCs w:val="18"/>
              </w:rPr>
              <w:t>CPAAI (CPA Associates Intl.)</w:t>
            </w:r>
            <w:r w:rsidRPr="008D18F3">
              <w:rPr>
                <w:sz w:val="18"/>
                <w:szCs w:val="18"/>
              </w:rPr>
              <w:t xml:space="preserve"> – Webinar – Lake Oswego, OR</w:t>
            </w:r>
            <w:r w:rsidRPr="008D18F3">
              <w:rPr>
                <w:b/>
                <w:sz w:val="18"/>
                <w:szCs w:val="18"/>
              </w:rPr>
              <w:t xml:space="preserve"> </w:t>
            </w:r>
            <w:r w:rsidRPr="008D18F3">
              <w:rPr>
                <w:sz w:val="18"/>
                <w:szCs w:val="18"/>
              </w:rPr>
              <w:t>- “</w:t>
            </w:r>
            <w:r w:rsidRPr="008D18F3">
              <w:rPr>
                <w:i/>
                <w:sz w:val="18"/>
                <w:szCs w:val="18"/>
              </w:rPr>
              <w:t>Financial Statements Are Written Confessions©”</w:t>
            </w:r>
            <w:r w:rsidRPr="008D18F3">
              <w:rPr>
                <w:sz w:val="18"/>
                <w:szCs w:val="18"/>
              </w:rPr>
              <w:t xml:space="preserve"> and “Generating Forensic Assignments</w:t>
            </w:r>
            <w:r w:rsidRPr="008D18F3">
              <w:rPr>
                <w:b/>
                <w:sz w:val="18"/>
                <w:szCs w:val="18"/>
              </w:rPr>
              <w:t>”</w:t>
            </w:r>
            <w:r w:rsidRPr="008D18F3">
              <w:rPr>
                <w:sz w:val="18"/>
                <w:szCs w:val="18"/>
              </w:rPr>
              <w:t xml:space="preserve"> –Jul. 17, 2014</w:t>
            </w:r>
          </w:p>
          <w:p w14:paraId="66C090F5" w14:textId="77777777" w:rsidR="00122AFE" w:rsidRPr="008D18F3" w:rsidRDefault="00122AFE" w:rsidP="00122AFE">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0485FED1" w14:textId="77777777" w:rsidR="00122AFE" w:rsidRPr="008D18F3" w:rsidRDefault="00122AFE" w:rsidP="00122AFE">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color w:val="0033CC"/>
                <w:sz w:val="18"/>
                <w:szCs w:val="18"/>
              </w:rPr>
            </w:pPr>
            <w:r w:rsidRPr="008D18F3">
              <w:rPr>
                <w:b/>
                <w:sz w:val="18"/>
                <w:szCs w:val="18"/>
              </w:rPr>
              <w:t xml:space="preserve">Oregon Board of Accountancy </w:t>
            </w:r>
            <w:r w:rsidRPr="008D18F3">
              <w:rPr>
                <w:sz w:val="18"/>
                <w:szCs w:val="18"/>
              </w:rPr>
              <w:t xml:space="preserve">– Salem, OR – </w:t>
            </w:r>
            <w:r w:rsidRPr="008D18F3">
              <w:rPr>
                <w:i/>
                <w:sz w:val="18"/>
                <w:szCs w:val="18"/>
              </w:rPr>
              <w:t xml:space="preserve">“Behavior Detection: Visual, Verbal and Written©,” </w:t>
            </w:r>
            <w:r w:rsidRPr="008D18F3">
              <w:rPr>
                <w:sz w:val="18"/>
                <w:szCs w:val="18"/>
              </w:rPr>
              <w:t>Jun. 24, 2014</w:t>
            </w:r>
          </w:p>
          <w:p w14:paraId="238D5C6A" w14:textId="77777777" w:rsidR="00122AFE" w:rsidRPr="008D18F3" w:rsidRDefault="00122AFE" w:rsidP="00C70493">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011F02BD" w14:textId="77777777" w:rsidR="00693939" w:rsidRPr="008D18F3" w:rsidRDefault="00693939" w:rsidP="00C70493">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color w:val="0033CC"/>
                <w:sz w:val="18"/>
                <w:szCs w:val="18"/>
              </w:rPr>
            </w:pPr>
            <w:r w:rsidRPr="008D18F3">
              <w:rPr>
                <w:b/>
                <w:sz w:val="18"/>
                <w:szCs w:val="18"/>
              </w:rPr>
              <w:t>AGN International – North America</w:t>
            </w:r>
            <w:r w:rsidRPr="008D18F3">
              <w:rPr>
                <w:sz w:val="18"/>
                <w:szCs w:val="18"/>
              </w:rPr>
              <w:t xml:space="preserve"> – Colorado Springs, CO - </w:t>
            </w:r>
            <w:r w:rsidRPr="008D18F3">
              <w:rPr>
                <w:i/>
                <w:sz w:val="18"/>
                <w:szCs w:val="18"/>
              </w:rPr>
              <w:t xml:space="preserve">“Financial Statements Are Written Confessions©,” </w:t>
            </w:r>
            <w:r w:rsidRPr="008D18F3">
              <w:rPr>
                <w:sz w:val="18"/>
                <w:szCs w:val="18"/>
              </w:rPr>
              <w:t>May 19, 2014</w:t>
            </w:r>
          </w:p>
          <w:p w14:paraId="1DB8B0EE" w14:textId="77777777" w:rsidR="00693939" w:rsidRPr="008D18F3" w:rsidRDefault="00693939" w:rsidP="00C70493">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51684AA4" w14:textId="77777777" w:rsidR="00693939" w:rsidRPr="008D18F3" w:rsidRDefault="00693939" w:rsidP="00693939">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r w:rsidRPr="008D18F3">
              <w:rPr>
                <w:b/>
                <w:sz w:val="18"/>
                <w:szCs w:val="18"/>
              </w:rPr>
              <w:t xml:space="preserve">Oregon Board of Accountancy,  </w:t>
            </w:r>
            <w:r w:rsidRPr="008D18F3">
              <w:rPr>
                <w:sz w:val="18"/>
                <w:szCs w:val="18"/>
              </w:rPr>
              <w:t>“</w:t>
            </w:r>
            <w:r w:rsidRPr="008D18F3">
              <w:rPr>
                <w:i/>
                <w:sz w:val="18"/>
                <w:szCs w:val="18"/>
              </w:rPr>
              <w:t>Behavior</w:t>
            </w:r>
            <w:r w:rsidRPr="008D18F3">
              <w:rPr>
                <w:sz w:val="18"/>
                <w:szCs w:val="18"/>
              </w:rPr>
              <w:t xml:space="preserve"> </w:t>
            </w:r>
            <w:r w:rsidRPr="008D18F3">
              <w:rPr>
                <w:i/>
                <w:sz w:val="18"/>
                <w:szCs w:val="18"/>
              </w:rPr>
              <w:t>Detection: Visual, Verbal &amp; Written©” June</w:t>
            </w:r>
            <w:r w:rsidRPr="008D18F3">
              <w:rPr>
                <w:sz w:val="18"/>
                <w:szCs w:val="18"/>
              </w:rPr>
              <w:t xml:space="preserve"> 24, 2014</w:t>
            </w:r>
          </w:p>
          <w:p w14:paraId="2904530E" w14:textId="77777777" w:rsidR="00693939" w:rsidRPr="008D18F3" w:rsidRDefault="00693939" w:rsidP="00C70493">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25F2F73C" w14:textId="77777777" w:rsidR="0026369F" w:rsidRPr="008D18F3" w:rsidRDefault="0026369F" w:rsidP="0026369F">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r w:rsidRPr="008D18F3">
              <w:rPr>
                <w:b/>
                <w:sz w:val="18"/>
                <w:szCs w:val="18"/>
              </w:rPr>
              <w:t>Oregon Trucking Associations, Inc.</w:t>
            </w:r>
            <w:r w:rsidRPr="008D18F3">
              <w:rPr>
                <w:sz w:val="18"/>
                <w:szCs w:val="18"/>
              </w:rPr>
              <w:t xml:space="preserve"> – Annual Conference Redmond, OR – </w:t>
            </w:r>
            <w:r w:rsidRPr="008D18F3">
              <w:rPr>
                <w:i/>
                <w:sz w:val="18"/>
                <w:szCs w:val="18"/>
              </w:rPr>
              <w:t xml:space="preserve">“Succession Planning: What Will Your Company’s Next Generation Look </w:t>
            </w:r>
            <w:proofErr w:type="gramStart"/>
            <w:r w:rsidRPr="008D18F3">
              <w:rPr>
                <w:i/>
                <w:sz w:val="18"/>
                <w:szCs w:val="18"/>
              </w:rPr>
              <w:t>Like?,</w:t>
            </w:r>
            <w:proofErr w:type="gramEnd"/>
            <w:r w:rsidRPr="008D18F3">
              <w:rPr>
                <w:i/>
                <w:sz w:val="18"/>
                <w:szCs w:val="18"/>
              </w:rPr>
              <w:t xml:space="preserve">” </w:t>
            </w:r>
            <w:r w:rsidRPr="008D18F3">
              <w:rPr>
                <w:sz w:val="18"/>
                <w:szCs w:val="18"/>
              </w:rPr>
              <w:t xml:space="preserve"> – Apr. 18, 2014</w:t>
            </w:r>
          </w:p>
          <w:p w14:paraId="750386A5" w14:textId="77777777" w:rsidR="0026369F" w:rsidRPr="008D18F3" w:rsidRDefault="0026369F" w:rsidP="00C70493">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23515D95" w14:textId="77777777" w:rsidR="00C70493" w:rsidRPr="008D18F3" w:rsidRDefault="00C70493" w:rsidP="00C70493">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r w:rsidRPr="008D18F3">
              <w:rPr>
                <w:b/>
                <w:sz w:val="18"/>
                <w:szCs w:val="18"/>
              </w:rPr>
              <w:t>The College of William &amp; Mary, Mason Graduate School of Business</w:t>
            </w:r>
            <w:r w:rsidRPr="008D18F3">
              <w:rPr>
                <w:sz w:val="18"/>
                <w:szCs w:val="18"/>
              </w:rPr>
              <w:t>, Graduate Forensic Accounting  Students – Webinar- “</w:t>
            </w:r>
            <w:r w:rsidRPr="008D18F3">
              <w:rPr>
                <w:i/>
                <w:sz w:val="18"/>
                <w:szCs w:val="18"/>
              </w:rPr>
              <w:t>Behavior</w:t>
            </w:r>
            <w:r w:rsidRPr="008D18F3">
              <w:rPr>
                <w:sz w:val="18"/>
                <w:szCs w:val="18"/>
              </w:rPr>
              <w:t xml:space="preserve"> </w:t>
            </w:r>
            <w:r w:rsidRPr="008D18F3">
              <w:rPr>
                <w:i/>
                <w:sz w:val="18"/>
                <w:szCs w:val="18"/>
              </w:rPr>
              <w:t>Detection &amp; Facial Mapping©”</w:t>
            </w:r>
            <w:r w:rsidRPr="008D18F3">
              <w:rPr>
                <w:sz w:val="18"/>
                <w:szCs w:val="18"/>
              </w:rPr>
              <w:t>, March 27, 2014</w:t>
            </w:r>
          </w:p>
          <w:p w14:paraId="037FD781" w14:textId="77777777" w:rsidR="00C70493" w:rsidRPr="008D18F3" w:rsidRDefault="00C70493" w:rsidP="00280887">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5A7B1015" w14:textId="77777777" w:rsidR="00C70493" w:rsidRPr="008D18F3" w:rsidRDefault="00C70493" w:rsidP="00C70493">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i/>
                <w:sz w:val="18"/>
                <w:szCs w:val="18"/>
              </w:rPr>
            </w:pPr>
            <w:r w:rsidRPr="008D18F3">
              <w:rPr>
                <w:b/>
                <w:sz w:val="18"/>
                <w:szCs w:val="18"/>
              </w:rPr>
              <w:t>Financial Forensics Academy</w:t>
            </w:r>
            <w:r w:rsidRPr="008D18F3">
              <w:rPr>
                <w:rFonts w:cs="Arial"/>
                <w:b/>
                <w:sz w:val="18"/>
                <w:szCs w:val="18"/>
              </w:rPr>
              <w:t>™</w:t>
            </w:r>
            <w:r w:rsidRPr="008D18F3">
              <w:rPr>
                <w:b/>
                <w:sz w:val="18"/>
                <w:szCs w:val="18"/>
              </w:rPr>
              <w:t xml:space="preserve"> - National Association of Certified Valuation Analysts </w:t>
            </w:r>
            <w:r w:rsidRPr="008D18F3">
              <w:rPr>
                <w:b/>
                <w:bCs/>
                <w:sz w:val="18"/>
                <w:szCs w:val="18"/>
              </w:rPr>
              <w:t xml:space="preserve">(NACVA) – </w:t>
            </w:r>
            <w:r w:rsidRPr="008D18F3">
              <w:rPr>
                <w:sz w:val="18"/>
                <w:szCs w:val="18"/>
              </w:rPr>
              <w:t>Consultants’ Training Institute (</w:t>
            </w:r>
            <w:smartTag w:uri="urn:schemas-microsoft-com:office:smarttags" w:element="stockticker">
              <w:r w:rsidRPr="008D18F3">
                <w:rPr>
                  <w:sz w:val="18"/>
                  <w:szCs w:val="18"/>
                </w:rPr>
                <w:t>CTI</w:t>
              </w:r>
            </w:smartTag>
            <w:r w:rsidRPr="008D18F3">
              <w:rPr>
                <w:sz w:val="18"/>
                <w:szCs w:val="18"/>
              </w:rPr>
              <w:t xml:space="preserve">) – Chicago, IL – Mar. 11-12, 2014  – </w:t>
            </w:r>
            <w:r w:rsidRPr="008D18F3">
              <w:rPr>
                <w:i/>
                <w:sz w:val="18"/>
                <w:szCs w:val="18"/>
              </w:rPr>
              <w:t>““Financial Forensics/Forensic Accounting Academy – FA/IM</w:t>
            </w:r>
            <w:r w:rsidRPr="008D18F3">
              <w:rPr>
                <w:rFonts w:cs="Arial"/>
                <w:i/>
                <w:sz w:val="18"/>
                <w:szCs w:val="18"/>
              </w:rPr>
              <w:t>©”</w:t>
            </w:r>
          </w:p>
          <w:p w14:paraId="3E24D384" w14:textId="77777777" w:rsidR="00C70493" w:rsidRPr="008D18F3" w:rsidRDefault="00C70493" w:rsidP="00280887">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25D33949" w14:textId="77777777" w:rsidR="00C30695" w:rsidRPr="008D18F3" w:rsidRDefault="00C30695" w:rsidP="00C30695">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r w:rsidRPr="008D18F3">
              <w:rPr>
                <w:b/>
                <w:sz w:val="18"/>
                <w:szCs w:val="18"/>
              </w:rPr>
              <w:t xml:space="preserve">Portland State University, Beta Alpha Psi </w:t>
            </w:r>
            <w:r w:rsidRPr="008D18F3">
              <w:rPr>
                <w:sz w:val="18"/>
                <w:szCs w:val="18"/>
              </w:rPr>
              <w:t xml:space="preserve">– Portland, OR – Jan. 29, 2014 - </w:t>
            </w:r>
            <w:r w:rsidRPr="008D18F3">
              <w:rPr>
                <w:i/>
                <w:sz w:val="18"/>
                <w:szCs w:val="18"/>
              </w:rPr>
              <w:t>“Financial Forensics/Forensic Accounting”</w:t>
            </w:r>
          </w:p>
          <w:p w14:paraId="33496031" w14:textId="77777777" w:rsidR="00023124" w:rsidRPr="008D18F3" w:rsidRDefault="00023124" w:rsidP="00280887">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20FBF3E5" w14:textId="77777777" w:rsidR="00280887" w:rsidRPr="008D18F3" w:rsidRDefault="00280887" w:rsidP="00280887">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r w:rsidRPr="008D18F3">
              <w:rPr>
                <w:b/>
                <w:sz w:val="18"/>
                <w:szCs w:val="18"/>
              </w:rPr>
              <w:t>Consultants’ Training Institute</w:t>
            </w:r>
            <w:r w:rsidRPr="008D18F3">
              <w:rPr>
                <w:sz w:val="18"/>
                <w:szCs w:val="18"/>
              </w:rPr>
              <w:t xml:space="preserve"> - </w:t>
            </w:r>
            <w:r w:rsidRPr="008D18F3">
              <w:rPr>
                <w:b/>
                <w:sz w:val="18"/>
                <w:szCs w:val="18"/>
              </w:rPr>
              <w:t xml:space="preserve">Forensics Week </w:t>
            </w:r>
            <w:r w:rsidRPr="008D18F3">
              <w:rPr>
                <w:sz w:val="18"/>
                <w:szCs w:val="18"/>
              </w:rPr>
              <w:t xml:space="preserve">– Webinar – Lake Oswego, OR </w:t>
            </w:r>
            <w:r w:rsidRPr="008D18F3">
              <w:rPr>
                <w:b/>
                <w:sz w:val="18"/>
                <w:szCs w:val="18"/>
              </w:rPr>
              <w:t xml:space="preserve">– </w:t>
            </w:r>
            <w:r w:rsidRPr="008D18F3">
              <w:rPr>
                <w:sz w:val="18"/>
                <w:szCs w:val="18"/>
              </w:rPr>
              <w:t xml:space="preserve">Dec. 16-19, 2013, </w:t>
            </w:r>
            <w:r w:rsidRPr="008D18F3">
              <w:rPr>
                <w:i/>
                <w:sz w:val="18"/>
                <w:szCs w:val="18"/>
              </w:rPr>
              <w:t xml:space="preserve">“Financial Statements Are Written Confessions©,” “Economic Benefit Streams,” “Blitzkrieg Report Writing,” “Generating Forensic </w:t>
            </w:r>
            <w:proofErr w:type="gramStart"/>
            <w:r w:rsidRPr="008D18F3">
              <w:rPr>
                <w:i/>
                <w:sz w:val="18"/>
                <w:szCs w:val="18"/>
              </w:rPr>
              <w:t>Assignments</w:t>
            </w:r>
            <w:proofErr w:type="gramEnd"/>
            <w:r w:rsidRPr="008D18F3">
              <w:rPr>
                <w:i/>
                <w:sz w:val="18"/>
                <w:szCs w:val="18"/>
              </w:rPr>
              <w:t>”</w:t>
            </w:r>
          </w:p>
          <w:p w14:paraId="7CC86597" w14:textId="77777777" w:rsidR="00280887" w:rsidRPr="008D18F3" w:rsidRDefault="00280887" w:rsidP="00280887">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2EEE440C" w14:textId="77777777" w:rsidR="00280887" w:rsidRPr="008D18F3" w:rsidRDefault="00280887" w:rsidP="00280887">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i/>
                <w:sz w:val="18"/>
                <w:szCs w:val="18"/>
              </w:rPr>
            </w:pPr>
            <w:r w:rsidRPr="008D18F3">
              <w:rPr>
                <w:b/>
                <w:sz w:val="18"/>
                <w:szCs w:val="18"/>
              </w:rPr>
              <w:t>Financial Forensics Clinic</w:t>
            </w:r>
            <w:r w:rsidRPr="008D18F3">
              <w:rPr>
                <w:rFonts w:cs="Arial"/>
                <w:b/>
                <w:sz w:val="18"/>
                <w:szCs w:val="18"/>
              </w:rPr>
              <w:t>™</w:t>
            </w:r>
            <w:r w:rsidRPr="008D18F3">
              <w:rPr>
                <w:b/>
                <w:sz w:val="18"/>
                <w:szCs w:val="18"/>
              </w:rPr>
              <w:t xml:space="preserve"> - National Association of Certified Valuation Analysts </w:t>
            </w:r>
            <w:r w:rsidRPr="008D18F3">
              <w:rPr>
                <w:b/>
                <w:bCs/>
                <w:sz w:val="18"/>
                <w:szCs w:val="18"/>
              </w:rPr>
              <w:t xml:space="preserve">(NACVA) – </w:t>
            </w:r>
            <w:r w:rsidRPr="008D18F3">
              <w:rPr>
                <w:sz w:val="18"/>
                <w:szCs w:val="18"/>
              </w:rPr>
              <w:t>Consultants’ Training Institute (</w:t>
            </w:r>
            <w:smartTag w:uri="urn:schemas-microsoft-com:office:smarttags" w:element="stockticker">
              <w:r w:rsidRPr="008D18F3">
                <w:rPr>
                  <w:sz w:val="18"/>
                  <w:szCs w:val="18"/>
                </w:rPr>
                <w:t>CTI</w:t>
              </w:r>
            </w:smartTag>
            <w:r w:rsidRPr="008D18F3">
              <w:rPr>
                <w:sz w:val="18"/>
                <w:szCs w:val="18"/>
              </w:rPr>
              <w:t xml:space="preserve">) – Las Vegas, NV – Dec. 9-12, 2013  – </w:t>
            </w:r>
            <w:r w:rsidRPr="008D18F3">
              <w:rPr>
                <w:i/>
                <w:sz w:val="18"/>
                <w:szCs w:val="18"/>
              </w:rPr>
              <w:t>““Financial Forensics/Forensic Accounting Academy – FA/IM</w:t>
            </w:r>
            <w:r w:rsidRPr="008D18F3">
              <w:rPr>
                <w:rFonts w:cs="Arial"/>
                <w:i/>
                <w:sz w:val="18"/>
                <w:szCs w:val="18"/>
              </w:rPr>
              <w:t>©”</w:t>
            </w:r>
          </w:p>
          <w:p w14:paraId="05B5534F" w14:textId="77777777" w:rsidR="00280887" w:rsidRPr="008D18F3" w:rsidRDefault="00280887"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1849B41A" w14:textId="77777777" w:rsidR="00151C28" w:rsidRPr="008D18F3" w:rsidRDefault="00151C28"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i/>
                <w:sz w:val="18"/>
                <w:szCs w:val="18"/>
              </w:rPr>
            </w:pPr>
            <w:r w:rsidRPr="008D18F3">
              <w:rPr>
                <w:b/>
                <w:sz w:val="18"/>
                <w:szCs w:val="18"/>
              </w:rPr>
              <w:t>Financial Forensics Clinic</w:t>
            </w:r>
            <w:r w:rsidRPr="008D18F3">
              <w:rPr>
                <w:rFonts w:cs="Arial"/>
                <w:b/>
                <w:sz w:val="18"/>
                <w:szCs w:val="18"/>
              </w:rPr>
              <w:t>™</w:t>
            </w:r>
            <w:r w:rsidRPr="008D18F3">
              <w:rPr>
                <w:b/>
                <w:sz w:val="18"/>
                <w:szCs w:val="18"/>
              </w:rPr>
              <w:t xml:space="preserve"> - National Association of Certified Valuation Analysts </w:t>
            </w:r>
            <w:r w:rsidRPr="008D18F3">
              <w:rPr>
                <w:b/>
                <w:bCs/>
                <w:sz w:val="18"/>
                <w:szCs w:val="18"/>
              </w:rPr>
              <w:t xml:space="preserve">(NACVA) – </w:t>
            </w:r>
            <w:r w:rsidRPr="008D18F3">
              <w:rPr>
                <w:sz w:val="18"/>
                <w:szCs w:val="18"/>
              </w:rPr>
              <w:t>Consultants’ Training Institute (</w:t>
            </w:r>
            <w:smartTag w:uri="urn:schemas-microsoft-com:office:smarttags" w:element="stockticker">
              <w:r w:rsidRPr="008D18F3">
                <w:rPr>
                  <w:sz w:val="18"/>
                  <w:szCs w:val="18"/>
                </w:rPr>
                <w:t>CTI</w:t>
              </w:r>
            </w:smartTag>
            <w:r w:rsidRPr="008D18F3">
              <w:rPr>
                <w:sz w:val="18"/>
                <w:szCs w:val="18"/>
              </w:rPr>
              <w:t xml:space="preserve">) – Atlanta, GA – Sept. 17-18, 2013  – </w:t>
            </w:r>
            <w:r w:rsidRPr="008D18F3">
              <w:rPr>
                <w:i/>
                <w:sz w:val="18"/>
                <w:szCs w:val="18"/>
              </w:rPr>
              <w:t>““Financial Forensics/Forensic Accounting Academy – FA/IM</w:t>
            </w:r>
            <w:r w:rsidRPr="008D18F3">
              <w:rPr>
                <w:rFonts w:cs="Arial"/>
                <w:i/>
                <w:sz w:val="18"/>
                <w:szCs w:val="18"/>
              </w:rPr>
              <w:t>©”</w:t>
            </w:r>
          </w:p>
          <w:p w14:paraId="5E8EF7F9" w14:textId="77777777" w:rsidR="00151C28" w:rsidRPr="008D18F3" w:rsidRDefault="00151C28"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2DCC03F1" w14:textId="77777777" w:rsidR="00151C28" w:rsidRPr="008D18F3" w:rsidRDefault="00BB64C8"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r w:rsidRPr="008D18F3">
              <w:rPr>
                <w:b/>
                <w:sz w:val="18"/>
                <w:szCs w:val="18"/>
              </w:rPr>
              <w:t>Kentucky Society of CPAs</w:t>
            </w:r>
            <w:r w:rsidR="00151C28" w:rsidRPr="008D18F3">
              <w:rPr>
                <w:sz w:val="18"/>
                <w:szCs w:val="18"/>
              </w:rPr>
              <w:t xml:space="preserve"> – </w:t>
            </w:r>
            <w:r w:rsidRPr="008D18F3">
              <w:rPr>
                <w:sz w:val="18"/>
                <w:szCs w:val="18"/>
              </w:rPr>
              <w:t>“Forensic Analysis &amp; Forensic Techniques”</w:t>
            </w:r>
            <w:r w:rsidR="00151C28" w:rsidRPr="008D18F3">
              <w:rPr>
                <w:sz w:val="18"/>
                <w:szCs w:val="18"/>
              </w:rPr>
              <w:t xml:space="preserve"> – Annual Conference</w:t>
            </w:r>
            <w:r w:rsidRPr="008D18F3">
              <w:rPr>
                <w:sz w:val="18"/>
                <w:szCs w:val="18"/>
              </w:rPr>
              <w:t xml:space="preserve"> – Louisville, KY – Aug. 7, 2013</w:t>
            </w:r>
          </w:p>
          <w:p w14:paraId="06C01164" w14:textId="77777777" w:rsidR="00151C28" w:rsidRPr="008D18F3" w:rsidRDefault="00151C28"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1167DED5" w14:textId="77777777" w:rsidR="00151C28" w:rsidRPr="008D18F3" w:rsidRDefault="00151C28"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r w:rsidRPr="008D18F3">
              <w:rPr>
                <w:b/>
                <w:sz w:val="18"/>
                <w:szCs w:val="18"/>
              </w:rPr>
              <w:t>Oregon Trucking Association</w:t>
            </w:r>
            <w:r w:rsidR="0026369F" w:rsidRPr="008D18F3">
              <w:rPr>
                <w:b/>
                <w:sz w:val="18"/>
                <w:szCs w:val="18"/>
              </w:rPr>
              <w:t>s, Inc.</w:t>
            </w:r>
            <w:r w:rsidRPr="008D18F3">
              <w:rPr>
                <w:sz w:val="18"/>
                <w:szCs w:val="18"/>
              </w:rPr>
              <w:t xml:space="preserve"> – Annual Conference - “Financial Triage for Challenging Times©” Redmond, OR – Aug. 24, 2013.</w:t>
            </w:r>
          </w:p>
          <w:p w14:paraId="58DC3904" w14:textId="77777777" w:rsidR="00151C28" w:rsidRPr="008D18F3" w:rsidRDefault="00151C28"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13842BAB" w14:textId="77777777" w:rsidR="004A6F96" w:rsidRPr="008D18F3" w:rsidRDefault="00A65782"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hyperlink r:id="rId21" w:history="1">
              <w:r w:rsidR="004A6F96" w:rsidRPr="008D18F3">
                <w:rPr>
                  <w:rStyle w:val="Hyperlink"/>
                  <w:b/>
                  <w:sz w:val="18"/>
                  <w:szCs w:val="18"/>
                </w:rPr>
                <w:t>www.forensicweek.com</w:t>
              </w:r>
            </w:hyperlink>
            <w:r w:rsidR="004A6F96" w:rsidRPr="008D18F3">
              <w:rPr>
                <w:sz w:val="18"/>
                <w:szCs w:val="18"/>
              </w:rPr>
              <w:t xml:space="preserve">, </w:t>
            </w:r>
            <w:proofErr w:type="spellStart"/>
            <w:r w:rsidR="004A6F96" w:rsidRPr="008D18F3">
              <w:rPr>
                <w:sz w:val="18"/>
                <w:szCs w:val="18"/>
              </w:rPr>
              <w:t>ForensIQ</w:t>
            </w:r>
            <w:proofErr w:type="spellEnd"/>
            <w:r w:rsidR="004A6F96" w:rsidRPr="008D18F3">
              <w:rPr>
                <w:sz w:val="18"/>
                <w:szCs w:val="18"/>
              </w:rPr>
              <w:t>, “Forensic Accounting – Fol</w:t>
            </w:r>
            <w:r w:rsidR="00151C28" w:rsidRPr="008D18F3">
              <w:rPr>
                <w:sz w:val="18"/>
                <w:szCs w:val="18"/>
              </w:rPr>
              <w:t>lowing the Money.”  Episode #31, July 18, 2013.</w:t>
            </w:r>
          </w:p>
          <w:p w14:paraId="508BF119" w14:textId="77777777" w:rsidR="004A6F96" w:rsidRPr="008D18F3" w:rsidRDefault="004A6F96"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p>
          <w:p w14:paraId="23AD2BD8" w14:textId="77777777" w:rsidR="004A6F96" w:rsidRPr="008D18F3" w:rsidRDefault="004A6F96"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i/>
                <w:sz w:val="18"/>
                <w:szCs w:val="18"/>
              </w:rPr>
            </w:pPr>
            <w:r w:rsidRPr="008D18F3">
              <w:rPr>
                <w:b/>
                <w:sz w:val="18"/>
                <w:szCs w:val="18"/>
              </w:rPr>
              <w:t xml:space="preserve">National Association of Certified Valuation Analysts </w:t>
            </w:r>
            <w:r w:rsidRPr="008D18F3">
              <w:rPr>
                <w:b/>
                <w:bCs/>
                <w:sz w:val="18"/>
                <w:szCs w:val="18"/>
              </w:rPr>
              <w:t xml:space="preserve">(NACVA) – </w:t>
            </w:r>
            <w:r w:rsidRPr="008D18F3">
              <w:rPr>
                <w:sz w:val="18"/>
                <w:szCs w:val="18"/>
              </w:rPr>
              <w:t xml:space="preserve">Annual Conference – Washington, D.C. – June 7, 2013 – </w:t>
            </w:r>
            <w:r w:rsidRPr="008D18F3">
              <w:rPr>
                <w:i/>
                <w:sz w:val="18"/>
                <w:szCs w:val="18"/>
              </w:rPr>
              <w:t>““Current Update in Forensic Accounting (CUFA)</w:t>
            </w:r>
            <w:r w:rsidRPr="008D18F3">
              <w:rPr>
                <w:sz w:val="18"/>
                <w:szCs w:val="18"/>
              </w:rPr>
              <w:t xml:space="preserve">, </w:t>
            </w:r>
            <w:r w:rsidRPr="008D18F3">
              <w:rPr>
                <w:i/>
                <w:sz w:val="18"/>
                <w:szCs w:val="18"/>
              </w:rPr>
              <w:t>“Behavior Detection &amp; Facial Mapping”</w:t>
            </w:r>
          </w:p>
          <w:p w14:paraId="4577B631" w14:textId="77777777" w:rsidR="004A6F96" w:rsidRPr="008D18F3" w:rsidRDefault="004A6F96"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1C953C89" w14:textId="77777777" w:rsidR="00BB64C8" w:rsidRPr="008D18F3" w:rsidRDefault="00C17FA4"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r w:rsidRPr="008D18F3">
              <w:rPr>
                <w:b/>
                <w:sz w:val="18"/>
                <w:szCs w:val="18"/>
              </w:rPr>
              <w:t xml:space="preserve">Association of Government Accountants </w:t>
            </w:r>
            <w:r w:rsidRPr="008D18F3">
              <w:rPr>
                <w:sz w:val="18"/>
                <w:szCs w:val="18"/>
              </w:rPr>
              <w:t>– “Behavior Detection &amp; Facial Mapping” – Spring Conference – Portland, OR – May 30, 2013</w:t>
            </w:r>
          </w:p>
          <w:p w14:paraId="2440193B" w14:textId="77777777" w:rsidR="00C17FA4" w:rsidRPr="008D18F3" w:rsidRDefault="00C17FA4"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4A14AE85" w14:textId="77777777" w:rsidR="00932E1F" w:rsidRPr="008D18F3" w:rsidRDefault="00932E1F"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r w:rsidRPr="008D18F3">
              <w:rPr>
                <w:b/>
                <w:sz w:val="18"/>
                <w:szCs w:val="18"/>
              </w:rPr>
              <w:t>The College of William &amp; Mary, Mason Graduate School of Business</w:t>
            </w:r>
            <w:r w:rsidRPr="008D18F3">
              <w:rPr>
                <w:sz w:val="18"/>
                <w:szCs w:val="18"/>
              </w:rPr>
              <w:t>, Graduate Forensic Accounting  Students – Webinar- “</w:t>
            </w:r>
            <w:r w:rsidRPr="008D18F3">
              <w:rPr>
                <w:i/>
                <w:sz w:val="18"/>
                <w:szCs w:val="18"/>
              </w:rPr>
              <w:t>Behavior</w:t>
            </w:r>
            <w:r w:rsidRPr="008D18F3">
              <w:rPr>
                <w:sz w:val="18"/>
                <w:szCs w:val="18"/>
              </w:rPr>
              <w:t xml:space="preserve"> </w:t>
            </w:r>
            <w:r w:rsidRPr="008D18F3">
              <w:rPr>
                <w:i/>
                <w:sz w:val="18"/>
                <w:szCs w:val="18"/>
              </w:rPr>
              <w:t>Detection &amp; Facial Mapping©”</w:t>
            </w:r>
            <w:r w:rsidRPr="008D18F3">
              <w:rPr>
                <w:sz w:val="18"/>
                <w:szCs w:val="18"/>
              </w:rPr>
              <w:t>, March 28, 2013</w:t>
            </w:r>
          </w:p>
          <w:p w14:paraId="1678061A" w14:textId="77777777" w:rsidR="00932E1F" w:rsidRPr="008D18F3" w:rsidRDefault="00932E1F"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158EC87F" w14:textId="77777777" w:rsidR="00030054" w:rsidRPr="008D18F3" w:rsidRDefault="00030054"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r w:rsidRPr="008D18F3">
              <w:rPr>
                <w:b/>
                <w:sz w:val="18"/>
                <w:szCs w:val="18"/>
              </w:rPr>
              <w:t xml:space="preserve">Portland State University, Beta Alpha Psi </w:t>
            </w:r>
            <w:r w:rsidRPr="008D18F3">
              <w:rPr>
                <w:sz w:val="18"/>
                <w:szCs w:val="18"/>
              </w:rPr>
              <w:t xml:space="preserve">– Portland, OR – Feb. 27, 2013 - </w:t>
            </w:r>
            <w:r w:rsidRPr="008D18F3">
              <w:rPr>
                <w:i/>
                <w:sz w:val="18"/>
                <w:szCs w:val="18"/>
              </w:rPr>
              <w:t>“Financial Forensics/Forensic Accounting”</w:t>
            </w:r>
          </w:p>
          <w:p w14:paraId="21AE7AB1" w14:textId="77777777" w:rsidR="00030054" w:rsidRPr="008D18F3" w:rsidRDefault="00030054"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3DA5A7E0" w14:textId="77777777" w:rsidR="00E63BA5" w:rsidRPr="008D18F3" w:rsidRDefault="00F603BF"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r w:rsidRPr="008D18F3">
              <w:rPr>
                <w:b/>
                <w:sz w:val="18"/>
                <w:szCs w:val="18"/>
              </w:rPr>
              <w:t>Oregon State Police, Newport Command</w:t>
            </w:r>
            <w:r w:rsidRPr="008D18F3">
              <w:rPr>
                <w:sz w:val="18"/>
                <w:szCs w:val="18"/>
              </w:rPr>
              <w:t xml:space="preserve"> – Newport, OR – “</w:t>
            </w:r>
            <w:r w:rsidRPr="008D18F3">
              <w:rPr>
                <w:i/>
                <w:sz w:val="18"/>
                <w:szCs w:val="18"/>
              </w:rPr>
              <w:t>Behavior Detection &amp; Threat Assessment</w:t>
            </w:r>
            <w:r w:rsidRPr="008D18F3">
              <w:rPr>
                <w:sz w:val="18"/>
                <w:szCs w:val="18"/>
              </w:rPr>
              <w:t>, Part I,” Jan. 11, 2013</w:t>
            </w:r>
          </w:p>
          <w:p w14:paraId="17261278" w14:textId="77777777" w:rsidR="00E63BA5" w:rsidRPr="008D18F3" w:rsidRDefault="00E63BA5"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2A9F541F" w14:textId="77777777" w:rsidR="00F778DA" w:rsidRPr="008D18F3" w:rsidRDefault="00F778DA"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r w:rsidRPr="008D18F3">
              <w:rPr>
                <w:b/>
                <w:sz w:val="18"/>
                <w:szCs w:val="18"/>
              </w:rPr>
              <w:t xml:space="preserve">CPAAI (CPA Associates </w:t>
            </w:r>
            <w:r w:rsidR="000B30C2" w:rsidRPr="008D18F3">
              <w:rPr>
                <w:b/>
                <w:sz w:val="18"/>
                <w:szCs w:val="18"/>
              </w:rPr>
              <w:t>Intl.</w:t>
            </w:r>
            <w:r w:rsidRPr="008D18F3">
              <w:rPr>
                <w:b/>
                <w:sz w:val="18"/>
                <w:szCs w:val="18"/>
              </w:rPr>
              <w:t>)</w:t>
            </w:r>
            <w:r w:rsidR="000B30C2" w:rsidRPr="008D18F3">
              <w:rPr>
                <w:sz w:val="18"/>
                <w:szCs w:val="18"/>
              </w:rPr>
              <w:t xml:space="preserve"> – Webinar – Lake Oswego, OR</w:t>
            </w:r>
            <w:r w:rsidRPr="008D18F3">
              <w:rPr>
                <w:b/>
                <w:sz w:val="18"/>
                <w:szCs w:val="18"/>
              </w:rPr>
              <w:t xml:space="preserve"> </w:t>
            </w:r>
            <w:r w:rsidR="000B30C2" w:rsidRPr="008D18F3">
              <w:rPr>
                <w:sz w:val="18"/>
                <w:szCs w:val="18"/>
              </w:rPr>
              <w:t>- “</w:t>
            </w:r>
            <w:r w:rsidRPr="008D18F3">
              <w:rPr>
                <w:i/>
                <w:sz w:val="18"/>
                <w:szCs w:val="18"/>
              </w:rPr>
              <w:t>Valuation</w:t>
            </w:r>
            <w:r w:rsidR="000B30C2" w:rsidRPr="008D18F3">
              <w:rPr>
                <w:i/>
                <w:sz w:val="18"/>
                <w:szCs w:val="18"/>
              </w:rPr>
              <w:t xml:space="preserve"> &amp; Forensics – Why &amp; How</w:t>
            </w:r>
            <w:r w:rsidRPr="008D18F3">
              <w:rPr>
                <w:i/>
                <w:sz w:val="18"/>
                <w:szCs w:val="18"/>
              </w:rPr>
              <w:t>©</w:t>
            </w:r>
            <w:r w:rsidR="000B30C2" w:rsidRPr="008D18F3">
              <w:rPr>
                <w:b/>
                <w:sz w:val="18"/>
                <w:szCs w:val="18"/>
              </w:rPr>
              <w:t>”</w:t>
            </w:r>
            <w:r w:rsidR="000B30C2" w:rsidRPr="008D18F3">
              <w:rPr>
                <w:sz w:val="18"/>
                <w:szCs w:val="18"/>
              </w:rPr>
              <w:t xml:space="preserve"> </w:t>
            </w:r>
            <w:r w:rsidRPr="008D18F3">
              <w:rPr>
                <w:sz w:val="18"/>
                <w:szCs w:val="18"/>
              </w:rPr>
              <w:t xml:space="preserve">– </w:t>
            </w:r>
            <w:r w:rsidR="000B30C2" w:rsidRPr="008D18F3">
              <w:rPr>
                <w:sz w:val="18"/>
                <w:szCs w:val="18"/>
              </w:rPr>
              <w:t>Dec.</w:t>
            </w:r>
            <w:r w:rsidRPr="008D18F3">
              <w:rPr>
                <w:sz w:val="18"/>
                <w:szCs w:val="18"/>
              </w:rPr>
              <w:t xml:space="preserve"> 18, 2012</w:t>
            </w:r>
          </w:p>
          <w:p w14:paraId="3D6AEA86" w14:textId="77777777" w:rsidR="00F778DA" w:rsidRPr="008D18F3" w:rsidRDefault="00F778DA"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49B3F889" w14:textId="77777777" w:rsidR="000B30C2" w:rsidRPr="008D18F3" w:rsidRDefault="000B30C2"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i/>
                <w:sz w:val="18"/>
                <w:szCs w:val="18"/>
              </w:rPr>
            </w:pPr>
            <w:r w:rsidRPr="008D18F3">
              <w:rPr>
                <w:b/>
                <w:sz w:val="18"/>
                <w:szCs w:val="18"/>
              </w:rPr>
              <w:t>Financial Forensics Academy</w:t>
            </w:r>
            <w:r w:rsidRPr="008D18F3">
              <w:rPr>
                <w:rFonts w:cs="Arial"/>
                <w:b/>
                <w:sz w:val="18"/>
                <w:szCs w:val="18"/>
              </w:rPr>
              <w:t>™</w:t>
            </w:r>
            <w:r w:rsidRPr="008D18F3">
              <w:rPr>
                <w:b/>
                <w:sz w:val="18"/>
                <w:szCs w:val="18"/>
              </w:rPr>
              <w:t xml:space="preserve"> - National Association of Certified Valuation Analysts </w:t>
            </w:r>
            <w:r w:rsidRPr="008D18F3">
              <w:rPr>
                <w:b/>
                <w:bCs/>
                <w:sz w:val="18"/>
                <w:szCs w:val="18"/>
              </w:rPr>
              <w:t xml:space="preserve">(NACVA) – </w:t>
            </w:r>
            <w:r w:rsidRPr="008D18F3">
              <w:rPr>
                <w:sz w:val="18"/>
                <w:szCs w:val="18"/>
              </w:rPr>
              <w:t xml:space="preserve">Consultants’ Training Institute </w:t>
            </w:r>
            <w:r w:rsidRPr="008D18F3">
              <w:rPr>
                <w:sz w:val="18"/>
                <w:szCs w:val="18"/>
              </w:rPr>
              <w:lastRenderedPageBreak/>
              <w:t>(</w:t>
            </w:r>
            <w:smartTag w:uri="urn:schemas-microsoft-com:office:smarttags" w:element="stockticker">
              <w:r w:rsidRPr="008D18F3">
                <w:rPr>
                  <w:sz w:val="18"/>
                  <w:szCs w:val="18"/>
                </w:rPr>
                <w:t>CTI</w:t>
              </w:r>
            </w:smartTag>
            <w:r w:rsidRPr="008D18F3">
              <w:rPr>
                <w:sz w:val="18"/>
                <w:szCs w:val="18"/>
              </w:rPr>
              <w:t xml:space="preserve">) – Las Vegas, NV – Dec. 11-14, 2012  – </w:t>
            </w:r>
            <w:r w:rsidRPr="008D18F3">
              <w:rPr>
                <w:i/>
                <w:sz w:val="18"/>
                <w:szCs w:val="18"/>
              </w:rPr>
              <w:t>““Financial Forensics/Forensic Accounting Academy – FA/IM</w:t>
            </w:r>
            <w:r w:rsidRPr="008D18F3">
              <w:rPr>
                <w:rFonts w:cs="Arial"/>
                <w:i/>
                <w:sz w:val="18"/>
                <w:szCs w:val="18"/>
              </w:rPr>
              <w:t>©”</w:t>
            </w:r>
          </w:p>
          <w:p w14:paraId="18528227" w14:textId="77777777" w:rsidR="00615E2F" w:rsidRPr="008D18F3" w:rsidRDefault="00615E2F"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3057D89A" w14:textId="77777777" w:rsidR="000B30C2" w:rsidRPr="008D18F3" w:rsidRDefault="000B30C2"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r w:rsidRPr="008D18F3">
              <w:rPr>
                <w:b/>
                <w:sz w:val="18"/>
                <w:szCs w:val="18"/>
              </w:rPr>
              <w:t>Consultants’ Training Institute</w:t>
            </w:r>
            <w:r w:rsidRPr="008D18F3">
              <w:rPr>
                <w:sz w:val="18"/>
                <w:szCs w:val="18"/>
              </w:rPr>
              <w:t xml:space="preserve"> - </w:t>
            </w:r>
            <w:r w:rsidRPr="008D18F3">
              <w:rPr>
                <w:b/>
                <w:sz w:val="18"/>
                <w:szCs w:val="18"/>
              </w:rPr>
              <w:t xml:space="preserve">Forensics Week </w:t>
            </w:r>
            <w:r w:rsidRPr="008D18F3">
              <w:rPr>
                <w:sz w:val="18"/>
                <w:szCs w:val="18"/>
              </w:rPr>
              <w:t xml:space="preserve">– Webinar – Lake Oswego, OR </w:t>
            </w:r>
            <w:r w:rsidRPr="008D18F3">
              <w:rPr>
                <w:b/>
                <w:sz w:val="18"/>
                <w:szCs w:val="18"/>
              </w:rPr>
              <w:t xml:space="preserve">– </w:t>
            </w:r>
            <w:r w:rsidRPr="008D18F3">
              <w:rPr>
                <w:sz w:val="18"/>
                <w:szCs w:val="18"/>
              </w:rPr>
              <w:t xml:space="preserve">Nov. 12-16, 2012, </w:t>
            </w:r>
            <w:r w:rsidRPr="008D18F3">
              <w:rPr>
                <w:i/>
                <w:sz w:val="18"/>
                <w:szCs w:val="18"/>
              </w:rPr>
              <w:t xml:space="preserve">“Financial Statements Are Written Confessions©,” “Economic Benefit Streams,” “QDE/FAB,” “Blitzkrieg Reports,” “Generating Forensic </w:t>
            </w:r>
            <w:proofErr w:type="gramStart"/>
            <w:r w:rsidRPr="008D18F3">
              <w:rPr>
                <w:i/>
                <w:sz w:val="18"/>
                <w:szCs w:val="18"/>
              </w:rPr>
              <w:t>Assignments</w:t>
            </w:r>
            <w:proofErr w:type="gramEnd"/>
            <w:r w:rsidRPr="008D18F3">
              <w:rPr>
                <w:i/>
                <w:sz w:val="18"/>
                <w:szCs w:val="18"/>
              </w:rPr>
              <w:t>”</w:t>
            </w:r>
          </w:p>
          <w:p w14:paraId="351D5BE5" w14:textId="77777777" w:rsidR="00217D9F" w:rsidRPr="008D18F3" w:rsidRDefault="00217D9F"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425B32C3" w14:textId="77777777" w:rsidR="00FE5328" w:rsidRPr="008D18F3" w:rsidRDefault="00FE5328"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i/>
                <w:sz w:val="18"/>
                <w:szCs w:val="18"/>
              </w:rPr>
            </w:pPr>
            <w:r w:rsidRPr="008D18F3">
              <w:rPr>
                <w:b/>
                <w:sz w:val="18"/>
                <w:szCs w:val="18"/>
              </w:rPr>
              <w:t>Financial Forensics Academy</w:t>
            </w:r>
            <w:r w:rsidRPr="008D18F3">
              <w:rPr>
                <w:rFonts w:cs="Arial"/>
                <w:b/>
                <w:sz w:val="18"/>
                <w:szCs w:val="18"/>
              </w:rPr>
              <w:t>™</w:t>
            </w:r>
            <w:r w:rsidRPr="008D18F3">
              <w:rPr>
                <w:b/>
                <w:sz w:val="18"/>
                <w:szCs w:val="18"/>
              </w:rPr>
              <w:t xml:space="preserve"> - National Association of Certified Valuation Analysts </w:t>
            </w:r>
            <w:r w:rsidRPr="008D18F3">
              <w:rPr>
                <w:b/>
                <w:bCs/>
                <w:sz w:val="18"/>
                <w:szCs w:val="18"/>
              </w:rPr>
              <w:t xml:space="preserve">(NACVA) – </w:t>
            </w:r>
            <w:r w:rsidRPr="008D18F3">
              <w:rPr>
                <w:sz w:val="18"/>
                <w:szCs w:val="18"/>
              </w:rPr>
              <w:t>Consultants’ Training Institute (</w:t>
            </w:r>
            <w:smartTag w:uri="urn:schemas-microsoft-com:office:smarttags" w:element="stockticker">
              <w:r w:rsidRPr="008D18F3">
                <w:rPr>
                  <w:sz w:val="18"/>
                  <w:szCs w:val="18"/>
                </w:rPr>
                <w:t>CTI</w:t>
              </w:r>
            </w:smartTag>
            <w:r w:rsidRPr="008D18F3">
              <w:rPr>
                <w:sz w:val="18"/>
                <w:szCs w:val="18"/>
              </w:rPr>
              <w:t xml:space="preserve">) – San Diego, CA – Oct. 1-4, 2012  – </w:t>
            </w:r>
            <w:r w:rsidRPr="008D18F3">
              <w:rPr>
                <w:i/>
                <w:sz w:val="18"/>
                <w:szCs w:val="18"/>
              </w:rPr>
              <w:t>““Financial Forensics/Forensic Accounting Academy – FA/IM</w:t>
            </w:r>
            <w:r w:rsidRPr="008D18F3">
              <w:rPr>
                <w:rFonts w:cs="Arial"/>
                <w:i/>
                <w:sz w:val="18"/>
                <w:szCs w:val="18"/>
              </w:rPr>
              <w:t>©”</w:t>
            </w:r>
          </w:p>
          <w:p w14:paraId="3FB7431F" w14:textId="77777777" w:rsidR="00FE5328" w:rsidRPr="008D18F3" w:rsidRDefault="00FE5328"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7496E5C2" w14:textId="77777777" w:rsidR="003C1AB5" w:rsidRPr="008D18F3" w:rsidRDefault="003C1AB5"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Cs/>
                <w:i/>
                <w:iCs/>
                <w:sz w:val="18"/>
                <w:szCs w:val="18"/>
              </w:rPr>
            </w:pPr>
            <w:r w:rsidRPr="008D18F3">
              <w:rPr>
                <w:b/>
                <w:sz w:val="18"/>
                <w:szCs w:val="18"/>
              </w:rPr>
              <w:t>ACFE Las Vegas Chapter 2012 Financial Forensics/Fraud Session</w:t>
            </w:r>
            <w:r w:rsidRPr="008D18F3">
              <w:rPr>
                <w:sz w:val="18"/>
                <w:szCs w:val="18"/>
              </w:rPr>
              <w:t xml:space="preserve"> – Las Vegas, NV – Sept. 25, 2012 – </w:t>
            </w:r>
            <w:r w:rsidRPr="008D18F3">
              <w:rPr>
                <w:i/>
                <w:sz w:val="18"/>
                <w:szCs w:val="18"/>
              </w:rPr>
              <w:t>“People, Money &amp; Patterns©”</w:t>
            </w:r>
          </w:p>
          <w:p w14:paraId="5BF93A16" w14:textId="77777777" w:rsidR="00300E24" w:rsidRPr="008D18F3" w:rsidRDefault="00300E24"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bCs/>
                <w:iCs/>
                <w:sz w:val="18"/>
                <w:szCs w:val="18"/>
              </w:rPr>
            </w:pPr>
          </w:p>
          <w:p w14:paraId="03364C84" w14:textId="77777777" w:rsidR="003C1AB5" w:rsidRPr="008D18F3" w:rsidRDefault="003C1AB5"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r w:rsidRPr="008D18F3">
              <w:rPr>
                <w:b/>
                <w:bCs/>
                <w:iCs/>
                <w:sz w:val="18"/>
                <w:szCs w:val="18"/>
              </w:rPr>
              <w:t xml:space="preserve">Virginia Society of CPAs </w:t>
            </w:r>
            <w:r w:rsidRPr="008D18F3">
              <w:rPr>
                <w:b/>
                <w:bCs/>
                <w:iCs/>
                <w:sz w:val="18"/>
                <w:szCs w:val="18"/>
                <w:vertAlign w:val="superscript"/>
              </w:rPr>
              <w:t>13th</w:t>
            </w:r>
            <w:r w:rsidRPr="008D18F3">
              <w:rPr>
                <w:b/>
                <w:bCs/>
                <w:iCs/>
                <w:sz w:val="18"/>
                <w:szCs w:val="18"/>
              </w:rPr>
              <w:t xml:space="preserve"> Annual BVFLS Conference </w:t>
            </w:r>
            <w:r w:rsidRPr="008D18F3">
              <w:rPr>
                <w:bCs/>
                <w:iCs/>
                <w:sz w:val="18"/>
                <w:szCs w:val="18"/>
              </w:rPr>
              <w:t xml:space="preserve">– Richmond, VA – Sept.  21, 2012 - </w:t>
            </w:r>
            <w:r w:rsidRPr="008D18F3">
              <w:rPr>
                <w:sz w:val="18"/>
                <w:szCs w:val="18"/>
              </w:rPr>
              <w:t>“</w:t>
            </w:r>
            <w:r w:rsidRPr="008D18F3">
              <w:rPr>
                <w:i/>
                <w:sz w:val="18"/>
                <w:szCs w:val="18"/>
              </w:rPr>
              <w:t>Behavior Detection</w:t>
            </w:r>
            <w:r w:rsidRPr="008D18F3">
              <w:rPr>
                <w:sz w:val="18"/>
                <w:szCs w:val="18"/>
              </w:rPr>
              <w:t>”</w:t>
            </w:r>
          </w:p>
          <w:p w14:paraId="5522145B" w14:textId="77777777" w:rsidR="0027119B" w:rsidRPr="008D18F3" w:rsidRDefault="0027119B"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1773CDF1" w14:textId="77777777" w:rsidR="00A344D5" w:rsidRPr="008D18F3" w:rsidRDefault="00A344D5"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r w:rsidRPr="008D18F3">
              <w:rPr>
                <w:b/>
                <w:sz w:val="18"/>
                <w:szCs w:val="18"/>
              </w:rPr>
              <w:t xml:space="preserve">Portland Executive Association </w:t>
            </w:r>
            <w:r w:rsidRPr="008D18F3">
              <w:rPr>
                <w:sz w:val="18"/>
                <w:szCs w:val="18"/>
              </w:rPr>
              <w:t>– Portland, OR – Sept. 6, 2012 – “</w:t>
            </w:r>
            <w:r w:rsidRPr="008D18F3">
              <w:rPr>
                <w:i/>
                <w:sz w:val="18"/>
                <w:szCs w:val="18"/>
              </w:rPr>
              <w:t>Financial Forensics &amp; Fraud</w:t>
            </w:r>
            <w:r w:rsidRPr="008D18F3">
              <w:rPr>
                <w:sz w:val="18"/>
                <w:szCs w:val="18"/>
              </w:rPr>
              <w:t>”</w:t>
            </w:r>
          </w:p>
          <w:p w14:paraId="50B049BA" w14:textId="77777777" w:rsidR="00A344D5" w:rsidRPr="008D18F3" w:rsidRDefault="00A344D5"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160940BC" w14:textId="77777777" w:rsidR="00A344D5" w:rsidRPr="008D18F3" w:rsidRDefault="00A344D5"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r w:rsidRPr="008D18F3">
              <w:rPr>
                <w:b/>
                <w:sz w:val="18"/>
                <w:szCs w:val="18"/>
              </w:rPr>
              <w:t xml:space="preserve">Indiana Society of CPAs </w:t>
            </w:r>
            <w:r w:rsidRPr="008D18F3">
              <w:rPr>
                <w:sz w:val="18"/>
                <w:szCs w:val="18"/>
              </w:rPr>
              <w:t>– Annual Fraud Conference- Indianapolis, IN – Aug. 23, 2012 – “</w:t>
            </w:r>
            <w:r w:rsidRPr="008D18F3">
              <w:rPr>
                <w:i/>
                <w:sz w:val="18"/>
                <w:szCs w:val="18"/>
              </w:rPr>
              <w:t>Behavior Detection</w:t>
            </w:r>
            <w:r w:rsidRPr="008D18F3">
              <w:rPr>
                <w:sz w:val="18"/>
                <w:szCs w:val="18"/>
              </w:rPr>
              <w:t>”</w:t>
            </w:r>
          </w:p>
          <w:p w14:paraId="7C052FCE" w14:textId="77777777" w:rsidR="00A344D5" w:rsidRPr="008D18F3" w:rsidRDefault="00A344D5"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6E07E4EC" w14:textId="77777777" w:rsidR="00C023E4" w:rsidRPr="008D18F3" w:rsidRDefault="00C023E4"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i/>
                <w:sz w:val="18"/>
                <w:szCs w:val="18"/>
              </w:rPr>
            </w:pPr>
            <w:r w:rsidRPr="008D18F3">
              <w:rPr>
                <w:b/>
                <w:sz w:val="18"/>
                <w:szCs w:val="18"/>
              </w:rPr>
              <w:t>LSU 12</w:t>
            </w:r>
            <w:r w:rsidRPr="008D18F3">
              <w:rPr>
                <w:b/>
                <w:sz w:val="18"/>
                <w:szCs w:val="18"/>
                <w:vertAlign w:val="superscript"/>
              </w:rPr>
              <w:t>th</w:t>
            </w:r>
            <w:r w:rsidRPr="008D18F3">
              <w:rPr>
                <w:b/>
                <w:sz w:val="18"/>
                <w:szCs w:val="18"/>
              </w:rPr>
              <w:t xml:space="preserve"> Annual Fraud &amp; Forensics Conference</w:t>
            </w:r>
            <w:r w:rsidRPr="008D18F3">
              <w:rPr>
                <w:sz w:val="18"/>
                <w:szCs w:val="18"/>
              </w:rPr>
              <w:t xml:space="preserve"> – Baton Rouge, LA – July 23, 2012 - </w:t>
            </w:r>
            <w:r w:rsidRPr="008D18F3">
              <w:rPr>
                <w:i/>
                <w:sz w:val="18"/>
                <w:szCs w:val="18"/>
              </w:rPr>
              <w:t xml:space="preserve">“Financial Statements Are Written Confessions©” </w:t>
            </w:r>
            <w:r w:rsidRPr="008D18F3">
              <w:rPr>
                <w:sz w:val="18"/>
                <w:szCs w:val="18"/>
              </w:rPr>
              <w:t xml:space="preserve">and </w:t>
            </w:r>
            <w:r w:rsidRPr="008D18F3">
              <w:rPr>
                <w:i/>
                <w:sz w:val="18"/>
                <w:szCs w:val="18"/>
              </w:rPr>
              <w:t xml:space="preserve">“CICO and Forensic </w:t>
            </w:r>
            <w:proofErr w:type="gramStart"/>
            <w:r w:rsidRPr="008D18F3">
              <w:rPr>
                <w:i/>
                <w:sz w:val="18"/>
                <w:szCs w:val="18"/>
              </w:rPr>
              <w:t>Lexicology</w:t>
            </w:r>
            <w:proofErr w:type="gramEnd"/>
            <w:r w:rsidRPr="008D18F3">
              <w:rPr>
                <w:i/>
                <w:sz w:val="18"/>
                <w:szCs w:val="18"/>
              </w:rPr>
              <w:t>”</w:t>
            </w:r>
          </w:p>
          <w:p w14:paraId="3FE631F0" w14:textId="77777777" w:rsidR="00C023E4" w:rsidRPr="008D18F3" w:rsidRDefault="00C023E4"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p>
          <w:p w14:paraId="7D1695EE" w14:textId="77777777" w:rsidR="00AD6028" w:rsidRPr="008D18F3" w:rsidRDefault="00AD6028"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i/>
                <w:sz w:val="18"/>
                <w:szCs w:val="18"/>
              </w:rPr>
            </w:pPr>
            <w:r w:rsidRPr="008D18F3">
              <w:rPr>
                <w:b/>
                <w:sz w:val="18"/>
                <w:szCs w:val="18"/>
              </w:rPr>
              <w:t xml:space="preserve">National Association of Certified Valuation Analysts </w:t>
            </w:r>
            <w:r w:rsidRPr="008D18F3">
              <w:rPr>
                <w:b/>
                <w:bCs/>
                <w:sz w:val="18"/>
                <w:szCs w:val="18"/>
              </w:rPr>
              <w:t xml:space="preserve">(NACVA) – </w:t>
            </w:r>
            <w:r w:rsidRPr="008D18F3">
              <w:rPr>
                <w:sz w:val="18"/>
                <w:szCs w:val="18"/>
              </w:rPr>
              <w:t xml:space="preserve">Annual Conference – Dallas, TX – June 21, 2012 – </w:t>
            </w:r>
            <w:r w:rsidRPr="008D18F3">
              <w:rPr>
                <w:i/>
                <w:sz w:val="18"/>
                <w:szCs w:val="18"/>
              </w:rPr>
              <w:t>““Current Update in Forensic Accounting (CUFA)</w:t>
            </w:r>
            <w:r w:rsidRPr="008D18F3">
              <w:rPr>
                <w:sz w:val="18"/>
                <w:szCs w:val="18"/>
              </w:rPr>
              <w:t xml:space="preserve">, </w:t>
            </w:r>
            <w:r w:rsidRPr="008D18F3">
              <w:rPr>
                <w:i/>
                <w:sz w:val="18"/>
                <w:szCs w:val="18"/>
              </w:rPr>
              <w:t xml:space="preserve">“Financial Statements Are Written Confessions©” </w:t>
            </w:r>
            <w:r w:rsidRPr="008D18F3">
              <w:rPr>
                <w:sz w:val="18"/>
                <w:szCs w:val="18"/>
              </w:rPr>
              <w:t xml:space="preserve">and </w:t>
            </w:r>
            <w:r w:rsidRPr="008D18F3">
              <w:rPr>
                <w:i/>
                <w:sz w:val="18"/>
                <w:szCs w:val="18"/>
              </w:rPr>
              <w:t xml:space="preserve">“CICO and Forensic </w:t>
            </w:r>
            <w:proofErr w:type="gramStart"/>
            <w:r w:rsidRPr="008D18F3">
              <w:rPr>
                <w:i/>
                <w:sz w:val="18"/>
                <w:szCs w:val="18"/>
              </w:rPr>
              <w:t>Lexicology</w:t>
            </w:r>
            <w:proofErr w:type="gramEnd"/>
            <w:r w:rsidRPr="008D18F3">
              <w:rPr>
                <w:i/>
                <w:sz w:val="18"/>
                <w:szCs w:val="18"/>
              </w:rPr>
              <w:t>”</w:t>
            </w:r>
          </w:p>
          <w:p w14:paraId="6682D22E" w14:textId="77777777" w:rsidR="00AD6028" w:rsidRPr="008D18F3" w:rsidRDefault="00AD6028"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43C61F54" w14:textId="77777777" w:rsidR="00E7279B" w:rsidRPr="008D18F3" w:rsidRDefault="00E7279B"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i/>
                <w:sz w:val="18"/>
                <w:szCs w:val="18"/>
              </w:rPr>
            </w:pPr>
            <w:r w:rsidRPr="008D18F3">
              <w:rPr>
                <w:b/>
                <w:sz w:val="18"/>
                <w:szCs w:val="18"/>
              </w:rPr>
              <w:t>AGN International – North America</w:t>
            </w:r>
            <w:r w:rsidRPr="008D18F3">
              <w:rPr>
                <w:sz w:val="18"/>
                <w:szCs w:val="18"/>
              </w:rPr>
              <w:t xml:space="preserve"> – Milwaukee, WI – May 22, 2012 -  </w:t>
            </w:r>
            <w:r w:rsidRPr="008D18F3">
              <w:rPr>
                <w:i/>
                <w:sz w:val="18"/>
                <w:szCs w:val="18"/>
              </w:rPr>
              <w:t xml:space="preserve">“Financial Statements Are Written Confessions©” </w:t>
            </w:r>
            <w:r w:rsidRPr="008D18F3">
              <w:rPr>
                <w:sz w:val="18"/>
                <w:szCs w:val="18"/>
              </w:rPr>
              <w:t xml:space="preserve">and </w:t>
            </w:r>
            <w:r w:rsidRPr="008D18F3">
              <w:rPr>
                <w:i/>
                <w:sz w:val="18"/>
                <w:szCs w:val="18"/>
              </w:rPr>
              <w:t xml:space="preserve">“CICO and Forensic </w:t>
            </w:r>
            <w:proofErr w:type="gramStart"/>
            <w:r w:rsidRPr="008D18F3">
              <w:rPr>
                <w:i/>
                <w:sz w:val="18"/>
                <w:szCs w:val="18"/>
              </w:rPr>
              <w:t>Lexicology</w:t>
            </w:r>
            <w:proofErr w:type="gramEnd"/>
            <w:r w:rsidRPr="008D18F3">
              <w:rPr>
                <w:i/>
                <w:sz w:val="18"/>
                <w:szCs w:val="18"/>
              </w:rPr>
              <w:t>”</w:t>
            </w:r>
          </w:p>
          <w:p w14:paraId="22ACB395" w14:textId="77777777" w:rsidR="00E7279B" w:rsidRPr="008D18F3" w:rsidRDefault="00E7279B"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56721B57" w14:textId="77777777" w:rsidR="00FE18EB" w:rsidRPr="008D18F3" w:rsidRDefault="008F48F1"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r w:rsidRPr="008D18F3">
              <w:rPr>
                <w:b/>
                <w:sz w:val="18"/>
                <w:szCs w:val="18"/>
              </w:rPr>
              <w:t>Oregon Society of CPAs – Not for Profit Conference</w:t>
            </w:r>
            <w:r w:rsidRPr="008D18F3">
              <w:rPr>
                <w:sz w:val="18"/>
                <w:szCs w:val="18"/>
              </w:rPr>
              <w:t xml:space="preserve"> – Portland, OR – May 7, 2012 – “Financial Statements Are Written Confessions©” and “Behavior Detection – CICO and Forensic </w:t>
            </w:r>
            <w:proofErr w:type="gramStart"/>
            <w:r w:rsidRPr="008D18F3">
              <w:rPr>
                <w:sz w:val="18"/>
                <w:szCs w:val="18"/>
              </w:rPr>
              <w:t>Lexicology</w:t>
            </w:r>
            <w:proofErr w:type="gramEnd"/>
            <w:r w:rsidRPr="008D18F3">
              <w:rPr>
                <w:sz w:val="18"/>
                <w:szCs w:val="18"/>
              </w:rPr>
              <w:t>”</w:t>
            </w:r>
          </w:p>
          <w:p w14:paraId="728FCBFE" w14:textId="77777777" w:rsidR="008F48F1" w:rsidRPr="008D18F3" w:rsidRDefault="008F48F1"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1191C4FD" w14:textId="77777777" w:rsidR="00FE18EB" w:rsidRPr="008D18F3" w:rsidRDefault="0025475C"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r w:rsidRPr="008D18F3">
              <w:rPr>
                <w:b/>
                <w:sz w:val="18"/>
                <w:szCs w:val="18"/>
              </w:rPr>
              <w:t>Portland State University,</w:t>
            </w:r>
            <w:r w:rsidR="00FE18EB" w:rsidRPr="008D18F3">
              <w:rPr>
                <w:b/>
                <w:sz w:val="18"/>
                <w:szCs w:val="18"/>
              </w:rPr>
              <w:t xml:space="preserve"> Beta Alpha Psi </w:t>
            </w:r>
            <w:r w:rsidR="00FE18EB" w:rsidRPr="008D18F3">
              <w:rPr>
                <w:sz w:val="18"/>
                <w:szCs w:val="18"/>
              </w:rPr>
              <w:t xml:space="preserve">– </w:t>
            </w:r>
            <w:r w:rsidRPr="008D18F3">
              <w:rPr>
                <w:sz w:val="18"/>
                <w:szCs w:val="18"/>
              </w:rPr>
              <w:t xml:space="preserve">Portland, OR – Apr. 11, 2012 - </w:t>
            </w:r>
            <w:r w:rsidRPr="008D18F3">
              <w:rPr>
                <w:i/>
                <w:sz w:val="18"/>
                <w:szCs w:val="18"/>
              </w:rPr>
              <w:t>“Financial Statements Are Written Confessions©”</w:t>
            </w:r>
          </w:p>
          <w:p w14:paraId="203EDF2D" w14:textId="77777777" w:rsidR="00FE18EB" w:rsidRPr="008D18F3" w:rsidRDefault="00FE18EB"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27047CD8" w14:textId="77777777" w:rsidR="00D541AC" w:rsidRPr="008D18F3" w:rsidRDefault="00D541AC"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r w:rsidRPr="008D18F3">
              <w:rPr>
                <w:b/>
                <w:sz w:val="18"/>
                <w:szCs w:val="18"/>
              </w:rPr>
              <w:t>Consultants’ Training Institute</w:t>
            </w:r>
            <w:r w:rsidRPr="008D18F3">
              <w:rPr>
                <w:sz w:val="18"/>
                <w:szCs w:val="18"/>
              </w:rPr>
              <w:t xml:space="preserve"> - </w:t>
            </w:r>
            <w:r w:rsidRPr="008D18F3">
              <w:rPr>
                <w:b/>
                <w:sz w:val="18"/>
                <w:szCs w:val="18"/>
              </w:rPr>
              <w:t xml:space="preserve">Forensics Week </w:t>
            </w:r>
            <w:r w:rsidRPr="008D18F3">
              <w:rPr>
                <w:sz w:val="18"/>
                <w:szCs w:val="18"/>
              </w:rPr>
              <w:t xml:space="preserve">– Webinar – Lake Oswego, OR </w:t>
            </w:r>
            <w:r w:rsidR="00FE18EB" w:rsidRPr="008D18F3">
              <w:rPr>
                <w:b/>
                <w:sz w:val="18"/>
                <w:szCs w:val="18"/>
              </w:rPr>
              <w:t>–</w:t>
            </w:r>
            <w:r w:rsidRPr="008D18F3">
              <w:rPr>
                <w:b/>
                <w:sz w:val="18"/>
                <w:szCs w:val="18"/>
              </w:rPr>
              <w:t xml:space="preserve"> </w:t>
            </w:r>
            <w:r w:rsidRPr="008D18F3">
              <w:rPr>
                <w:sz w:val="18"/>
                <w:szCs w:val="18"/>
              </w:rPr>
              <w:t xml:space="preserve">Mar. 26-30, 2012, </w:t>
            </w:r>
            <w:r w:rsidRPr="008D18F3">
              <w:rPr>
                <w:i/>
                <w:sz w:val="18"/>
                <w:szCs w:val="18"/>
              </w:rPr>
              <w:t>“Financial Statements Are Written Confessions©,” “Economic Benefit Streams,” “QDE/FAB,” “Blitzkrieg Reports,” “</w:t>
            </w:r>
            <w:r w:rsidR="00401D38" w:rsidRPr="008D18F3">
              <w:rPr>
                <w:i/>
                <w:sz w:val="18"/>
                <w:szCs w:val="18"/>
              </w:rPr>
              <w:t xml:space="preserve">Generating Forensic </w:t>
            </w:r>
            <w:proofErr w:type="gramStart"/>
            <w:r w:rsidR="00401D38" w:rsidRPr="008D18F3">
              <w:rPr>
                <w:i/>
                <w:sz w:val="18"/>
                <w:szCs w:val="18"/>
              </w:rPr>
              <w:t>Assignments</w:t>
            </w:r>
            <w:proofErr w:type="gramEnd"/>
            <w:r w:rsidR="00401D38" w:rsidRPr="008D18F3">
              <w:rPr>
                <w:i/>
                <w:sz w:val="18"/>
                <w:szCs w:val="18"/>
              </w:rPr>
              <w:t>”</w:t>
            </w:r>
          </w:p>
          <w:p w14:paraId="7236267C" w14:textId="77777777" w:rsidR="00960173" w:rsidRPr="008D18F3" w:rsidRDefault="00960173"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226F4FD8" w14:textId="77777777" w:rsidR="00AA116E" w:rsidRPr="008D18F3" w:rsidRDefault="00AA116E"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i/>
                <w:sz w:val="18"/>
                <w:szCs w:val="18"/>
              </w:rPr>
            </w:pPr>
            <w:r w:rsidRPr="008D18F3">
              <w:rPr>
                <w:b/>
                <w:sz w:val="18"/>
                <w:szCs w:val="18"/>
              </w:rPr>
              <w:t xml:space="preserve">National Association of Certified Valuation Analysts </w:t>
            </w:r>
            <w:r w:rsidRPr="008D18F3">
              <w:rPr>
                <w:b/>
                <w:bCs/>
                <w:sz w:val="18"/>
                <w:szCs w:val="18"/>
              </w:rPr>
              <w:t xml:space="preserve">(NACVA) – </w:t>
            </w:r>
            <w:r w:rsidRPr="008D18F3">
              <w:rPr>
                <w:sz w:val="18"/>
                <w:szCs w:val="18"/>
              </w:rPr>
              <w:t xml:space="preserve">Annual Conference – Wash. D.C. – June 7, 2013 – </w:t>
            </w:r>
            <w:r w:rsidRPr="008D18F3">
              <w:rPr>
                <w:i/>
                <w:sz w:val="18"/>
                <w:szCs w:val="18"/>
              </w:rPr>
              <w:t>“Behavior Detection &amp; Facial Mapping”</w:t>
            </w:r>
          </w:p>
          <w:p w14:paraId="2356E16B" w14:textId="77777777" w:rsidR="00AA116E" w:rsidRPr="008D18F3" w:rsidRDefault="00AA116E"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p>
          <w:p w14:paraId="57129871" w14:textId="77777777" w:rsidR="00AA116E" w:rsidRPr="008D18F3" w:rsidRDefault="00AA116E"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i/>
                <w:sz w:val="18"/>
                <w:szCs w:val="18"/>
              </w:rPr>
            </w:pPr>
            <w:r w:rsidRPr="008D18F3">
              <w:rPr>
                <w:b/>
                <w:sz w:val="18"/>
                <w:szCs w:val="18"/>
              </w:rPr>
              <w:t xml:space="preserve">National Association of Certified Valuation Analysts </w:t>
            </w:r>
            <w:r w:rsidRPr="008D18F3">
              <w:rPr>
                <w:b/>
                <w:bCs/>
                <w:sz w:val="18"/>
                <w:szCs w:val="18"/>
              </w:rPr>
              <w:t xml:space="preserve">(NACVA) – </w:t>
            </w:r>
            <w:r w:rsidRPr="008D18F3">
              <w:rPr>
                <w:sz w:val="18"/>
                <w:szCs w:val="18"/>
              </w:rPr>
              <w:t xml:space="preserve">Annual Conference – Wash. D.C. – June 7, 2013 – </w:t>
            </w:r>
            <w:r w:rsidRPr="008D18F3">
              <w:rPr>
                <w:i/>
                <w:sz w:val="18"/>
                <w:szCs w:val="18"/>
              </w:rPr>
              <w:t>“Financial Forensics Roundtable”</w:t>
            </w:r>
          </w:p>
          <w:p w14:paraId="7F6F0755" w14:textId="77777777" w:rsidR="00AA116E" w:rsidRPr="008D18F3" w:rsidRDefault="00AA116E"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61793160" w14:textId="77777777" w:rsidR="00F559F2" w:rsidRPr="008D18F3" w:rsidRDefault="00F559F2"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r w:rsidRPr="008D18F3">
              <w:rPr>
                <w:b/>
                <w:sz w:val="18"/>
                <w:szCs w:val="18"/>
              </w:rPr>
              <w:t>Association of Government Accountants (AGA)</w:t>
            </w:r>
            <w:r w:rsidRPr="008D18F3">
              <w:rPr>
                <w:sz w:val="18"/>
                <w:szCs w:val="18"/>
              </w:rPr>
              <w:t xml:space="preserve"> – “</w:t>
            </w:r>
            <w:r w:rsidRPr="008D18F3">
              <w:rPr>
                <w:i/>
                <w:sz w:val="18"/>
                <w:szCs w:val="18"/>
              </w:rPr>
              <w:t>Behavior Detection &amp; Facial Mapping</w:t>
            </w:r>
            <w:r w:rsidRPr="008D18F3">
              <w:rPr>
                <w:sz w:val="18"/>
                <w:szCs w:val="18"/>
              </w:rPr>
              <w:t>” – Spring Conference – May 30, 2013</w:t>
            </w:r>
          </w:p>
          <w:p w14:paraId="0168267E" w14:textId="77777777" w:rsidR="00F559F2" w:rsidRPr="008D18F3" w:rsidRDefault="00F559F2"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p>
          <w:p w14:paraId="1399517F" w14:textId="77777777" w:rsidR="00397AF5" w:rsidRPr="008D18F3" w:rsidRDefault="00F559F2"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r w:rsidRPr="008D18F3">
              <w:rPr>
                <w:b/>
                <w:sz w:val="18"/>
                <w:szCs w:val="18"/>
              </w:rPr>
              <w:t xml:space="preserve">College of William </w:t>
            </w:r>
            <w:r w:rsidR="00AA116E" w:rsidRPr="008D18F3">
              <w:rPr>
                <w:b/>
                <w:sz w:val="18"/>
                <w:szCs w:val="18"/>
              </w:rPr>
              <w:t>&amp;</w:t>
            </w:r>
            <w:r w:rsidRPr="008D18F3">
              <w:rPr>
                <w:b/>
                <w:sz w:val="18"/>
                <w:szCs w:val="18"/>
              </w:rPr>
              <w:t xml:space="preserve"> Mary</w:t>
            </w:r>
            <w:r w:rsidR="00AA116E" w:rsidRPr="008D18F3">
              <w:rPr>
                <w:sz w:val="18"/>
                <w:szCs w:val="18"/>
              </w:rPr>
              <w:t>, Mason Graduate School of Business</w:t>
            </w:r>
            <w:r w:rsidRPr="008D18F3">
              <w:rPr>
                <w:sz w:val="18"/>
                <w:szCs w:val="18"/>
              </w:rPr>
              <w:t xml:space="preserve"> –</w:t>
            </w:r>
            <w:r w:rsidR="00AA116E" w:rsidRPr="008D18F3">
              <w:rPr>
                <w:sz w:val="18"/>
                <w:szCs w:val="18"/>
              </w:rPr>
              <w:t xml:space="preserve"> Graduate Forensic Accounting – (Webinar) “</w:t>
            </w:r>
            <w:r w:rsidR="00AA116E" w:rsidRPr="008D18F3">
              <w:rPr>
                <w:i/>
                <w:sz w:val="18"/>
                <w:szCs w:val="18"/>
              </w:rPr>
              <w:t>Behavior Detection &amp; Facial Mapping</w:t>
            </w:r>
            <w:r w:rsidR="00AA116E" w:rsidRPr="008D18F3">
              <w:rPr>
                <w:sz w:val="18"/>
                <w:szCs w:val="18"/>
              </w:rPr>
              <w:t>” – Spring Conference – Mar. 28, 2013</w:t>
            </w:r>
          </w:p>
          <w:p w14:paraId="7BD81E92" w14:textId="77777777" w:rsidR="00397AF5" w:rsidRPr="008D18F3" w:rsidRDefault="00397AF5"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2D19BD8A" w14:textId="77777777" w:rsidR="00AA116E" w:rsidRPr="008D18F3" w:rsidRDefault="00AA116E"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r w:rsidRPr="008D18F3">
              <w:rPr>
                <w:b/>
                <w:sz w:val="18"/>
                <w:szCs w:val="18"/>
              </w:rPr>
              <w:t>Portland State University</w:t>
            </w:r>
            <w:r w:rsidRPr="008D18F3">
              <w:rPr>
                <w:sz w:val="18"/>
                <w:szCs w:val="18"/>
              </w:rPr>
              <w:t>, Beta Alpha Psi – “</w:t>
            </w:r>
            <w:r w:rsidRPr="008D18F3">
              <w:rPr>
                <w:i/>
                <w:sz w:val="18"/>
                <w:szCs w:val="18"/>
              </w:rPr>
              <w:t>Financial Statements Are Written Confessions</w:t>
            </w:r>
            <w:r w:rsidRPr="008D18F3">
              <w:rPr>
                <w:sz w:val="18"/>
                <w:szCs w:val="18"/>
              </w:rPr>
              <w:t>©” – Feb. 27, 2013</w:t>
            </w:r>
          </w:p>
          <w:p w14:paraId="4F8927FB" w14:textId="77777777" w:rsidR="008E5457" w:rsidRPr="008D18F3" w:rsidRDefault="008E5457"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5BCFA1A6" w14:textId="77777777" w:rsidR="007E6BA0" w:rsidRPr="008D18F3" w:rsidRDefault="007E6BA0"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r w:rsidRPr="008D18F3">
              <w:rPr>
                <w:b/>
                <w:sz w:val="18"/>
                <w:szCs w:val="18"/>
              </w:rPr>
              <w:t>Oregon State Police</w:t>
            </w:r>
            <w:r w:rsidRPr="008D18F3">
              <w:rPr>
                <w:sz w:val="18"/>
                <w:szCs w:val="18"/>
              </w:rPr>
              <w:t>, Newport Command– “</w:t>
            </w:r>
            <w:r w:rsidRPr="008D18F3">
              <w:rPr>
                <w:i/>
                <w:sz w:val="18"/>
                <w:szCs w:val="18"/>
              </w:rPr>
              <w:t>Behavior Detection for Threat Assessment©”</w:t>
            </w:r>
            <w:r w:rsidRPr="008D18F3">
              <w:rPr>
                <w:sz w:val="18"/>
                <w:szCs w:val="18"/>
              </w:rPr>
              <w:t xml:space="preserve"> – Feb. 27, 2013</w:t>
            </w:r>
          </w:p>
          <w:p w14:paraId="4779327F" w14:textId="77777777" w:rsidR="00AA116E" w:rsidRPr="008D18F3" w:rsidRDefault="00AA116E"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0F932022" w14:textId="77777777" w:rsidR="00FE18EB" w:rsidRPr="008D18F3" w:rsidRDefault="009D5E9E"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i/>
                <w:sz w:val="18"/>
                <w:szCs w:val="18"/>
              </w:rPr>
            </w:pPr>
            <w:r w:rsidRPr="008D18F3">
              <w:rPr>
                <w:b/>
                <w:i/>
                <w:sz w:val="18"/>
                <w:szCs w:val="18"/>
              </w:rPr>
              <w:t>Financial Forensics Academy™</w:t>
            </w:r>
            <w:r w:rsidR="00FE18EB" w:rsidRPr="008D18F3">
              <w:rPr>
                <w:b/>
                <w:sz w:val="18"/>
                <w:szCs w:val="18"/>
              </w:rPr>
              <w:t xml:space="preserve"> - National Association of Certified Valuation Analysts </w:t>
            </w:r>
            <w:r w:rsidR="00FE18EB" w:rsidRPr="008D18F3">
              <w:rPr>
                <w:b/>
                <w:bCs/>
                <w:sz w:val="18"/>
                <w:szCs w:val="18"/>
              </w:rPr>
              <w:t xml:space="preserve">(NACVA) – </w:t>
            </w:r>
            <w:r w:rsidR="00FE18EB" w:rsidRPr="008D18F3">
              <w:rPr>
                <w:sz w:val="18"/>
                <w:szCs w:val="18"/>
              </w:rPr>
              <w:t>Consultants’ Training Institute (</w:t>
            </w:r>
            <w:smartTag w:uri="urn:schemas-microsoft-com:office:smarttags" w:element="stockticker">
              <w:r w:rsidR="00FE18EB" w:rsidRPr="008D18F3">
                <w:rPr>
                  <w:sz w:val="18"/>
                  <w:szCs w:val="18"/>
                </w:rPr>
                <w:t>CTI</w:t>
              </w:r>
            </w:smartTag>
            <w:r w:rsidR="00FE18EB" w:rsidRPr="008D18F3">
              <w:rPr>
                <w:sz w:val="18"/>
                <w:szCs w:val="18"/>
              </w:rPr>
              <w:t xml:space="preserve">) – Chicago  – Mar. 20-23, 2012 – </w:t>
            </w:r>
            <w:r w:rsidR="00FE18EB" w:rsidRPr="008D18F3">
              <w:rPr>
                <w:i/>
                <w:sz w:val="18"/>
                <w:szCs w:val="18"/>
              </w:rPr>
              <w:t>““Forensic Accounting Academy – FA/IM</w:t>
            </w:r>
            <w:r w:rsidR="00FE18EB" w:rsidRPr="008D18F3">
              <w:rPr>
                <w:rFonts w:cs="Arial"/>
                <w:i/>
                <w:sz w:val="18"/>
                <w:szCs w:val="18"/>
              </w:rPr>
              <w:t>©”</w:t>
            </w:r>
          </w:p>
          <w:p w14:paraId="1A4484B5" w14:textId="77777777" w:rsidR="00FE18EB" w:rsidRPr="008D18F3" w:rsidRDefault="00FE18EB"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51A3CAC0" w14:textId="77777777" w:rsidR="00FE18EB" w:rsidRPr="008D18F3" w:rsidRDefault="009D5E9E"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i/>
                <w:sz w:val="18"/>
                <w:szCs w:val="18"/>
              </w:rPr>
            </w:pPr>
            <w:r w:rsidRPr="008D18F3">
              <w:rPr>
                <w:b/>
                <w:i/>
                <w:sz w:val="18"/>
                <w:szCs w:val="18"/>
              </w:rPr>
              <w:t>Financial Forensics Academy™</w:t>
            </w:r>
            <w:r w:rsidR="00FE18EB" w:rsidRPr="008D18F3">
              <w:rPr>
                <w:b/>
                <w:sz w:val="18"/>
                <w:szCs w:val="18"/>
              </w:rPr>
              <w:t xml:space="preserve"> - National Association of Certified Valuation Analysts </w:t>
            </w:r>
            <w:r w:rsidR="00FE18EB" w:rsidRPr="008D18F3">
              <w:rPr>
                <w:b/>
                <w:bCs/>
                <w:sz w:val="18"/>
                <w:szCs w:val="18"/>
              </w:rPr>
              <w:t xml:space="preserve">(NACVA) – </w:t>
            </w:r>
            <w:r w:rsidR="00FE18EB" w:rsidRPr="008D18F3">
              <w:rPr>
                <w:sz w:val="18"/>
                <w:szCs w:val="18"/>
              </w:rPr>
              <w:t>Consultants’ Training Institute (</w:t>
            </w:r>
            <w:smartTag w:uri="urn:schemas-microsoft-com:office:smarttags" w:element="stockticker">
              <w:r w:rsidR="00FE18EB" w:rsidRPr="008D18F3">
                <w:rPr>
                  <w:sz w:val="18"/>
                  <w:szCs w:val="18"/>
                </w:rPr>
                <w:t>CTI</w:t>
              </w:r>
            </w:smartTag>
            <w:r w:rsidR="00FE18EB" w:rsidRPr="008D18F3">
              <w:rPr>
                <w:sz w:val="18"/>
                <w:szCs w:val="18"/>
              </w:rPr>
              <w:t>) –Ft. Lauderdale</w:t>
            </w:r>
            <w:r w:rsidR="00FE5328" w:rsidRPr="008D18F3">
              <w:rPr>
                <w:sz w:val="18"/>
                <w:szCs w:val="18"/>
              </w:rPr>
              <w:t xml:space="preserve"> </w:t>
            </w:r>
            <w:r w:rsidR="00FE18EB" w:rsidRPr="008D18F3">
              <w:rPr>
                <w:sz w:val="18"/>
                <w:szCs w:val="18"/>
              </w:rPr>
              <w:t xml:space="preserve">– Dec. 5-9, 2011 – </w:t>
            </w:r>
            <w:r w:rsidR="00FE18EB" w:rsidRPr="008D18F3">
              <w:rPr>
                <w:i/>
                <w:sz w:val="18"/>
                <w:szCs w:val="18"/>
              </w:rPr>
              <w:t>““Forensic Accounting Academy – FA/IM</w:t>
            </w:r>
            <w:r w:rsidR="00FE18EB" w:rsidRPr="008D18F3">
              <w:rPr>
                <w:rFonts w:cs="Arial"/>
                <w:i/>
                <w:sz w:val="18"/>
                <w:szCs w:val="18"/>
              </w:rPr>
              <w:t>©”</w:t>
            </w:r>
          </w:p>
          <w:p w14:paraId="13A60E08" w14:textId="77777777" w:rsidR="00FE18EB" w:rsidRPr="008D18F3" w:rsidRDefault="00FE18EB"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6474FA0F" w14:textId="77777777" w:rsidR="00FE18EB" w:rsidRPr="008D18F3" w:rsidRDefault="009D5E9E"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i/>
                <w:sz w:val="18"/>
                <w:szCs w:val="18"/>
              </w:rPr>
            </w:pPr>
            <w:r w:rsidRPr="008D18F3">
              <w:rPr>
                <w:b/>
                <w:i/>
                <w:sz w:val="18"/>
                <w:szCs w:val="18"/>
              </w:rPr>
              <w:t>Financial Forensics Academy™</w:t>
            </w:r>
            <w:r w:rsidR="00FE18EB" w:rsidRPr="008D18F3">
              <w:rPr>
                <w:b/>
                <w:sz w:val="18"/>
                <w:szCs w:val="18"/>
              </w:rPr>
              <w:t xml:space="preserve"> - National Association of Certified Valuation Analysts </w:t>
            </w:r>
            <w:r w:rsidR="00FE18EB" w:rsidRPr="008D18F3">
              <w:rPr>
                <w:b/>
                <w:bCs/>
                <w:sz w:val="18"/>
                <w:szCs w:val="18"/>
              </w:rPr>
              <w:t xml:space="preserve">(NACVA) – </w:t>
            </w:r>
            <w:r w:rsidR="00FE18EB" w:rsidRPr="008D18F3">
              <w:rPr>
                <w:sz w:val="18"/>
                <w:szCs w:val="18"/>
              </w:rPr>
              <w:t>Consultants’ Training Institute (</w:t>
            </w:r>
            <w:smartTag w:uri="urn:schemas-microsoft-com:office:smarttags" w:element="stockticker">
              <w:r w:rsidR="00FE18EB" w:rsidRPr="008D18F3">
                <w:rPr>
                  <w:sz w:val="18"/>
                  <w:szCs w:val="18"/>
                </w:rPr>
                <w:t>CTI</w:t>
              </w:r>
            </w:smartTag>
            <w:r w:rsidR="00FE18EB" w:rsidRPr="008D18F3">
              <w:rPr>
                <w:sz w:val="18"/>
                <w:szCs w:val="18"/>
              </w:rPr>
              <w:t xml:space="preserve">) – Chicago  – Nov. 7-11, 2011 – </w:t>
            </w:r>
            <w:r w:rsidR="00FE18EB" w:rsidRPr="008D18F3">
              <w:rPr>
                <w:i/>
                <w:sz w:val="18"/>
                <w:szCs w:val="18"/>
              </w:rPr>
              <w:t>““Forensic Accounting Academy – FA/IM</w:t>
            </w:r>
            <w:r w:rsidR="00FE18EB" w:rsidRPr="008D18F3">
              <w:rPr>
                <w:rFonts w:cs="Arial"/>
                <w:i/>
                <w:sz w:val="18"/>
                <w:szCs w:val="18"/>
              </w:rPr>
              <w:t>©”</w:t>
            </w:r>
          </w:p>
          <w:p w14:paraId="76A9F148" w14:textId="77777777" w:rsidR="00FE18EB" w:rsidRPr="008D18F3" w:rsidRDefault="00FE18EB"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709A3D35" w14:textId="77777777" w:rsidR="00FE18EB" w:rsidRPr="008D18F3" w:rsidRDefault="0025475C"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i/>
                <w:sz w:val="18"/>
                <w:szCs w:val="18"/>
              </w:rPr>
            </w:pPr>
            <w:r w:rsidRPr="008D18F3">
              <w:rPr>
                <w:b/>
                <w:sz w:val="18"/>
                <w:szCs w:val="18"/>
              </w:rPr>
              <w:t xml:space="preserve">CIC ACFE 2011 Fraud Conference </w:t>
            </w:r>
            <w:r w:rsidRPr="008D18F3">
              <w:rPr>
                <w:sz w:val="18"/>
                <w:szCs w:val="18"/>
              </w:rPr>
              <w:t xml:space="preserve">– Indianapolis, IN – Oct. 18, 2011 – </w:t>
            </w:r>
            <w:r w:rsidRPr="008D18F3">
              <w:rPr>
                <w:i/>
                <w:sz w:val="18"/>
                <w:szCs w:val="18"/>
              </w:rPr>
              <w:t>“Behavior Detection”</w:t>
            </w:r>
          </w:p>
          <w:p w14:paraId="682B0360" w14:textId="77777777" w:rsidR="00FE18EB" w:rsidRPr="008D18F3" w:rsidRDefault="00FE18EB"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552D7415" w14:textId="77777777" w:rsidR="00FE18EB" w:rsidRPr="008D18F3" w:rsidRDefault="00FE18EB"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r w:rsidRPr="008D18F3">
              <w:rPr>
                <w:b/>
                <w:sz w:val="18"/>
                <w:szCs w:val="18"/>
              </w:rPr>
              <w:t xml:space="preserve">Financial Crimes </w:t>
            </w:r>
            <w:r w:rsidR="0025475C" w:rsidRPr="008D18F3">
              <w:rPr>
                <w:b/>
                <w:sz w:val="18"/>
                <w:szCs w:val="18"/>
              </w:rPr>
              <w:t xml:space="preserve">&amp; Digital Evidence </w:t>
            </w:r>
            <w:r w:rsidRPr="008D18F3">
              <w:rPr>
                <w:b/>
                <w:sz w:val="18"/>
                <w:szCs w:val="18"/>
              </w:rPr>
              <w:t>Conference</w:t>
            </w:r>
            <w:r w:rsidRPr="008D18F3">
              <w:rPr>
                <w:sz w:val="18"/>
                <w:szCs w:val="18"/>
              </w:rPr>
              <w:t xml:space="preserve"> – Eugene</w:t>
            </w:r>
            <w:r w:rsidR="0025475C" w:rsidRPr="008D18F3">
              <w:rPr>
                <w:sz w:val="18"/>
                <w:szCs w:val="18"/>
              </w:rPr>
              <w:t xml:space="preserve">, OR – Sept. 28, 2011 – </w:t>
            </w:r>
            <w:r w:rsidR="0025475C" w:rsidRPr="008D18F3">
              <w:rPr>
                <w:i/>
                <w:sz w:val="18"/>
                <w:szCs w:val="18"/>
              </w:rPr>
              <w:t>“Forensic Tips, Tools and Techniques”</w:t>
            </w:r>
          </w:p>
          <w:p w14:paraId="4BCB2D48" w14:textId="77777777" w:rsidR="008E5457" w:rsidRPr="008D18F3" w:rsidRDefault="008E5457" w:rsidP="009608AC">
            <w:pPr>
              <w:widowControl w:val="0"/>
              <w:numPr>
                <w:ilvl w:val="12"/>
                <w:numId w:val="0"/>
              </w:numPr>
              <w:tabs>
                <w:tab w:val="left" w:pos="720"/>
                <w:tab w:val="left" w:pos="1440"/>
              </w:tabs>
              <w:jc w:val="both"/>
              <w:rPr>
                <w:b/>
                <w:sz w:val="18"/>
                <w:szCs w:val="18"/>
              </w:rPr>
            </w:pPr>
          </w:p>
          <w:p w14:paraId="4C951353" w14:textId="77777777" w:rsidR="00FE18EB" w:rsidRPr="008D18F3" w:rsidRDefault="0025475C" w:rsidP="009608AC">
            <w:pPr>
              <w:widowControl w:val="0"/>
              <w:numPr>
                <w:ilvl w:val="12"/>
                <w:numId w:val="0"/>
              </w:numPr>
              <w:tabs>
                <w:tab w:val="left" w:pos="720"/>
                <w:tab w:val="left" w:pos="1440"/>
              </w:tabs>
              <w:jc w:val="both"/>
              <w:rPr>
                <w:b/>
                <w:i/>
                <w:sz w:val="18"/>
                <w:szCs w:val="18"/>
              </w:rPr>
            </w:pPr>
            <w:r w:rsidRPr="008D18F3">
              <w:rPr>
                <w:b/>
                <w:sz w:val="18"/>
                <w:szCs w:val="18"/>
              </w:rPr>
              <w:t xml:space="preserve">Rhode Island Society of Certified Public Accountants </w:t>
            </w:r>
            <w:r w:rsidRPr="008D18F3">
              <w:rPr>
                <w:sz w:val="18"/>
                <w:szCs w:val="18"/>
              </w:rPr>
              <w:t>– Providence, RI – Sept. 23, 201</w:t>
            </w:r>
            <w:r w:rsidR="00401D38" w:rsidRPr="008D18F3">
              <w:rPr>
                <w:sz w:val="18"/>
                <w:szCs w:val="18"/>
              </w:rPr>
              <w:t xml:space="preserve">1, </w:t>
            </w:r>
            <w:r w:rsidR="00401D38" w:rsidRPr="008D18F3">
              <w:rPr>
                <w:i/>
                <w:sz w:val="18"/>
                <w:szCs w:val="18"/>
              </w:rPr>
              <w:t>“Forensic Accounting &amp; Fraud Detection”</w:t>
            </w:r>
          </w:p>
          <w:p w14:paraId="0E132DC6" w14:textId="77777777" w:rsidR="00FE18EB" w:rsidRPr="008D18F3" w:rsidRDefault="00FE18EB"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10CFB782" w14:textId="77777777" w:rsidR="0025475C" w:rsidRPr="008D18F3" w:rsidRDefault="0025475C"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r w:rsidRPr="008D18F3">
              <w:rPr>
                <w:b/>
                <w:sz w:val="18"/>
                <w:szCs w:val="18"/>
              </w:rPr>
              <w:t>Oregon Society of CPAs</w:t>
            </w:r>
            <w:r w:rsidRPr="008D18F3">
              <w:rPr>
                <w:sz w:val="18"/>
                <w:szCs w:val="18"/>
              </w:rPr>
              <w:t xml:space="preserve"> – Portland, OR – Sept. 7, 2011 –</w:t>
            </w:r>
            <w:r w:rsidRPr="008D18F3">
              <w:rPr>
                <w:i/>
                <w:sz w:val="18"/>
                <w:szCs w:val="18"/>
              </w:rPr>
              <w:t xml:space="preserve"> “Forensic Accounting Tips on Key Controls for Non-Profits”</w:t>
            </w:r>
          </w:p>
          <w:p w14:paraId="0BBFC102" w14:textId="77777777" w:rsidR="001E6264" w:rsidRPr="008D18F3" w:rsidRDefault="001E6264"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565C27D7" w14:textId="77777777" w:rsidR="00FC2303" w:rsidRPr="008D18F3" w:rsidRDefault="00FC2303"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r w:rsidRPr="008D18F3">
              <w:rPr>
                <w:b/>
                <w:sz w:val="18"/>
                <w:szCs w:val="18"/>
              </w:rPr>
              <w:t>Consultants’ Training Institute</w:t>
            </w:r>
            <w:r w:rsidRPr="008D18F3">
              <w:rPr>
                <w:sz w:val="18"/>
                <w:szCs w:val="18"/>
              </w:rPr>
              <w:t xml:space="preserve"> – Webinar – Lake Oswego, OR </w:t>
            </w:r>
            <w:r w:rsidR="005A132C" w:rsidRPr="008D18F3">
              <w:rPr>
                <w:sz w:val="18"/>
                <w:szCs w:val="18"/>
              </w:rPr>
              <w:t>–</w:t>
            </w:r>
            <w:r w:rsidRPr="008D18F3">
              <w:rPr>
                <w:sz w:val="18"/>
                <w:szCs w:val="18"/>
              </w:rPr>
              <w:t xml:space="preserve"> </w:t>
            </w:r>
            <w:r w:rsidR="005A132C" w:rsidRPr="008D18F3">
              <w:rPr>
                <w:sz w:val="18"/>
                <w:szCs w:val="18"/>
              </w:rPr>
              <w:t xml:space="preserve">August 15, 2011 – </w:t>
            </w:r>
            <w:r w:rsidR="005A132C" w:rsidRPr="008D18F3">
              <w:rPr>
                <w:i/>
                <w:sz w:val="18"/>
                <w:szCs w:val="18"/>
              </w:rPr>
              <w:t>“VALF – Financial Forensics in Valuation, Auditing, Litigation and Fraud”</w:t>
            </w:r>
          </w:p>
          <w:p w14:paraId="28715333" w14:textId="77777777" w:rsidR="00FC2303" w:rsidRPr="008D18F3" w:rsidRDefault="00FC2303"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1E919B2E" w14:textId="77777777" w:rsidR="00C130B7" w:rsidRPr="008D18F3" w:rsidRDefault="00FC2303"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i/>
                <w:sz w:val="18"/>
                <w:szCs w:val="18"/>
              </w:rPr>
            </w:pPr>
            <w:r w:rsidRPr="008D18F3">
              <w:rPr>
                <w:b/>
                <w:sz w:val="18"/>
                <w:szCs w:val="18"/>
              </w:rPr>
              <w:t>American Accounting Association, Forensic &amp; Investigative Accounting Section</w:t>
            </w:r>
            <w:r w:rsidRPr="008D18F3">
              <w:rPr>
                <w:sz w:val="18"/>
                <w:szCs w:val="18"/>
              </w:rPr>
              <w:t xml:space="preserve"> -  3</w:t>
            </w:r>
            <w:r w:rsidRPr="008D18F3">
              <w:rPr>
                <w:sz w:val="18"/>
                <w:szCs w:val="18"/>
                <w:vertAlign w:val="superscript"/>
              </w:rPr>
              <w:t>rd</w:t>
            </w:r>
            <w:r w:rsidRPr="008D18F3">
              <w:rPr>
                <w:sz w:val="18"/>
                <w:szCs w:val="18"/>
              </w:rPr>
              <w:t xml:space="preserve"> Annual Meeting – Denver, CO – August 10, 2011 – </w:t>
            </w:r>
            <w:r w:rsidRPr="008D18F3">
              <w:rPr>
                <w:i/>
                <w:sz w:val="18"/>
                <w:szCs w:val="18"/>
              </w:rPr>
              <w:t>“Aberrant Pattern Detection &amp; Forensic Lexicology”</w:t>
            </w:r>
          </w:p>
          <w:p w14:paraId="52FAEA68" w14:textId="77777777" w:rsidR="00FC2303" w:rsidRPr="008D18F3" w:rsidRDefault="00FC2303"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7EFF888B" w14:textId="77777777" w:rsidR="00733572" w:rsidRPr="008D18F3" w:rsidRDefault="00733572"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r w:rsidRPr="008D18F3">
              <w:rPr>
                <w:b/>
                <w:sz w:val="18"/>
                <w:szCs w:val="18"/>
              </w:rPr>
              <w:t>Corporate Governance &amp; Forensic Accounting</w:t>
            </w:r>
            <w:r w:rsidRPr="008D18F3">
              <w:rPr>
                <w:sz w:val="18"/>
                <w:szCs w:val="18"/>
              </w:rPr>
              <w:t xml:space="preserve"> – Bottom Line/Expert – Portland, OR – June 20, 2011</w:t>
            </w:r>
          </w:p>
          <w:p w14:paraId="2C264ADD" w14:textId="77777777" w:rsidR="00733572" w:rsidRPr="008D18F3" w:rsidRDefault="00733572"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5412B841" w14:textId="77777777" w:rsidR="00C130B7" w:rsidRPr="008D18F3" w:rsidRDefault="00C130B7"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r w:rsidRPr="008D18F3">
              <w:rPr>
                <w:b/>
                <w:sz w:val="18"/>
                <w:szCs w:val="18"/>
              </w:rPr>
              <w:t xml:space="preserve">National Association of Certified Valuation Analysts </w:t>
            </w:r>
            <w:r w:rsidRPr="008D18F3">
              <w:rPr>
                <w:b/>
                <w:bCs/>
                <w:sz w:val="18"/>
                <w:szCs w:val="18"/>
              </w:rPr>
              <w:t xml:space="preserve">(NACVA) – </w:t>
            </w:r>
            <w:r w:rsidRPr="008D18F3">
              <w:rPr>
                <w:sz w:val="18"/>
                <w:szCs w:val="18"/>
              </w:rPr>
              <w:t xml:space="preserve">Annual Conference – San Diego, CA – June 9, 2011 – </w:t>
            </w:r>
            <w:r w:rsidRPr="008D18F3">
              <w:rPr>
                <w:i/>
                <w:sz w:val="18"/>
                <w:szCs w:val="18"/>
              </w:rPr>
              <w:t>““Current Update in Forensic Accounting (CUFA)</w:t>
            </w:r>
            <w:r w:rsidRPr="008D18F3">
              <w:rPr>
                <w:sz w:val="18"/>
                <w:szCs w:val="18"/>
              </w:rPr>
              <w:t>, Aberrant Pattern Detection &amp; Forensic Lexicology</w:t>
            </w:r>
          </w:p>
          <w:p w14:paraId="6D3389C0" w14:textId="77777777" w:rsidR="00C130B7" w:rsidRPr="008D18F3" w:rsidRDefault="00C130B7"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6D38796B" w14:textId="77777777" w:rsidR="00556BDF" w:rsidRPr="008D18F3" w:rsidRDefault="00556BDF"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r w:rsidRPr="008D18F3">
              <w:rPr>
                <w:b/>
                <w:sz w:val="18"/>
                <w:szCs w:val="18"/>
              </w:rPr>
              <w:t>DFK International - Litigation/Valuation Committee</w:t>
            </w:r>
            <w:r w:rsidRPr="008D18F3">
              <w:rPr>
                <w:sz w:val="18"/>
                <w:szCs w:val="18"/>
              </w:rPr>
              <w:t xml:space="preserve"> – Webinar – Minneapolis, MN – Apr. 28, 2011</w:t>
            </w:r>
          </w:p>
          <w:p w14:paraId="2A96E2A7" w14:textId="77777777" w:rsidR="00556BDF" w:rsidRPr="008D18F3" w:rsidRDefault="00556BDF"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7981DFFB" w14:textId="77777777" w:rsidR="00FF1152" w:rsidRPr="008D18F3" w:rsidRDefault="00FF1152"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i/>
                <w:sz w:val="18"/>
                <w:szCs w:val="18"/>
              </w:rPr>
            </w:pPr>
            <w:r w:rsidRPr="008D18F3">
              <w:rPr>
                <w:b/>
                <w:sz w:val="18"/>
                <w:szCs w:val="18"/>
              </w:rPr>
              <w:t xml:space="preserve">National Association of Certified Valuation Analysts </w:t>
            </w:r>
            <w:r w:rsidRPr="008D18F3">
              <w:rPr>
                <w:b/>
                <w:bCs/>
                <w:sz w:val="18"/>
                <w:szCs w:val="18"/>
              </w:rPr>
              <w:t xml:space="preserve">(NACVA) – </w:t>
            </w:r>
            <w:r w:rsidRPr="008D18F3">
              <w:rPr>
                <w:sz w:val="18"/>
                <w:szCs w:val="18"/>
              </w:rPr>
              <w:t>Consultants’ Training Institute (</w:t>
            </w:r>
            <w:smartTag w:uri="urn:schemas-microsoft-com:office:smarttags" w:element="stockticker">
              <w:r w:rsidRPr="008D18F3">
                <w:rPr>
                  <w:sz w:val="18"/>
                  <w:szCs w:val="18"/>
                </w:rPr>
                <w:t>CTI</w:t>
              </w:r>
            </w:smartTag>
            <w:r w:rsidRPr="008D18F3">
              <w:rPr>
                <w:sz w:val="18"/>
                <w:szCs w:val="18"/>
              </w:rPr>
              <w:t xml:space="preserve">) – New York, New York  – Apr. 18 &amp; 22, 2011 – </w:t>
            </w:r>
            <w:r w:rsidRPr="008D18F3">
              <w:rPr>
                <w:i/>
                <w:sz w:val="18"/>
                <w:szCs w:val="18"/>
              </w:rPr>
              <w:t>““Forensic Accounting Academy – FA/IM</w:t>
            </w:r>
            <w:r w:rsidRPr="008D18F3">
              <w:rPr>
                <w:rFonts w:cs="Arial"/>
                <w:i/>
                <w:sz w:val="18"/>
                <w:szCs w:val="18"/>
              </w:rPr>
              <w:t>©”</w:t>
            </w:r>
          </w:p>
          <w:p w14:paraId="067A8CAF" w14:textId="77777777" w:rsidR="00FF1152" w:rsidRPr="008D18F3" w:rsidRDefault="00FF1152"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2673C9A7" w14:textId="77777777" w:rsidR="00CF7ECC" w:rsidRPr="008D18F3" w:rsidRDefault="00CF7ECC"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r w:rsidRPr="008D18F3">
              <w:rPr>
                <w:b/>
                <w:sz w:val="18"/>
                <w:szCs w:val="18"/>
              </w:rPr>
              <w:lastRenderedPageBreak/>
              <w:t>Association of Government Accountants (AGA)</w:t>
            </w:r>
            <w:r w:rsidRPr="008D18F3">
              <w:rPr>
                <w:sz w:val="18"/>
                <w:szCs w:val="18"/>
              </w:rPr>
              <w:t xml:space="preserve"> – “</w:t>
            </w:r>
            <w:r w:rsidRPr="008D18F3">
              <w:rPr>
                <w:i/>
                <w:sz w:val="18"/>
                <w:szCs w:val="18"/>
              </w:rPr>
              <w:t>Aberrant Pattern Detection &amp; Digital Analysis via Benford’s Law</w:t>
            </w:r>
            <w:r w:rsidRPr="008D18F3">
              <w:rPr>
                <w:sz w:val="18"/>
                <w:szCs w:val="18"/>
              </w:rPr>
              <w:t>” – Spring Conference – Mar.  10, 2011</w:t>
            </w:r>
          </w:p>
          <w:p w14:paraId="430BC85C" w14:textId="77777777" w:rsidR="00CF7ECC" w:rsidRPr="008D18F3" w:rsidRDefault="00CF7ECC"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36125035" w14:textId="77777777" w:rsidR="007C5D48" w:rsidRPr="008D18F3" w:rsidRDefault="007C5D48"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r w:rsidRPr="008D18F3">
              <w:rPr>
                <w:b/>
                <w:sz w:val="18"/>
                <w:szCs w:val="18"/>
              </w:rPr>
              <w:t xml:space="preserve">“Forensic Accounting in Marital Dissolution” </w:t>
            </w:r>
            <w:r w:rsidRPr="008D18F3">
              <w:rPr>
                <w:sz w:val="18"/>
                <w:szCs w:val="18"/>
              </w:rPr>
              <w:t>– Large Portland, OR Family Law Fir</w:t>
            </w:r>
            <w:r w:rsidR="005D7AD6" w:rsidRPr="008D18F3">
              <w:rPr>
                <w:sz w:val="18"/>
                <w:szCs w:val="18"/>
              </w:rPr>
              <w:t>m</w:t>
            </w:r>
            <w:r w:rsidRPr="008D18F3">
              <w:rPr>
                <w:sz w:val="18"/>
                <w:szCs w:val="18"/>
              </w:rPr>
              <w:t xml:space="preserve"> – Portland, OR – Feb. 10, 2011</w:t>
            </w:r>
          </w:p>
          <w:p w14:paraId="779BD279" w14:textId="77777777" w:rsidR="004C5B81" w:rsidRPr="008D18F3" w:rsidRDefault="004C5B81"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i/>
                <w:sz w:val="18"/>
                <w:szCs w:val="18"/>
              </w:rPr>
            </w:pPr>
            <w:r w:rsidRPr="008D18F3">
              <w:rPr>
                <w:b/>
                <w:sz w:val="18"/>
                <w:szCs w:val="18"/>
              </w:rPr>
              <w:t xml:space="preserve">National Association of Certified Valuation Analysts </w:t>
            </w:r>
            <w:r w:rsidRPr="008D18F3">
              <w:rPr>
                <w:b/>
                <w:bCs/>
                <w:sz w:val="18"/>
                <w:szCs w:val="18"/>
              </w:rPr>
              <w:t xml:space="preserve">(NACVA) – </w:t>
            </w:r>
            <w:r w:rsidRPr="008D18F3">
              <w:rPr>
                <w:sz w:val="18"/>
                <w:szCs w:val="18"/>
              </w:rPr>
              <w:t>Consultants’ Training Institute (</w:t>
            </w:r>
            <w:smartTag w:uri="urn:schemas-microsoft-com:office:smarttags" w:element="stockticker">
              <w:r w:rsidRPr="008D18F3">
                <w:rPr>
                  <w:sz w:val="18"/>
                  <w:szCs w:val="18"/>
                </w:rPr>
                <w:t>CTI</w:t>
              </w:r>
            </w:smartTag>
            <w:r w:rsidRPr="008D18F3">
              <w:rPr>
                <w:sz w:val="18"/>
                <w:szCs w:val="18"/>
              </w:rPr>
              <w:t xml:space="preserve">) – Atlanta, GA  – Jan. 24, 2011 – </w:t>
            </w:r>
            <w:r w:rsidRPr="008D18F3">
              <w:rPr>
                <w:i/>
                <w:sz w:val="18"/>
                <w:szCs w:val="18"/>
              </w:rPr>
              <w:t>““Forensic Accounting Academy – FA/IM</w:t>
            </w:r>
            <w:r w:rsidRPr="008D18F3">
              <w:rPr>
                <w:rFonts w:cs="Arial"/>
                <w:i/>
                <w:sz w:val="18"/>
                <w:szCs w:val="18"/>
              </w:rPr>
              <w:t>©”</w:t>
            </w:r>
          </w:p>
          <w:p w14:paraId="2FE66844" w14:textId="77777777" w:rsidR="004C5B81" w:rsidRPr="008D18F3" w:rsidRDefault="004C5B81"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353AB95E" w14:textId="77777777" w:rsidR="00082F42" w:rsidRPr="008D18F3" w:rsidRDefault="00082F42" w:rsidP="0018749F">
            <w:pPr>
              <w:widowControl w:val="0"/>
              <w:numPr>
                <w:ilvl w:val="12"/>
                <w:numId w:val="0"/>
              </w:numPr>
              <w:tabs>
                <w:tab w:val="left" w:pos="2520"/>
                <w:tab w:val="left" w:pos="2880"/>
                <w:tab w:val="left" w:pos="3240"/>
                <w:tab w:val="left" w:pos="4752"/>
                <w:tab w:val="left" w:pos="5220"/>
                <w:tab w:val="left" w:pos="5580"/>
                <w:tab w:val="left" w:pos="7560"/>
                <w:tab w:val="left" w:pos="7920"/>
                <w:tab w:val="left" w:pos="8280"/>
                <w:tab w:val="right" w:pos="12960"/>
              </w:tabs>
              <w:jc w:val="both"/>
              <w:rPr>
                <w:sz w:val="18"/>
                <w:szCs w:val="18"/>
              </w:rPr>
            </w:pPr>
            <w:r w:rsidRPr="008D18F3">
              <w:rPr>
                <w:b/>
                <w:sz w:val="18"/>
                <w:szCs w:val="18"/>
              </w:rPr>
              <w:t xml:space="preserve">AICPA CFF Beta Test </w:t>
            </w:r>
            <w:r w:rsidRPr="008D18F3">
              <w:rPr>
                <w:sz w:val="18"/>
                <w:szCs w:val="18"/>
              </w:rPr>
              <w:t xml:space="preserve">– </w:t>
            </w:r>
            <w:r w:rsidRPr="008D18F3">
              <w:rPr>
                <w:i/>
                <w:sz w:val="18"/>
                <w:szCs w:val="18"/>
              </w:rPr>
              <w:t xml:space="preserve">“Financial Statement Manipulation, Computer Forensic Analysis, Bankruptcy, Fraud Prevention &amp; Detection,” </w:t>
            </w:r>
            <w:r w:rsidRPr="008D18F3">
              <w:rPr>
                <w:sz w:val="18"/>
                <w:szCs w:val="18"/>
              </w:rPr>
              <w:t>Newport Beach, CA, Dec. 15-16, 2010</w:t>
            </w:r>
          </w:p>
          <w:p w14:paraId="28E61BA0" w14:textId="77777777" w:rsidR="00082F42" w:rsidRPr="008D18F3" w:rsidRDefault="00082F42"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1EBE7FC0" w14:textId="77777777" w:rsidR="00082F42" w:rsidRPr="008D18F3" w:rsidRDefault="00082F42"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r w:rsidRPr="008D18F3">
              <w:rPr>
                <w:b/>
                <w:sz w:val="18"/>
                <w:szCs w:val="18"/>
              </w:rPr>
              <w:t xml:space="preserve">Law Enforcement: Forensic Accounting Academy™– “Financial Crimes Investigation &amp; Prosecution,” </w:t>
            </w:r>
            <w:r w:rsidRPr="008D18F3">
              <w:rPr>
                <w:sz w:val="18"/>
                <w:szCs w:val="18"/>
              </w:rPr>
              <w:t xml:space="preserve">Lake Oswego, OR, Nov. 15-17, 2010 </w:t>
            </w:r>
          </w:p>
          <w:p w14:paraId="0D37AC30" w14:textId="77777777" w:rsidR="00082F42" w:rsidRPr="008D18F3" w:rsidRDefault="00082F42"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2BD57333" w14:textId="77777777" w:rsidR="009E78DD" w:rsidRPr="008D18F3" w:rsidRDefault="009E78DD"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r w:rsidRPr="008D18F3">
              <w:rPr>
                <w:b/>
                <w:sz w:val="18"/>
                <w:szCs w:val="18"/>
              </w:rPr>
              <w:t>“Big</w:t>
            </w:r>
            <w:r w:rsidR="00E26A9B" w:rsidRPr="008D18F3">
              <w:rPr>
                <w:b/>
                <w:sz w:val="18"/>
                <w:szCs w:val="18"/>
              </w:rPr>
              <w:t xml:space="preserve"> </w:t>
            </w:r>
            <w:r w:rsidRPr="008D18F3">
              <w:rPr>
                <w:b/>
                <w:sz w:val="18"/>
                <w:szCs w:val="18"/>
              </w:rPr>
              <w:t xml:space="preserve">3 Forensic Accounting Methodologies,” </w:t>
            </w:r>
            <w:r w:rsidRPr="008D18F3">
              <w:rPr>
                <w:sz w:val="18"/>
                <w:szCs w:val="18"/>
              </w:rPr>
              <w:t>Computer Forensics Show, Fort Mason Center, San Francisco, CA Nov. 2, 2010</w:t>
            </w:r>
          </w:p>
          <w:p w14:paraId="36B12320" w14:textId="77777777" w:rsidR="009E78DD" w:rsidRPr="008D18F3" w:rsidRDefault="009E78DD"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449D53EC" w14:textId="77777777" w:rsidR="009E78DD" w:rsidRPr="008D18F3" w:rsidRDefault="009E78DD"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r w:rsidRPr="008D18F3">
              <w:rPr>
                <w:b/>
                <w:sz w:val="18"/>
                <w:szCs w:val="18"/>
              </w:rPr>
              <w:t xml:space="preserve">“Conducting Successful Fraud Investigations,” </w:t>
            </w:r>
            <w:r w:rsidRPr="008D18F3">
              <w:rPr>
                <w:sz w:val="18"/>
                <w:szCs w:val="18"/>
              </w:rPr>
              <w:t>Computer Forensics Show, Fort Mason Center, San Francisco, CA Nov. 2, 2010</w:t>
            </w:r>
          </w:p>
          <w:p w14:paraId="62A961A5" w14:textId="77777777" w:rsidR="009E78DD" w:rsidRPr="008D18F3" w:rsidRDefault="009E78DD"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p>
          <w:p w14:paraId="1713D9C6" w14:textId="77777777" w:rsidR="00B64E74" w:rsidRPr="008D18F3" w:rsidRDefault="002A7096"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r w:rsidRPr="008D18F3">
              <w:rPr>
                <w:b/>
                <w:sz w:val="18"/>
                <w:szCs w:val="18"/>
              </w:rPr>
              <w:t xml:space="preserve">Society of Louisiana CPAs </w:t>
            </w:r>
            <w:r w:rsidRPr="008D18F3">
              <w:rPr>
                <w:sz w:val="18"/>
                <w:szCs w:val="18"/>
              </w:rPr>
              <w:t>– “</w:t>
            </w:r>
            <w:r w:rsidRPr="008D18F3">
              <w:rPr>
                <w:i/>
                <w:sz w:val="18"/>
                <w:szCs w:val="18"/>
              </w:rPr>
              <w:t>Fraud in Forensics</w:t>
            </w:r>
            <w:r w:rsidRPr="008D18F3">
              <w:rPr>
                <w:sz w:val="18"/>
                <w:szCs w:val="18"/>
              </w:rPr>
              <w:t>” Annual Litigation Conference, Kenner, LA. Oct. 22, 2010.</w:t>
            </w:r>
          </w:p>
          <w:p w14:paraId="6F964ACE" w14:textId="77777777" w:rsidR="00B64E74" w:rsidRPr="008D18F3" w:rsidRDefault="00B64E74"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73C0C4C8" w14:textId="77777777" w:rsidR="00B64E74" w:rsidRPr="008D18F3" w:rsidRDefault="00B64E74"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rFonts w:cs="Arial"/>
                <w:i/>
                <w:sz w:val="18"/>
                <w:szCs w:val="18"/>
              </w:rPr>
            </w:pPr>
            <w:r w:rsidRPr="008D18F3">
              <w:rPr>
                <w:b/>
                <w:sz w:val="18"/>
                <w:szCs w:val="18"/>
              </w:rPr>
              <w:t>Blue &amp; Co., LLC</w:t>
            </w:r>
            <w:r w:rsidR="002A7096" w:rsidRPr="008D18F3">
              <w:rPr>
                <w:sz w:val="18"/>
                <w:szCs w:val="18"/>
              </w:rPr>
              <w:t xml:space="preserve"> </w:t>
            </w:r>
            <w:r w:rsidRPr="008D18F3">
              <w:rPr>
                <w:sz w:val="18"/>
                <w:szCs w:val="18"/>
              </w:rPr>
              <w:t xml:space="preserve"> - </w:t>
            </w:r>
            <w:r w:rsidRPr="008D18F3">
              <w:rPr>
                <w:i/>
                <w:sz w:val="18"/>
                <w:szCs w:val="18"/>
              </w:rPr>
              <w:t>“Forensic Accounting Academy – FA/IM</w:t>
            </w:r>
            <w:r w:rsidRPr="008D18F3">
              <w:rPr>
                <w:rFonts w:cs="Arial"/>
                <w:i/>
                <w:sz w:val="18"/>
                <w:szCs w:val="18"/>
              </w:rPr>
              <w:t>© - Clinic” Indianapolis, IN, Oct. 19-20, 2010</w:t>
            </w:r>
          </w:p>
          <w:p w14:paraId="454A27EA" w14:textId="77777777" w:rsidR="00B64E74" w:rsidRPr="008D18F3" w:rsidRDefault="00B64E74"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p>
          <w:p w14:paraId="48EA0E34" w14:textId="77777777" w:rsidR="00C42E8A" w:rsidRPr="008D18F3" w:rsidRDefault="00C42E8A"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r w:rsidRPr="008D18F3">
              <w:rPr>
                <w:b/>
                <w:sz w:val="18"/>
                <w:szCs w:val="18"/>
              </w:rPr>
              <w:t>U.S. Securities and Exchange Commission (SEC)</w:t>
            </w:r>
            <w:r w:rsidRPr="008D18F3">
              <w:rPr>
                <w:sz w:val="18"/>
                <w:szCs w:val="18"/>
              </w:rPr>
              <w:t xml:space="preserve"> – </w:t>
            </w:r>
            <w:r w:rsidR="005E1D54" w:rsidRPr="008D18F3">
              <w:rPr>
                <w:sz w:val="18"/>
                <w:szCs w:val="18"/>
              </w:rPr>
              <w:t>“</w:t>
            </w:r>
            <w:r w:rsidR="005E1D54" w:rsidRPr="008D18F3">
              <w:rPr>
                <w:i/>
                <w:sz w:val="18"/>
                <w:szCs w:val="18"/>
              </w:rPr>
              <w:t>Financial Statements Are Written Confessions©</w:t>
            </w:r>
            <w:r w:rsidR="005E1D54" w:rsidRPr="008D18F3">
              <w:rPr>
                <w:sz w:val="18"/>
                <w:szCs w:val="18"/>
              </w:rPr>
              <w:t xml:space="preserve">” </w:t>
            </w:r>
            <w:r w:rsidRPr="008D18F3">
              <w:rPr>
                <w:sz w:val="18"/>
                <w:szCs w:val="18"/>
              </w:rPr>
              <w:t xml:space="preserve">Regional Office, San Francisco, CA Aug. 14-15, </w:t>
            </w:r>
            <w:proofErr w:type="gramStart"/>
            <w:r w:rsidRPr="008D18F3">
              <w:rPr>
                <w:sz w:val="18"/>
                <w:szCs w:val="18"/>
              </w:rPr>
              <w:t>2010</w:t>
            </w:r>
            <w:proofErr w:type="gramEnd"/>
          </w:p>
          <w:p w14:paraId="562FC4B2" w14:textId="77777777" w:rsidR="00C42E8A" w:rsidRPr="008D18F3" w:rsidRDefault="00C42E8A"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p>
          <w:p w14:paraId="0199B869" w14:textId="77777777" w:rsidR="00C42E8A" w:rsidRPr="008D18F3" w:rsidRDefault="00C42E8A"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i/>
                <w:sz w:val="18"/>
                <w:szCs w:val="18"/>
              </w:rPr>
            </w:pPr>
            <w:r w:rsidRPr="008D18F3">
              <w:rPr>
                <w:b/>
                <w:sz w:val="18"/>
                <w:szCs w:val="18"/>
              </w:rPr>
              <w:t xml:space="preserve">National Association of Certified Valuation Analysts </w:t>
            </w:r>
            <w:r w:rsidRPr="008D18F3">
              <w:rPr>
                <w:b/>
                <w:bCs/>
                <w:sz w:val="18"/>
                <w:szCs w:val="18"/>
              </w:rPr>
              <w:t xml:space="preserve">(NACVA) – </w:t>
            </w:r>
            <w:r w:rsidRPr="008D18F3">
              <w:rPr>
                <w:sz w:val="18"/>
                <w:szCs w:val="18"/>
              </w:rPr>
              <w:t>Consultants’ Training Institute (</w:t>
            </w:r>
            <w:smartTag w:uri="urn:schemas-microsoft-com:office:smarttags" w:element="stockticker">
              <w:r w:rsidRPr="008D18F3">
                <w:rPr>
                  <w:sz w:val="18"/>
                  <w:szCs w:val="18"/>
                </w:rPr>
                <w:t>CTI</w:t>
              </w:r>
            </w:smartTag>
            <w:r w:rsidRPr="008D18F3">
              <w:rPr>
                <w:sz w:val="18"/>
                <w:szCs w:val="18"/>
              </w:rPr>
              <w:t xml:space="preserve">) – New York, New York  – May 17-21, 2010 – </w:t>
            </w:r>
            <w:r w:rsidRPr="008D18F3">
              <w:rPr>
                <w:i/>
                <w:sz w:val="18"/>
                <w:szCs w:val="18"/>
              </w:rPr>
              <w:t>““Forensic Accounting Academy – FA/IM</w:t>
            </w:r>
            <w:r w:rsidRPr="008D18F3">
              <w:rPr>
                <w:rFonts w:cs="Arial"/>
                <w:i/>
                <w:sz w:val="18"/>
                <w:szCs w:val="18"/>
              </w:rPr>
              <w:t>©”</w:t>
            </w:r>
          </w:p>
          <w:p w14:paraId="01443C29" w14:textId="77777777" w:rsidR="00C42E8A" w:rsidRPr="008D18F3" w:rsidRDefault="00C42E8A"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31C4A439" w14:textId="77777777" w:rsidR="008A368C" w:rsidRPr="008D18F3" w:rsidRDefault="008A368C"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r w:rsidRPr="008D18F3">
              <w:rPr>
                <w:b/>
                <w:sz w:val="18"/>
                <w:szCs w:val="18"/>
              </w:rPr>
              <w:t>“Financial Statements Are Written Confessions©”</w:t>
            </w:r>
            <w:r w:rsidRPr="008D18F3">
              <w:rPr>
                <w:sz w:val="18"/>
                <w:szCs w:val="18"/>
              </w:rPr>
              <w:t xml:space="preserve"> – Construction Finance Managers Association (CFMA) - Portland, OR – April 21, 2010</w:t>
            </w:r>
          </w:p>
          <w:p w14:paraId="5FDCEDF1" w14:textId="77777777" w:rsidR="008A368C" w:rsidRPr="008D18F3" w:rsidRDefault="008A368C"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color w:val="0066FF"/>
                <w:sz w:val="18"/>
                <w:szCs w:val="18"/>
              </w:rPr>
            </w:pPr>
          </w:p>
          <w:p w14:paraId="39A10FD4" w14:textId="77777777" w:rsidR="00CD34C1" w:rsidRPr="008D18F3" w:rsidRDefault="00CD34C1"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r w:rsidRPr="008D18F3">
              <w:rPr>
                <w:b/>
                <w:sz w:val="18"/>
                <w:szCs w:val="18"/>
              </w:rPr>
              <w:t>Forensic Accounting &amp; Computers</w:t>
            </w:r>
            <w:r w:rsidRPr="008D18F3">
              <w:rPr>
                <w:sz w:val="18"/>
                <w:szCs w:val="18"/>
              </w:rPr>
              <w:t xml:space="preserve"> – Bottom Line/Expert – Portland, OR – March 26, 2010</w:t>
            </w:r>
          </w:p>
          <w:p w14:paraId="72E90EEE" w14:textId="77777777" w:rsidR="00CD34C1" w:rsidRPr="008D18F3" w:rsidRDefault="00CD34C1"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71EEB545" w14:textId="77777777" w:rsidR="00FA1010" w:rsidRPr="008D18F3" w:rsidRDefault="00FA1010"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r w:rsidRPr="008D18F3">
              <w:rPr>
                <w:b/>
                <w:sz w:val="18"/>
                <w:szCs w:val="18"/>
              </w:rPr>
              <w:t xml:space="preserve">Inside the Numbers </w:t>
            </w:r>
            <w:r w:rsidRPr="008D18F3">
              <w:rPr>
                <w:sz w:val="18"/>
                <w:szCs w:val="18"/>
              </w:rPr>
              <w:t>- First Business News Network Television – Chicago, IL – March 23, 2010</w:t>
            </w:r>
          </w:p>
          <w:p w14:paraId="6DAD1F29" w14:textId="77777777" w:rsidR="00FA1010" w:rsidRPr="008D18F3" w:rsidRDefault="00FA1010"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259154EB" w14:textId="77777777" w:rsidR="00F66013" w:rsidRPr="008D18F3" w:rsidRDefault="00F66013"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i/>
                <w:sz w:val="18"/>
                <w:szCs w:val="18"/>
              </w:rPr>
            </w:pPr>
            <w:r w:rsidRPr="008D18F3">
              <w:rPr>
                <w:b/>
                <w:sz w:val="18"/>
                <w:szCs w:val="18"/>
              </w:rPr>
              <w:t xml:space="preserve">National Association of Certified Valuation Analysts </w:t>
            </w:r>
            <w:r w:rsidRPr="008D18F3">
              <w:rPr>
                <w:b/>
                <w:bCs/>
                <w:sz w:val="18"/>
                <w:szCs w:val="18"/>
              </w:rPr>
              <w:t xml:space="preserve">(NACVA) – </w:t>
            </w:r>
            <w:r w:rsidRPr="008D18F3">
              <w:rPr>
                <w:sz w:val="18"/>
                <w:szCs w:val="18"/>
              </w:rPr>
              <w:t>Consultants’ Training Institute (</w:t>
            </w:r>
            <w:smartTag w:uri="urn:schemas-microsoft-com:office:smarttags" w:element="stockticker">
              <w:r w:rsidRPr="008D18F3">
                <w:rPr>
                  <w:sz w:val="18"/>
                  <w:szCs w:val="18"/>
                </w:rPr>
                <w:t>CTI</w:t>
              </w:r>
            </w:smartTag>
            <w:r w:rsidRPr="008D18F3">
              <w:rPr>
                <w:sz w:val="18"/>
                <w:szCs w:val="18"/>
              </w:rPr>
              <w:t xml:space="preserve">) – Chicago, IL  – March 15-19, 2010 – </w:t>
            </w:r>
            <w:r w:rsidRPr="008D18F3">
              <w:rPr>
                <w:i/>
                <w:sz w:val="18"/>
                <w:szCs w:val="18"/>
              </w:rPr>
              <w:t>“Forensic Accounting Academy – FA/IM</w:t>
            </w:r>
            <w:r w:rsidRPr="008D18F3">
              <w:rPr>
                <w:rFonts w:cs="Arial"/>
                <w:i/>
                <w:sz w:val="18"/>
                <w:szCs w:val="18"/>
              </w:rPr>
              <w:t>©”</w:t>
            </w:r>
          </w:p>
          <w:p w14:paraId="537379EF" w14:textId="77777777" w:rsidR="00F66013" w:rsidRPr="008D18F3" w:rsidRDefault="00F66013"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1019B95E" w14:textId="77777777" w:rsidR="00296245" w:rsidRPr="008D18F3" w:rsidRDefault="00296245"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r w:rsidRPr="008D18F3">
              <w:rPr>
                <w:b/>
                <w:sz w:val="18"/>
                <w:szCs w:val="18"/>
              </w:rPr>
              <w:t xml:space="preserve">Association of Certified Fraud Examiners – </w:t>
            </w:r>
            <w:r w:rsidRPr="008D18F3">
              <w:rPr>
                <w:sz w:val="18"/>
                <w:szCs w:val="18"/>
              </w:rPr>
              <w:t>New</w:t>
            </w:r>
            <w:r w:rsidRPr="008D18F3">
              <w:rPr>
                <w:b/>
                <w:sz w:val="18"/>
                <w:szCs w:val="18"/>
              </w:rPr>
              <w:t xml:space="preserve"> </w:t>
            </w:r>
            <w:r w:rsidRPr="008D18F3">
              <w:rPr>
                <w:sz w:val="18"/>
                <w:szCs w:val="18"/>
              </w:rPr>
              <w:t>Orleans Chapter – New Orleans, LA – December 6, 2009 – “</w:t>
            </w:r>
            <w:r w:rsidRPr="008D18F3">
              <w:rPr>
                <w:i/>
                <w:sz w:val="18"/>
                <w:szCs w:val="18"/>
              </w:rPr>
              <w:t>Forensic Accounting I &amp; II</w:t>
            </w:r>
            <w:r w:rsidRPr="008D18F3">
              <w:rPr>
                <w:sz w:val="18"/>
                <w:szCs w:val="18"/>
              </w:rPr>
              <w:t>”</w:t>
            </w:r>
          </w:p>
          <w:p w14:paraId="45E90212" w14:textId="77777777" w:rsidR="00296245" w:rsidRPr="008D18F3" w:rsidRDefault="00296245"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17014BDA" w14:textId="77777777" w:rsidR="00296245" w:rsidRPr="008D18F3" w:rsidRDefault="00296245"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i/>
                <w:sz w:val="18"/>
                <w:szCs w:val="18"/>
              </w:rPr>
            </w:pPr>
            <w:r w:rsidRPr="008D18F3">
              <w:rPr>
                <w:b/>
                <w:sz w:val="18"/>
                <w:szCs w:val="18"/>
              </w:rPr>
              <w:t xml:space="preserve">National Association of Certified Valuation Analysts </w:t>
            </w:r>
            <w:r w:rsidRPr="008D18F3">
              <w:rPr>
                <w:b/>
                <w:bCs/>
                <w:sz w:val="18"/>
                <w:szCs w:val="18"/>
              </w:rPr>
              <w:t xml:space="preserve">(NACVA) – </w:t>
            </w:r>
            <w:r w:rsidRPr="008D18F3">
              <w:rPr>
                <w:sz w:val="18"/>
                <w:szCs w:val="18"/>
              </w:rPr>
              <w:t>Consultants’ Training Institute (</w:t>
            </w:r>
            <w:smartTag w:uri="urn:schemas-microsoft-com:office:smarttags" w:element="stockticker">
              <w:r w:rsidRPr="008D18F3">
                <w:rPr>
                  <w:sz w:val="18"/>
                  <w:szCs w:val="18"/>
                </w:rPr>
                <w:t>CTI</w:t>
              </w:r>
            </w:smartTag>
            <w:r w:rsidRPr="008D18F3">
              <w:rPr>
                <w:sz w:val="18"/>
                <w:szCs w:val="18"/>
              </w:rPr>
              <w:t xml:space="preserve">) – Atlanta, GA  – December </w:t>
            </w:r>
            <w:r w:rsidRPr="008D18F3">
              <w:rPr>
                <w:sz w:val="18"/>
                <w:szCs w:val="18"/>
              </w:rPr>
              <w:lastRenderedPageBreak/>
              <w:t xml:space="preserve">7-11, 2009 – </w:t>
            </w:r>
            <w:r w:rsidRPr="008D18F3">
              <w:rPr>
                <w:i/>
                <w:sz w:val="18"/>
                <w:szCs w:val="18"/>
              </w:rPr>
              <w:t>““Forensic Accounting Academy – FA/IM</w:t>
            </w:r>
            <w:r w:rsidRPr="008D18F3">
              <w:rPr>
                <w:rFonts w:cs="Arial"/>
                <w:i/>
                <w:sz w:val="18"/>
                <w:szCs w:val="18"/>
              </w:rPr>
              <w:t>©”</w:t>
            </w:r>
          </w:p>
          <w:p w14:paraId="27C79F79" w14:textId="77777777" w:rsidR="003754A6" w:rsidRPr="008D18F3" w:rsidRDefault="003754A6"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303D9E0E" w14:textId="77777777" w:rsidR="00296245" w:rsidRPr="008D18F3" w:rsidRDefault="00296245"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i/>
                <w:sz w:val="18"/>
                <w:szCs w:val="18"/>
              </w:rPr>
            </w:pPr>
            <w:r w:rsidRPr="008D18F3">
              <w:rPr>
                <w:b/>
                <w:sz w:val="18"/>
                <w:szCs w:val="18"/>
              </w:rPr>
              <w:t xml:space="preserve">National Association of Certified Valuation Analysts </w:t>
            </w:r>
            <w:r w:rsidRPr="008D18F3">
              <w:rPr>
                <w:b/>
                <w:bCs/>
                <w:sz w:val="18"/>
                <w:szCs w:val="18"/>
              </w:rPr>
              <w:t xml:space="preserve">(NACVA) – </w:t>
            </w:r>
            <w:r w:rsidRPr="008D18F3">
              <w:rPr>
                <w:sz w:val="18"/>
                <w:szCs w:val="18"/>
              </w:rPr>
              <w:t>Consultants’ Training Institute (</w:t>
            </w:r>
            <w:smartTag w:uri="urn:schemas-microsoft-com:office:smarttags" w:element="stockticker">
              <w:r w:rsidRPr="008D18F3">
                <w:rPr>
                  <w:sz w:val="18"/>
                  <w:szCs w:val="18"/>
                </w:rPr>
                <w:t>CTI</w:t>
              </w:r>
            </w:smartTag>
            <w:r w:rsidRPr="008D18F3">
              <w:rPr>
                <w:sz w:val="18"/>
                <w:szCs w:val="18"/>
              </w:rPr>
              <w:t>) – Jersey City, NJ  –</w:t>
            </w:r>
            <w:r w:rsidR="00B64E74" w:rsidRPr="008D18F3">
              <w:rPr>
                <w:sz w:val="18"/>
                <w:szCs w:val="18"/>
              </w:rPr>
              <w:t xml:space="preserve"> November 9-13</w:t>
            </w:r>
            <w:r w:rsidRPr="008D18F3">
              <w:rPr>
                <w:sz w:val="18"/>
                <w:szCs w:val="18"/>
              </w:rPr>
              <w:t xml:space="preserve">, 2009 – </w:t>
            </w:r>
            <w:r w:rsidRPr="008D18F3">
              <w:rPr>
                <w:i/>
                <w:sz w:val="18"/>
                <w:szCs w:val="18"/>
              </w:rPr>
              <w:t>““Forensic Accounting Academy – FA/IM</w:t>
            </w:r>
            <w:r w:rsidRPr="008D18F3">
              <w:rPr>
                <w:rFonts w:cs="Arial"/>
                <w:i/>
                <w:sz w:val="18"/>
                <w:szCs w:val="18"/>
              </w:rPr>
              <w:t>©”</w:t>
            </w:r>
          </w:p>
          <w:p w14:paraId="46E5424C" w14:textId="77777777" w:rsidR="00296245" w:rsidRPr="008D18F3" w:rsidRDefault="00296245"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642D34D3" w14:textId="77777777" w:rsidR="00986F01" w:rsidRPr="008D18F3" w:rsidRDefault="00986F01"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i/>
                <w:sz w:val="18"/>
                <w:szCs w:val="18"/>
              </w:rPr>
            </w:pPr>
            <w:r w:rsidRPr="008D18F3">
              <w:rPr>
                <w:b/>
                <w:sz w:val="18"/>
                <w:szCs w:val="18"/>
              </w:rPr>
              <w:t xml:space="preserve">National Association of Certified Valuation Analysts </w:t>
            </w:r>
            <w:r w:rsidRPr="008D18F3">
              <w:rPr>
                <w:b/>
                <w:bCs/>
                <w:sz w:val="18"/>
                <w:szCs w:val="18"/>
              </w:rPr>
              <w:t xml:space="preserve">(NACVA) – </w:t>
            </w:r>
            <w:r w:rsidRPr="008D18F3">
              <w:rPr>
                <w:bCs/>
                <w:sz w:val="18"/>
                <w:szCs w:val="18"/>
              </w:rPr>
              <w:t xml:space="preserve">Ohio Society of CPAs </w:t>
            </w:r>
            <w:r w:rsidRPr="008D18F3">
              <w:rPr>
                <w:sz w:val="18"/>
                <w:szCs w:val="18"/>
              </w:rPr>
              <w:t xml:space="preserve">– Columbus, OH – October 12-16, 2009 – </w:t>
            </w:r>
            <w:r w:rsidRPr="008D18F3">
              <w:rPr>
                <w:i/>
                <w:sz w:val="18"/>
                <w:szCs w:val="18"/>
              </w:rPr>
              <w:t>““Forensic Accounting Academy – FA/IM</w:t>
            </w:r>
            <w:r w:rsidRPr="008D18F3">
              <w:rPr>
                <w:rFonts w:cs="Arial"/>
                <w:i/>
                <w:sz w:val="18"/>
                <w:szCs w:val="18"/>
              </w:rPr>
              <w:t>©”</w:t>
            </w:r>
          </w:p>
          <w:p w14:paraId="35506CFA" w14:textId="77777777" w:rsidR="00296245" w:rsidRPr="008D18F3" w:rsidRDefault="00296245"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r w:rsidRPr="008D18F3">
              <w:rPr>
                <w:b/>
                <w:sz w:val="18"/>
                <w:szCs w:val="18"/>
              </w:rPr>
              <w:t xml:space="preserve">From Benford to </w:t>
            </w:r>
            <w:proofErr w:type="spellStart"/>
            <w:r w:rsidRPr="008D18F3">
              <w:rPr>
                <w:b/>
                <w:sz w:val="18"/>
                <w:szCs w:val="18"/>
              </w:rPr>
              <w:t>Erdös</w:t>
            </w:r>
            <w:proofErr w:type="spellEnd"/>
            <w:r w:rsidRPr="008D18F3">
              <w:rPr>
                <w:sz w:val="18"/>
                <w:szCs w:val="18"/>
              </w:rPr>
              <w:t xml:space="preserve"> – </w:t>
            </w:r>
            <w:r w:rsidR="00D9631F" w:rsidRPr="008D18F3">
              <w:rPr>
                <w:sz w:val="18"/>
                <w:szCs w:val="18"/>
              </w:rPr>
              <w:t>National Public Radio (</w:t>
            </w:r>
            <w:r w:rsidRPr="008D18F3">
              <w:rPr>
                <w:sz w:val="18"/>
                <w:szCs w:val="18"/>
              </w:rPr>
              <w:t>NPR</w:t>
            </w:r>
            <w:r w:rsidR="00D9631F" w:rsidRPr="008D18F3">
              <w:rPr>
                <w:sz w:val="18"/>
                <w:szCs w:val="18"/>
              </w:rPr>
              <w:t xml:space="preserve">) </w:t>
            </w:r>
            <w:r w:rsidRPr="008D18F3">
              <w:rPr>
                <w:sz w:val="18"/>
                <w:szCs w:val="18"/>
              </w:rPr>
              <w:t>WYNC “</w:t>
            </w:r>
            <w:proofErr w:type="spellStart"/>
            <w:r w:rsidRPr="008D18F3">
              <w:rPr>
                <w:sz w:val="18"/>
                <w:szCs w:val="18"/>
              </w:rPr>
              <w:t>RadioLab</w:t>
            </w:r>
            <w:proofErr w:type="spellEnd"/>
            <w:r w:rsidRPr="008D18F3">
              <w:rPr>
                <w:sz w:val="18"/>
                <w:szCs w:val="18"/>
              </w:rPr>
              <w:t>” – New York, New York - October 9, 2009</w:t>
            </w:r>
          </w:p>
          <w:p w14:paraId="697182FE" w14:textId="77777777" w:rsidR="00296245" w:rsidRPr="008D18F3" w:rsidRDefault="00296245"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42BB31C0" w14:textId="77777777" w:rsidR="00093229" w:rsidRPr="008D18F3" w:rsidRDefault="00093229"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r w:rsidRPr="008D18F3">
              <w:rPr>
                <w:b/>
                <w:sz w:val="18"/>
                <w:szCs w:val="18"/>
              </w:rPr>
              <w:t xml:space="preserve">New Jersey Society of CPAs </w:t>
            </w:r>
            <w:r w:rsidRPr="008D18F3">
              <w:rPr>
                <w:sz w:val="18"/>
                <w:szCs w:val="18"/>
              </w:rPr>
              <w:t>– Edison, NJ – September 24, 2009 – “Forensic Accounting”</w:t>
            </w:r>
          </w:p>
          <w:p w14:paraId="227066AC" w14:textId="77777777" w:rsidR="00093229" w:rsidRPr="008D18F3" w:rsidRDefault="00093229" w:rsidP="009608AC">
            <w:pPr>
              <w:widowControl w:val="0"/>
              <w:numPr>
                <w:ilvl w:val="12"/>
                <w:numId w:val="0"/>
              </w:numPr>
              <w:jc w:val="both"/>
              <w:rPr>
                <w:sz w:val="18"/>
                <w:szCs w:val="18"/>
              </w:rPr>
            </w:pPr>
          </w:p>
          <w:p w14:paraId="4D1F98BE" w14:textId="77777777" w:rsidR="00093229" w:rsidRPr="008D18F3" w:rsidRDefault="00093229" w:rsidP="009608AC">
            <w:pPr>
              <w:widowControl w:val="0"/>
              <w:numPr>
                <w:ilvl w:val="12"/>
                <w:numId w:val="0"/>
              </w:numPr>
              <w:jc w:val="both"/>
              <w:rPr>
                <w:sz w:val="18"/>
                <w:szCs w:val="18"/>
              </w:rPr>
            </w:pPr>
            <w:r w:rsidRPr="008D18F3">
              <w:rPr>
                <w:b/>
                <w:sz w:val="18"/>
                <w:szCs w:val="18"/>
              </w:rPr>
              <w:t xml:space="preserve">New Jersey Society of CPAs </w:t>
            </w:r>
            <w:r w:rsidRPr="008D18F3">
              <w:rPr>
                <w:sz w:val="18"/>
                <w:szCs w:val="18"/>
              </w:rPr>
              <w:t>– Edison, NJ – September 24, 2009 – “Fraud Detection”</w:t>
            </w:r>
          </w:p>
          <w:p w14:paraId="50339D12" w14:textId="77777777" w:rsidR="00093229" w:rsidRPr="008D18F3" w:rsidRDefault="00093229" w:rsidP="009608AC">
            <w:pPr>
              <w:widowControl w:val="0"/>
              <w:numPr>
                <w:ilvl w:val="12"/>
                <w:numId w:val="0"/>
              </w:numPr>
              <w:jc w:val="both"/>
              <w:rPr>
                <w:b/>
                <w:sz w:val="18"/>
                <w:szCs w:val="18"/>
              </w:rPr>
            </w:pPr>
          </w:p>
          <w:p w14:paraId="671D9287" w14:textId="77777777" w:rsidR="00BC08BD" w:rsidRPr="008D18F3" w:rsidRDefault="00BC08BD" w:rsidP="009608AC">
            <w:pPr>
              <w:widowControl w:val="0"/>
              <w:numPr>
                <w:ilvl w:val="12"/>
                <w:numId w:val="0"/>
              </w:numPr>
              <w:jc w:val="both"/>
              <w:rPr>
                <w:b/>
                <w:sz w:val="18"/>
                <w:szCs w:val="18"/>
              </w:rPr>
            </w:pPr>
            <w:r w:rsidRPr="008D18F3">
              <w:rPr>
                <w:b/>
                <w:sz w:val="18"/>
                <w:szCs w:val="18"/>
              </w:rPr>
              <w:t xml:space="preserve">Willamette Valley Estate Planning Council </w:t>
            </w:r>
            <w:r w:rsidRPr="008D18F3">
              <w:rPr>
                <w:sz w:val="18"/>
                <w:szCs w:val="18"/>
              </w:rPr>
              <w:t>– Salem, OR – September 8, 2009 – “Valuation Pivot Points”</w:t>
            </w:r>
          </w:p>
          <w:p w14:paraId="748B40D2" w14:textId="77777777" w:rsidR="008E5457" w:rsidRPr="008D18F3" w:rsidRDefault="008E5457" w:rsidP="009608AC">
            <w:pPr>
              <w:widowControl w:val="0"/>
              <w:numPr>
                <w:ilvl w:val="12"/>
                <w:numId w:val="0"/>
              </w:numPr>
              <w:jc w:val="both"/>
              <w:rPr>
                <w:b/>
                <w:sz w:val="18"/>
                <w:szCs w:val="18"/>
              </w:rPr>
            </w:pPr>
          </w:p>
          <w:p w14:paraId="1D42BB31" w14:textId="77777777" w:rsidR="00E8738B" w:rsidRPr="008D18F3" w:rsidRDefault="00E8738B" w:rsidP="009608AC">
            <w:pPr>
              <w:widowControl w:val="0"/>
              <w:numPr>
                <w:ilvl w:val="12"/>
                <w:numId w:val="0"/>
              </w:numPr>
              <w:jc w:val="both"/>
              <w:rPr>
                <w:i/>
                <w:sz w:val="18"/>
                <w:szCs w:val="18"/>
              </w:rPr>
            </w:pPr>
            <w:r w:rsidRPr="008D18F3">
              <w:rPr>
                <w:b/>
                <w:sz w:val="18"/>
                <w:szCs w:val="18"/>
              </w:rPr>
              <w:t>National Association of Certified Valuation Analysts (NACVA)</w:t>
            </w:r>
            <w:r w:rsidRPr="008D18F3">
              <w:rPr>
                <w:sz w:val="18"/>
                <w:szCs w:val="18"/>
              </w:rPr>
              <w:t xml:space="preserve"> – Portland, OR</w:t>
            </w:r>
            <w:r w:rsidRPr="008D18F3">
              <w:rPr>
                <w:b/>
                <w:sz w:val="18"/>
                <w:szCs w:val="18"/>
              </w:rPr>
              <w:t xml:space="preserve"> – </w:t>
            </w:r>
            <w:r w:rsidRPr="008D18F3">
              <w:rPr>
                <w:sz w:val="18"/>
                <w:szCs w:val="18"/>
              </w:rPr>
              <w:t>September 4, 2009 – Webinar,</w:t>
            </w:r>
            <w:r w:rsidRPr="008D18F3">
              <w:rPr>
                <w:b/>
                <w:sz w:val="18"/>
                <w:szCs w:val="18"/>
              </w:rPr>
              <w:t xml:space="preserve"> </w:t>
            </w:r>
            <w:r w:rsidRPr="008D18F3">
              <w:rPr>
                <w:i/>
                <w:sz w:val="18"/>
                <w:szCs w:val="18"/>
              </w:rPr>
              <w:t>“Three Essential Forensic Accounting Tools to Build &amp; Grow Your Practice</w:t>
            </w:r>
            <w:r w:rsidRPr="008D18F3">
              <w:rPr>
                <w:rFonts w:cs="Arial"/>
                <w:i/>
                <w:sz w:val="18"/>
                <w:szCs w:val="18"/>
              </w:rPr>
              <w:t>©</w:t>
            </w:r>
            <w:r w:rsidRPr="008D18F3">
              <w:rPr>
                <w:i/>
                <w:sz w:val="18"/>
                <w:szCs w:val="18"/>
              </w:rPr>
              <w:t>”</w:t>
            </w:r>
          </w:p>
          <w:p w14:paraId="241406DE" w14:textId="77777777" w:rsidR="00D60B1D" w:rsidRPr="008D18F3" w:rsidRDefault="00D60B1D" w:rsidP="009608AC">
            <w:pPr>
              <w:widowControl w:val="0"/>
              <w:numPr>
                <w:ilvl w:val="12"/>
                <w:numId w:val="0"/>
              </w:numPr>
              <w:jc w:val="both"/>
              <w:rPr>
                <w:b/>
                <w:sz w:val="18"/>
                <w:szCs w:val="18"/>
              </w:rPr>
            </w:pPr>
          </w:p>
          <w:p w14:paraId="2F5831BD" w14:textId="77777777" w:rsidR="00D60B1D" w:rsidRPr="008D18F3" w:rsidRDefault="00D60B1D" w:rsidP="009608AC">
            <w:pPr>
              <w:widowControl w:val="0"/>
              <w:numPr>
                <w:ilvl w:val="12"/>
                <w:numId w:val="0"/>
              </w:numPr>
              <w:jc w:val="both"/>
              <w:rPr>
                <w:i/>
                <w:sz w:val="18"/>
                <w:szCs w:val="18"/>
              </w:rPr>
            </w:pPr>
            <w:r w:rsidRPr="008D18F3">
              <w:rPr>
                <w:b/>
                <w:sz w:val="18"/>
                <w:szCs w:val="18"/>
              </w:rPr>
              <w:t>National Association of Certified Valuation Analysts (NACVA)</w:t>
            </w:r>
            <w:r w:rsidRPr="008D18F3">
              <w:rPr>
                <w:sz w:val="18"/>
                <w:szCs w:val="18"/>
              </w:rPr>
              <w:t xml:space="preserve"> – Portland, OR – September 3, 2009  – Webinar, </w:t>
            </w:r>
            <w:r w:rsidRPr="008D18F3">
              <w:rPr>
                <w:i/>
                <w:sz w:val="18"/>
                <w:szCs w:val="18"/>
              </w:rPr>
              <w:t xml:space="preserve">“Financial Forensics Sampler©” – Day 5 – “Forensic Report Writing and Communication </w:t>
            </w:r>
            <w:proofErr w:type="gramStart"/>
            <w:r w:rsidRPr="008D18F3">
              <w:rPr>
                <w:i/>
                <w:sz w:val="18"/>
                <w:szCs w:val="18"/>
              </w:rPr>
              <w:t>Techniques</w:t>
            </w:r>
            <w:proofErr w:type="gramEnd"/>
            <w:r w:rsidRPr="008D18F3">
              <w:rPr>
                <w:i/>
                <w:sz w:val="18"/>
                <w:szCs w:val="18"/>
              </w:rPr>
              <w:t>”</w:t>
            </w:r>
          </w:p>
          <w:p w14:paraId="6578F740" w14:textId="77777777" w:rsidR="00D60B1D" w:rsidRPr="008D18F3" w:rsidRDefault="00D60B1D"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6CB2390D" w14:textId="77777777" w:rsidR="00E8738B" w:rsidRPr="008D18F3" w:rsidRDefault="00E8738B" w:rsidP="009608AC">
            <w:pPr>
              <w:widowControl w:val="0"/>
              <w:numPr>
                <w:ilvl w:val="12"/>
                <w:numId w:val="0"/>
              </w:numPr>
              <w:jc w:val="both"/>
              <w:rPr>
                <w:i/>
                <w:sz w:val="18"/>
                <w:szCs w:val="18"/>
              </w:rPr>
            </w:pPr>
            <w:r w:rsidRPr="008D18F3">
              <w:rPr>
                <w:b/>
                <w:i/>
                <w:sz w:val="18"/>
                <w:szCs w:val="18"/>
              </w:rPr>
              <w:t>Accounting Today</w:t>
            </w:r>
            <w:r w:rsidRPr="008D18F3">
              <w:rPr>
                <w:b/>
                <w:sz w:val="18"/>
                <w:szCs w:val="18"/>
              </w:rPr>
              <w:t xml:space="preserve"> </w:t>
            </w:r>
            <w:proofErr w:type="spellStart"/>
            <w:r w:rsidRPr="008D18F3">
              <w:rPr>
                <w:b/>
                <w:sz w:val="18"/>
                <w:szCs w:val="18"/>
              </w:rPr>
              <w:t>WebCPA</w:t>
            </w:r>
            <w:proofErr w:type="spellEnd"/>
            <w:r w:rsidRPr="008D18F3">
              <w:rPr>
                <w:b/>
                <w:sz w:val="18"/>
                <w:szCs w:val="18"/>
              </w:rPr>
              <w:t xml:space="preserve"> </w:t>
            </w:r>
            <w:r w:rsidRPr="008D18F3">
              <w:rPr>
                <w:sz w:val="18"/>
                <w:szCs w:val="18"/>
              </w:rPr>
              <w:t>– Portland, OR</w:t>
            </w:r>
            <w:r w:rsidRPr="008D18F3">
              <w:rPr>
                <w:b/>
                <w:sz w:val="18"/>
                <w:szCs w:val="18"/>
              </w:rPr>
              <w:t xml:space="preserve"> – </w:t>
            </w:r>
            <w:r w:rsidRPr="008D18F3">
              <w:rPr>
                <w:sz w:val="18"/>
                <w:szCs w:val="18"/>
              </w:rPr>
              <w:t>September 2, 2009 – Webinar,</w:t>
            </w:r>
            <w:r w:rsidRPr="008D18F3">
              <w:rPr>
                <w:b/>
                <w:sz w:val="18"/>
                <w:szCs w:val="18"/>
              </w:rPr>
              <w:t xml:space="preserve"> </w:t>
            </w:r>
            <w:r w:rsidRPr="008D18F3">
              <w:rPr>
                <w:i/>
                <w:sz w:val="18"/>
                <w:szCs w:val="18"/>
              </w:rPr>
              <w:t>“The Top Forensic Accounting Tools to Grow Your Practice”</w:t>
            </w:r>
          </w:p>
          <w:p w14:paraId="0C4389A8" w14:textId="77777777" w:rsidR="00E8738B" w:rsidRPr="008D18F3" w:rsidRDefault="00E8738B" w:rsidP="009608AC">
            <w:pPr>
              <w:widowControl w:val="0"/>
              <w:numPr>
                <w:ilvl w:val="12"/>
                <w:numId w:val="0"/>
              </w:numPr>
              <w:jc w:val="both"/>
              <w:rPr>
                <w:b/>
                <w:sz w:val="18"/>
                <w:szCs w:val="18"/>
              </w:rPr>
            </w:pPr>
          </w:p>
          <w:p w14:paraId="1604B518" w14:textId="77777777" w:rsidR="00D60B1D" w:rsidRPr="008D18F3" w:rsidRDefault="00D60B1D" w:rsidP="009608AC">
            <w:pPr>
              <w:widowControl w:val="0"/>
              <w:numPr>
                <w:ilvl w:val="12"/>
                <w:numId w:val="0"/>
              </w:numPr>
              <w:jc w:val="both"/>
              <w:rPr>
                <w:i/>
                <w:sz w:val="18"/>
                <w:szCs w:val="18"/>
              </w:rPr>
            </w:pPr>
            <w:r w:rsidRPr="008D18F3">
              <w:rPr>
                <w:b/>
                <w:sz w:val="18"/>
                <w:szCs w:val="18"/>
              </w:rPr>
              <w:t>National Association of Certified Valuation Analysts (NACVA)</w:t>
            </w:r>
            <w:r w:rsidRPr="008D18F3">
              <w:rPr>
                <w:sz w:val="18"/>
                <w:szCs w:val="18"/>
              </w:rPr>
              <w:t xml:space="preserve"> – Portland, OR – August 27, 2009  – Webinar, </w:t>
            </w:r>
            <w:r w:rsidRPr="008D18F3">
              <w:rPr>
                <w:i/>
                <w:sz w:val="18"/>
                <w:szCs w:val="18"/>
              </w:rPr>
              <w:t xml:space="preserve">“Financial Forensics Sampler©” – </w:t>
            </w:r>
            <w:r w:rsidR="00E8738B" w:rsidRPr="008D18F3">
              <w:rPr>
                <w:i/>
                <w:sz w:val="18"/>
                <w:szCs w:val="18"/>
              </w:rPr>
              <w:t>Day 4 – “Statistical Implications of Forensic Techniques”</w:t>
            </w:r>
          </w:p>
          <w:p w14:paraId="4DA42300" w14:textId="77777777" w:rsidR="00D60B1D" w:rsidRPr="008D18F3" w:rsidRDefault="00D60B1D"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2CDF8334" w14:textId="77777777" w:rsidR="00735E96" w:rsidRPr="008D18F3" w:rsidRDefault="00735E96"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i/>
                <w:sz w:val="18"/>
                <w:szCs w:val="18"/>
              </w:rPr>
            </w:pPr>
            <w:r w:rsidRPr="008D18F3">
              <w:rPr>
                <w:b/>
                <w:sz w:val="18"/>
                <w:szCs w:val="18"/>
              </w:rPr>
              <w:t xml:space="preserve">National Association of Certified Valuation Analysts </w:t>
            </w:r>
            <w:r w:rsidRPr="008D18F3">
              <w:rPr>
                <w:b/>
                <w:bCs/>
                <w:sz w:val="18"/>
                <w:szCs w:val="18"/>
              </w:rPr>
              <w:t xml:space="preserve">(NACVA) – </w:t>
            </w:r>
            <w:r w:rsidRPr="008D18F3">
              <w:rPr>
                <w:sz w:val="18"/>
                <w:szCs w:val="18"/>
              </w:rPr>
              <w:t>Consultants’ Training Institute (</w:t>
            </w:r>
            <w:smartTag w:uri="urn:schemas-microsoft-com:office:smarttags" w:element="stockticker">
              <w:r w:rsidRPr="008D18F3">
                <w:rPr>
                  <w:sz w:val="18"/>
                  <w:szCs w:val="18"/>
                </w:rPr>
                <w:t>CTI</w:t>
              </w:r>
            </w:smartTag>
            <w:r w:rsidRPr="008D18F3">
              <w:rPr>
                <w:sz w:val="18"/>
                <w:szCs w:val="18"/>
              </w:rPr>
              <w:t xml:space="preserve">) – Milwaukee, WI –August 17-21, 2009 – </w:t>
            </w:r>
            <w:r w:rsidRPr="008D18F3">
              <w:rPr>
                <w:i/>
                <w:sz w:val="18"/>
                <w:szCs w:val="18"/>
              </w:rPr>
              <w:t>““Forensic Accounting Academy – FA/IM</w:t>
            </w:r>
            <w:r w:rsidRPr="008D18F3">
              <w:rPr>
                <w:rFonts w:cs="Arial"/>
                <w:i/>
                <w:sz w:val="18"/>
                <w:szCs w:val="18"/>
              </w:rPr>
              <w:t>©”</w:t>
            </w:r>
          </w:p>
          <w:p w14:paraId="15B93151" w14:textId="77777777" w:rsidR="00735E96" w:rsidRPr="008D18F3" w:rsidRDefault="00735E96" w:rsidP="009608AC">
            <w:pPr>
              <w:widowControl w:val="0"/>
              <w:numPr>
                <w:ilvl w:val="12"/>
                <w:numId w:val="0"/>
              </w:numPr>
              <w:jc w:val="both"/>
              <w:rPr>
                <w:b/>
                <w:sz w:val="18"/>
                <w:szCs w:val="18"/>
              </w:rPr>
            </w:pPr>
          </w:p>
          <w:p w14:paraId="7CA5B894" w14:textId="77777777" w:rsidR="00E8738B" w:rsidRPr="008D18F3" w:rsidRDefault="00E8738B" w:rsidP="009608AC">
            <w:pPr>
              <w:widowControl w:val="0"/>
              <w:numPr>
                <w:ilvl w:val="12"/>
                <w:numId w:val="0"/>
              </w:numPr>
              <w:jc w:val="both"/>
              <w:rPr>
                <w:i/>
                <w:sz w:val="18"/>
                <w:szCs w:val="18"/>
              </w:rPr>
            </w:pPr>
            <w:r w:rsidRPr="008D18F3">
              <w:rPr>
                <w:b/>
                <w:sz w:val="18"/>
                <w:szCs w:val="18"/>
              </w:rPr>
              <w:t>National Association of Certified Valuation Analysts (NACVA)</w:t>
            </w:r>
            <w:r w:rsidRPr="008D18F3">
              <w:rPr>
                <w:sz w:val="18"/>
                <w:szCs w:val="18"/>
              </w:rPr>
              <w:t xml:space="preserve"> – Portland, OR – August 20, 2009  – Webinar, </w:t>
            </w:r>
            <w:r w:rsidRPr="008D18F3">
              <w:rPr>
                <w:i/>
                <w:sz w:val="18"/>
                <w:szCs w:val="18"/>
              </w:rPr>
              <w:t>“Financial Forensics Sampler©” – Day 3  – “Behavior Detection””</w:t>
            </w:r>
          </w:p>
          <w:p w14:paraId="7CA702E4" w14:textId="77777777" w:rsidR="00E8738B" w:rsidRPr="008D18F3" w:rsidRDefault="00E8738B" w:rsidP="009608AC">
            <w:pPr>
              <w:widowControl w:val="0"/>
              <w:numPr>
                <w:ilvl w:val="12"/>
                <w:numId w:val="0"/>
              </w:numPr>
              <w:jc w:val="both"/>
              <w:rPr>
                <w:b/>
                <w:sz w:val="18"/>
                <w:szCs w:val="18"/>
              </w:rPr>
            </w:pPr>
          </w:p>
          <w:p w14:paraId="2E26F238" w14:textId="77777777" w:rsidR="006766E2" w:rsidRPr="008D18F3" w:rsidRDefault="006766E2" w:rsidP="009608AC">
            <w:pPr>
              <w:widowControl w:val="0"/>
              <w:numPr>
                <w:ilvl w:val="12"/>
                <w:numId w:val="0"/>
              </w:numPr>
              <w:jc w:val="both"/>
              <w:rPr>
                <w:i/>
                <w:sz w:val="18"/>
                <w:szCs w:val="18"/>
              </w:rPr>
            </w:pPr>
            <w:r w:rsidRPr="008D18F3">
              <w:rPr>
                <w:b/>
                <w:sz w:val="18"/>
                <w:szCs w:val="18"/>
              </w:rPr>
              <w:t>National Association of Certified Valuation Analysts (NACVA)</w:t>
            </w:r>
            <w:r w:rsidRPr="008D18F3">
              <w:rPr>
                <w:sz w:val="18"/>
                <w:szCs w:val="18"/>
              </w:rPr>
              <w:t xml:space="preserve"> – Portland, OR – August 13, 2009  – Webinar, </w:t>
            </w:r>
            <w:r w:rsidRPr="008D18F3">
              <w:rPr>
                <w:i/>
                <w:sz w:val="18"/>
                <w:szCs w:val="18"/>
              </w:rPr>
              <w:t>“Financial Forensics Sampler©” – Day 2 – Introductory and Advanced Financial Analysis”</w:t>
            </w:r>
          </w:p>
          <w:p w14:paraId="27271EE5" w14:textId="77777777" w:rsidR="006766E2" w:rsidRPr="008D18F3" w:rsidRDefault="006766E2" w:rsidP="009608AC">
            <w:pPr>
              <w:widowControl w:val="0"/>
              <w:numPr>
                <w:ilvl w:val="12"/>
                <w:numId w:val="0"/>
              </w:numPr>
              <w:jc w:val="both"/>
              <w:rPr>
                <w:b/>
                <w:sz w:val="18"/>
                <w:szCs w:val="18"/>
              </w:rPr>
            </w:pPr>
          </w:p>
          <w:p w14:paraId="22D8F4C9" w14:textId="77777777" w:rsidR="00E8738B" w:rsidRPr="008D18F3" w:rsidRDefault="00E8738B" w:rsidP="009608AC">
            <w:pPr>
              <w:widowControl w:val="0"/>
              <w:numPr>
                <w:ilvl w:val="12"/>
                <w:numId w:val="0"/>
              </w:numPr>
              <w:jc w:val="both"/>
              <w:rPr>
                <w:i/>
                <w:sz w:val="18"/>
                <w:szCs w:val="18"/>
              </w:rPr>
            </w:pPr>
            <w:r w:rsidRPr="008D18F3">
              <w:rPr>
                <w:b/>
                <w:sz w:val="18"/>
                <w:szCs w:val="18"/>
              </w:rPr>
              <w:t>National Association of Certified Valuation Analysts (NACVA)</w:t>
            </w:r>
            <w:r w:rsidRPr="008D18F3">
              <w:rPr>
                <w:sz w:val="18"/>
                <w:szCs w:val="18"/>
              </w:rPr>
              <w:t xml:space="preserve"> – Portland, OR – August 6, 2009  – Webinar, </w:t>
            </w:r>
            <w:r w:rsidRPr="008D18F3">
              <w:rPr>
                <w:i/>
                <w:sz w:val="18"/>
                <w:szCs w:val="18"/>
              </w:rPr>
              <w:t>“Financial Forensics Sampler©” – Day 1 – Foundational Methodologies – All 3”</w:t>
            </w:r>
          </w:p>
          <w:p w14:paraId="78338255" w14:textId="77777777" w:rsidR="00E8738B" w:rsidRPr="008D18F3" w:rsidRDefault="00E8738B" w:rsidP="009608AC">
            <w:pPr>
              <w:widowControl w:val="0"/>
              <w:numPr>
                <w:ilvl w:val="12"/>
                <w:numId w:val="0"/>
              </w:numPr>
              <w:jc w:val="both"/>
              <w:rPr>
                <w:b/>
                <w:sz w:val="18"/>
                <w:szCs w:val="18"/>
              </w:rPr>
            </w:pPr>
          </w:p>
          <w:p w14:paraId="6B1BE35F" w14:textId="77777777" w:rsidR="00170137" w:rsidRPr="008D18F3" w:rsidRDefault="00170137" w:rsidP="009608AC">
            <w:pPr>
              <w:widowControl w:val="0"/>
              <w:numPr>
                <w:ilvl w:val="12"/>
                <w:numId w:val="0"/>
              </w:numPr>
              <w:jc w:val="both"/>
              <w:rPr>
                <w:b/>
                <w:sz w:val="18"/>
                <w:szCs w:val="18"/>
              </w:rPr>
            </w:pPr>
            <w:r w:rsidRPr="008D18F3">
              <w:rPr>
                <w:b/>
                <w:sz w:val="18"/>
                <w:szCs w:val="18"/>
              </w:rPr>
              <w:t xml:space="preserve">AICPA National Business Valuation School </w:t>
            </w:r>
            <w:r w:rsidRPr="008D18F3">
              <w:rPr>
                <w:sz w:val="18"/>
                <w:szCs w:val="18"/>
              </w:rPr>
              <w:t>– Atlanta, GA – July 27-31, 2009</w:t>
            </w:r>
          </w:p>
          <w:p w14:paraId="27EEB451" w14:textId="77777777" w:rsidR="00170137" w:rsidRPr="008D18F3" w:rsidRDefault="00170137" w:rsidP="009608AC">
            <w:pPr>
              <w:widowControl w:val="0"/>
              <w:numPr>
                <w:ilvl w:val="12"/>
                <w:numId w:val="0"/>
              </w:numPr>
              <w:jc w:val="both"/>
              <w:rPr>
                <w:b/>
                <w:sz w:val="18"/>
                <w:szCs w:val="18"/>
              </w:rPr>
            </w:pPr>
          </w:p>
          <w:p w14:paraId="0B884432" w14:textId="77777777" w:rsidR="002842C2" w:rsidRPr="008D18F3" w:rsidRDefault="002842C2" w:rsidP="009608AC">
            <w:pPr>
              <w:widowControl w:val="0"/>
              <w:numPr>
                <w:ilvl w:val="12"/>
                <w:numId w:val="0"/>
              </w:numPr>
              <w:jc w:val="both"/>
              <w:rPr>
                <w:i/>
                <w:sz w:val="18"/>
                <w:szCs w:val="18"/>
              </w:rPr>
            </w:pPr>
            <w:r w:rsidRPr="008D18F3">
              <w:rPr>
                <w:b/>
                <w:sz w:val="18"/>
                <w:szCs w:val="18"/>
              </w:rPr>
              <w:lastRenderedPageBreak/>
              <w:t>CPA Associates International (CPAAI)</w:t>
            </w:r>
            <w:r w:rsidRPr="008D18F3">
              <w:rPr>
                <w:sz w:val="18"/>
                <w:szCs w:val="18"/>
              </w:rPr>
              <w:t xml:space="preserve"> – Baltimore, MD – July 21, 2009, </w:t>
            </w:r>
            <w:r w:rsidRPr="008D18F3">
              <w:rPr>
                <w:i/>
                <w:sz w:val="18"/>
                <w:szCs w:val="18"/>
              </w:rPr>
              <w:t>“What Comprises Effective Forensic Accounting Reports?”</w:t>
            </w:r>
          </w:p>
          <w:p w14:paraId="05ACF18F" w14:textId="77777777" w:rsidR="002842C2" w:rsidRPr="008D18F3" w:rsidRDefault="002842C2" w:rsidP="009608AC">
            <w:pPr>
              <w:widowControl w:val="0"/>
              <w:numPr>
                <w:ilvl w:val="12"/>
                <w:numId w:val="0"/>
              </w:numPr>
              <w:autoSpaceDE w:val="0"/>
              <w:jc w:val="both"/>
              <w:rPr>
                <w:rStyle w:val="questions"/>
                <w:b/>
                <w:i/>
                <w:sz w:val="18"/>
                <w:szCs w:val="18"/>
              </w:rPr>
            </w:pPr>
          </w:p>
          <w:p w14:paraId="56BBA1B0" w14:textId="77777777" w:rsidR="006F2BAB" w:rsidRPr="008D18F3" w:rsidRDefault="006F2BAB" w:rsidP="009608AC">
            <w:pPr>
              <w:widowControl w:val="0"/>
              <w:numPr>
                <w:ilvl w:val="12"/>
                <w:numId w:val="0"/>
              </w:numPr>
              <w:autoSpaceDE w:val="0"/>
              <w:jc w:val="both"/>
              <w:rPr>
                <w:rStyle w:val="questions"/>
                <w:sz w:val="18"/>
                <w:szCs w:val="18"/>
              </w:rPr>
            </w:pPr>
            <w:r w:rsidRPr="008D18F3">
              <w:rPr>
                <w:rStyle w:val="questions"/>
                <w:b/>
                <w:i/>
                <w:sz w:val="18"/>
                <w:szCs w:val="18"/>
              </w:rPr>
              <w:t>“</w:t>
            </w:r>
            <w:r w:rsidRPr="008D18F3">
              <w:rPr>
                <w:rStyle w:val="questions"/>
                <w:b/>
                <w:bCs/>
                <w:i/>
                <w:sz w:val="18"/>
                <w:szCs w:val="18"/>
              </w:rPr>
              <w:t>Business Fraud &amp; Theft Reports Up</w:t>
            </w:r>
            <w:r w:rsidRPr="008D18F3">
              <w:rPr>
                <w:rStyle w:val="questions"/>
                <w:b/>
                <w:i/>
                <w:sz w:val="18"/>
                <w:szCs w:val="18"/>
              </w:rPr>
              <w:t xml:space="preserve">,” </w:t>
            </w:r>
            <w:r w:rsidRPr="008D18F3">
              <w:rPr>
                <w:rStyle w:val="questions"/>
                <w:i/>
                <w:sz w:val="18"/>
                <w:szCs w:val="18"/>
              </w:rPr>
              <w:t>Small Business Television</w:t>
            </w:r>
            <w:r w:rsidRPr="008D18F3">
              <w:rPr>
                <w:rStyle w:val="questions"/>
                <w:sz w:val="18"/>
                <w:szCs w:val="18"/>
              </w:rPr>
              <w:t xml:space="preserve">, </w:t>
            </w:r>
            <w:proofErr w:type="spellStart"/>
            <w:r w:rsidRPr="008D18F3">
              <w:rPr>
                <w:rStyle w:val="questions"/>
                <w:rFonts w:ascii="ZWAdobeF" w:hAnsi="ZWAdobeF" w:cs="ZWAdobeF"/>
                <w:sz w:val="18"/>
                <w:szCs w:val="18"/>
              </w:rPr>
              <w:t>H</w:t>
            </w:r>
            <w:r w:rsidR="00B93754" w:rsidRPr="008D18F3">
              <w:rPr>
                <w:rStyle w:val="questions"/>
                <w:rFonts w:ascii="ZWAdobeF" w:hAnsi="ZWAdobeF" w:cs="ZWAdobeF"/>
                <w:sz w:val="18"/>
                <w:szCs w:val="18"/>
              </w:rPr>
              <w:t>H</w:t>
            </w:r>
            <w:hyperlink r:id="rId22" w:history="1">
              <w:r w:rsidRPr="008D18F3">
                <w:rPr>
                  <w:rFonts w:ascii="ZWAdobeF" w:hAnsi="ZWAdobeF" w:cs="ZWAdobeF"/>
                  <w:sz w:val="18"/>
                  <w:szCs w:val="18"/>
                </w:rPr>
                <w:t>U</w:t>
              </w:r>
              <w:r w:rsidR="00B93754" w:rsidRPr="008D18F3">
                <w:rPr>
                  <w:rFonts w:ascii="ZWAdobeF" w:hAnsi="ZWAdobeF" w:cs="ZWAdobeF"/>
                  <w:sz w:val="18"/>
                  <w:szCs w:val="18"/>
                </w:rPr>
                <w:t>U</w:t>
              </w:r>
              <w:r w:rsidRPr="008D18F3">
                <w:rPr>
                  <w:rStyle w:val="Hyperlink"/>
                  <w:b/>
                  <w:i/>
                  <w:color w:val="auto"/>
                  <w:sz w:val="18"/>
                  <w:szCs w:val="18"/>
                </w:rPr>
                <w:t>www.sbtv.com</w:t>
              </w:r>
              <w:r w:rsidR="00B93754" w:rsidRPr="008D18F3">
                <w:rPr>
                  <w:rStyle w:val="Hyperlink"/>
                  <w:rFonts w:ascii="ZWAdobeF" w:hAnsi="ZWAdobeF" w:cs="ZWAdobeF"/>
                  <w:color w:val="auto"/>
                  <w:sz w:val="18"/>
                  <w:szCs w:val="18"/>
                  <w:u w:val="none"/>
                </w:rPr>
                <w:t>U</w:t>
              </w:r>
              <w:r w:rsidRPr="008D18F3">
                <w:rPr>
                  <w:rStyle w:val="Hyperlink"/>
                  <w:rFonts w:ascii="ZWAdobeF" w:hAnsi="ZWAdobeF" w:cs="ZWAdobeF"/>
                  <w:color w:val="auto"/>
                  <w:sz w:val="18"/>
                  <w:szCs w:val="18"/>
                  <w:u w:val="none"/>
                </w:rPr>
                <w:t>U</w:t>
              </w:r>
            </w:hyperlink>
            <w:r w:rsidR="00B93754" w:rsidRPr="008D18F3">
              <w:rPr>
                <w:rFonts w:ascii="ZWAdobeF" w:hAnsi="ZWAdobeF" w:cs="ZWAdobeF"/>
                <w:sz w:val="18"/>
                <w:szCs w:val="18"/>
              </w:rPr>
              <w:t>H</w:t>
            </w:r>
            <w:r w:rsidRPr="008D18F3">
              <w:rPr>
                <w:rFonts w:ascii="ZWAdobeF" w:hAnsi="ZWAdobeF" w:cs="ZWAdobeF"/>
                <w:sz w:val="18"/>
                <w:szCs w:val="18"/>
              </w:rPr>
              <w:t>H</w:t>
            </w:r>
            <w:proofErr w:type="spellEnd"/>
            <w:r w:rsidRPr="008D18F3">
              <w:rPr>
                <w:rStyle w:val="questions"/>
                <w:b/>
                <w:i/>
                <w:sz w:val="18"/>
                <w:szCs w:val="18"/>
              </w:rPr>
              <w:t xml:space="preserve">, </w:t>
            </w:r>
            <w:r w:rsidRPr="008D18F3">
              <w:rPr>
                <w:rStyle w:val="questions"/>
                <w:sz w:val="18"/>
                <w:szCs w:val="18"/>
              </w:rPr>
              <w:t xml:space="preserve">July 9, 2009.  </w:t>
            </w:r>
          </w:p>
          <w:p w14:paraId="7736B340" w14:textId="77777777" w:rsidR="00446B94" w:rsidRPr="008D18F3" w:rsidRDefault="00446B94" w:rsidP="009608AC">
            <w:pPr>
              <w:widowControl w:val="0"/>
              <w:jc w:val="both"/>
              <w:rPr>
                <w:rFonts w:cs="Arial"/>
                <w:i/>
                <w:sz w:val="18"/>
                <w:szCs w:val="18"/>
              </w:rPr>
            </w:pPr>
            <w:r w:rsidRPr="008D18F3">
              <w:rPr>
                <w:b/>
                <w:sz w:val="18"/>
                <w:szCs w:val="18"/>
              </w:rPr>
              <w:t>American Bar Association – Section of Family Law</w:t>
            </w:r>
            <w:r w:rsidRPr="008D18F3">
              <w:rPr>
                <w:sz w:val="18"/>
                <w:szCs w:val="18"/>
              </w:rPr>
              <w:t>, Lake Oswego, OR – July 1, 2009 - Teleconference, “</w:t>
            </w:r>
            <w:r w:rsidRPr="008D18F3">
              <w:rPr>
                <w:rFonts w:cs="Arial"/>
                <w:i/>
                <w:sz w:val="18"/>
                <w:szCs w:val="18"/>
              </w:rPr>
              <w:t>Crouching Tiger, Hidden Assets: Forensic Accounting Techniques and Methodology”</w:t>
            </w:r>
          </w:p>
          <w:p w14:paraId="0887A80C" w14:textId="77777777" w:rsidR="00446B94" w:rsidRPr="008D18F3" w:rsidRDefault="00446B94" w:rsidP="009608AC">
            <w:pPr>
              <w:widowControl w:val="0"/>
              <w:numPr>
                <w:ilvl w:val="12"/>
                <w:numId w:val="0"/>
              </w:numPr>
              <w:jc w:val="both"/>
              <w:rPr>
                <w:b/>
                <w:sz w:val="18"/>
                <w:szCs w:val="18"/>
              </w:rPr>
            </w:pPr>
          </w:p>
          <w:p w14:paraId="57468955" w14:textId="77777777" w:rsidR="00BF00E4" w:rsidRPr="008D18F3" w:rsidRDefault="00BF00E4" w:rsidP="009608AC">
            <w:pPr>
              <w:widowControl w:val="0"/>
              <w:numPr>
                <w:ilvl w:val="12"/>
                <w:numId w:val="0"/>
              </w:numPr>
              <w:jc w:val="both"/>
              <w:rPr>
                <w:i/>
                <w:sz w:val="18"/>
                <w:szCs w:val="18"/>
              </w:rPr>
            </w:pPr>
            <w:r w:rsidRPr="008D18F3">
              <w:rPr>
                <w:b/>
                <w:sz w:val="18"/>
                <w:szCs w:val="18"/>
              </w:rPr>
              <w:t>National Association of Certified Valuation Analysts (NACVA)</w:t>
            </w:r>
            <w:r w:rsidRPr="008D18F3">
              <w:rPr>
                <w:sz w:val="18"/>
                <w:szCs w:val="18"/>
              </w:rPr>
              <w:t xml:space="preserve"> – Kansas City, KS – June 4, 2009  – Webinar, </w:t>
            </w:r>
            <w:r w:rsidRPr="008D18F3">
              <w:rPr>
                <w:i/>
                <w:sz w:val="18"/>
                <w:szCs w:val="18"/>
              </w:rPr>
              <w:t xml:space="preserve">“Financial Forensics Sampler©” – Day 5 – “Forensic Report Writing and Communication </w:t>
            </w:r>
            <w:proofErr w:type="gramStart"/>
            <w:r w:rsidRPr="008D18F3">
              <w:rPr>
                <w:i/>
                <w:sz w:val="18"/>
                <w:szCs w:val="18"/>
              </w:rPr>
              <w:t>Techniques</w:t>
            </w:r>
            <w:proofErr w:type="gramEnd"/>
            <w:r w:rsidRPr="008D18F3">
              <w:rPr>
                <w:i/>
                <w:sz w:val="18"/>
                <w:szCs w:val="18"/>
              </w:rPr>
              <w:t>”</w:t>
            </w:r>
          </w:p>
          <w:p w14:paraId="480F6BD4" w14:textId="77777777" w:rsidR="00CA25C3" w:rsidRPr="008D18F3" w:rsidRDefault="00CA25C3" w:rsidP="009608AC">
            <w:pPr>
              <w:widowControl w:val="0"/>
              <w:numPr>
                <w:ilvl w:val="12"/>
                <w:numId w:val="0"/>
              </w:numPr>
              <w:jc w:val="both"/>
              <w:rPr>
                <w:i/>
                <w:sz w:val="18"/>
                <w:szCs w:val="18"/>
              </w:rPr>
            </w:pPr>
            <w:r w:rsidRPr="008D18F3">
              <w:rPr>
                <w:b/>
                <w:sz w:val="18"/>
                <w:szCs w:val="18"/>
              </w:rPr>
              <w:t>Illinois Chapter of (NACVA)</w:t>
            </w:r>
            <w:r w:rsidRPr="008D18F3">
              <w:rPr>
                <w:sz w:val="18"/>
                <w:szCs w:val="18"/>
              </w:rPr>
              <w:t xml:space="preserve"> – Chicago, IL – June 2, 2009, </w:t>
            </w:r>
            <w:r w:rsidRPr="008D18F3">
              <w:rPr>
                <w:i/>
                <w:sz w:val="18"/>
                <w:szCs w:val="18"/>
              </w:rPr>
              <w:t>“Forensic Accounting: Tips, Tricks, Tools &amp; Techniques for VALF Practitioners©”</w:t>
            </w:r>
          </w:p>
          <w:p w14:paraId="12A877B7" w14:textId="77777777" w:rsidR="000F7341" w:rsidRPr="008D18F3" w:rsidRDefault="000F7341" w:rsidP="009608AC">
            <w:pPr>
              <w:widowControl w:val="0"/>
              <w:numPr>
                <w:ilvl w:val="12"/>
                <w:numId w:val="0"/>
              </w:numPr>
              <w:jc w:val="both"/>
              <w:rPr>
                <w:b/>
                <w:sz w:val="18"/>
                <w:szCs w:val="18"/>
              </w:rPr>
            </w:pPr>
          </w:p>
          <w:p w14:paraId="640556D5" w14:textId="77777777" w:rsidR="00E223E2" w:rsidRPr="008D18F3" w:rsidRDefault="00E223E2" w:rsidP="009608AC">
            <w:pPr>
              <w:widowControl w:val="0"/>
              <w:numPr>
                <w:ilvl w:val="12"/>
                <w:numId w:val="0"/>
              </w:numPr>
              <w:jc w:val="both"/>
              <w:rPr>
                <w:i/>
                <w:sz w:val="18"/>
                <w:szCs w:val="18"/>
              </w:rPr>
            </w:pPr>
            <w:r w:rsidRPr="008D18F3">
              <w:rPr>
                <w:b/>
                <w:sz w:val="18"/>
                <w:szCs w:val="18"/>
              </w:rPr>
              <w:t>National Association of Certified Valuation Analysts (NACVA)</w:t>
            </w:r>
            <w:r w:rsidRPr="008D18F3">
              <w:rPr>
                <w:sz w:val="18"/>
                <w:szCs w:val="18"/>
              </w:rPr>
              <w:t xml:space="preserve"> </w:t>
            </w:r>
            <w:r w:rsidRPr="008D18F3">
              <w:rPr>
                <w:b/>
                <w:sz w:val="18"/>
                <w:szCs w:val="18"/>
              </w:rPr>
              <w:t>Annual Conference</w:t>
            </w:r>
            <w:r w:rsidRPr="008D18F3">
              <w:rPr>
                <w:sz w:val="18"/>
                <w:szCs w:val="18"/>
              </w:rPr>
              <w:t xml:space="preserve"> – Boston, MA – May 29, 2009 – </w:t>
            </w:r>
            <w:r w:rsidRPr="008D18F3">
              <w:rPr>
                <w:i/>
                <w:sz w:val="18"/>
                <w:szCs w:val="18"/>
              </w:rPr>
              <w:t>“Big 3 Forensic Accounting Methodologies©”</w:t>
            </w:r>
          </w:p>
          <w:p w14:paraId="3BE121CA" w14:textId="77777777" w:rsidR="00E223E2" w:rsidRPr="008D18F3" w:rsidRDefault="00E223E2" w:rsidP="009608AC">
            <w:pPr>
              <w:widowControl w:val="0"/>
              <w:numPr>
                <w:ilvl w:val="12"/>
                <w:numId w:val="0"/>
              </w:numPr>
              <w:jc w:val="both"/>
              <w:rPr>
                <w:b/>
                <w:sz w:val="18"/>
                <w:szCs w:val="18"/>
              </w:rPr>
            </w:pPr>
          </w:p>
          <w:p w14:paraId="46DA1840" w14:textId="77777777" w:rsidR="00E223E2" w:rsidRPr="008D18F3" w:rsidRDefault="00E223E2" w:rsidP="009608AC">
            <w:pPr>
              <w:widowControl w:val="0"/>
              <w:numPr>
                <w:ilvl w:val="12"/>
                <w:numId w:val="0"/>
              </w:numPr>
              <w:jc w:val="both"/>
              <w:rPr>
                <w:i/>
                <w:sz w:val="18"/>
                <w:szCs w:val="18"/>
              </w:rPr>
            </w:pPr>
            <w:r w:rsidRPr="008D18F3">
              <w:rPr>
                <w:b/>
                <w:sz w:val="18"/>
                <w:szCs w:val="18"/>
              </w:rPr>
              <w:t>National Association of Certified Valuation Analysts (NACVA)</w:t>
            </w:r>
            <w:r w:rsidRPr="008D18F3">
              <w:rPr>
                <w:sz w:val="18"/>
                <w:szCs w:val="18"/>
              </w:rPr>
              <w:t xml:space="preserve"> </w:t>
            </w:r>
            <w:r w:rsidRPr="008D18F3">
              <w:rPr>
                <w:b/>
                <w:sz w:val="18"/>
                <w:szCs w:val="18"/>
              </w:rPr>
              <w:t>Annual Conference</w:t>
            </w:r>
            <w:r w:rsidRPr="008D18F3">
              <w:rPr>
                <w:sz w:val="18"/>
                <w:szCs w:val="18"/>
              </w:rPr>
              <w:t xml:space="preserve"> – Boston, MA – May 29, 2009 – </w:t>
            </w:r>
            <w:r w:rsidRPr="008D18F3">
              <w:rPr>
                <w:i/>
                <w:sz w:val="18"/>
                <w:szCs w:val="18"/>
              </w:rPr>
              <w:t>“Introduction to Forensic Accounting”</w:t>
            </w:r>
          </w:p>
          <w:p w14:paraId="37E12F3C" w14:textId="77777777" w:rsidR="00280887" w:rsidRPr="008D18F3" w:rsidRDefault="00280887" w:rsidP="009608AC">
            <w:pPr>
              <w:widowControl w:val="0"/>
              <w:numPr>
                <w:ilvl w:val="12"/>
                <w:numId w:val="0"/>
              </w:numPr>
              <w:jc w:val="both"/>
              <w:rPr>
                <w:i/>
                <w:sz w:val="18"/>
                <w:szCs w:val="18"/>
              </w:rPr>
            </w:pPr>
          </w:p>
          <w:p w14:paraId="54DDDE6C" w14:textId="77777777" w:rsidR="00E223E2" w:rsidRPr="008D18F3" w:rsidRDefault="00E223E2" w:rsidP="009608AC">
            <w:pPr>
              <w:widowControl w:val="0"/>
              <w:numPr>
                <w:ilvl w:val="12"/>
                <w:numId w:val="0"/>
              </w:numPr>
              <w:jc w:val="both"/>
              <w:rPr>
                <w:i/>
                <w:sz w:val="18"/>
                <w:szCs w:val="18"/>
              </w:rPr>
            </w:pPr>
            <w:r w:rsidRPr="008D18F3">
              <w:rPr>
                <w:b/>
                <w:sz w:val="18"/>
                <w:szCs w:val="18"/>
              </w:rPr>
              <w:t>National Association of Certified Valuation Analysts (NACVA)</w:t>
            </w:r>
            <w:r w:rsidRPr="008D18F3">
              <w:rPr>
                <w:sz w:val="18"/>
                <w:szCs w:val="18"/>
              </w:rPr>
              <w:t xml:space="preserve"> </w:t>
            </w:r>
            <w:r w:rsidRPr="008D18F3">
              <w:rPr>
                <w:b/>
                <w:sz w:val="18"/>
                <w:szCs w:val="18"/>
              </w:rPr>
              <w:t>Annual Conference</w:t>
            </w:r>
            <w:r w:rsidRPr="008D18F3">
              <w:rPr>
                <w:sz w:val="18"/>
                <w:szCs w:val="18"/>
              </w:rPr>
              <w:t xml:space="preserve"> – Boston, MA – May 27, 2009 – </w:t>
            </w:r>
            <w:r w:rsidRPr="008D18F3">
              <w:rPr>
                <w:i/>
                <w:sz w:val="18"/>
                <w:szCs w:val="18"/>
              </w:rPr>
              <w:t>“Current Update in Valuation”</w:t>
            </w:r>
          </w:p>
          <w:p w14:paraId="5EAAB5F7" w14:textId="77777777" w:rsidR="00E223E2" w:rsidRPr="008D18F3" w:rsidRDefault="00E223E2"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5613B1AD" w14:textId="77777777" w:rsidR="00BF00E4" w:rsidRPr="008D18F3" w:rsidRDefault="00BF00E4" w:rsidP="009608AC">
            <w:pPr>
              <w:widowControl w:val="0"/>
              <w:numPr>
                <w:ilvl w:val="12"/>
                <w:numId w:val="0"/>
              </w:numPr>
              <w:jc w:val="both"/>
              <w:rPr>
                <w:i/>
                <w:sz w:val="18"/>
                <w:szCs w:val="18"/>
              </w:rPr>
            </w:pPr>
            <w:r w:rsidRPr="008D18F3">
              <w:rPr>
                <w:b/>
                <w:sz w:val="18"/>
                <w:szCs w:val="18"/>
              </w:rPr>
              <w:t>National Association of Certified Valuation Analysts (NACVA)</w:t>
            </w:r>
            <w:r w:rsidRPr="008D18F3">
              <w:rPr>
                <w:sz w:val="18"/>
                <w:szCs w:val="18"/>
              </w:rPr>
              <w:t xml:space="preserve"> – Portland, OR – May 22, 2009  – Webinar, </w:t>
            </w:r>
            <w:r w:rsidRPr="008D18F3">
              <w:rPr>
                <w:i/>
                <w:sz w:val="18"/>
                <w:szCs w:val="18"/>
              </w:rPr>
              <w:t>“Financial Forensics Sampler©” – Day 4 – “Statistical Implications of Forensic Techniques”</w:t>
            </w:r>
          </w:p>
          <w:p w14:paraId="4C9417BB" w14:textId="77777777" w:rsidR="00BF00E4" w:rsidRPr="008D18F3" w:rsidRDefault="00BF00E4" w:rsidP="009608AC">
            <w:pPr>
              <w:widowControl w:val="0"/>
              <w:numPr>
                <w:ilvl w:val="12"/>
                <w:numId w:val="0"/>
              </w:numPr>
              <w:jc w:val="both"/>
              <w:rPr>
                <w:i/>
                <w:sz w:val="18"/>
                <w:szCs w:val="18"/>
              </w:rPr>
            </w:pPr>
          </w:p>
          <w:p w14:paraId="685F51A0" w14:textId="77777777" w:rsidR="00DC60F6" w:rsidRPr="008D18F3" w:rsidRDefault="00DC60F6"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i/>
                <w:sz w:val="18"/>
                <w:szCs w:val="18"/>
              </w:rPr>
            </w:pPr>
            <w:r w:rsidRPr="008D18F3">
              <w:rPr>
                <w:b/>
                <w:sz w:val="18"/>
                <w:szCs w:val="18"/>
              </w:rPr>
              <w:t xml:space="preserve">New York State Society of Certified Public Accountants </w:t>
            </w:r>
            <w:r w:rsidRPr="008D18F3">
              <w:rPr>
                <w:sz w:val="18"/>
                <w:szCs w:val="18"/>
              </w:rPr>
              <w:t>– Foundation for Accounting Education – Business Valuation Conference,  New York, New York – May 18, 2009, “</w:t>
            </w:r>
            <w:r w:rsidRPr="008D18F3">
              <w:rPr>
                <w:i/>
                <w:sz w:val="18"/>
                <w:szCs w:val="18"/>
              </w:rPr>
              <w:t>Forensic</w:t>
            </w:r>
            <w:r w:rsidRPr="008D18F3">
              <w:rPr>
                <w:sz w:val="18"/>
                <w:szCs w:val="18"/>
              </w:rPr>
              <w:t xml:space="preserve"> </w:t>
            </w:r>
            <w:r w:rsidRPr="008D18F3">
              <w:rPr>
                <w:i/>
                <w:sz w:val="18"/>
                <w:szCs w:val="18"/>
              </w:rPr>
              <w:t>Valuation – Faster, Better, Higher Return</w:t>
            </w:r>
            <w:r w:rsidRPr="008D18F3">
              <w:rPr>
                <w:rFonts w:cs="Arial"/>
                <w:i/>
                <w:sz w:val="18"/>
                <w:szCs w:val="18"/>
              </w:rPr>
              <w:t>©</w:t>
            </w:r>
            <w:r w:rsidRPr="008D18F3">
              <w:rPr>
                <w:sz w:val="18"/>
                <w:szCs w:val="18"/>
              </w:rPr>
              <w:t>”</w:t>
            </w:r>
          </w:p>
          <w:p w14:paraId="2BCB4829" w14:textId="77777777" w:rsidR="00DC60F6" w:rsidRPr="008D18F3" w:rsidRDefault="00DC60F6" w:rsidP="009608AC">
            <w:pPr>
              <w:widowControl w:val="0"/>
              <w:numPr>
                <w:ilvl w:val="12"/>
                <w:numId w:val="0"/>
              </w:numPr>
              <w:jc w:val="both"/>
              <w:rPr>
                <w:b/>
                <w:sz w:val="18"/>
                <w:szCs w:val="18"/>
              </w:rPr>
            </w:pPr>
          </w:p>
          <w:p w14:paraId="309C08FD" w14:textId="77777777" w:rsidR="0081619D" w:rsidRPr="008D18F3" w:rsidRDefault="0081619D" w:rsidP="009608AC">
            <w:pPr>
              <w:widowControl w:val="0"/>
              <w:numPr>
                <w:ilvl w:val="12"/>
                <w:numId w:val="0"/>
              </w:numPr>
              <w:jc w:val="both"/>
              <w:rPr>
                <w:i/>
                <w:sz w:val="18"/>
                <w:szCs w:val="18"/>
              </w:rPr>
            </w:pPr>
            <w:r w:rsidRPr="008D18F3">
              <w:rPr>
                <w:b/>
                <w:sz w:val="18"/>
                <w:szCs w:val="18"/>
              </w:rPr>
              <w:t>National Association of Certified Valuation Analysts (NACVA)</w:t>
            </w:r>
            <w:r w:rsidRPr="008D18F3">
              <w:rPr>
                <w:sz w:val="18"/>
                <w:szCs w:val="18"/>
              </w:rPr>
              <w:t xml:space="preserve"> – Portland, OR – May 15, 2009  – Webinar, </w:t>
            </w:r>
            <w:r w:rsidRPr="008D18F3">
              <w:rPr>
                <w:i/>
                <w:sz w:val="18"/>
                <w:szCs w:val="18"/>
              </w:rPr>
              <w:t>“Financial Forensics Sampler©” – Day 3 – Introductory and Advanced Financial Analysis”</w:t>
            </w:r>
          </w:p>
          <w:p w14:paraId="6D119F4F" w14:textId="77777777" w:rsidR="0081619D" w:rsidRPr="008D18F3" w:rsidRDefault="0081619D" w:rsidP="009608AC">
            <w:pPr>
              <w:widowControl w:val="0"/>
              <w:numPr>
                <w:ilvl w:val="12"/>
                <w:numId w:val="0"/>
              </w:numPr>
              <w:jc w:val="both"/>
              <w:rPr>
                <w:b/>
                <w:sz w:val="18"/>
                <w:szCs w:val="18"/>
              </w:rPr>
            </w:pPr>
          </w:p>
          <w:p w14:paraId="58198BE4" w14:textId="77777777" w:rsidR="00BC60D1" w:rsidRPr="008D18F3" w:rsidRDefault="00BC60D1" w:rsidP="009608AC">
            <w:pPr>
              <w:widowControl w:val="0"/>
              <w:numPr>
                <w:ilvl w:val="12"/>
                <w:numId w:val="0"/>
              </w:numPr>
              <w:jc w:val="both"/>
              <w:rPr>
                <w:i/>
                <w:sz w:val="18"/>
                <w:szCs w:val="18"/>
              </w:rPr>
            </w:pPr>
            <w:r w:rsidRPr="008D18F3">
              <w:rPr>
                <w:b/>
                <w:sz w:val="18"/>
                <w:szCs w:val="18"/>
              </w:rPr>
              <w:t>National Association of Certified Valuation Analysts (NACVA)</w:t>
            </w:r>
            <w:r w:rsidRPr="008D18F3">
              <w:rPr>
                <w:sz w:val="18"/>
                <w:szCs w:val="18"/>
              </w:rPr>
              <w:t xml:space="preserve"> – Portland, OR – May 8, 2009  – Webinar, </w:t>
            </w:r>
            <w:r w:rsidRPr="008D18F3">
              <w:rPr>
                <w:i/>
                <w:sz w:val="18"/>
                <w:szCs w:val="18"/>
              </w:rPr>
              <w:t>“Financial Forensics Sampler©” – Day 2 – Behavior Detection”</w:t>
            </w:r>
          </w:p>
          <w:p w14:paraId="67187CC6" w14:textId="77777777" w:rsidR="00BC60D1" w:rsidRPr="008D18F3" w:rsidRDefault="00BC60D1" w:rsidP="009608AC">
            <w:pPr>
              <w:widowControl w:val="0"/>
              <w:numPr>
                <w:ilvl w:val="12"/>
                <w:numId w:val="0"/>
              </w:numPr>
              <w:jc w:val="both"/>
              <w:rPr>
                <w:b/>
                <w:sz w:val="18"/>
                <w:szCs w:val="18"/>
              </w:rPr>
            </w:pPr>
          </w:p>
          <w:p w14:paraId="317794B1" w14:textId="77777777" w:rsidR="008A17F6" w:rsidRPr="008D18F3" w:rsidRDefault="008A17F6" w:rsidP="009608AC">
            <w:pPr>
              <w:widowControl w:val="0"/>
              <w:numPr>
                <w:ilvl w:val="12"/>
                <w:numId w:val="0"/>
              </w:numPr>
              <w:jc w:val="both"/>
              <w:rPr>
                <w:i/>
                <w:sz w:val="18"/>
                <w:szCs w:val="18"/>
              </w:rPr>
            </w:pPr>
            <w:r w:rsidRPr="008D18F3">
              <w:rPr>
                <w:b/>
                <w:sz w:val="18"/>
                <w:szCs w:val="18"/>
              </w:rPr>
              <w:t>American Society of Appraisers – Portland Chapter</w:t>
            </w:r>
            <w:r w:rsidRPr="008D18F3">
              <w:rPr>
                <w:sz w:val="18"/>
                <w:szCs w:val="18"/>
              </w:rPr>
              <w:t xml:space="preserve"> – Portland, OR – May 5, 2009  – </w:t>
            </w:r>
            <w:r w:rsidRPr="008D18F3">
              <w:rPr>
                <w:i/>
                <w:sz w:val="18"/>
                <w:szCs w:val="18"/>
              </w:rPr>
              <w:t>“Forensic Aspects of Business Valuation”</w:t>
            </w:r>
          </w:p>
          <w:p w14:paraId="53901F32" w14:textId="77777777" w:rsidR="008A17F6" w:rsidRPr="008D18F3" w:rsidRDefault="008A17F6" w:rsidP="009608AC">
            <w:pPr>
              <w:widowControl w:val="0"/>
              <w:numPr>
                <w:ilvl w:val="12"/>
                <w:numId w:val="0"/>
              </w:numPr>
              <w:jc w:val="both"/>
              <w:rPr>
                <w:b/>
                <w:sz w:val="18"/>
                <w:szCs w:val="18"/>
              </w:rPr>
            </w:pPr>
          </w:p>
          <w:p w14:paraId="5B099349" w14:textId="77777777" w:rsidR="00F6272C" w:rsidRPr="008D18F3" w:rsidRDefault="00F6272C" w:rsidP="009608AC">
            <w:pPr>
              <w:widowControl w:val="0"/>
              <w:numPr>
                <w:ilvl w:val="12"/>
                <w:numId w:val="0"/>
              </w:numPr>
              <w:jc w:val="both"/>
              <w:rPr>
                <w:i/>
                <w:sz w:val="18"/>
                <w:szCs w:val="18"/>
              </w:rPr>
            </w:pPr>
            <w:r w:rsidRPr="008D18F3">
              <w:rPr>
                <w:b/>
                <w:sz w:val="18"/>
                <w:szCs w:val="18"/>
              </w:rPr>
              <w:t>National Association of Certified Valuation Analysts (NACVA)</w:t>
            </w:r>
            <w:r w:rsidRPr="008D18F3">
              <w:rPr>
                <w:sz w:val="18"/>
                <w:szCs w:val="18"/>
              </w:rPr>
              <w:t xml:space="preserve"> – Portland, OR – May 1, 2009  – Webinar, </w:t>
            </w:r>
            <w:r w:rsidRPr="008D18F3">
              <w:rPr>
                <w:i/>
                <w:sz w:val="18"/>
                <w:szCs w:val="18"/>
              </w:rPr>
              <w:t>“Financial Forensics Sampler©” – Day 1</w:t>
            </w:r>
            <w:r w:rsidR="00BC60D1" w:rsidRPr="008D18F3">
              <w:rPr>
                <w:i/>
                <w:sz w:val="18"/>
                <w:szCs w:val="18"/>
              </w:rPr>
              <w:t xml:space="preserve"> – Foundation</w:t>
            </w:r>
            <w:r w:rsidR="00E8738B" w:rsidRPr="008D18F3">
              <w:rPr>
                <w:i/>
                <w:sz w:val="18"/>
                <w:szCs w:val="18"/>
              </w:rPr>
              <w:t>al Methodologies – All 3</w:t>
            </w:r>
            <w:r w:rsidRPr="008D18F3">
              <w:rPr>
                <w:i/>
                <w:sz w:val="18"/>
                <w:szCs w:val="18"/>
              </w:rPr>
              <w:t>”</w:t>
            </w:r>
          </w:p>
          <w:p w14:paraId="1964345C" w14:textId="77777777" w:rsidR="00F6272C" w:rsidRPr="008D18F3" w:rsidRDefault="00F6272C" w:rsidP="009608AC">
            <w:pPr>
              <w:widowControl w:val="0"/>
              <w:numPr>
                <w:ilvl w:val="12"/>
                <w:numId w:val="0"/>
              </w:numPr>
              <w:jc w:val="both"/>
              <w:rPr>
                <w:b/>
                <w:sz w:val="18"/>
                <w:szCs w:val="18"/>
              </w:rPr>
            </w:pPr>
          </w:p>
          <w:p w14:paraId="343962EC" w14:textId="77777777" w:rsidR="00E237A2" w:rsidRPr="008D18F3" w:rsidRDefault="00E237A2" w:rsidP="009608AC">
            <w:pPr>
              <w:widowControl w:val="0"/>
              <w:numPr>
                <w:ilvl w:val="12"/>
                <w:numId w:val="0"/>
              </w:numPr>
              <w:jc w:val="both"/>
              <w:rPr>
                <w:i/>
                <w:sz w:val="18"/>
                <w:szCs w:val="18"/>
              </w:rPr>
            </w:pPr>
            <w:r w:rsidRPr="008D18F3">
              <w:rPr>
                <w:b/>
                <w:sz w:val="18"/>
                <w:szCs w:val="18"/>
              </w:rPr>
              <w:t>National Association of Certified Valuation Analysts (NACVA)</w:t>
            </w:r>
            <w:r w:rsidRPr="008D18F3">
              <w:rPr>
                <w:sz w:val="18"/>
                <w:szCs w:val="18"/>
              </w:rPr>
              <w:t xml:space="preserve"> – Portland, OR – April 22, 2009  – Webinar, </w:t>
            </w:r>
            <w:r w:rsidRPr="008D18F3">
              <w:rPr>
                <w:i/>
                <w:sz w:val="18"/>
                <w:szCs w:val="18"/>
              </w:rPr>
              <w:t>“Forensic Accounting: Tips, Tricks, Tools &amp; Techniques for VALF Practitioners©”</w:t>
            </w:r>
          </w:p>
          <w:p w14:paraId="1894C5BD" w14:textId="77777777" w:rsidR="00E237A2" w:rsidRPr="008D18F3" w:rsidRDefault="00E237A2"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1E729A83" w14:textId="77777777" w:rsidR="006F1BF6" w:rsidRPr="008D18F3" w:rsidRDefault="006F1BF6"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i/>
                <w:sz w:val="18"/>
                <w:szCs w:val="18"/>
              </w:rPr>
            </w:pPr>
            <w:r w:rsidRPr="008D18F3">
              <w:rPr>
                <w:b/>
                <w:sz w:val="18"/>
                <w:szCs w:val="18"/>
              </w:rPr>
              <w:t xml:space="preserve">National Association of Certified Valuation Analysts </w:t>
            </w:r>
            <w:r w:rsidRPr="008D18F3">
              <w:rPr>
                <w:b/>
                <w:bCs/>
                <w:sz w:val="18"/>
                <w:szCs w:val="18"/>
              </w:rPr>
              <w:t xml:space="preserve">(NACVA) – </w:t>
            </w:r>
            <w:r w:rsidRPr="008D18F3">
              <w:rPr>
                <w:sz w:val="18"/>
                <w:szCs w:val="18"/>
              </w:rPr>
              <w:t xml:space="preserve">Portland, OR – March 30, 2009 – Webinar, </w:t>
            </w:r>
            <w:r w:rsidRPr="008D18F3">
              <w:rPr>
                <w:i/>
                <w:sz w:val="18"/>
                <w:szCs w:val="18"/>
              </w:rPr>
              <w:t xml:space="preserve">““Financial Triage for </w:t>
            </w:r>
            <w:r w:rsidRPr="008D18F3">
              <w:rPr>
                <w:i/>
                <w:sz w:val="18"/>
                <w:szCs w:val="18"/>
              </w:rPr>
              <w:lastRenderedPageBreak/>
              <w:t>Troubled Times</w:t>
            </w:r>
            <w:r w:rsidRPr="008D18F3">
              <w:rPr>
                <w:rFonts w:cs="Arial"/>
                <w:i/>
                <w:sz w:val="18"/>
                <w:szCs w:val="18"/>
              </w:rPr>
              <w:t>©”</w:t>
            </w:r>
          </w:p>
          <w:p w14:paraId="2D9E4592" w14:textId="77777777" w:rsidR="006F1BF6" w:rsidRPr="008D18F3" w:rsidRDefault="006F1BF6"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2BDFAB70" w14:textId="77777777" w:rsidR="00C777C8" w:rsidRPr="008D18F3" w:rsidRDefault="00C777C8"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i/>
                <w:sz w:val="18"/>
                <w:szCs w:val="18"/>
              </w:rPr>
            </w:pPr>
            <w:r w:rsidRPr="008D18F3">
              <w:rPr>
                <w:b/>
                <w:sz w:val="18"/>
                <w:szCs w:val="18"/>
              </w:rPr>
              <w:t xml:space="preserve">National Association of Certified Valuation Analysts </w:t>
            </w:r>
            <w:r w:rsidRPr="008D18F3">
              <w:rPr>
                <w:b/>
                <w:bCs/>
                <w:sz w:val="18"/>
                <w:szCs w:val="18"/>
              </w:rPr>
              <w:t xml:space="preserve">(NACVA) – </w:t>
            </w:r>
            <w:r w:rsidRPr="008D18F3">
              <w:rPr>
                <w:sz w:val="18"/>
                <w:szCs w:val="18"/>
              </w:rPr>
              <w:t>Consultants’ Training Institute (</w:t>
            </w:r>
            <w:smartTag w:uri="urn:schemas-microsoft-com:office:smarttags" w:element="stockticker">
              <w:r w:rsidRPr="008D18F3">
                <w:rPr>
                  <w:sz w:val="18"/>
                  <w:szCs w:val="18"/>
                </w:rPr>
                <w:t>CTI</w:t>
              </w:r>
            </w:smartTag>
            <w:r w:rsidRPr="008D18F3">
              <w:rPr>
                <w:sz w:val="18"/>
                <w:szCs w:val="18"/>
              </w:rPr>
              <w:t xml:space="preserve">) – Tampa, FL – February 23-27, 2009 – </w:t>
            </w:r>
            <w:r w:rsidRPr="008D18F3">
              <w:rPr>
                <w:i/>
                <w:sz w:val="18"/>
                <w:szCs w:val="18"/>
              </w:rPr>
              <w:t>““Forensic Accounting Academy – FA/IM</w:t>
            </w:r>
            <w:r w:rsidRPr="008D18F3">
              <w:rPr>
                <w:rFonts w:cs="Arial"/>
                <w:i/>
                <w:sz w:val="18"/>
                <w:szCs w:val="18"/>
              </w:rPr>
              <w:t>©”</w:t>
            </w:r>
          </w:p>
          <w:p w14:paraId="3EC0A069" w14:textId="77777777" w:rsidR="006F1BF6" w:rsidRPr="008D18F3" w:rsidRDefault="006F1BF6"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i/>
                <w:sz w:val="18"/>
                <w:szCs w:val="18"/>
              </w:rPr>
            </w:pPr>
            <w:r w:rsidRPr="008D18F3">
              <w:rPr>
                <w:b/>
                <w:sz w:val="18"/>
                <w:szCs w:val="18"/>
              </w:rPr>
              <w:t xml:space="preserve">National Association of Certified Valuation Analysts </w:t>
            </w:r>
            <w:r w:rsidRPr="008D18F3">
              <w:rPr>
                <w:b/>
                <w:bCs/>
                <w:sz w:val="18"/>
                <w:szCs w:val="18"/>
              </w:rPr>
              <w:t xml:space="preserve">(NACVA) – </w:t>
            </w:r>
            <w:r w:rsidRPr="008D18F3">
              <w:rPr>
                <w:sz w:val="18"/>
                <w:szCs w:val="18"/>
              </w:rPr>
              <w:t xml:space="preserve">Portland, OR – February 19, 2009 – Webinar, </w:t>
            </w:r>
            <w:r w:rsidRPr="008D18F3">
              <w:rPr>
                <w:i/>
                <w:sz w:val="18"/>
                <w:szCs w:val="18"/>
              </w:rPr>
              <w:t>““Financial Triage for Troubled Times</w:t>
            </w:r>
            <w:r w:rsidRPr="008D18F3">
              <w:rPr>
                <w:rFonts w:cs="Arial"/>
                <w:i/>
                <w:sz w:val="18"/>
                <w:szCs w:val="18"/>
              </w:rPr>
              <w:t>©”</w:t>
            </w:r>
          </w:p>
          <w:p w14:paraId="7ED6A2E0" w14:textId="77777777" w:rsidR="006F1BF6" w:rsidRPr="008D18F3" w:rsidRDefault="006F1BF6" w:rsidP="009608AC">
            <w:pPr>
              <w:widowControl w:val="0"/>
              <w:numPr>
                <w:ilvl w:val="12"/>
                <w:numId w:val="0"/>
              </w:numPr>
              <w:jc w:val="both"/>
              <w:rPr>
                <w:b/>
                <w:sz w:val="18"/>
                <w:szCs w:val="18"/>
              </w:rPr>
            </w:pPr>
          </w:p>
          <w:p w14:paraId="0B335733" w14:textId="77777777" w:rsidR="00A35FD2" w:rsidRPr="008D18F3" w:rsidRDefault="00A35FD2" w:rsidP="009608AC">
            <w:pPr>
              <w:widowControl w:val="0"/>
              <w:numPr>
                <w:ilvl w:val="12"/>
                <w:numId w:val="0"/>
              </w:numPr>
              <w:jc w:val="both"/>
              <w:rPr>
                <w:i/>
                <w:sz w:val="18"/>
                <w:szCs w:val="18"/>
              </w:rPr>
            </w:pPr>
            <w:r w:rsidRPr="008D18F3">
              <w:rPr>
                <w:b/>
                <w:sz w:val="18"/>
                <w:szCs w:val="18"/>
              </w:rPr>
              <w:t>American Society of Appraisers (ASA), National Association of Certified Valuation Analysts (NACVA/IBA)</w:t>
            </w:r>
            <w:r w:rsidRPr="008D18F3">
              <w:rPr>
                <w:sz w:val="18"/>
                <w:szCs w:val="18"/>
              </w:rPr>
              <w:t xml:space="preserve"> – Minneapolis, MN – January 28, 2009 – </w:t>
            </w:r>
            <w:proofErr w:type="spellStart"/>
            <w:r w:rsidRPr="008D18F3">
              <w:rPr>
                <w:sz w:val="18"/>
                <w:szCs w:val="18"/>
              </w:rPr>
              <w:t>Teledelivery</w:t>
            </w:r>
            <w:proofErr w:type="spellEnd"/>
            <w:r w:rsidRPr="008D18F3">
              <w:rPr>
                <w:sz w:val="18"/>
                <w:szCs w:val="18"/>
              </w:rPr>
              <w:t xml:space="preserve">, </w:t>
            </w:r>
            <w:r w:rsidRPr="008D18F3">
              <w:rPr>
                <w:i/>
                <w:sz w:val="18"/>
                <w:szCs w:val="18"/>
              </w:rPr>
              <w:t>“Forensic Accounting: Tips, Tricks, Tools &amp; Techniques for VALF Practitioners©”</w:t>
            </w:r>
          </w:p>
          <w:p w14:paraId="4BA501B0" w14:textId="77777777" w:rsidR="00A35FD2" w:rsidRPr="008D18F3" w:rsidRDefault="00A35FD2"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143EA5B1" w14:textId="77777777" w:rsidR="0029689F" w:rsidRPr="008D18F3" w:rsidRDefault="0029689F"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i/>
                <w:sz w:val="18"/>
                <w:szCs w:val="18"/>
              </w:rPr>
            </w:pPr>
            <w:r w:rsidRPr="008D18F3">
              <w:rPr>
                <w:b/>
                <w:sz w:val="18"/>
                <w:szCs w:val="18"/>
              </w:rPr>
              <w:t xml:space="preserve">National Association of Certified Valuation Analysts </w:t>
            </w:r>
            <w:r w:rsidRPr="008D18F3">
              <w:rPr>
                <w:b/>
                <w:bCs/>
                <w:sz w:val="18"/>
                <w:szCs w:val="18"/>
              </w:rPr>
              <w:t xml:space="preserve">(NACVA) – </w:t>
            </w:r>
            <w:r w:rsidRPr="008D18F3">
              <w:rPr>
                <w:sz w:val="18"/>
                <w:szCs w:val="18"/>
              </w:rPr>
              <w:t>Consultants’ Training Institute (</w:t>
            </w:r>
            <w:smartTag w:uri="urn:schemas-microsoft-com:office:smarttags" w:element="stockticker">
              <w:r w:rsidRPr="008D18F3">
                <w:rPr>
                  <w:sz w:val="18"/>
                  <w:szCs w:val="18"/>
                </w:rPr>
                <w:t>CTI</w:t>
              </w:r>
            </w:smartTag>
            <w:r w:rsidRPr="008D18F3">
              <w:rPr>
                <w:sz w:val="18"/>
                <w:szCs w:val="18"/>
              </w:rPr>
              <w:t xml:space="preserve">) – San Diego, CA – December 8-12, 2008 – </w:t>
            </w:r>
            <w:r w:rsidRPr="008D18F3">
              <w:rPr>
                <w:i/>
                <w:sz w:val="18"/>
                <w:szCs w:val="18"/>
              </w:rPr>
              <w:t>““Forensic Accounting Academy – FA/IM</w:t>
            </w:r>
            <w:r w:rsidRPr="008D18F3">
              <w:rPr>
                <w:rFonts w:cs="Arial"/>
                <w:i/>
                <w:sz w:val="18"/>
                <w:szCs w:val="18"/>
              </w:rPr>
              <w:t>©”</w:t>
            </w:r>
          </w:p>
          <w:p w14:paraId="4267283B" w14:textId="77777777" w:rsidR="00217D9F" w:rsidRPr="008D18F3" w:rsidRDefault="00217D9F"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0A7F2A5E" w14:textId="77777777" w:rsidR="00261062" w:rsidRPr="008D18F3" w:rsidRDefault="00261062"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r w:rsidRPr="008D18F3">
              <w:rPr>
                <w:b/>
                <w:sz w:val="18"/>
                <w:szCs w:val="18"/>
              </w:rPr>
              <w:t xml:space="preserve">Puerto Rico Society of CPAs – CPE Conference </w:t>
            </w:r>
            <w:r w:rsidRPr="008D18F3">
              <w:rPr>
                <w:sz w:val="18"/>
                <w:szCs w:val="18"/>
              </w:rPr>
              <w:t xml:space="preserve">– San  Juan, Puerto Rico – December 2, 2008 </w:t>
            </w:r>
            <w:r w:rsidRPr="008D18F3">
              <w:rPr>
                <w:b/>
                <w:sz w:val="18"/>
                <w:szCs w:val="18"/>
              </w:rPr>
              <w:t xml:space="preserve"> “</w:t>
            </w:r>
            <w:r w:rsidRPr="008D18F3">
              <w:rPr>
                <w:sz w:val="18"/>
                <w:szCs w:val="18"/>
              </w:rPr>
              <w:t>Current Update in Valuation”</w:t>
            </w:r>
          </w:p>
          <w:p w14:paraId="4B88FDD6" w14:textId="77777777" w:rsidR="00217D9F" w:rsidRPr="008D18F3" w:rsidRDefault="00217D9F"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617EE297" w14:textId="77777777" w:rsidR="00261062" w:rsidRPr="008D18F3" w:rsidRDefault="00261062"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r w:rsidRPr="008D18F3">
              <w:rPr>
                <w:b/>
                <w:sz w:val="18"/>
                <w:szCs w:val="18"/>
              </w:rPr>
              <w:t xml:space="preserve">Puerto Rico Society of CPAs – CPE Conference </w:t>
            </w:r>
            <w:r w:rsidRPr="008D18F3">
              <w:rPr>
                <w:sz w:val="18"/>
                <w:szCs w:val="18"/>
              </w:rPr>
              <w:t xml:space="preserve">– San  Juan, Puerto Rico – December 1, 2008 </w:t>
            </w:r>
            <w:r w:rsidRPr="008D18F3">
              <w:rPr>
                <w:b/>
                <w:sz w:val="18"/>
                <w:szCs w:val="18"/>
              </w:rPr>
              <w:t xml:space="preserve"> “</w:t>
            </w:r>
            <w:r w:rsidRPr="008D18F3">
              <w:rPr>
                <w:sz w:val="18"/>
                <w:szCs w:val="18"/>
              </w:rPr>
              <w:t>Navigating the Business Valuation Maze – SSVS No.1”</w:t>
            </w:r>
          </w:p>
          <w:p w14:paraId="5BC7B19E" w14:textId="77777777" w:rsidR="00280887" w:rsidRPr="008D18F3" w:rsidRDefault="00280887"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p>
          <w:p w14:paraId="16F5D06B" w14:textId="77777777" w:rsidR="00261062" w:rsidRPr="008D18F3" w:rsidRDefault="00261062"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r w:rsidRPr="008D18F3">
              <w:rPr>
                <w:b/>
                <w:sz w:val="18"/>
                <w:szCs w:val="18"/>
              </w:rPr>
              <w:t xml:space="preserve">Puerto Rico Society of CPAs – CPE Conference </w:t>
            </w:r>
            <w:r w:rsidRPr="008D18F3">
              <w:rPr>
                <w:sz w:val="18"/>
                <w:szCs w:val="18"/>
              </w:rPr>
              <w:t xml:space="preserve">– San  Juan, Puerto Rico – December 1, 2008 </w:t>
            </w:r>
            <w:r w:rsidRPr="008D18F3">
              <w:rPr>
                <w:b/>
                <w:sz w:val="18"/>
                <w:szCs w:val="18"/>
              </w:rPr>
              <w:t xml:space="preserve"> “</w:t>
            </w:r>
            <w:r w:rsidRPr="008D18F3">
              <w:rPr>
                <w:sz w:val="18"/>
                <w:szCs w:val="18"/>
              </w:rPr>
              <w:t>Forensic Accounting – Tips, Tricks, Tools &amp; Techniques</w:t>
            </w:r>
            <w:r w:rsidRPr="008D18F3">
              <w:rPr>
                <w:rFonts w:cs="Arial"/>
                <w:sz w:val="18"/>
                <w:szCs w:val="18"/>
              </w:rPr>
              <w:t>©</w:t>
            </w:r>
            <w:r w:rsidRPr="008D18F3">
              <w:rPr>
                <w:sz w:val="18"/>
                <w:szCs w:val="18"/>
              </w:rPr>
              <w:t>”</w:t>
            </w:r>
          </w:p>
          <w:p w14:paraId="6F49606D" w14:textId="77777777" w:rsidR="00F920E9" w:rsidRPr="008D18F3" w:rsidRDefault="00F920E9"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p>
          <w:p w14:paraId="6D052158" w14:textId="77777777" w:rsidR="001844A1" w:rsidRPr="008D18F3" w:rsidRDefault="001844A1" w:rsidP="009608AC">
            <w:pPr>
              <w:widowControl w:val="0"/>
              <w:numPr>
                <w:ilvl w:val="12"/>
                <w:numId w:val="0"/>
              </w:numPr>
              <w:jc w:val="both"/>
              <w:rPr>
                <w:i/>
                <w:sz w:val="18"/>
                <w:szCs w:val="18"/>
              </w:rPr>
            </w:pPr>
            <w:r w:rsidRPr="008D18F3">
              <w:rPr>
                <w:b/>
                <w:sz w:val="18"/>
                <w:szCs w:val="18"/>
              </w:rPr>
              <w:t>National Association of Certified Valuation Analysts (NACVA)</w:t>
            </w:r>
            <w:r w:rsidRPr="008D18F3">
              <w:rPr>
                <w:sz w:val="18"/>
                <w:szCs w:val="18"/>
              </w:rPr>
              <w:t xml:space="preserve"> – Portland, OR – November 26, 2008 – Webinar, </w:t>
            </w:r>
            <w:r w:rsidRPr="008D18F3">
              <w:rPr>
                <w:i/>
                <w:sz w:val="18"/>
                <w:szCs w:val="18"/>
              </w:rPr>
              <w:t>“Forensic Accounting: Tips, Tricks</w:t>
            </w:r>
            <w:r w:rsidR="00A35FD2" w:rsidRPr="008D18F3">
              <w:rPr>
                <w:i/>
                <w:sz w:val="18"/>
                <w:szCs w:val="18"/>
              </w:rPr>
              <w:t>, Tools</w:t>
            </w:r>
            <w:r w:rsidRPr="008D18F3">
              <w:rPr>
                <w:i/>
                <w:sz w:val="18"/>
                <w:szCs w:val="18"/>
              </w:rPr>
              <w:t xml:space="preserve"> &amp; Te</w:t>
            </w:r>
            <w:r w:rsidR="00A35FD2" w:rsidRPr="008D18F3">
              <w:rPr>
                <w:i/>
                <w:sz w:val="18"/>
                <w:szCs w:val="18"/>
              </w:rPr>
              <w:t>chniques for VALF Practitioners©</w:t>
            </w:r>
            <w:r w:rsidRPr="008D18F3">
              <w:rPr>
                <w:i/>
                <w:sz w:val="18"/>
                <w:szCs w:val="18"/>
              </w:rPr>
              <w:t>”</w:t>
            </w:r>
          </w:p>
          <w:p w14:paraId="78DD0E99" w14:textId="77777777" w:rsidR="00261062" w:rsidRPr="008D18F3" w:rsidRDefault="00261062"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5385F77F" w14:textId="77777777" w:rsidR="00B23A14" w:rsidRPr="008D18F3" w:rsidRDefault="00B23A14"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r w:rsidRPr="008D18F3">
              <w:rPr>
                <w:b/>
                <w:sz w:val="18"/>
                <w:szCs w:val="18"/>
              </w:rPr>
              <w:t xml:space="preserve">Alaska Society of CPAs – Forensic &amp; Valuation CPE Conference </w:t>
            </w:r>
            <w:r w:rsidRPr="008D18F3">
              <w:rPr>
                <w:sz w:val="18"/>
                <w:szCs w:val="18"/>
              </w:rPr>
              <w:t xml:space="preserve">– Anchorage, AK – November 15, 2008 </w:t>
            </w:r>
            <w:r w:rsidRPr="008D18F3">
              <w:rPr>
                <w:b/>
                <w:sz w:val="18"/>
                <w:szCs w:val="18"/>
              </w:rPr>
              <w:t xml:space="preserve"> “</w:t>
            </w:r>
            <w:r w:rsidRPr="008D18F3">
              <w:rPr>
                <w:sz w:val="18"/>
                <w:szCs w:val="18"/>
              </w:rPr>
              <w:t>Navigating the Business Valuation Maze – SSVS No.1”</w:t>
            </w:r>
          </w:p>
          <w:p w14:paraId="55749CFA" w14:textId="77777777" w:rsidR="00B23A14" w:rsidRPr="008D18F3" w:rsidRDefault="00B23A14"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75B6F47D" w14:textId="77777777" w:rsidR="00B23A14" w:rsidRPr="008D18F3" w:rsidRDefault="00B23A14"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r w:rsidRPr="008D18F3">
              <w:rPr>
                <w:b/>
                <w:sz w:val="18"/>
                <w:szCs w:val="18"/>
              </w:rPr>
              <w:t xml:space="preserve">Alaska Society of CPAs – Forensic &amp; Valuation CPE Conference </w:t>
            </w:r>
            <w:r w:rsidRPr="008D18F3">
              <w:rPr>
                <w:sz w:val="18"/>
                <w:szCs w:val="18"/>
              </w:rPr>
              <w:t xml:space="preserve">– Anchorage, AK – November 15, 2008 </w:t>
            </w:r>
            <w:r w:rsidRPr="008D18F3">
              <w:rPr>
                <w:b/>
                <w:sz w:val="18"/>
                <w:szCs w:val="18"/>
              </w:rPr>
              <w:t xml:space="preserve"> “</w:t>
            </w:r>
            <w:r w:rsidRPr="008D18F3">
              <w:rPr>
                <w:sz w:val="18"/>
                <w:szCs w:val="18"/>
              </w:rPr>
              <w:t>Forensic Accounting – Tips, Tricks, Tools &amp; Techniques</w:t>
            </w:r>
            <w:r w:rsidRPr="008D18F3">
              <w:rPr>
                <w:rFonts w:cs="Arial"/>
                <w:sz w:val="18"/>
                <w:szCs w:val="18"/>
              </w:rPr>
              <w:t>©</w:t>
            </w:r>
            <w:r w:rsidRPr="008D18F3">
              <w:rPr>
                <w:sz w:val="18"/>
                <w:szCs w:val="18"/>
              </w:rPr>
              <w:t>”</w:t>
            </w:r>
          </w:p>
          <w:p w14:paraId="06CE5F2B" w14:textId="77777777" w:rsidR="00B23A14" w:rsidRPr="008D18F3" w:rsidRDefault="00B23A14" w:rsidP="009608AC">
            <w:pPr>
              <w:widowControl w:val="0"/>
              <w:numPr>
                <w:ilvl w:val="12"/>
                <w:numId w:val="0"/>
              </w:numPr>
              <w:jc w:val="both"/>
              <w:rPr>
                <w:b/>
                <w:sz w:val="18"/>
                <w:szCs w:val="18"/>
              </w:rPr>
            </w:pPr>
          </w:p>
          <w:p w14:paraId="36259C8F" w14:textId="77777777" w:rsidR="00BA65A6" w:rsidRPr="008D18F3" w:rsidRDefault="00BA65A6" w:rsidP="009608AC">
            <w:pPr>
              <w:widowControl w:val="0"/>
              <w:numPr>
                <w:ilvl w:val="12"/>
                <w:numId w:val="0"/>
              </w:numPr>
              <w:jc w:val="both"/>
              <w:rPr>
                <w:bCs/>
                <w:i/>
                <w:iCs/>
                <w:sz w:val="18"/>
                <w:szCs w:val="18"/>
              </w:rPr>
            </w:pPr>
            <w:r w:rsidRPr="008D18F3">
              <w:rPr>
                <w:b/>
                <w:sz w:val="18"/>
                <w:szCs w:val="18"/>
              </w:rPr>
              <w:t xml:space="preserve">Pennsylvania Institute of Certified Public Accountants (PICPA) </w:t>
            </w:r>
            <w:r w:rsidRPr="008D18F3">
              <w:rPr>
                <w:sz w:val="18"/>
                <w:szCs w:val="18"/>
              </w:rPr>
              <w:t xml:space="preserve">– Harrisburg, PA – November 10, 2008 – 2008 Business Valuation Conference, Conference, “Defending Your </w:t>
            </w:r>
            <w:r w:rsidRPr="008D18F3">
              <w:rPr>
                <w:bCs/>
                <w:i/>
                <w:sz w:val="18"/>
                <w:szCs w:val="18"/>
              </w:rPr>
              <w:t>Valuation Report – ‘Valuation Report Card’</w:t>
            </w:r>
            <w:r w:rsidRPr="008D18F3">
              <w:rPr>
                <w:rFonts w:cs="Arial"/>
                <w:bCs/>
                <w:i/>
                <w:sz w:val="18"/>
                <w:szCs w:val="18"/>
              </w:rPr>
              <w:t>©</w:t>
            </w:r>
            <w:r w:rsidRPr="008D18F3">
              <w:rPr>
                <w:bCs/>
                <w:i/>
                <w:sz w:val="18"/>
                <w:szCs w:val="18"/>
              </w:rPr>
              <w:t>’”</w:t>
            </w:r>
          </w:p>
          <w:p w14:paraId="5BF3ECAB" w14:textId="77777777" w:rsidR="00BA65A6" w:rsidRPr="008D18F3" w:rsidRDefault="00BA65A6" w:rsidP="009608AC">
            <w:pPr>
              <w:widowControl w:val="0"/>
              <w:numPr>
                <w:ilvl w:val="12"/>
                <w:numId w:val="0"/>
              </w:numPr>
              <w:jc w:val="both"/>
              <w:rPr>
                <w:b/>
                <w:sz w:val="18"/>
                <w:szCs w:val="18"/>
              </w:rPr>
            </w:pPr>
          </w:p>
          <w:p w14:paraId="37CB4A57" w14:textId="77777777" w:rsidR="00BA65A6" w:rsidRPr="008D18F3" w:rsidRDefault="00BA65A6" w:rsidP="009608AC">
            <w:pPr>
              <w:widowControl w:val="0"/>
              <w:numPr>
                <w:ilvl w:val="12"/>
                <w:numId w:val="0"/>
              </w:numPr>
              <w:jc w:val="both"/>
              <w:rPr>
                <w:bCs/>
                <w:i/>
                <w:iCs/>
                <w:sz w:val="18"/>
                <w:szCs w:val="18"/>
              </w:rPr>
            </w:pPr>
            <w:r w:rsidRPr="008D18F3">
              <w:rPr>
                <w:b/>
                <w:sz w:val="18"/>
                <w:szCs w:val="18"/>
              </w:rPr>
              <w:t xml:space="preserve">Pennsylvania Institute of Certified Public Accountants (PICPA) </w:t>
            </w:r>
            <w:r w:rsidRPr="008D18F3">
              <w:rPr>
                <w:sz w:val="18"/>
                <w:szCs w:val="18"/>
              </w:rPr>
              <w:t>– Harrisburg, PA – November 10, 2008 – 2008 Business Valuation Conference, Conference, “</w:t>
            </w:r>
            <w:r w:rsidRPr="008D18F3">
              <w:rPr>
                <w:bCs/>
                <w:i/>
                <w:sz w:val="18"/>
                <w:szCs w:val="18"/>
              </w:rPr>
              <w:t>Valuation &amp; Forensics – Why &amp; How</w:t>
            </w:r>
            <w:r w:rsidRPr="008D18F3">
              <w:rPr>
                <w:rFonts w:cs="Arial"/>
                <w:bCs/>
                <w:i/>
                <w:sz w:val="18"/>
                <w:szCs w:val="18"/>
              </w:rPr>
              <w:t>©</w:t>
            </w:r>
            <w:r w:rsidRPr="008D18F3">
              <w:rPr>
                <w:bCs/>
                <w:i/>
                <w:sz w:val="18"/>
                <w:szCs w:val="18"/>
              </w:rPr>
              <w:t>?”</w:t>
            </w:r>
          </w:p>
          <w:p w14:paraId="0CEFCCDE" w14:textId="77777777" w:rsidR="00BA65A6" w:rsidRPr="008D18F3" w:rsidRDefault="00BA65A6" w:rsidP="009608AC">
            <w:pPr>
              <w:widowControl w:val="0"/>
              <w:numPr>
                <w:ilvl w:val="12"/>
                <w:numId w:val="0"/>
              </w:numPr>
              <w:jc w:val="both"/>
              <w:rPr>
                <w:b/>
                <w:sz w:val="18"/>
                <w:szCs w:val="18"/>
              </w:rPr>
            </w:pPr>
          </w:p>
          <w:p w14:paraId="66930B48" w14:textId="77777777" w:rsidR="00745D26" w:rsidRPr="008D18F3" w:rsidRDefault="00745D26" w:rsidP="009608AC">
            <w:pPr>
              <w:widowControl w:val="0"/>
              <w:numPr>
                <w:ilvl w:val="12"/>
                <w:numId w:val="0"/>
              </w:numPr>
              <w:jc w:val="both"/>
              <w:rPr>
                <w:sz w:val="18"/>
                <w:szCs w:val="18"/>
              </w:rPr>
            </w:pPr>
            <w:r w:rsidRPr="008D18F3">
              <w:rPr>
                <w:b/>
                <w:sz w:val="18"/>
                <w:szCs w:val="18"/>
              </w:rPr>
              <w:t xml:space="preserve">Oregon State Bar </w:t>
            </w:r>
            <w:r w:rsidRPr="008D18F3">
              <w:rPr>
                <w:sz w:val="18"/>
                <w:szCs w:val="18"/>
              </w:rPr>
              <w:t>– Tigard, OR – October 25, 2008 – Super Saturday, “</w:t>
            </w:r>
            <w:r w:rsidRPr="008D18F3">
              <w:rPr>
                <w:i/>
                <w:sz w:val="18"/>
                <w:szCs w:val="18"/>
              </w:rPr>
              <w:t>Financial Statements – Fact or Fiction?</w:t>
            </w:r>
            <w:r w:rsidRPr="008D18F3">
              <w:rPr>
                <w:rFonts w:cs="Arial"/>
                <w:i/>
                <w:sz w:val="18"/>
                <w:szCs w:val="18"/>
              </w:rPr>
              <w:t>©</w:t>
            </w:r>
            <w:r w:rsidRPr="008D18F3">
              <w:rPr>
                <w:sz w:val="18"/>
                <w:szCs w:val="18"/>
              </w:rPr>
              <w:t>”</w:t>
            </w:r>
          </w:p>
          <w:p w14:paraId="3224B08F" w14:textId="77777777" w:rsidR="00745D26" w:rsidRPr="008D18F3" w:rsidRDefault="00745D26" w:rsidP="009608AC">
            <w:pPr>
              <w:widowControl w:val="0"/>
              <w:numPr>
                <w:ilvl w:val="12"/>
                <w:numId w:val="0"/>
              </w:numPr>
              <w:jc w:val="both"/>
              <w:rPr>
                <w:b/>
                <w:sz w:val="18"/>
                <w:szCs w:val="18"/>
              </w:rPr>
            </w:pPr>
          </w:p>
          <w:p w14:paraId="44962AE7" w14:textId="77777777" w:rsidR="0088695A" w:rsidRPr="008D18F3" w:rsidRDefault="0088695A" w:rsidP="009608AC">
            <w:pPr>
              <w:widowControl w:val="0"/>
              <w:numPr>
                <w:ilvl w:val="12"/>
                <w:numId w:val="0"/>
              </w:numPr>
              <w:jc w:val="both"/>
              <w:rPr>
                <w:i/>
                <w:sz w:val="18"/>
                <w:szCs w:val="18"/>
              </w:rPr>
            </w:pPr>
            <w:r w:rsidRPr="008D18F3">
              <w:rPr>
                <w:b/>
                <w:sz w:val="18"/>
                <w:szCs w:val="18"/>
              </w:rPr>
              <w:t>National Association of Certified Valuation Analysts (NACVA)</w:t>
            </w:r>
            <w:r w:rsidRPr="008D18F3">
              <w:rPr>
                <w:sz w:val="18"/>
                <w:szCs w:val="18"/>
              </w:rPr>
              <w:t xml:space="preserve"> – Portland, OR – October 7, 2008 – Webinar, </w:t>
            </w:r>
            <w:r w:rsidRPr="008D18F3">
              <w:rPr>
                <w:i/>
                <w:sz w:val="18"/>
                <w:szCs w:val="18"/>
              </w:rPr>
              <w:t>“Forensic Accounting: Tips, Tricks</w:t>
            </w:r>
            <w:r w:rsidR="00A35FD2" w:rsidRPr="008D18F3">
              <w:rPr>
                <w:i/>
                <w:sz w:val="18"/>
                <w:szCs w:val="18"/>
              </w:rPr>
              <w:t>, Tools</w:t>
            </w:r>
            <w:r w:rsidRPr="008D18F3">
              <w:rPr>
                <w:i/>
                <w:sz w:val="18"/>
                <w:szCs w:val="18"/>
              </w:rPr>
              <w:t xml:space="preserve"> &amp; T</w:t>
            </w:r>
            <w:r w:rsidR="00A35FD2" w:rsidRPr="008D18F3">
              <w:rPr>
                <w:i/>
                <w:sz w:val="18"/>
                <w:szCs w:val="18"/>
              </w:rPr>
              <w:t>echniques for VALF Practitioner©</w:t>
            </w:r>
            <w:r w:rsidRPr="008D18F3">
              <w:rPr>
                <w:i/>
                <w:sz w:val="18"/>
                <w:szCs w:val="18"/>
              </w:rPr>
              <w:t>,”</w:t>
            </w:r>
          </w:p>
          <w:p w14:paraId="4FF8A84C" w14:textId="77777777" w:rsidR="0088695A" w:rsidRPr="008D18F3" w:rsidRDefault="0088695A"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115D5749" w14:textId="77777777" w:rsidR="001D3354" w:rsidRPr="008D18F3" w:rsidRDefault="001D3354"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r w:rsidRPr="008D18F3">
              <w:rPr>
                <w:b/>
                <w:sz w:val="18"/>
                <w:szCs w:val="18"/>
              </w:rPr>
              <w:lastRenderedPageBreak/>
              <w:t>Virginia Society of CPAs – 9</w:t>
            </w:r>
            <w:r w:rsidRPr="008D18F3">
              <w:rPr>
                <w:b/>
                <w:sz w:val="18"/>
                <w:szCs w:val="18"/>
                <w:vertAlign w:val="superscript"/>
              </w:rPr>
              <w:t>th</w:t>
            </w:r>
            <w:r w:rsidRPr="008D18F3">
              <w:rPr>
                <w:b/>
                <w:sz w:val="18"/>
                <w:szCs w:val="18"/>
              </w:rPr>
              <w:t xml:space="preserve"> Annual BVFLS Conference </w:t>
            </w:r>
            <w:r w:rsidRPr="008D18F3">
              <w:rPr>
                <w:sz w:val="18"/>
                <w:szCs w:val="18"/>
              </w:rPr>
              <w:t xml:space="preserve">– Virginia Beach, VA – September 30, 2008 </w:t>
            </w:r>
            <w:r w:rsidRPr="008D18F3">
              <w:rPr>
                <w:b/>
                <w:sz w:val="18"/>
                <w:szCs w:val="18"/>
              </w:rPr>
              <w:t xml:space="preserve"> “</w:t>
            </w:r>
            <w:r w:rsidRPr="008D18F3">
              <w:rPr>
                <w:sz w:val="18"/>
                <w:szCs w:val="18"/>
              </w:rPr>
              <w:t>What Your Clients ‘Think’ You Know About Forensic Accounting</w:t>
            </w:r>
            <w:r w:rsidRPr="008D18F3">
              <w:rPr>
                <w:rFonts w:cs="Arial"/>
                <w:sz w:val="18"/>
                <w:szCs w:val="18"/>
              </w:rPr>
              <w:t>©</w:t>
            </w:r>
            <w:r w:rsidRPr="008D18F3">
              <w:rPr>
                <w:sz w:val="18"/>
                <w:szCs w:val="18"/>
              </w:rPr>
              <w:t>”</w:t>
            </w:r>
          </w:p>
          <w:p w14:paraId="44EA3FAB" w14:textId="77777777" w:rsidR="001D3354" w:rsidRPr="008D18F3" w:rsidRDefault="001D3354"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69996D24" w14:textId="77777777" w:rsidR="001D3354" w:rsidRPr="008D18F3" w:rsidRDefault="001D3354"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r w:rsidRPr="008D18F3">
              <w:rPr>
                <w:b/>
                <w:sz w:val="18"/>
                <w:szCs w:val="18"/>
              </w:rPr>
              <w:t>Virginia Society of CPAs – 9</w:t>
            </w:r>
            <w:r w:rsidRPr="008D18F3">
              <w:rPr>
                <w:b/>
                <w:sz w:val="18"/>
                <w:szCs w:val="18"/>
                <w:vertAlign w:val="superscript"/>
              </w:rPr>
              <w:t>th</w:t>
            </w:r>
            <w:r w:rsidRPr="008D18F3">
              <w:rPr>
                <w:b/>
                <w:sz w:val="18"/>
                <w:szCs w:val="18"/>
              </w:rPr>
              <w:t xml:space="preserve"> Annual BVFLS Conference </w:t>
            </w:r>
            <w:r w:rsidRPr="008D18F3">
              <w:rPr>
                <w:sz w:val="18"/>
                <w:szCs w:val="18"/>
              </w:rPr>
              <w:t xml:space="preserve">– Virginia Beach, VA – September 30, 2008 </w:t>
            </w:r>
            <w:r w:rsidRPr="008D18F3">
              <w:rPr>
                <w:b/>
                <w:sz w:val="18"/>
                <w:szCs w:val="18"/>
              </w:rPr>
              <w:t xml:space="preserve">  “</w:t>
            </w:r>
            <w:r w:rsidRPr="008D18F3">
              <w:rPr>
                <w:sz w:val="18"/>
                <w:szCs w:val="18"/>
              </w:rPr>
              <w:t>Caught in the Crossfire – How to Survive Cross-Examination” (Panel)</w:t>
            </w:r>
          </w:p>
          <w:p w14:paraId="3DFCFF1B" w14:textId="77777777" w:rsidR="001D3354" w:rsidRPr="008D18F3" w:rsidRDefault="001D3354"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2DD38068" w14:textId="77777777" w:rsidR="00F7221F" w:rsidRPr="008D18F3" w:rsidRDefault="00F7221F"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i/>
                <w:sz w:val="18"/>
                <w:szCs w:val="18"/>
              </w:rPr>
            </w:pPr>
            <w:r w:rsidRPr="008D18F3">
              <w:rPr>
                <w:b/>
                <w:sz w:val="18"/>
                <w:szCs w:val="18"/>
              </w:rPr>
              <w:t xml:space="preserve">National Association of Certified Valuation Analysts </w:t>
            </w:r>
            <w:r w:rsidRPr="008D18F3">
              <w:rPr>
                <w:b/>
                <w:bCs/>
                <w:sz w:val="18"/>
                <w:szCs w:val="18"/>
              </w:rPr>
              <w:t xml:space="preserve">(NACVA) – </w:t>
            </w:r>
            <w:r w:rsidRPr="008D18F3">
              <w:rPr>
                <w:sz w:val="18"/>
                <w:szCs w:val="18"/>
              </w:rPr>
              <w:t>Consultants’ Training Institute (</w:t>
            </w:r>
            <w:smartTag w:uri="urn:schemas-microsoft-com:office:smarttags" w:element="stockticker">
              <w:r w:rsidRPr="008D18F3">
                <w:rPr>
                  <w:sz w:val="18"/>
                  <w:szCs w:val="18"/>
                </w:rPr>
                <w:t>CTI</w:t>
              </w:r>
            </w:smartTag>
            <w:r w:rsidRPr="008D18F3">
              <w:rPr>
                <w:sz w:val="18"/>
                <w:szCs w:val="18"/>
              </w:rPr>
              <w:t xml:space="preserve">) – Baltimore, MD – September 22-26, 2008 – </w:t>
            </w:r>
            <w:r w:rsidRPr="008D18F3">
              <w:rPr>
                <w:i/>
                <w:sz w:val="18"/>
                <w:szCs w:val="18"/>
              </w:rPr>
              <w:t>““Forensic Accounting Academy – FA/IM</w:t>
            </w:r>
            <w:r w:rsidRPr="008D18F3">
              <w:rPr>
                <w:rFonts w:cs="Arial"/>
                <w:i/>
                <w:sz w:val="18"/>
                <w:szCs w:val="18"/>
              </w:rPr>
              <w:t>©”</w:t>
            </w:r>
          </w:p>
          <w:p w14:paraId="25F1E834" w14:textId="77777777" w:rsidR="00F7221F" w:rsidRPr="008D18F3" w:rsidRDefault="00F7221F" w:rsidP="009608AC">
            <w:pPr>
              <w:widowControl w:val="0"/>
              <w:numPr>
                <w:ilvl w:val="12"/>
                <w:numId w:val="0"/>
              </w:numPr>
              <w:jc w:val="both"/>
              <w:rPr>
                <w:b/>
                <w:sz w:val="18"/>
                <w:szCs w:val="18"/>
              </w:rPr>
            </w:pPr>
          </w:p>
          <w:p w14:paraId="4C65E53D" w14:textId="77777777" w:rsidR="005C60D6" w:rsidRPr="008D18F3" w:rsidRDefault="005C60D6" w:rsidP="009608AC">
            <w:pPr>
              <w:widowControl w:val="0"/>
              <w:numPr>
                <w:ilvl w:val="12"/>
                <w:numId w:val="0"/>
              </w:numPr>
              <w:jc w:val="both"/>
              <w:rPr>
                <w:i/>
                <w:sz w:val="18"/>
                <w:szCs w:val="18"/>
              </w:rPr>
            </w:pPr>
            <w:r w:rsidRPr="008D18F3">
              <w:rPr>
                <w:b/>
                <w:sz w:val="18"/>
                <w:szCs w:val="18"/>
              </w:rPr>
              <w:t>National Association of Certified Valuation Analysts (NACVA)</w:t>
            </w:r>
            <w:r w:rsidRPr="008D18F3">
              <w:rPr>
                <w:sz w:val="18"/>
                <w:szCs w:val="18"/>
              </w:rPr>
              <w:t xml:space="preserve"> – Salt Lake City, UT – August 23, 2008 – Webinar, </w:t>
            </w:r>
            <w:r w:rsidRPr="008D18F3">
              <w:rPr>
                <w:i/>
                <w:sz w:val="18"/>
                <w:szCs w:val="18"/>
              </w:rPr>
              <w:t>“Forensic Accounting: Tips, Tricks</w:t>
            </w:r>
            <w:r w:rsidR="00A35FD2" w:rsidRPr="008D18F3">
              <w:rPr>
                <w:i/>
                <w:sz w:val="18"/>
                <w:szCs w:val="18"/>
              </w:rPr>
              <w:t>, Tools</w:t>
            </w:r>
            <w:r w:rsidRPr="008D18F3">
              <w:rPr>
                <w:i/>
                <w:sz w:val="18"/>
                <w:szCs w:val="18"/>
              </w:rPr>
              <w:t xml:space="preserve"> &amp; T</w:t>
            </w:r>
            <w:r w:rsidR="00A35FD2" w:rsidRPr="008D18F3">
              <w:rPr>
                <w:i/>
                <w:sz w:val="18"/>
                <w:szCs w:val="18"/>
              </w:rPr>
              <w:t>echniques for VALF Practitioner©</w:t>
            </w:r>
            <w:r w:rsidRPr="008D18F3">
              <w:rPr>
                <w:i/>
                <w:sz w:val="18"/>
                <w:szCs w:val="18"/>
              </w:rPr>
              <w:t>,”</w:t>
            </w:r>
          </w:p>
          <w:p w14:paraId="7C182089" w14:textId="77777777" w:rsidR="008E5457" w:rsidRPr="008D18F3" w:rsidRDefault="008E5457" w:rsidP="009608AC">
            <w:pPr>
              <w:widowControl w:val="0"/>
              <w:numPr>
                <w:ilvl w:val="12"/>
                <w:numId w:val="0"/>
              </w:numPr>
              <w:jc w:val="both"/>
              <w:rPr>
                <w:b/>
                <w:sz w:val="18"/>
                <w:szCs w:val="18"/>
              </w:rPr>
            </w:pPr>
          </w:p>
          <w:p w14:paraId="44A51DA2" w14:textId="77777777" w:rsidR="00CF2822" w:rsidRPr="008D18F3" w:rsidRDefault="00CF2822" w:rsidP="009608AC">
            <w:pPr>
              <w:widowControl w:val="0"/>
              <w:numPr>
                <w:ilvl w:val="12"/>
                <w:numId w:val="0"/>
              </w:numPr>
              <w:jc w:val="both"/>
              <w:rPr>
                <w:sz w:val="18"/>
                <w:szCs w:val="18"/>
              </w:rPr>
            </w:pPr>
            <w:proofErr w:type="spellStart"/>
            <w:r w:rsidRPr="008D18F3">
              <w:rPr>
                <w:b/>
                <w:sz w:val="18"/>
                <w:szCs w:val="18"/>
              </w:rPr>
              <w:t>ThomsonReuters</w:t>
            </w:r>
            <w:proofErr w:type="spellEnd"/>
            <w:r w:rsidRPr="008D18F3">
              <w:rPr>
                <w:b/>
                <w:sz w:val="18"/>
                <w:szCs w:val="18"/>
              </w:rPr>
              <w:t xml:space="preserve"> </w:t>
            </w:r>
            <w:r w:rsidRPr="008D18F3">
              <w:rPr>
                <w:sz w:val="18"/>
                <w:szCs w:val="18"/>
              </w:rPr>
              <w:t>– Portland, OR – September 16, 2008 – Webinar - “</w:t>
            </w:r>
            <w:r w:rsidRPr="008D18F3">
              <w:rPr>
                <w:i/>
                <w:sz w:val="18"/>
                <w:szCs w:val="18"/>
              </w:rPr>
              <w:t>Preamble to Forensic Accounting©</w:t>
            </w:r>
            <w:r w:rsidRPr="008D18F3">
              <w:rPr>
                <w:sz w:val="18"/>
                <w:szCs w:val="18"/>
              </w:rPr>
              <w:t>”</w:t>
            </w:r>
          </w:p>
          <w:p w14:paraId="0D6E9F0E" w14:textId="77777777" w:rsidR="00CF2822" w:rsidRPr="008D18F3" w:rsidRDefault="00CF2822" w:rsidP="009608AC">
            <w:pPr>
              <w:widowControl w:val="0"/>
              <w:numPr>
                <w:ilvl w:val="12"/>
                <w:numId w:val="0"/>
              </w:numPr>
              <w:jc w:val="both"/>
              <w:rPr>
                <w:b/>
                <w:sz w:val="18"/>
                <w:szCs w:val="18"/>
              </w:rPr>
            </w:pPr>
          </w:p>
          <w:p w14:paraId="67D88F56" w14:textId="77777777" w:rsidR="00AF7A24" w:rsidRPr="008D18F3" w:rsidRDefault="00AF7A24" w:rsidP="009608AC">
            <w:pPr>
              <w:widowControl w:val="0"/>
              <w:numPr>
                <w:ilvl w:val="12"/>
                <w:numId w:val="0"/>
              </w:numPr>
              <w:jc w:val="both"/>
              <w:rPr>
                <w:i/>
                <w:sz w:val="18"/>
                <w:szCs w:val="18"/>
              </w:rPr>
            </w:pPr>
            <w:r w:rsidRPr="008D18F3">
              <w:rPr>
                <w:b/>
                <w:sz w:val="18"/>
                <w:szCs w:val="18"/>
              </w:rPr>
              <w:t xml:space="preserve">California Society of Certified Public Accountants </w:t>
            </w:r>
            <w:r w:rsidRPr="008D18F3">
              <w:rPr>
                <w:sz w:val="18"/>
                <w:szCs w:val="18"/>
              </w:rPr>
              <w:t xml:space="preserve">– Los Angeles, CA – August 6, 2008 - </w:t>
            </w:r>
            <w:r w:rsidRPr="008D18F3">
              <w:rPr>
                <w:i/>
                <w:sz w:val="18"/>
                <w:szCs w:val="18"/>
              </w:rPr>
              <w:t>“What Your Clients Think You Know About Forensic Accounting</w:t>
            </w:r>
            <w:r w:rsidRPr="008D18F3">
              <w:rPr>
                <w:rFonts w:cs="Arial"/>
                <w:i/>
                <w:sz w:val="18"/>
                <w:szCs w:val="18"/>
              </w:rPr>
              <w:t>©</w:t>
            </w:r>
            <w:r w:rsidRPr="008D18F3">
              <w:rPr>
                <w:i/>
                <w:sz w:val="18"/>
                <w:szCs w:val="18"/>
              </w:rPr>
              <w:t>”</w:t>
            </w:r>
          </w:p>
          <w:p w14:paraId="79FFB95E" w14:textId="77777777" w:rsidR="000F7341" w:rsidRPr="008D18F3" w:rsidRDefault="000F7341"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62775743" w14:textId="77777777" w:rsidR="00AF7A24" w:rsidRPr="008D18F3" w:rsidRDefault="00AF7A24"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r w:rsidRPr="008D18F3">
              <w:rPr>
                <w:b/>
                <w:sz w:val="18"/>
                <w:szCs w:val="18"/>
              </w:rPr>
              <w:t xml:space="preserve">National Association of Certified Valuation Analysts </w:t>
            </w:r>
            <w:r w:rsidRPr="008D18F3">
              <w:rPr>
                <w:b/>
                <w:bCs/>
                <w:sz w:val="18"/>
                <w:szCs w:val="18"/>
              </w:rPr>
              <w:t xml:space="preserve">(NACVA) – </w:t>
            </w:r>
            <w:r w:rsidRPr="008D18F3">
              <w:rPr>
                <w:sz w:val="18"/>
                <w:szCs w:val="18"/>
              </w:rPr>
              <w:t>Consultants’ Training Institute (</w:t>
            </w:r>
            <w:smartTag w:uri="urn:schemas-microsoft-com:office:smarttags" w:element="stockticker">
              <w:r w:rsidRPr="008D18F3">
                <w:rPr>
                  <w:sz w:val="18"/>
                  <w:szCs w:val="18"/>
                </w:rPr>
                <w:t>CTI</w:t>
              </w:r>
            </w:smartTag>
            <w:r w:rsidRPr="008D18F3">
              <w:rPr>
                <w:sz w:val="18"/>
                <w:szCs w:val="18"/>
              </w:rPr>
              <w:t xml:space="preserve">) – Denver, CO –August 1, 2008  – </w:t>
            </w:r>
            <w:r w:rsidRPr="008D18F3">
              <w:rPr>
                <w:i/>
                <w:sz w:val="18"/>
                <w:szCs w:val="18"/>
              </w:rPr>
              <w:t>“Current Update in Valuation (CUV)”</w:t>
            </w:r>
          </w:p>
          <w:p w14:paraId="175B98F5" w14:textId="77777777" w:rsidR="000F7341" w:rsidRPr="008D18F3" w:rsidRDefault="000F7341" w:rsidP="009608AC">
            <w:pPr>
              <w:widowControl w:val="0"/>
              <w:numPr>
                <w:ilvl w:val="12"/>
                <w:numId w:val="0"/>
              </w:numPr>
              <w:jc w:val="both"/>
              <w:rPr>
                <w:b/>
                <w:sz w:val="18"/>
                <w:szCs w:val="18"/>
              </w:rPr>
            </w:pPr>
          </w:p>
          <w:p w14:paraId="3007ACE5" w14:textId="77777777" w:rsidR="007F1C20" w:rsidRPr="008D18F3" w:rsidRDefault="007F1C20" w:rsidP="009608AC">
            <w:pPr>
              <w:widowControl w:val="0"/>
              <w:numPr>
                <w:ilvl w:val="12"/>
                <w:numId w:val="0"/>
              </w:numPr>
              <w:jc w:val="both"/>
              <w:rPr>
                <w:i/>
                <w:sz w:val="18"/>
                <w:szCs w:val="18"/>
              </w:rPr>
            </w:pPr>
            <w:r w:rsidRPr="008D18F3">
              <w:rPr>
                <w:b/>
                <w:sz w:val="18"/>
                <w:szCs w:val="18"/>
              </w:rPr>
              <w:t>National Association of Certified Valuation Analysts (NACVA)</w:t>
            </w:r>
            <w:r w:rsidRPr="008D18F3">
              <w:rPr>
                <w:sz w:val="18"/>
                <w:szCs w:val="18"/>
              </w:rPr>
              <w:t xml:space="preserve"> – Portland, OR – July 14, 2008 – Webinar, </w:t>
            </w:r>
            <w:r w:rsidRPr="008D18F3">
              <w:rPr>
                <w:i/>
                <w:sz w:val="18"/>
                <w:szCs w:val="18"/>
              </w:rPr>
              <w:t>“Forensic Accounting: Tips, Tricks</w:t>
            </w:r>
            <w:r w:rsidR="00A35FD2" w:rsidRPr="008D18F3">
              <w:rPr>
                <w:i/>
                <w:sz w:val="18"/>
                <w:szCs w:val="18"/>
              </w:rPr>
              <w:t>, Tools</w:t>
            </w:r>
            <w:r w:rsidRPr="008D18F3">
              <w:rPr>
                <w:i/>
                <w:sz w:val="18"/>
                <w:szCs w:val="18"/>
              </w:rPr>
              <w:t xml:space="preserve"> &amp; Techniques for VALF Pr</w:t>
            </w:r>
            <w:r w:rsidR="00A35FD2" w:rsidRPr="008D18F3">
              <w:rPr>
                <w:i/>
                <w:sz w:val="18"/>
                <w:szCs w:val="18"/>
              </w:rPr>
              <w:t>actitioners©</w:t>
            </w:r>
            <w:r w:rsidRPr="008D18F3">
              <w:rPr>
                <w:i/>
                <w:sz w:val="18"/>
                <w:szCs w:val="18"/>
              </w:rPr>
              <w:t>”</w:t>
            </w:r>
          </w:p>
          <w:p w14:paraId="3180A861" w14:textId="77777777" w:rsidR="007F1C20" w:rsidRPr="008D18F3" w:rsidRDefault="007F1C20" w:rsidP="009608AC">
            <w:pPr>
              <w:widowControl w:val="0"/>
              <w:numPr>
                <w:ilvl w:val="12"/>
                <w:numId w:val="0"/>
              </w:numPr>
              <w:jc w:val="both"/>
              <w:rPr>
                <w:b/>
                <w:sz w:val="18"/>
                <w:szCs w:val="18"/>
              </w:rPr>
            </w:pPr>
          </w:p>
          <w:p w14:paraId="2FC86D40" w14:textId="77777777" w:rsidR="00DE4005" w:rsidRPr="008D18F3" w:rsidRDefault="00DE4005" w:rsidP="009608AC">
            <w:pPr>
              <w:widowControl w:val="0"/>
              <w:numPr>
                <w:ilvl w:val="12"/>
                <w:numId w:val="0"/>
              </w:numPr>
              <w:jc w:val="both"/>
              <w:rPr>
                <w:i/>
                <w:sz w:val="18"/>
                <w:szCs w:val="18"/>
              </w:rPr>
            </w:pPr>
            <w:r w:rsidRPr="008D18F3">
              <w:rPr>
                <w:b/>
                <w:sz w:val="18"/>
                <w:szCs w:val="18"/>
              </w:rPr>
              <w:t>National Association of Certified Valuation Analysts (NACVA)</w:t>
            </w:r>
            <w:r w:rsidRPr="008D18F3">
              <w:rPr>
                <w:sz w:val="18"/>
                <w:szCs w:val="18"/>
              </w:rPr>
              <w:t xml:space="preserve"> – Las Vegas, NV</w:t>
            </w:r>
            <w:r w:rsidR="007C3D04" w:rsidRPr="008D18F3">
              <w:rPr>
                <w:sz w:val="18"/>
                <w:szCs w:val="18"/>
              </w:rPr>
              <w:t xml:space="preserve"> – June 11, 2008</w:t>
            </w:r>
            <w:r w:rsidRPr="008D18F3">
              <w:rPr>
                <w:sz w:val="18"/>
                <w:szCs w:val="18"/>
              </w:rPr>
              <w:t xml:space="preserve"> – 15</w:t>
            </w:r>
            <w:r w:rsidRPr="008D18F3">
              <w:rPr>
                <w:sz w:val="18"/>
                <w:szCs w:val="18"/>
                <w:vertAlign w:val="superscript"/>
              </w:rPr>
              <w:t>th</w:t>
            </w:r>
            <w:r w:rsidRPr="008D18F3">
              <w:rPr>
                <w:sz w:val="18"/>
                <w:szCs w:val="18"/>
              </w:rPr>
              <w:t xml:space="preserve"> Annual Business Valuation Conference, </w:t>
            </w:r>
            <w:r w:rsidR="00D01DF0" w:rsidRPr="008D18F3">
              <w:rPr>
                <w:i/>
                <w:sz w:val="18"/>
                <w:szCs w:val="18"/>
              </w:rPr>
              <w:t xml:space="preserve">“Forensic Accounting for VALF Practitioners - </w:t>
            </w:r>
            <w:r w:rsidR="00A35FD2" w:rsidRPr="008D18F3">
              <w:rPr>
                <w:i/>
                <w:sz w:val="18"/>
                <w:szCs w:val="18"/>
              </w:rPr>
              <w:t>Tips, Tricks, Tools &amp; Techniques</w:t>
            </w:r>
            <w:r w:rsidR="007C3D04" w:rsidRPr="008D18F3">
              <w:rPr>
                <w:i/>
                <w:sz w:val="18"/>
                <w:szCs w:val="18"/>
              </w:rPr>
              <w:t>”</w:t>
            </w:r>
          </w:p>
          <w:p w14:paraId="37140C30" w14:textId="77777777" w:rsidR="00DE4005" w:rsidRPr="008D18F3" w:rsidRDefault="00DE4005" w:rsidP="009608AC">
            <w:pPr>
              <w:widowControl w:val="0"/>
              <w:numPr>
                <w:ilvl w:val="12"/>
                <w:numId w:val="0"/>
              </w:numPr>
              <w:jc w:val="both"/>
              <w:rPr>
                <w:i/>
                <w:sz w:val="18"/>
                <w:szCs w:val="18"/>
              </w:rPr>
            </w:pPr>
          </w:p>
          <w:p w14:paraId="17246269" w14:textId="77777777" w:rsidR="00DE4005" w:rsidRPr="008D18F3" w:rsidRDefault="00DE4005" w:rsidP="009608AC">
            <w:pPr>
              <w:widowControl w:val="0"/>
              <w:numPr>
                <w:ilvl w:val="12"/>
                <w:numId w:val="0"/>
              </w:numPr>
              <w:jc w:val="both"/>
              <w:rPr>
                <w:i/>
                <w:sz w:val="18"/>
                <w:szCs w:val="18"/>
              </w:rPr>
            </w:pPr>
            <w:r w:rsidRPr="008D18F3">
              <w:rPr>
                <w:b/>
                <w:sz w:val="18"/>
                <w:szCs w:val="18"/>
              </w:rPr>
              <w:t>National Association of Certified Valuation Analysts (NACVA)</w:t>
            </w:r>
            <w:r w:rsidRPr="008D18F3">
              <w:rPr>
                <w:sz w:val="18"/>
                <w:szCs w:val="18"/>
              </w:rPr>
              <w:t xml:space="preserve"> – Las Vegas, NV – June 11, 2008 – 15</w:t>
            </w:r>
            <w:r w:rsidRPr="008D18F3">
              <w:rPr>
                <w:sz w:val="18"/>
                <w:szCs w:val="18"/>
                <w:vertAlign w:val="superscript"/>
              </w:rPr>
              <w:t>th</w:t>
            </w:r>
            <w:r w:rsidRPr="008D18F3">
              <w:rPr>
                <w:sz w:val="18"/>
                <w:szCs w:val="18"/>
              </w:rPr>
              <w:t xml:space="preserve"> Annual Business Valuation Conference, </w:t>
            </w:r>
            <w:r w:rsidR="00D01DF0" w:rsidRPr="008D18F3">
              <w:rPr>
                <w:i/>
                <w:sz w:val="18"/>
                <w:szCs w:val="18"/>
              </w:rPr>
              <w:t xml:space="preserve">“Forensic Accounting for VALF Practitioners - </w:t>
            </w:r>
            <w:r w:rsidR="00A35FD2" w:rsidRPr="008D18F3">
              <w:rPr>
                <w:i/>
                <w:sz w:val="18"/>
                <w:szCs w:val="18"/>
              </w:rPr>
              <w:t>Tips, Tricks, Tools &amp; Techniques</w:t>
            </w:r>
            <w:r w:rsidR="007C3D04" w:rsidRPr="008D18F3">
              <w:rPr>
                <w:i/>
                <w:sz w:val="18"/>
                <w:szCs w:val="18"/>
              </w:rPr>
              <w:t>”</w:t>
            </w:r>
          </w:p>
          <w:p w14:paraId="69E008DE" w14:textId="77777777" w:rsidR="00DE4005" w:rsidRPr="008D18F3" w:rsidRDefault="00DE4005" w:rsidP="009608AC">
            <w:pPr>
              <w:widowControl w:val="0"/>
              <w:numPr>
                <w:ilvl w:val="12"/>
                <w:numId w:val="0"/>
              </w:numPr>
              <w:jc w:val="both"/>
              <w:rPr>
                <w:i/>
                <w:sz w:val="18"/>
                <w:szCs w:val="18"/>
              </w:rPr>
            </w:pPr>
          </w:p>
          <w:p w14:paraId="52C12BBA" w14:textId="77777777" w:rsidR="00DE4005" w:rsidRPr="008D18F3" w:rsidRDefault="00DE4005" w:rsidP="009608AC">
            <w:pPr>
              <w:widowControl w:val="0"/>
              <w:numPr>
                <w:ilvl w:val="12"/>
                <w:numId w:val="0"/>
              </w:numPr>
              <w:jc w:val="both"/>
              <w:rPr>
                <w:i/>
                <w:sz w:val="18"/>
                <w:szCs w:val="18"/>
              </w:rPr>
            </w:pPr>
            <w:r w:rsidRPr="008D18F3">
              <w:rPr>
                <w:b/>
                <w:sz w:val="18"/>
                <w:szCs w:val="18"/>
              </w:rPr>
              <w:t>National Association of Certified Valuation Analysts (NACVA)</w:t>
            </w:r>
            <w:r w:rsidRPr="008D18F3">
              <w:rPr>
                <w:sz w:val="18"/>
                <w:szCs w:val="18"/>
              </w:rPr>
              <w:t xml:space="preserve"> – Las Vegas, NV – June 8, 2008 – 15</w:t>
            </w:r>
            <w:r w:rsidRPr="008D18F3">
              <w:rPr>
                <w:sz w:val="18"/>
                <w:szCs w:val="18"/>
                <w:vertAlign w:val="superscript"/>
              </w:rPr>
              <w:t>th</w:t>
            </w:r>
            <w:r w:rsidRPr="008D18F3">
              <w:rPr>
                <w:sz w:val="18"/>
                <w:szCs w:val="18"/>
              </w:rPr>
              <w:t xml:space="preserve"> Annual Business Valuation Conference, </w:t>
            </w:r>
            <w:r w:rsidRPr="008D18F3">
              <w:rPr>
                <w:i/>
                <w:sz w:val="18"/>
                <w:szCs w:val="18"/>
              </w:rPr>
              <w:t>“Current Update in Valuation (CUV)”</w:t>
            </w:r>
          </w:p>
          <w:p w14:paraId="57B75ACE" w14:textId="77777777" w:rsidR="00DE4005" w:rsidRPr="008D18F3" w:rsidRDefault="00DE4005" w:rsidP="009608AC">
            <w:pPr>
              <w:widowControl w:val="0"/>
              <w:numPr>
                <w:ilvl w:val="12"/>
                <w:numId w:val="0"/>
              </w:numPr>
              <w:jc w:val="both"/>
              <w:rPr>
                <w:i/>
                <w:sz w:val="18"/>
                <w:szCs w:val="18"/>
              </w:rPr>
            </w:pPr>
          </w:p>
          <w:p w14:paraId="302381AE" w14:textId="77777777" w:rsidR="00DE4005" w:rsidRPr="008D18F3" w:rsidRDefault="00DE4005" w:rsidP="009608AC">
            <w:pPr>
              <w:widowControl w:val="0"/>
              <w:numPr>
                <w:ilvl w:val="12"/>
                <w:numId w:val="0"/>
              </w:numPr>
              <w:jc w:val="both"/>
              <w:rPr>
                <w:i/>
                <w:sz w:val="18"/>
                <w:szCs w:val="18"/>
              </w:rPr>
            </w:pPr>
            <w:r w:rsidRPr="008D18F3">
              <w:rPr>
                <w:b/>
                <w:sz w:val="18"/>
                <w:szCs w:val="18"/>
              </w:rPr>
              <w:t>Association of Insolvency and Restructuring Advisors (AIRA)</w:t>
            </w:r>
            <w:r w:rsidRPr="008D18F3">
              <w:rPr>
                <w:sz w:val="18"/>
                <w:szCs w:val="18"/>
              </w:rPr>
              <w:t xml:space="preserve"> – Las Vegas, NV – June 6, 2008 – Annual Conference, </w:t>
            </w:r>
            <w:r w:rsidRPr="008D18F3">
              <w:rPr>
                <w:i/>
                <w:sz w:val="18"/>
                <w:szCs w:val="18"/>
              </w:rPr>
              <w:t>“Techniques to Locate Hidden Assets and Hidden Income, a.k.a. ‘Fun with Forensics’”</w:t>
            </w:r>
          </w:p>
          <w:p w14:paraId="5D32B8D1" w14:textId="77777777" w:rsidR="00DE4005" w:rsidRPr="008D18F3" w:rsidRDefault="00DE4005" w:rsidP="009608AC">
            <w:pPr>
              <w:widowControl w:val="0"/>
              <w:numPr>
                <w:ilvl w:val="12"/>
                <w:numId w:val="0"/>
              </w:numPr>
              <w:jc w:val="both"/>
              <w:rPr>
                <w:b/>
                <w:sz w:val="18"/>
                <w:szCs w:val="18"/>
              </w:rPr>
            </w:pPr>
          </w:p>
          <w:p w14:paraId="7DE90423" w14:textId="77777777" w:rsidR="00A85B32" w:rsidRPr="008D18F3" w:rsidRDefault="00A85B32" w:rsidP="009608AC">
            <w:pPr>
              <w:widowControl w:val="0"/>
              <w:numPr>
                <w:ilvl w:val="12"/>
                <w:numId w:val="0"/>
              </w:numPr>
              <w:jc w:val="both"/>
              <w:rPr>
                <w:i/>
                <w:sz w:val="18"/>
                <w:szCs w:val="18"/>
              </w:rPr>
            </w:pPr>
            <w:r w:rsidRPr="008D18F3">
              <w:rPr>
                <w:b/>
                <w:sz w:val="18"/>
                <w:szCs w:val="18"/>
              </w:rPr>
              <w:t xml:space="preserve">National Association of Certified Valuation Analysts </w:t>
            </w:r>
            <w:r w:rsidRPr="008D18F3">
              <w:rPr>
                <w:b/>
                <w:bCs/>
                <w:sz w:val="18"/>
                <w:szCs w:val="18"/>
              </w:rPr>
              <w:t xml:space="preserve">(NACVA) – </w:t>
            </w:r>
            <w:r w:rsidRPr="008D18F3">
              <w:rPr>
                <w:sz w:val="18"/>
                <w:szCs w:val="18"/>
              </w:rPr>
              <w:t>Consultants’ Training Institute (</w:t>
            </w:r>
            <w:smartTag w:uri="urn:schemas-microsoft-com:office:smarttags" w:element="stockticker">
              <w:r w:rsidRPr="008D18F3">
                <w:rPr>
                  <w:sz w:val="18"/>
                  <w:szCs w:val="18"/>
                </w:rPr>
                <w:t>CTI</w:t>
              </w:r>
            </w:smartTag>
            <w:r w:rsidRPr="008D18F3">
              <w:rPr>
                <w:sz w:val="18"/>
                <w:szCs w:val="18"/>
              </w:rPr>
              <w:t xml:space="preserve">) – Baltimore, MD – May 2, 2008,  – </w:t>
            </w:r>
            <w:r w:rsidRPr="008D18F3">
              <w:rPr>
                <w:i/>
                <w:sz w:val="18"/>
                <w:szCs w:val="18"/>
              </w:rPr>
              <w:t xml:space="preserve">“Forensic Accounting for VALF Practitioners - </w:t>
            </w:r>
            <w:r w:rsidR="00A35FD2" w:rsidRPr="008D18F3">
              <w:rPr>
                <w:i/>
                <w:sz w:val="18"/>
                <w:szCs w:val="18"/>
              </w:rPr>
              <w:t>Tips, Tricks, Tools &amp; Techniques</w:t>
            </w:r>
          </w:p>
          <w:p w14:paraId="6F50A73A" w14:textId="77777777" w:rsidR="00A85B32" w:rsidRPr="008D18F3" w:rsidRDefault="00A85B32" w:rsidP="009608AC">
            <w:pPr>
              <w:widowControl w:val="0"/>
              <w:numPr>
                <w:ilvl w:val="12"/>
                <w:numId w:val="0"/>
              </w:numPr>
              <w:jc w:val="both"/>
              <w:rPr>
                <w:b/>
                <w:i/>
                <w:sz w:val="18"/>
                <w:szCs w:val="18"/>
              </w:rPr>
            </w:pPr>
          </w:p>
          <w:p w14:paraId="042C474C" w14:textId="77777777" w:rsidR="005542D1" w:rsidRPr="008D18F3" w:rsidRDefault="005542D1" w:rsidP="009608AC">
            <w:pPr>
              <w:widowControl w:val="0"/>
              <w:numPr>
                <w:ilvl w:val="12"/>
                <w:numId w:val="0"/>
              </w:numPr>
              <w:jc w:val="both"/>
              <w:rPr>
                <w:sz w:val="18"/>
                <w:szCs w:val="18"/>
              </w:rPr>
            </w:pPr>
            <w:r w:rsidRPr="008D18F3">
              <w:rPr>
                <w:b/>
                <w:i/>
                <w:sz w:val="18"/>
                <w:szCs w:val="18"/>
              </w:rPr>
              <w:t>“Thinking Outside the Triangle</w:t>
            </w:r>
            <w:r w:rsidRPr="008D18F3">
              <w:rPr>
                <w:rFonts w:cs="Arial"/>
                <w:b/>
                <w:i/>
                <w:sz w:val="18"/>
                <w:szCs w:val="18"/>
              </w:rPr>
              <w:t>©</w:t>
            </w:r>
            <w:r w:rsidRPr="008D18F3">
              <w:rPr>
                <w:b/>
                <w:i/>
                <w:sz w:val="18"/>
                <w:szCs w:val="18"/>
              </w:rPr>
              <w:t xml:space="preserve">” – </w:t>
            </w:r>
            <w:r w:rsidRPr="008D18F3">
              <w:rPr>
                <w:sz w:val="18"/>
                <w:szCs w:val="18"/>
              </w:rPr>
              <w:t>PNIAF (Pacific Northwest Intergovernmental Audit Forum), Portland, OR, - March 20, 2008</w:t>
            </w:r>
          </w:p>
          <w:p w14:paraId="31B7DF64" w14:textId="77777777" w:rsidR="005542D1" w:rsidRPr="008D18F3" w:rsidRDefault="005542D1" w:rsidP="009608AC">
            <w:pPr>
              <w:widowControl w:val="0"/>
              <w:numPr>
                <w:ilvl w:val="12"/>
                <w:numId w:val="0"/>
              </w:numPr>
              <w:jc w:val="both"/>
              <w:rPr>
                <w:b/>
                <w:i/>
                <w:sz w:val="18"/>
                <w:szCs w:val="18"/>
              </w:rPr>
            </w:pPr>
          </w:p>
          <w:p w14:paraId="7601BC51" w14:textId="77777777" w:rsidR="00387CF8" w:rsidRPr="008D18F3" w:rsidRDefault="00387CF8" w:rsidP="009608AC">
            <w:pPr>
              <w:widowControl w:val="0"/>
              <w:numPr>
                <w:ilvl w:val="12"/>
                <w:numId w:val="0"/>
              </w:numPr>
              <w:jc w:val="both"/>
              <w:rPr>
                <w:sz w:val="18"/>
                <w:szCs w:val="18"/>
              </w:rPr>
            </w:pPr>
            <w:r w:rsidRPr="008D18F3">
              <w:rPr>
                <w:b/>
                <w:i/>
                <w:sz w:val="18"/>
                <w:szCs w:val="18"/>
              </w:rPr>
              <w:t>“</w:t>
            </w:r>
            <w:r w:rsidR="00E1081C" w:rsidRPr="008D18F3">
              <w:rPr>
                <w:b/>
                <w:i/>
                <w:sz w:val="18"/>
                <w:szCs w:val="18"/>
              </w:rPr>
              <w:t>Thinking Outside the Triangle</w:t>
            </w:r>
            <w:r w:rsidR="00E1081C" w:rsidRPr="008D18F3">
              <w:rPr>
                <w:rFonts w:cs="Arial"/>
                <w:b/>
                <w:i/>
                <w:sz w:val="18"/>
                <w:szCs w:val="18"/>
              </w:rPr>
              <w:t>©</w:t>
            </w:r>
            <w:r w:rsidRPr="008D18F3">
              <w:rPr>
                <w:b/>
                <w:i/>
                <w:sz w:val="18"/>
                <w:szCs w:val="18"/>
              </w:rPr>
              <w:t xml:space="preserve">” </w:t>
            </w:r>
            <w:r w:rsidR="00E1081C" w:rsidRPr="008D18F3">
              <w:rPr>
                <w:b/>
                <w:i/>
                <w:sz w:val="18"/>
                <w:szCs w:val="18"/>
              </w:rPr>
              <w:t>–</w:t>
            </w:r>
            <w:r w:rsidR="00500D47" w:rsidRPr="008D18F3">
              <w:rPr>
                <w:b/>
                <w:i/>
                <w:sz w:val="18"/>
                <w:szCs w:val="18"/>
              </w:rPr>
              <w:t xml:space="preserve"> </w:t>
            </w:r>
            <w:r w:rsidR="00E1081C" w:rsidRPr="008D18F3">
              <w:rPr>
                <w:sz w:val="18"/>
                <w:szCs w:val="18"/>
              </w:rPr>
              <w:t>NACM (National Association of Credit Managers)</w:t>
            </w:r>
            <w:r w:rsidRPr="008D18F3">
              <w:rPr>
                <w:sz w:val="18"/>
                <w:szCs w:val="18"/>
              </w:rPr>
              <w:t xml:space="preserve">, </w:t>
            </w:r>
            <w:r w:rsidR="00E1081C" w:rsidRPr="008D18F3">
              <w:rPr>
                <w:sz w:val="18"/>
                <w:szCs w:val="18"/>
              </w:rPr>
              <w:t>Portland, OR</w:t>
            </w:r>
            <w:r w:rsidRPr="008D18F3">
              <w:rPr>
                <w:sz w:val="18"/>
                <w:szCs w:val="18"/>
              </w:rPr>
              <w:t xml:space="preserve">, </w:t>
            </w:r>
            <w:r w:rsidR="00500D47" w:rsidRPr="008D18F3">
              <w:rPr>
                <w:sz w:val="18"/>
                <w:szCs w:val="18"/>
              </w:rPr>
              <w:t>-</w:t>
            </w:r>
            <w:r w:rsidR="00E1081C" w:rsidRPr="008D18F3">
              <w:rPr>
                <w:sz w:val="18"/>
                <w:szCs w:val="18"/>
              </w:rPr>
              <w:t xml:space="preserve"> March 5</w:t>
            </w:r>
            <w:r w:rsidRPr="008D18F3">
              <w:rPr>
                <w:sz w:val="18"/>
                <w:szCs w:val="18"/>
              </w:rPr>
              <w:t>, 2008</w:t>
            </w:r>
          </w:p>
          <w:p w14:paraId="3BA26A16" w14:textId="77777777" w:rsidR="00387CF8" w:rsidRPr="008D18F3" w:rsidRDefault="00387CF8"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60CC8ECE" w14:textId="77777777" w:rsidR="00E1081C" w:rsidRPr="008D18F3" w:rsidRDefault="00E1081C" w:rsidP="009608AC">
            <w:pPr>
              <w:widowControl w:val="0"/>
              <w:numPr>
                <w:ilvl w:val="12"/>
                <w:numId w:val="0"/>
              </w:numPr>
              <w:jc w:val="both"/>
              <w:rPr>
                <w:sz w:val="18"/>
                <w:szCs w:val="18"/>
              </w:rPr>
            </w:pPr>
            <w:r w:rsidRPr="008D18F3">
              <w:rPr>
                <w:b/>
                <w:i/>
                <w:sz w:val="18"/>
                <w:szCs w:val="18"/>
              </w:rPr>
              <w:t xml:space="preserve">“Forensic Accounting, Asset Protection and Fraud” - </w:t>
            </w:r>
            <w:r w:rsidRPr="008D18F3">
              <w:rPr>
                <w:sz w:val="18"/>
                <w:szCs w:val="18"/>
              </w:rPr>
              <w:t>Executive Officers’ Club of the Willamette Valley, Salem Conference Center, - February 22, 2008</w:t>
            </w:r>
          </w:p>
          <w:p w14:paraId="228F533F" w14:textId="77777777" w:rsidR="000F7341" w:rsidRPr="008D18F3" w:rsidRDefault="000F7341"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6F796CA1" w14:textId="77777777" w:rsidR="00BE0991" w:rsidRPr="008D18F3" w:rsidRDefault="00BE0991"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r w:rsidRPr="008D18F3">
              <w:rPr>
                <w:b/>
                <w:sz w:val="18"/>
                <w:szCs w:val="18"/>
              </w:rPr>
              <w:t>ILEAA (International Association of Law Enforcement Auditors) – Fraud Conference – Los Angeles, CA – February 5, 2008 – “</w:t>
            </w:r>
            <w:r w:rsidRPr="008D18F3">
              <w:rPr>
                <w:i/>
                <w:sz w:val="18"/>
                <w:szCs w:val="18"/>
              </w:rPr>
              <w:t>Thinking Outside the… Triangle</w:t>
            </w:r>
            <w:r w:rsidRPr="008D18F3">
              <w:rPr>
                <w:rFonts w:cs="Arial"/>
                <w:i/>
                <w:sz w:val="18"/>
                <w:szCs w:val="18"/>
              </w:rPr>
              <w:t>©</w:t>
            </w:r>
            <w:r w:rsidRPr="008D18F3">
              <w:rPr>
                <w:b/>
                <w:sz w:val="18"/>
                <w:szCs w:val="18"/>
              </w:rPr>
              <w:t>”</w:t>
            </w:r>
          </w:p>
          <w:p w14:paraId="2049470A" w14:textId="77777777" w:rsidR="00BE0991" w:rsidRPr="008D18F3" w:rsidRDefault="00BE0991"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36370980" w14:textId="77777777" w:rsidR="008F7451" w:rsidRPr="008D18F3" w:rsidRDefault="008F7451"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rFonts w:cs="Arial"/>
                <w:i/>
                <w:sz w:val="18"/>
                <w:szCs w:val="18"/>
              </w:rPr>
            </w:pPr>
            <w:r w:rsidRPr="008D18F3">
              <w:rPr>
                <w:b/>
                <w:sz w:val="18"/>
                <w:szCs w:val="18"/>
              </w:rPr>
              <w:t>Oklahoma Society of CPAs</w:t>
            </w:r>
            <w:r w:rsidRPr="008D18F3">
              <w:rPr>
                <w:b/>
                <w:bCs/>
                <w:sz w:val="18"/>
                <w:szCs w:val="18"/>
              </w:rPr>
              <w:t xml:space="preserve"> – </w:t>
            </w:r>
            <w:r w:rsidRPr="008D18F3">
              <w:rPr>
                <w:bCs/>
                <w:sz w:val="18"/>
                <w:szCs w:val="18"/>
              </w:rPr>
              <w:t>Annual Conference</w:t>
            </w:r>
            <w:r w:rsidRPr="008D18F3">
              <w:rPr>
                <w:sz w:val="18"/>
                <w:szCs w:val="18"/>
              </w:rPr>
              <w:t xml:space="preserve"> – Oklahoma City, OK – December 13, 2007  – </w:t>
            </w:r>
            <w:r w:rsidRPr="008D18F3">
              <w:rPr>
                <w:i/>
                <w:sz w:val="18"/>
                <w:szCs w:val="18"/>
              </w:rPr>
              <w:t xml:space="preserve">“Forensic Accounting for VALF Practitioners - </w:t>
            </w:r>
            <w:r w:rsidR="00A35FD2" w:rsidRPr="008D18F3">
              <w:rPr>
                <w:i/>
                <w:sz w:val="18"/>
                <w:szCs w:val="18"/>
              </w:rPr>
              <w:t>Tips, Tricks, Tools &amp; Techniques</w:t>
            </w:r>
            <w:r w:rsidRPr="008D18F3">
              <w:rPr>
                <w:rFonts w:cs="Arial"/>
                <w:i/>
                <w:sz w:val="18"/>
                <w:szCs w:val="18"/>
              </w:rPr>
              <w:t xml:space="preserve">©”  </w:t>
            </w:r>
          </w:p>
          <w:p w14:paraId="7874362F" w14:textId="77777777" w:rsidR="008F7451" w:rsidRPr="008D18F3" w:rsidRDefault="008F7451"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rFonts w:cs="Arial"/>
                <w:i/>
                <w:sz w:val="18"/>
                <w:szCs w:val="18"/>
              </w:rPr>
            </w:pPr>
          </w:p>
          <w:p w14:paraId="1D4F9C3E" w14:textId="77777777" w:rsidR="008F7451" w:rsidRPr="008D18F3" w:rsidRDefault="008F7451"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r w:rsidRPr="008D18F3">
              <w:rPr>
                <w:b/>
                <w:sz w:val="18"/>
                <w:szCs w:val="18"/>
              </w:rPr>
              <w:t>Oklahoma Society of CPAs</w:t>
            </w:r>
            <w:r w:rsidRPr="008D18F3">
              <w:rPr>
                <w:b/>
                <w:bCs/>
                <w:sz w:val="18"/>
                <w:szCs w:val="18"/>
              </w:rPr>
              <w:t xml:space="preserve"> – </w:t>
            </w:r>
            <w:r w:rsidRPr="008D18F3">
              <w:rPr>
                <w:bCs/>
                <w:sz w:val="18"/>
                <w:szCs w:val="18"/>
              </w:rPr>
              <w:t>Annual Conference</w:t>
            </w:r>
            <w:r w:rsidRPr="008D18F3">
              <w:rPr>
                <w:sz w:val="18"/>
                <w:szCs w:val="18"/>
              </w:rPr>
              <w:t xml:space="preserve"> – Oklahoma City, OK – December 13, 2007  – </w:t>
            </w:r>
            <w:r w:rsidRPr="008D18F3">
              <w:rPr>
                <w:i/>
                <w:sz w:val="18"/>
                <w:szCs w:val="18"/>
              </w:rPr>
              <w:t>“Working Through the Business Valuation Standards Maze – Newly Released AICPA Business Valuation Standards, SSVS #1</w:t>
            </w:r>
            <w:r w:rsidRPr="008D18F3">
              <w:rPr>
                <w:rFonts w:cs="Arial"/>
                <w:i/>
                <w:sz w:val="18"/>
                <w:szCs w:val="18"/>
              </w:rPr>
              <w:t xml:space="preserve">©”  </w:t>
            </w:r>
          </w:p>
          <w:p w14:paraId="1229B10C" w14:textId="77777777" w:rsidR="008F7451" w:rsidRPr="008D18F3" w:rsidRDefault="008F7451"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6479C783" w14:textId="77777777" w:rsidR="00F11FF7" w:rsidRPr="008D18F3" w:rsidRDefault="008F7451"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r w:rsidRPr="008D18F3">
              <w:rPr>
                <w:b/>
                <w:sz w:val="18"/>
                <w:szCs w:val="18"/>
              </w:rPr>
              <w:t>Oklahoma Society of CPAs</w:t>
            </w:r>
            <w:r w:rsidRPr="008D18F3">
              <w:rPr>
                <w:b/>
                <w:bCs/>
                <w:sz w:val="18"/>
                <w:szCs w:val="18"/>
              </w:rPr>
              <w:t xml:space="preserve"> – </w:t>
            </w:r>
            <w:r w:rsidRPr="008D18F3">
              <w:rPr>
                <w:bCs/>
                <w:sz w:val="18"/>
                <w:szCs w:val="18"/>
              </w:rPr>
              <w:t>Annual Conference</w:t>
            </w:r>
            <w:r w:rsidRPr="008D18F3">
              <w:rPr>
                <w:sz w:val="18"/>
                <w:szCs w:val="18"/>
              </w:rPr>
              <w:t xml:space="preserve"> – Tulsa, OK – December 12, 2007  – </w:t>
            </w:r>
            <w:r w:rsidRPr="008D18F3">
              <w:rPr>
                <w:i/>
                <w:sz w:val="18"/>
                <w:szCs w:val="18"/>
              </w:rPr>
              <w:t xml:space="preserve">“Forensic Accounting for VALF Practitioners - </w:t>
            </w:r>
            <w:r w:rsidR="00A35FD2" w:rsidRPr="008D18F3">
              <w:rPr>
                <w:i/>
                <w:sz w:val="18"/>
                <w:szCs w:val="18"/>
              </w:rPr>
              <w:t>Tips, Tricks, Tools &amp; Techniques</w:t>
            </w:r>
            <w:r w:rsidRPr="008D18F3">
              <w:rPr>
                <w:rFonts w:cs="Arial"/>
                <w:i/>
                <w:sz w:val="18"/>
                <w:szCs w:val="18"/>
              </w:rPr>
              <w:t xml:space="preserve">©”  </w:t>
            </w:r>
          </w:p>
          <w:p w14:paraId="2EE7E899" w14:textId="77777777" w:rsidR="00F11FF7" w:rsidRPr="008D18F3" w:rsidRDefault="00F11FF7"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11D300AA" w14:textId="77777777" w:rsidR="00F11FF7" w:rsidRPr="008D18F3" w:rsidRDefault="00F11FF7"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i/>
                <w:sz w:val="18"/>
                <w:szCs w:val="18"/>
              </w:rPr>
            </w:pPr>
            <w:r w:rsidRPr="008D18F3">
              <w:rPr>
                <w:b/>
                <w:sz w:val="18"/>
                <w:szCs w:val="18"/>
              </w:rPr>
              <w:t xml:space="preserve">National Association of Certified Valuation Analysts </w:t>
            </w:r>
            <w:r w:rsidRPr="008D18F3">
              <w:rPr>
                <w:b/>
                <w:bCs/>
                <w:sz w:val="18"/>
                <w:szCs w:val="18"/>
              </w:rPr>
              <w:t xml:space="preserve">(NACVA) – </w:t>
            </w:r>
            <w:r w:rsidRPr="008D18F3">
              <w:rPr>
                <w:sz w:val="18"/>
                <w:szCs w:val="18"/>
              </w:rPr>
              <w:t>Consultants’ Training Institute (</w:t>
            </w:r>
            <w:smartTag w:uri="urn:schemas-microsoft-com:office:smarttags" w:element="stockticker">
              <w:r w:rsidRPr="008D18F3">
                <w:rPr>
                  <w:sz w:val="18"/>
                  <w:szCs w:val="18"/>
                </w:rPr>
                <w:t>CTI</w:t>
              </w:r>
            </w:smartTag>
            <w:r w:rsidRPr="008D18F3">
              <w:rPr>
                <w:sz w:val="18"/>
                <w:szCs w:val="18"/>
              </w:rPr>
              <w:t>) – Ft.  Lauderdale, FL</w:t>
            </w:r>
            <w:r w:rsidR="00245E6C" w:rsidRPr="008D18F3">
              <w:rPr>
                <w:sz w:val="18"/>
                <w:szCs w:val="18"/>
              </w:rPr>
              <w:t xml:space="preserve"> –December 10 – 14, 2007</w:t>
            </w:r>
            <w:r w:rsidRPr="008D18F3">
              <w:rPr>
                <w:sz w:val="18"/>
                <w:szCs w:val="18"/>
              </w:rPr>
              <w:t xml:space="preserve"> – </w:t>
            </w:r>
            <w:r w:rsidRPr="008D18F3">
              <w:rPr>
                <w:i/>
                <w:sz w:val="18"/>
                <w:szCs w:val="18"/>
              </w:rPr>
              <w:t>““Forensic Accounting Academy – FA/IM</w:t>
            </w:r>
            <w:r w:rsidRPr="008D18F3">
              <w:rPr>
                <w:rFonts w:cs="Arial"/>
                <w:i/>
                <w:sz w:val="18"/>
                <w:szCs w:val="18"/>
              </w:rPr>
              <w:t>©”</w:t>
            </w:r>
          </w:p>
          <w:p w14:paraId="66CD2D62" w14:textId="77777777" w:rsidR="00F11FF7" w:rsidRPr="008D18F3" w:rsidRDefault="00F11FF7"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6852E835" w14:textId="77777777" w:rsidR="00754CEA" w:rsidRPr="008D18F3" w:rsidRDefault="00754CEA"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i/>
                <w:sz w:val="18"/>
                <w:szCs w:val="18"/>
              </w:rPr>
            </w:pPr>
            <w:r w:rsidRPr="008D18F3">
              <w:rPr>
                <w:b/>
                <w:sz w:val="18"/>
                <w:szCs w:val="18"/>
              </w:rPr>
              <w:t xml:space="preserve">National Association of Certified Valuation Analysts </w:t>
            </w:r>
            <w:r w:rsidRPr="008D18F3">
              <w:rPr>
                <w:b/>
                <w:bCs/>
                <w:sz w:val="18"/>
                <w:szCs w:val="18"/>
              </w:rPr>
              <w:t xml:space="preserve">(NACVA) – </w:t>
            </w:r>
            <w:r w:rsidRPr="008D18F3">
              <w:rPr>
                <w:sz w:val="18"/>
                <w:szCs w:val="18"/>
              </w:rPr>
              <w:t>Consultants’ Training Institute (</w:t>
            </w:r>
            <w:smartTag w:uri="urn:schemas-microsoft-com:office:smarttags" w:element="stockticker">
              <w:r w:rsidRPr="008D18F3">
                <w:rPr>
                  <w:sz w:val="18"/>
                  <w:szCs w:val="18"/>
                </w:rPr>
                <w:t>CTI</w:t>
              </w:r>
            </w:smartTag>
            <w:r w:rsidRPr="008D18F3">
              <w:rPr>
                <w:sz w:val="18"/>
                <w:szCs w:val="18"/>
              </w:rPr>
              <w:t xml:space="preserve">) – Philadelphia, PA –October 29 – November 2, 2007 – </w:t>
            </w:r>
            <w:r w:rsidRPr="008D18F3">
              <w:rPr>
                <w:i/>
                <w:sz w:val="18"/>
                <w:szCs w:val="18"/>
              </w:rPr>
              <w:t>““Forensic Accounting Academy – FA/IM</w:t>
            </w:r>
            <w:r w:rsidRPr="008D18F3">
              <w:rPr>
                <w:rFonts w:cs="Arial"/>
                <w:i/>
                <w:sz w:val="18"/>
                <w:szCs w:val="18"/>
              </w:rPr>
              <w:t>©”</w:t>
            </w:r>
          </w:p>
          <w:p w14:paraId="4FA330C4" w14:textId="77777777" w:rsidR="000F7341" w:rsidRPr="008D18F3" w:rsidRDefault="000F7341" w:rsidP="009608AC">
            <w:pPr>
              <w:widowControl w:val="0"/>
              <w:numPr>
                <w:ilvl w:val="12"/>
                <w:numId w:val="0"/>
              </w:numPr>
              <w:jc w:val="both"/>
              <w:rPr>
                <w:b/>
                <w:sz w:val="18"/>
                <w:szCs w:val="18"/>
              </w:rPr>
            </w:pPr>
          </w:p>
          <w:p w14:paraId="42929E2D" w14:textId="77777777" w:rsidR="00754CEA" w:rsidRPr="008D18F3" w:rsidRDefault="00754CEA" w:rsidP="009608AC">
            <w:pPr>
              <w:widowControl w:val="0"/>
              <w:numPr>
                <w:ilvl w:val="12"/>
                <w:numId w:val="0"/>
              </w:numPr>
              <w:jc w:val="both"/>
              <w:rPr>
                <w:b/>
                <w:sz w:val="18"/>
                <w:szCs w:val="18"/>
              </w:rPr>
            </w:pPr>
            <w:r w:rsidRPr="008D18F3">
              <w:rPr>
                <w:b/>
                <w:sz w:val="18"/>
                <w:szCs w:val="18"/>
              </w:rPr>
              <w:t xml:space="preserve">Louisiana Society of CPAs </w:t>
            </w:r>
            <w:r w:rsidRPr="008D18F3">
              <w:rPr>
                <w:sz w:val="18"/>
                <w:szCs w:val="18"/>
              </w:rPr>
              <w:t>– Kenner, LA – November 1, 2007 –</w:t>
            </w:r>
            <w:r w:rsidRPr="008D18F3">
              <w:rPr>
                <w:b/>
                <w:sz w:val="18"/>
                <w:szCs w:val="18"/>
              </w:rPr>
              <w:t xml:space="preserve"> “</w:t>
            </w:r>
            <w:r w:rsidRPr="008D18F3">
              <w:rPr>
                <w:i/>
                <w:sz w:val="18"/>
                <w:szCs w:val="18"/>
              </w:rPr>
              <w:t>Techniques to Locate Hidden Assets and Unreported Income”</w:t>
            </w:r>
          </w:p>
          <w:p w14:paraId="0DCB0F6C" w14:textId="77777777" w:rsidR="000F7341" w:rsidRPr="008D18F3" w:rsidRDefault="000F7341" w:rsidP="009608AC">
            <w:pPr>
              <w:widowControl w:val="0"/>
              <w:numPr>
                <w:ilvl w:val="12"/>
                <w:numId w:val="0"/>
              </w:numPr>
              <w:jc w:val="both"/>
              <w:rPr>
                <w:b/>
                <w:sz w:val="18"/>
                <w:szCs w:val="18"/>
              </w:rPr>
            </w:pPr>
          </w:p>
          <w:p w14:paraId="421B6B5D" w14:textId="77777777" w:rsidR="00283A68" w:rsidRPr="008D18F3" w:rsidRDefault="00283A68" w:rsidP="009608AC">
            <w:pPr>
              <w:widowControl w:val="0"/>
              <w:numPr>
                <w:ilvl w:val="12"/>
                <w:numId w:val="0"/>
              </w:numPr>
              <w:jc w:val="both"/>
              <w:rPr>
                <w:i/>
                <w:sz w:val="18"/>
                <w:szCs w:val="18"/>
              </w:rPr>
            </w:pPr>
            <w:r w:rsidRPr="008D18F3">
              <w:rPr>
                <w:b/>
                <w:sz w:val="18"/>
                <w:szCs w:val="18"/>
              </w:rPr>
              <w:t>National Association of Certified Valuation Analysts (NACVA)</w:t>
            </w:r>
            <w:r w:rsidRPr="008D18F3">
              <w:rPr>
                <w:sz w:val="18"/>
                <w:szCs w:val="18"/>
              </w:rPr>
              <w:t xml:space="preserve"> – Portland, OR – October 11, 2007 – Webinar, </w:t>
            </w:r>
            <w:r w:rsidRPr="008D18F3">
              <w:rPr>
                <w:i/>
                <w:sz w:val="18"/>
                <w:szCs w:val="18"/>
              </w:rPr>
              <w:t>“Forensic Accounting Academy – FA/IM</w:t>
            </w:r>
            <w:r w:rsidRPr="008D18F3">
              <w:rPr>
                <w:rFonts w:cs="Arial"/>
                <w:i/>
                <w:sz w:val="18"/>
                <w:szCs w:val="18"/>
              </w:rPr>
              <w:t xml:space="preserve">© - “What Your Clients </w:t>
            </w:r>
            <w:r w:rsidRPr="008D18F3">
              <w:rPr>
                <w:rFonts w:cs="Arial"/>
                <w:b/>
                <w:i/>
                <w:sz w:val="18"/>
                <w:szCs w:val="18"/>
              </w:rPr>
              <w:t>Think</w:t>
            </w:r>
            <w:r w:rsidRPr="008D18F3">
              <w:rPr>
                <w:rFonts w:cs="Arial"/>
                <w:i/>
                <w:sz w:val="18"/>
                <w:szCs w:val="18"/>
              </w:rPr>
              <w:t xml:space="preserve"> You Know About Forensic Accounting©</w:t>
            </w:r>
            <w:r w:rsidRPr="008D18F3">
              <w:rPr>
                <w:i/>
                <w:sz w:val="18"/>
                <w:szCs w:val="18"/>
              </w:rPr>
              <w:t>”</w:t>
            </w:r>
          </w:p>
          <w:p w14:paraId="30F2B36A" w14:textId="77777777" w:rsidR="00283A68" w:rsidRPr="008D18F3" w:rsidRDefault="00283A68"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69D9C12C" w14:textId="77777777" w:rsidR="004A1CD1" w:rsidRPr="008D18F3" w:rsidRDefault="004A1CD1"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r w:rsidRPr="008D18F3">
              <w:rPr>
                <w:b/>
                <w:sz w:val="18"/>
                <w:szCs w:val="18"/>
              </w:rPr>
              <w:t>BV Resources</w:t>
            </w:r>
            <w:r w:rsidRPr="008D18F3">
              <w:rPr>
                <w:sz w:val="18"/>
                <w:szCs w:val="18"/>
              </w:rPr>
              <w:t xml:space="preserve"> – Portland, OR - October 4, 2007 </w:t>
            </w:r>
            <w:r w:rsidR="00463561" w:rsidRPr="008D18F3">
              <w:rPr>
                <w:sz w:val="18"/>
                <w:szCs w:val="18"/>
              </w:rPr>
              <w:t>–</w:t>
            </w:r>
            <w:r w:rsidRPr="008D18F3">
              <w:rPr>
                <w:sz w:val="18"/>
                <w:szCs w:val="18"/>
              </w:rPr>
              <w:t xml:space="preserve"> </w:t>
            </w:r>
            <w:r w:rsidR="00463561" w:rsidRPr="008D18F3">
              <w:rPr>
                <w:sz w:val="18"/>
                <w:szCs w:val="18"/>
              </w:rPr>
              <w:t xml:space="preserve">Webinar, </w:t>
            </w:r>
            <w:r w:rsidRPr="008D18F3">
              <w:rPr>
                <w:rFonts w:cs="Arial"/>
                <w:i/>
                <w:sz w:val="18"/>
                <w:szCs w:val="18"/>
              </w:rPr>
              <w:t>“</w:t>
            </w:r>
            <w:r w:rsidRPr="008D18F3">
              <w:rPr>
                <w:i/>
                <w:sz w:val="18"/>
                <w:szCs w:val="18"/>
              </w:rPr>
              <w:t>Valuation &amp; Forensics – Why &amp; How</w:t>
            </w:r>
            <w:r w:rsidRPr="008D18F3">
              <w:rPr>
                <w:rFonts w:cs="Arial"/>
                <w:i/>
                <w:sz w:val="18"/>
                <w:szCs w:val="18"/>
              </w:rPr>
              <w:t>©</w:t>
            </w:r>
            <w:r w:rsidRPr="008D18F3">
              <w:rPr>
                <w:sz w:val="18"/>
                <w:szCs w:val="18"/>
              </w:rPr>
              <w:t>”</w:t>
            </w:r>
          </w:p>
          <w:p w14:paraId="61D4A2C1" w14:textId="77777777" w:rsidR="004A1CD1" w:rsidRPr="008D18F3" w:rsidRDefault="004A1CD1"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p>
          <w:p w14:paraId="3574A3ED" w14:textId="77777777" w:rsidR="004A1CD1" w:rsidRPr="008D18F3" w:rsidRDefault="004A1CD1"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i/>
                <w:sz w:val="18"/>
                <w:szCs w:val="18"/>
              </w:rPr>
            </w:pPr>
            <w:r w:rsidRPr="008D18F3">
              <w:rPr>
                <w:b/>
                <w:sz w:val="18"/>
                <w:szCs w:val="18"/>
              </w:rPr>
              <w:t xml:space="preserve">National Association of Certified Valuation Analysts </w:t>
            </w:r>
            <w:r w:rsidRPr="008D18F3">
              <w:rPr>
                <w:b/>
                <w:bCs/>
                <w:sz w:val="18"/>
                <w:szCs w:val="18"/>
              </w:rPr>
              <w:t xml:space="preserve">(NACVA) – </w:t>
            </w:r>
            <w:r w:rsidRPr="008D18F3">
              <w:rPr>
                <w:sz w:val="18"/>
                <w:szCs w:val="18"/>
              </w:rPr>
              <w:t>Consultants’ Training Institute (</w:t>
            </w:r>
            <w:smartTag w:uri="urn:schemas-microsoft-com:office:smarttags" w:element="stockticker">
              <w:r w:rsidRPr="008D18F3">
                <w:rPr>
                  <w:sz w:val="18"/>
                  <w:szCs w:val="18"/>
                </w:rPr>
                <w:t>CTI</w:t>
              </w:r>
            </w:smartTag>
            <w:r w:rsidRPr="008D18F3">
              <w:rPr>
                <w:sz w:val="18"/>
                <w:szCs w:val="18"/>
              </w:rPr>
              <w:t xml:space="preserve">) – Phoenix, AZ – September 10-14, 2007 – </w:t>
            </w:r>
            <w:r w:rsidRPr="008D18F3">
              <w:rPr>
                <w:i/>
                <w:sz w:val="18"/>
                <w:szCs w:val="18"/>
              </w:rPr>
              <w:t>““Forensic Accounting Academy – FA/IM</w:t>
            </w:r>
            <w:r w:rsidRPr="008D18F3">
              <w:rPr>
                <w:rFonts w:cs="Arial"/>
                <w:i/>
                <w:sz w:val="18"/>
                <w:szCs w:val="18"/>
              </w:rPr>
              <w:t>©”</w:t>
            </w:r>
          </w:p>
          <w:p w14:paraId="56C17E75" w14:textId="77777777" w:rsidR="004A1CD1" w:rsidRPr="008D18F3" w:rsidRDefault="004A1CD1" w:rsidP="009608AC">
            <w:pPr>
              <w:widowControl w:val="0"/>
              <w:numPr>
                <w:ilvl w:val="12"/>
                <w:numId w:val="0"/>
              </w:numPr>
              <w:jc w:val="both"/>
              <w:rPr>
                <w:b/>
                <w:sz w:val="18"/>
                <w:szCs w:val="18"/>
              </w:rPr>
            </w:pPr>
          </w:p>
          <w:p w14:paraId="581D33A8" w14:textId="77777777" w:rsidR="00A67855" w:rsidRPr="008D18F3" w:rsidRDefault="00A67855" w:rsidP="009608AC">
            <w:pPr>
              <w:widowControl w:val="0"/>
              <w:numPr>
                <w:ilvl w:val="12"/>
                <w:numId w:val="0"/>
              </w:numPr>
              <w:jc w:val="both"/>
              <w:rPr>
                <w:i/>
                <w:sz w:val="18"/>
                <w:szCs w:val="18"/>
              </w:rPr>
            </w:pPr>
            <w:r w:rsidRPr="008D18F3">
              <w:rPr>
                <w:b/>
                <w:sz w:val="18"/>
                <w:szCs w:val="18"/>
              </w:rPr>
              <w:t>National Association of Certified Valuation Analysts (NACVA)</w:t>
            </w:r>
            <w:r w:rsidRPr="008D18F3">
              <w:rPr>
                <w:sz w:val="18"/>
                <w:szCs w:val="18"/>
              </w:rPr>
              <w:t xml:space="preserve"> – Portland, OR – July 31, 2007 – Webinar, </w:t>
            </w:r>
            <w:r w:rsidRPr="008D18F3">
              <w:rPr>
                <w:i/>
                <w:sz w:val="18"/>
                <w:szCs w:val="18"/>
              </w:rPr>
              <w:t>“Forensic Accounting Academy – FA/IM</w:t>
            </w:r>
            <w:r w:rsidRPr="008D18F3">
              <w:rPr>
                <w:rFonts w:cs="Arial"/>
                <w:i/>
                <w:sz w:val="18"/>
                <w:szCs w:val="18"/>
              </w:rPr>
              <w:t xml:space="preserve">© - “What Your Clients </w:t>
            </w:r>
            <w:r w:rsidRPr="008D18F3">
              <w:rPr>
                <w:rFonts w:cs="Arial"/>
                <w:b/>
                <w:i/>
                <w:sz w:val="18"/>
                <w:szCs w:val="18"/>
              </w:rPr>
              <w:t>Think</w:t>
            </w:r>
            <w:r w:rsidRPr="008D18F3">
              <w:rPr>
                <w:rFonts w:cs="Arial"/>
                <w:i/>
                <w:sz w:val="18"/>
                <w:szCs w:val="18"/>
              </w:rPr>
              <w:t xml:space="preserve"> You Know About Forensic Accounting©</w:t>
            </w:r>
            <w:r w:rsidRPr="008D18F3">
              <w:rPr>
                <w:i/>
                <w:sz w:val="18"/>
                <w:szCs w:val="18"/>
              </w:rPr>
              <w:t>”</w:t>
            </w:r>
          </w:p>
          <w:p w14:paraId="7353961C" w14:textId="77777777" w:rsidR="00A67855" w:rsidRPr="008D18F3" w:rsidRDefault="00A67855"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68B2A775" w14:textId="77777777" w:rsidR="005F462C" w:rsidRPr="008D18F3" w:rsidRDefault="005F462C"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r w:rsidRPr="008D18F3">
              <w:rPr>
                <w:b/>
                <w:sz w:val="18"/>
                <w:szCs w:val="18"/>
              </w:rPr>
              <w:t xml:space="preserve">CPA Associates International, Inc. </w:t>
            </w:r>
            <w:r w:rsidRPr="008D18F3">
              <w:rPr>
                <w:b/>
                <w:bCs/>
                <w:sz w:val="18"/>
                <w:szCs w:val="18"/>
              </w:rPr>
              <w:t xml:space="preserve">(CPAAI) – </w:t>
            </w:r>
            <w:r w:rsidRPr="008D18F3">
              <w:rPr>
                <w:bCs/>
                <w:sz w:val="18"/>
                <w:szCs w:val="18"/>
              </w:rPr>
              <w:t>Annual Conference</w:t>
            </w:r>
            <w:r w:rsidRPr="008D18F3">
              <w:rPr>
                <w:sz w:val="18"/>
                <w:szCs w:val="18"/>
              </w:rPr>
              <w:t xml:space="preserve"> – Atlanta, GA – July 23, 2007  – </w:t>
            </w:r>
            <w:r w:rsidRPr="008D18F3">
              <w:rPr>
                <w:i/>
                <w:sz w:val="18"/>
                <w:szCs w:val="18"/>
              </w:rPr>
              <w:t xml:space="preserve">“Forensic Report </w:t>
            </w:r>
            <w:r w:rsidR="00A35FD2" w:rsidRPr="008D18F3">
              <w:rPr>
                <w:i/>
                <w:sz w:val="18"/>
                <w:szCs w:val="18"/>
              </w:rPr>
              <w:t>Tips, Tricks, Tools &amp; Techniques</w:t>
            </w:r>
            <w:r w:rsidRPr="008D18F3">
              <w:rPr>
                <w:rFonts w:cs="Arial"/>
                <w:i/>
                <w:sz w:val="18"/>
                <w:szCs w:val="18"/>
              </w:rPr>
              <w:t xml:space="preserve">©”  </w:t>
            </w:r>
          </w:p>
          <w:p w14:paraId="28CF13F0" w14:textId="77777777" w:rsidR="005F462C" w:rsidRPr="008D18F3" w:rsidRDefault="005F462C" w:rsidP="009608AC">
            <w:pPr>
              <w:widowControl w:val="0"/>
              <w:numPr>
                <w:ilvl w:val="12"/>
                <w:numId w:val="0"/>
              </w:numPr>
              <w:jc w:val="both"/>
              <w:rPr>
                <w:b/>
                <w:sz w:val="18"/>
                <w:szCs w:val="18"/>
              </w:rPr>
            </w:pPr>
          </w:p>
          <w:p w14:paraId="2B3CAF43" w14:textId="77777777" w:rsidR="0032786A" w:rsidRPr="008D18F3" w:rsidRDefault="0032786A" w:rsidP="009608AC">
            <w:pPr>
              <w:widowControl w:val="0"/>
              <w:numPr>
                <w:ilvl w:val="12"/>
                <w:numId w:val="0"/>
              </w:numPr>
              <w:jc w:val="both"/>
              <w:rPr>
                <w:i/>
                <w:sz w:val="18"/>
                <w:szCs w:val="18"/>
              </w:rPr>
            </w:pPr>
            <w:bookmarkStart w:id="28" w:name="OLE_LINK68"/>
            <w:bookmarkStart w:id="29" w:name="OLE_LINK69"/>
            <w:r w:rsidRPr="008D18F3">
              <w:rPr>
                <w:b/>
                <w:sz w:val="18"/>
                <w:szCs w:val="18"/>
              </w:rPr>
              <w:t>National Association of Certified Valuation Analysts (NACVA)</w:t>
            </w:r>
            <w:r w:rsidRPr="008D18F3">
              <w:rPr>
                <w:sz w:val="18"/>
                <w:szCs w:val="18"/>
              </w:rPr>
              <w:t xml:space="preserve"> – Washington, D.C. – June 8, 2007 – 14</w:t>
            </w:r>
            <w:r w:rsidRPr="008D18F3">
              <w:rPr>
                <w:sz w:val="18"/>
                <w:szCs w:val="18"/>
                <w:vertAlign w:val="superscript"/>
              </w:rPr>
              <w:t>th</w:t>
            </w:r>
            <w:r w:rsidRPr="008D18F3">
              <w:rPr>
                <w:sz w:val="18"/>
                <w:szCs w:val="18"/>
              </w:rPr>
              <w:t xml:space="preserve"> Annual Business Valuation Conference, </w:t>
            </w:r>
            <w:r w:rsidRPr="008D18F3">
              <w:rPr>
                <w:i/>
                <w:sz w:val="18"/>
                <w:szCs w:val="18"/>
              </w:rPr>
              <w:t>“Forensic Accounting Academy – FA/IM</w:t>
            </w:r>
            <w:r w:rsidRPr="008D18F3">
              <w:rPr>
                <w:rFonts w:cs="Arial"/>
                <w:i/>
                <w:sz w:val="18"/>
                <w:szCs w:val="18"/>
              </w:rPr>
              <w:t>©</w:t>
            </w:r>
            <w:r w:rsidRPr="008D18F3">
              <w:rPr>
                <w:i/>
                <w:sz w:val="18"/>
                <w:szCs w:val="18"/>
              </w:rPr>
              <w:t>)”</w:t>
            </w:r>
          </w:p>
          <w:bookmarkEnd w:id="28"/>
          <w:bookmarkEnd w:id="29"/>
          <w:p w14:paraId="521C6558" w14:textId="77777777" w:rsidR="0032786A" w:rsidRPr="008D18F3" w:rsidRDefault="0032786A" w:rsidP="009608AC">
            <w:pPr>
              <w:widowControl w:val="0"/>
              <w:numPr>
                <w:ilvl w:val="12"/>
                <w:numId w:val="0"/>
              </w:numPr>
              <w:jc w:val="both"/>
              <w:rPr>
                <w:b/>
                <w:sz w:val="18"/>
                <w:szCs w:val="18"/>
              </w:rPr>
            </w:pPr>
          </w:p>
          <w:p w14:paraId="2668D02A" w14:textId="77777777" w:rsidR="0032786A" w:rsidRPr="008D18F3" w:rsidRDefault="0032786A" w:rsidP="009608AC">
            <w:pPr>
              <w:widowControl w:val="0"/>
              <w:numPr>
                <w:ilvl w:val="12"/>
                <w:numId w:val="0"/>
              </w:numPr>
              <w:jc w:val="both"/>
              <w:rPr>
                <w:i/>
                <w:sz w:val="18"/>
                <w:szCs w:val="18"/>
              </w:rPr>
            </w:pPr>
            <w:r w:rsidRPr="008D18F3">
              <w:rPr>
                <w:b/>
                <w:sz w:val="18"/>
                <w:szCs w:val="18"/>
              </w:rPr>
              <w:lastRenderedPageBreak/>
              <w:t>National Association of Certified Valuation Analysts (NACVA)</w:t>
            </w:r>
            <w:r w:rsidRPr="008D18F3">
              <w:rPr>
                <w:sz w:val="18"/>
                <w:szCs w:val="18"/>
              </w:rPr>
              <w:t xml:space="preserve"> – Washington, D.C. – June 6, 2007 – 14</w:t>
            </w:r>
            <w:r w:rsidRPr="008D18F3">
              <w:rPr>
                <w:sz w:val="18"/>
                <w:szCs w:val="18"/>
                <w:vertAlign w:val="superscript"/>
              </w:rPr>
              <w:t>th</w:t>
            </w:r>
            <w:r w:rsidRPr="008D18F3">
              <w:rPr>
                <w:sz w:val="18"/>
                <w:szCs w:val="18"/>
              </w:rPr>
              <w:t xml:space="preserve"> Annual Business Valuation Conference, </w:t>
            </w:r>
            <w:r w:rsidRPr="008D18F3">
              <w:rPr>
                <w:i/>
                <w:sz w:val="18"/>
                <w:szCs w:val="18"/>
              </w:rPr>
              <w:t>“Current Update in Valuation (CUV)”</w:t>
            </w:r>
          </w:p>
          <w:p w14:paraId="1E06A404" w14:textId="77777777" w:rsidR="0032786A" w:rsidRPr="008D18F3" w:rsidRDefault="0032786A"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7FCEEF3D" w14:textId="77777777" w:rsidR="009E26E6" w:rsidRPr="008D18F3" w:rsidRDefault="009E26E6"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r w:rsidRPr="008D18F3">
              <w:rPr>
                <w:b/>
                <w:sz w:val="18"/>
                <w:szCs w:val="18"/>
              </w:rPr>
              <w:t xml:space="preserve">AGN - International </w:t>
            </w:r>
            <w:r w:rsidRPr="008D18F3">
              <w:rPr>
                <w:sz w:val="18"/>
                <w:szCs w:val="18"/>
              </w:rPr>
              <w:t xml:space="preserve">– North American Regional Meeting, Denver, CO – May 22, 2007, </w:t>
            </w:r>
            <w:r w:rsidRPr="008D18F3">
              <w:rPr>
                <w:rFonts w:cs="Arial"/>
                <w:i/>
                <w:sz w:val="18"/>
                <w:szCs w:val="18"/>
              </w:rPr>
              <w:t>“</w:t>
            </w:r>
            <w:r w:rsidRPr="008D18F3">
              <w:rPr>
                <w:i/>
                <w:sz w:val="18"/>
                <w:szCs w:val="18"/>
              </w:rPr>
              <w:t>Valuation &amp; Forensics – Why &amp; How</w:t>
            </w:r>
            <w:r w:rsidRPr="008D18F3">
              <w:rPr>
                <w:rFonts w:cs="Arial"/>
                <w:i/>
                <w:sz w:val="18"/>
                <w:szCs w:val="18"/>
              </w:rPr>
              <w:t>©</w:t>
            </w:r>
            <w:r w:rsidRPr="008D18F3">
              <w:rPr>
                <w:sz w:val="18"/>
                <w:szCs w:val="18"/>
              </w:rPr>
              <w:t>”</w:t>
            </w:r>
          </w:p>
          <w:p w14:paraId="40BCE36F" w14:textId="77777777" w:rsidR="009E26E6" w:rsidRPr="008D18F3" w:rsidRDefault="009E26E6"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296DDEEF" w14:textId="77777777" w:rsidR="009E26E6" w:rsidRPr="008D18F3" w:rsidRDefault="009E26E6"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r w:rsidRPr="008D18F3">
              <w:rPr>
                <w:b/>
                <w:sz w:val="18"/>
                <w:szCs w:val="18"/>
              </w:rPr>
              <w:t xml:space="preserve">AGN - International </w:t>
            </w:r>
            <w:r w:rsidRPr="008D18F3">
              <w:rPr>
                <w:sz w:val="18"/>
                <w:szCs w:val="18"/>
              </w:rPr>
              <w:t>– North American Regional Meeting, Denver, CO – May 22, 2007, “</w:t>
            </w:r>
            <w:r w:rsidRPr="008D18F3">
              <w:rPr>
                <w:i/>
                <w:sz w:val="18"/>
                <w:szCs w:val="18"/>
              </w:rPr>
              <w:t xml:space="preserve">Forensic Report </w:t>
            </w:r>
            <w:r w:rsidR="00A35FD2" w:rsidRPr="008D18F3">
              <w:rPr>
                <w:i/>
                <w:sz w:val="18"/>
                <w:szCs w:val="18"/>
              </w:rPr>
              <w:t>Tips, Tricks, Tools &amp; Techniques</w:t>
            </w:r>
            <w:r w:rsidRPr="008D18F3">
              <w:rPr>
                <w:rFonts w:cs="Arial"/>
                <w:i/>
                <w:sz w:val="18"/>
                <w:szCs w:val="18"/>
              </w:rPr>
              <w:t xml:space="preserve">©”  </w:t>
            </w:r>
          </w:p>
          <w:p w14:paraId="770E46D8" w14:textId="77777777" w:rsidR="000F7341" w:rsidRPr="008D18F3" w:rsidRDefault="000F7341"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79C0CC5E" w14:textId="77777777" w:rsidR="009E26E6" w:rsidRPr="008D18F3" w:rsidRDefault="009E26E6"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i/>
                <w:sz w:val="18"/>
                <w:szCs w:val="18"/>
              </w:rPr>
            </w:pPr>
            <w:r w:rsidRPr="008D18F3">
              <w:rPr>
                <w:b/>
                <w:sz w:val="18"/>
                <w:szCs w:val="18"/>
              </w:rPr>
              <w:t xml:space="preserve">New York State Society of Certified Public Accountants </w:t>
            </w:r>
            <w:r w:rsidRPr="008D18F3">
              <w:rPr>
                <w:sz w:val="18"/>
                <w:szCs w:val="18"/>
              </w:rPr>
              <w:t xml:space="preserve">– Foundation for Accounting Education – Business Valuation Conference,  New York, New York – May 21, 2007, </w:t>
            </w:r>
            <w:bookmarkStart w:id="30" w:name="OLE_LINK67"/>
            <w:r w:rsidRPr="008D18F3">
              <w:rPr>
                <w:sz w:val="18"/>
                <w:szCs w:val="18"/>
              </w:rPr>
              <w:t>“</w:t>
            </w:r>
            <w:r w:rsidRPr="008D18F3">
              <w:rPr>
                <w:i/>
                <w:sz w:val="18"/>
                <w:szCs w:val="18"/>
              </w:rPr>
              <w:t>Valuation &amp; Forensics – Why &amp; How</w:t>
            </w:r>
            <w:r w:rsidRPr="008D18F3">
              <w:rPr>
                <w:rFonts w:cs="Arial"/>
                <w:i/>
                <w:sz w:val="18"/>
                <w:szCs w:val="18"/>
              </w:rPr>
              <w:t>©</w:t>
            </w:r>
            <w:r w:rsidRPr="008D18F3">
              <w:rPr>
                <w:sz w:val="18"/>
                <w:szCs w:val="18"/>
              </w:rPr>
              <w:t>”</w:t>
            </w:r>
            <w:bookmarkEnd w:id="30"/>
          </w:p>
          <w:p w14:paraId="746D34BF" w14:textId="77777777" w:rsidR="009E26E6" w:rsidRPr="008D18F3" w:rsidRDefault="009E26E6"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1C8D744E" w14:textId="77777777" w:rsidR="00AC108D" w:rsidRPr="008D18F3" w:rsidRDefault="00AC108D"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r w:rsidRPr="008D18F3">
              <w:rPr>
                <w:b/>
                <w:sz w:val="18"/>
                <w:szCs w:val="18"/>
              </w:rPr>
              <w:t xml:space="preserve">Clark County Dental Society – </w:t>
            </w:r>
            <w:r w:rsidRPr="008D18F3">
              <w:rPr>
                <w:sz w:val="18"/>
                <w:szCs w:val="18"/>
              </w:rPr>
              <w:t>Chapter Meeting</w:t>
            </w:r>
            <w:r w:rsidRPr="008D18F3">
              <w:rPr>
                <w:b/>
                <w:sz w:val="18"/>
                <w:szCs w:val="18"/>
              </w:rPr>
              <w:t xml:space="preserve"> </w:t>
            </w:r>
            <w:r w:rsidRPr="008D18F3">
              <w:rPr>
                <w:sz w:val="18"/>
                <w:szCs w:val="18"/>
              </w:rPr>
              <w:t xml:space="preserve">– Vancouver, WA – April 5, 2007 – </w:t>
            </w:r>
            <w:r w:rsidRPr="008D18F3">
              <w:rPr>
                <w:i/>
                <w:sz w:val="18"/>
                <w:szCs w:val="18"/>
              </w:rPr>
              <w:t>“Fraud: Keep &amp; Grow Your Assets</w:t>
            </w:r>
            <w:r w:rsidRPr="008D18F3">
              <w:rPr>
                <w:rFonts w:cs="Arial"/>
                <w:i/>
                <w:sz w:val="18"/>
                <w:szCs w:val="18"/>
              </w:rPr>
              <w:t>©</w:t>
            </w:r>
            <w:r w:rsidRPr="008D18F3">
              <w:rPr>
                <w:i/>
                <w:sz w:val="18"/>
                <w:szCs w:val="18"/>
              </w:rPr>
              <w:t>””</w:t>
            </w:r>
          </w:p>
          <w:p w14:paraId="79B3A3FB" w14:textId="77777777" w:rsidR="00AC108D" w:rsidRPr="008D18F3" w:rsidRDefault="00AC108D"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7BA6D79B" w14:textId="77777777" w:rsidR="004D4596" w:rsidRPr="008D18F3" w:rsidRDefault="004D4596"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r w:rsidRPr="008D18F3">
              <w:rPr>
                <w:b/>
                <w:sz w:val="18"/>
                <w:szCs w:val="18"/>
              </w:rPr>
              <w:t xml:space="preserve">National Judicial College – </w:t>
            </w:r>
            <w:r w:rsidRPr="008D18F3">
              <w:rPr>
                <w:sz w:val="18"/>
                <w:szCs w:val="18"/>
              </w:rPr>
              <w:t xml:space="preserve">Director and Academic Panel – Reno, NV – March 22, 2007 – </w:t>
            </w:r>
            <w:r w:rsidRPr="008D18F3">
              <w:rPr>
                <w:i/>
                <w:sz w:val="18"/>
                <w:szCs w:val="18"/>
              </w:rPr>
              <w:t>“Forensic Accounting for the Judiciary”</w:t>
            </w:r>
          </w:p>
          <w:p w14:paraId="4AAA463A" w14:textId="77777777" w:rsidR="004D4596" w:rsidRPr="008D18F3" w:rsidRDefault="004D4596"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0154EEB9" w14:textId="77777777" w:rsidR="00211CB8" w:rsidRPr="008D18F3" w:rsidRDefault="00211CB8"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r w:rsidRPr="008D18F3">
              <w:rPr>
                <w:b/>
                <w:sz w:val="18"/>
                <w:szCs w:val="18"/>
              </w:rPr>
              <w:t xml:space="preserve">Oregon State University </w:t>
            </w:r>
            <w:r w:rsidRPr="008D18F3">
              <w:rPr>
                <w:sz w:val="18"/>
                <w:szCs w:val="18"/>
              </w:rPr>
              <w:t>– Auditing Classes – Corvallis, OR –</w:t>
            </w:r>
            <w:r w:rsidRPr="008D18F3">
              <w:rPr>
                <w:b/>
                <w:sz w:val="18"/>
                <w:szCs w:val="18"/>
              </w:rPr>
              <w:t xml:space="preserve"> </w:t>
            </w:r>
            <w:r w:rsidRPr="008D18F3">
              <w:rPr>
                <w:sz w:val="18"/>
                <w:szCs w:val="18"/>
              </w:rPr>
              <w:t>February 14, 2007 – “</w:t>
            </w:r>
            <w:r w:rsidRPr="008D18F3">
              <w:rPr>
                <w:i/>
                <w:sz w:val="18"/>
                <w:szCs w:val="18"/>
              </w:rPr>
              <w:t>Forensic Accounting – Tools &amp; Techniques</w:t>
            </w:r>
            <w:r w:rsidRPr="008D18F3">
              <w:rPr>
                <w:sz w:val="18"/>
                <w:szCs w:val="18"/>
              </w:rPr>
              <w:t>”</w:t>
            </w:r>
          </w:p>
          <w:p w14:paraId="3256E5E8" w14:textId="77777777" w:rsidR="00626B2A" w:rsidRPr="008D18F3" w:rsidRDefault="00626B2A"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r w:rsidRPr="008D18F3">
              <w:rPr>
                <w:b/>
                <w:sz w:val="18"/>
                <w:szCs w:val="18"/>
              </w:rPr>
              <w:t xml:space="preserve">National Association of Certified Valuation Analysts </w:t>
            </w:r>
            <w:r w:rsidRPr="008D18F3">
              <w:rPr>
                <w:b/>
                <w:bCs/>
                <w:sz w:val="18"/>
                <w:szCs w:val="18"/>
              </w:rPr>
              <w:t xml:space="preserve">(NACVA) – </w:t>
            </w:r>
            <w:r w:rsidRPr="008D18F3">
              <w:rPr>
                <w:sz w:val="18"/>
                <w:szCs w:val="18"/>
              </w:rPr>
              <w:t>Consultants’ Training Institute (</w:t>
            </w:r>
            <w:smartTag w:uri="urn:schemas-microsoft-com:office:smarttags" w:element="stockticker">
              <w:r w:rsidRPr="008D18F3">
                <w:rPr>
                  <w:sz w:val="18"/>
                  <w:szCs w:val="18"/>
                </w:rPr>
                <w:t>CTI</w:t>
              </w:r>
            </w:smartTag>
            <w:r w:rsidRPr="008D18F3">
              <w:rPr>
                <w:sz w:val="18"/>
                <w:szCs w:val="18"/>
              </w:rPr>
              <w:t xml:space="preserve">) – San Diego, CA – December 9, 2006  – </w:t>
            </w:r>
            <w:r w:rsidRPr="008D18F3">
              <w:rPr>
                <w:i/>
                <w:sz w:val="18"/>
                <w:szCs w:val="18"/>
              </w:rPr>
              <w:t>“Current Update in Valuation (CUV)”</w:t>
            </w:r>
          </w:p>
          <w:p w14:paraId="4ABEBFB0" w14:textId="77777777" w:rsidR="00626B2A" w:rsidRPr="008D18F3" w:rsidRDefault="00626B2A"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12CC9014" w14:textId="77777777" w:rsidR="00626B2A" w:rsidRPr="008D18F3" w:rsidRDefault="00626B2A"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i/>
                <w:sz w:val="18"/>
                <w:szCs w:val="18"/>
              </w:rPr>
            </w:pPr>
            <w:r w:rsidRPr="008D18F3">
              <w:rPr>
                <w:b/>
                <w:sz w:val="18"/>
                <w:szCs w:val="18"/>
              </w:rPr>
              <w:t xml:space="preserve">National Association of Certified Valuation Analysts </w:t>
            </w:r>
            <w:r w:rsidRPr="008D18F3">
              <w:rPr>
                <w:b/>
                <w:bCs/>
                <w:sz w:val="18"/>
                <w:szCs w:val="18"/>
              </w:rPr>
              <w:t xml:space="preserve">(NACVA) – </w:t>
            </w:r>
            <w:r w:rsidRPr="008D18F3">
              <w:rPr>
                <w:sz w:val="18"/>
                <w:szCs w:val="18"/>
              </w:rPr>
              <w:t>Consultants’ Training Institute (</w:t>
            </w:r>
            <w:smartTag w:uri="urn:schemas-microsoft-com:office:smarttags" w:element="stockticker">
              <w:r w:rsidRPr="008D18F3">
                <w:rPr>
                  <w:sz w:val="18"/>
                  <w:szCs w:val="18"/>
                </w:rPr>
                <w:t>CTI</w:t>
              </w:r>
            </w:smartTag>
            <w:r w:rsidRPr="008D18F3">
              <w:rPr>
                <w:sz w:val="18"/>
                <w:szCs w:val="18"/>
              </w:rPr>
              <w:t xml:space="preserve">) – San Diego, CA – December 8, 2006  – </w:t>
            </w:r>
            <w:r w:rsidRPr="008D18F3">
              <w:rPr>
                <w:i/>
                <w:sz w:val="18"/>
                <w:szCs w:val="18"/>
              </w:rPr>
              <w:t>“Valuation Methods”</w:t>
            </w:r>
          </w:p>
          <w:p w14:paraId="4CC015D9" w14:textId="77777777" w:rsidR="00626B2A" w:rsidRPr="008D18F3" w:rsidRDefault="00626B2A"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001303B9" w14:textId="77777777" w:rsidR="00626B2A" w:rsidRPr="008D18F3" w:rsidRDefault="00626B2A"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i/>
                <w:sz w:val="18"/>
                <w:szCs w:val="18"/>
              </w:rPr>
            </w:pPr>
            <w:r w:rsidRPr="008D18F3">
              <w:rPr>
                <w:b/>
                <w:sz w:val="18"/>
                <w:szCs w:val="18"/>
              </w:rPr>
              <w:t xml:space="preserve">National Association of Certified Valuation Analysts </w:t>
            </w:r>
            <w:r w:rsidRPr="008D18F3">
              <w:rPr>
                <w:b/>
                <w:bCs/>
                <w:sz w:val="18"/>
                <w:szCs w:val="18"/>
              </w:rPr>
              <w:t xml:space="preserve">(NACVA) – </w:t>
            </w:r>
            <w:r w:rsidRPr="008D18F3">
              <w:rPr>
                <w:sz w:val="18"/>
                <w:szCs w:val="18"/>
              </w:rPr>
              <w:t>Consultants’ Training Institute (</w:t>
            </w:r>
            <w:smartTag w:uri="urn:schemas-microsoft-com:office:smarttags" w:element="stockticker">
              <w:r w:rsidRPr="008D18F3">
                <w:rPr>
                  <w:sz w:val="18"/>
                  <w:szCs w:val="18"/>
                </w:rPr>
                <w:t>CTI</w:t>
              </w:r>
            </w:smartTag>
            <w:r w:rsidRPr="008D18F3">
              <w:rPr>
                <w:sz w:val="18"/>
                <w:szCs w:val="18"/>
              </w:rPr>
              <w:t xml:space="preserve">) – San Diego, CA – December 8, 2006  – </w:t>
            </w:r>
            <w:r w:rsidRPr="008D18F3">
              <w:rPr>
                <w:i/>
                <w:sz w:val="18"/>
                <w:szCs w:val="18"/>
              </w:rPr>
              <w:t>“Normalizing &amp; Projecting Earnings”</w:t>
            </w:r>
          </w:p>
          <w:p w14:paraId="7482742B" w14:textId="77777777" w:rsidR="00626B2A" w:rsidRPr="008D18F3" w:rsidRDefault="00626B2A"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4BAF9D04" w14:textId="77777777" w:rsidR="00A47A5E" w:rsidRPr="008D18F3" w:rsidRDefault="00A47A5E"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i/>
                <w:sz w:val="18"/>
                <w:szCs w:val="18"/>
              </w:rPr>
            </w:pPr>
            <w:r w:rsidRPr="008D18F3">
              <w:rPr>
                <w:b/>
                <w:sz w:val="18"/>
                <w:szCs w:val="18"/>
              </w:rPr>
              <w:t xml:space="preserve">National Association of Certified Valuation Analysts </w:t>
            </w:r>
            <w:r w:rsidRPr="008D18F3">
              <w:rPr>
                <w:b/>
                <w:bCs/>
                <w:sz w:val="18"/>
                <w:szCs w:val="18"/>
              </w:rPr>
              <w:t xml:space="preserve">(NACVA) – </w:t>
            </w:r>
            <w:r w:rsidRPr="008D18F3">
              <w:rPr>
                <w:sz w:val="18"/>
                <w:szCs w:val="18"/>
              </w:rPr>
              <w:t>Consultants’ Training Institute (</w:t>
            </w:r>
            <w:smartTag w:uri="urn:schemas-microsoft-com:office:smarttags" w:element="stockticker">
              <w:r w:rsidRPr="008D18F3">
                <w:rPr>
                  <w:sz w:val="18"/>
                  <w:szCs w:val="18"/>
                </w:rPr>
                <w:t>CTI</w:t>
              </w:r>
            </w:smartTag>
            <w:r w:rsidRPr="008D18F3">
              <w:rPr>
                <w:sz w:val="18"/>
                <w:szCs w:val="18"/>
              </w:rPr>
              <w:t xml:space="preserve">) – San Diego, CA – December 5, 2006  – </w:t>
            </w:r>
            <w:r w:rsidRPr="008D18F3">
              <w:rPr>
                <w:i/>
                <w:sz w:val="18"/>
                <w:szCs w:val="18"/>
              </w:rPr>
              <w:t>“Small Business Valuation Case Study(SBVC)”</w:t>
            </w:r>
          </w:p>
          <w:p w14:paraId="2B27929F" w14:textId="77777777" w:rsidR="00A47A5E" w:rsidRPr="008D18F3" w:rsidRDefault="00A47A5E"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spacing w:before="240"/>
              <w:jc w:val="both"/>
              <w:rPr>
                <w:sz w:val="18"/>
                <w:szCs w:val="18"/>
              </w:rPr>
            </w:pPr>
            <w:r w:rsidRPr="008D18F3">
              <w:rPr>
                <w:b/>
                <w:bCs/>
                <w:iCs/>
                <w:sz w:val="18"/>
                <w:szCs w:val="18"/>
              </w:rPr>
              <w:t xml:space="preserve">AICPA Conference on Fraud &amp; Litigation Services (American Institute of Certified Public Accountants) - </w:t>
            </w:r>
            <w:r w:rsidRPr="008D18F3">
              <w:rPr>
                <w:bCs/>
                <w:iCs/>
                <w:sz w:val="18"/>
                <w:szCs w:val="18"/>
              </w:rPr>
              <w:t>Austin, TX – December 4, 2006 -</w:t>
            </w:r>
            <w:r w:rsidRPr="008D18F3">
              <w:rPr>
                <w:b/>
                <w:bCs/>
                <w:iCs/>
                <w:sz w:val="18"/>
                <w:szCs w:val="18"/>
              </w:rPr>
              <w:t>“</w:t>
            </w:r>
            <w:r w:rsidRPr="008D18F3">
              <w:rPr>
                <w:bCs/>
                <w:i/>
                <w:iCs/>
                <w:sz w:val="18"/>
                <w:szCs w:val="18"/>
              </w:rPr>
              <w:t>Damages: DCF-Equivalent or Business Valuation Delta - Which Approach Is ‘Right’ and How Do You Critique Opposition?”</w:t>
            </w:r>
          </w:p>
          <w:p w14:paraId="2830B461" w14:textId="77777777" w:rsidR="00A47A5E" w:rsidRPr="008D18F3" w:rsidRDefault="00A47A5E"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6F84C62D" w14:textId="77777777" w:rsidR="00544D8E" w:rsidRPr="008D18F3" w:rsidRDefault="00544D8E"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i/>
                <w:sz w:val="18"/>
                <w:szCs w:val="18"/>
              </w:rPr>
            </w:pPr>
            <w:r w:rsidRPr="008D18F3">
              <w:rPr>
                <w:b/>
                <w:sz w:val="18"/>
                <w:szCs w:val="18"/>
              </w:rPr>
              <w:t>Executive Officers’ Club of the Willamette Valley</w:t>
            </w:r>
            <w:r w:rsidRPr="008D18F3">
              <w:rPr>
                <w:b/>
                <w:bCs/>
                <w:sz w:val="18"/>
                <w:szCs w:val="18"/>
              </w:rPr>
              <w:t xml:space="preserve"> –</w:t>
            </w:r>
            <w:r w:rsidRPr="008D18F3">
              <w:rPr>
                <w:sz w:val="18"/>
                <w:szCs w:val="18"/>
              </w:rPr>
              <w:t xml:space="preserve">– Corporate Health - Salem, OR – December 1, 2006 – </w:t>
            </w:r>
            <w:r w:rsidRPr="008D18F3">
              <w:rPr>
                <w:i/>
                <w:sz w:val="18"/>
                <w:szCs w:val="18"/>
              </w:rPr>
              <w:t>“Forensic Accounting.”</w:t>
            </w:r>
          </w:p>
          <w:p w14:paraId="53B39D7D" w14:textId="77777777" w:rsidR="00544D8E" w:rsidRPr="008D18F3" w:rsidRDefault="00544D8E"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2CADA90A" w14:textId="77777777" w:rsidR="002F399A" w:rsidRPr="008D18F3" w:rsidRDefault="002F399A"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i/>
                <w:sz w:val="18"/>
                <w:szCs w:val="18"/>
              </w:rPr>
            </w:pPr>
            <w:r w:rsidRPr="008D18F3">
              <w:rPr>
                <w:b/>
                <w:sz w:val="18"/>
                <w:szCs w:val="18"/>
              </w:rPr>
              <w:t xml:space="preserve">National Association of Certified Valuation Analysts </w:t>
            </w:r>
            <w:r w:rsidRPr="008D18F3">
              <w:rPr>
                <w:b/>
                <w:bCs/>
                <w:sz w:val="18"/>
                <w:szCs w:val="18"/>
              </w:rPr>
              <w:t xml:space="preserve">(NACVA) – </w:t>
            </w:r>
            <w:r w:rsidRPr="008D18F3">
              <w:rPr>
                <w:sz w:val="18"/>
                <w:szCs w:val="18"/>
              </w:rPr>
              <w:t>Consultants’ Training Institute (</w:t>
            </w:r>
            <w:smartTag w:uri="urn:schemas-microsoft-com:office:smarttags" w:element="stockticker">
              <w:r w:rsidRPr="008D18F3">
                <w:rPr>
                  <w:sz w:val="18"/>
                  <w:szCs w:val="18"/>
                </w:rPr>
                <w:t>CTI</w:t>
              </w:r>
            </w:smartTag>
            <w:r w:rsidRPr="008D18F3">
              <w:rPr>
                <w:sz w:val="18"/>
                <w:szCs w:val="18"/>
              </w:rPr>
              <w:t xml:space="preserve">) – Providence, RI – October 25, 2006 – </w:t>
            </w:r>
            <w:r w:rsidRPr="008D18F3">
              <w:rPr>
                <w:i/>
                <w:sz w:val="18"/>
                <w:szCs w:val="18"/>
              </w:rPr>
              <w:t>“Testifying Skills Workshop.”</w:t>
            </w:r>
          </w:p>
          <w:p w14:paraId="1D3ABC4D" w14:textId="77777777" w:rsidR="000F7341" w:rsidRPr="008D18F3" w:rsidRDefault="000F7341"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71569D60" w14:textId="77777777" w:rsidR="002F399A" w:rsidRPr="008D18F3" w:rsidRDefault="002F399A"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i/>
                <w:sz w:val="18"/>
                <w:szCs w:val="18"/>
              </w:rPr>
            </w:pPr>
            <w:r w:rsidRPr="008D18F3">
              <w:rPr>
                <w:b/>
                <w:sz w:val="18"/>
                <w:szCs w:val="18"/>
              </w:rPr>
              <w:t xml:space="preserve">National Association of Certified Valuation Analysts </w:t>
            </w:r>
            <w:r w:rsidRPr="008D18F3">
              <w:rPr>
                <w:b/>
                <w:bCs/>
                <w:sz w:val="18"/>
                <w:szCs w:val="18"/>
              </w:rPr>
              <w:t xml:space="preserve">(NACVA) – </w:t>
            </w:r>
            <w:r w:rsidRPr="008D18F3">
              <w:rPr>
                <w:sz w:val="18"/>
                <w:szCs w:val="18"/>
              </w:rPr>
              <w:t>Consultants’ Training Institute (</w:t>
            </w:r>
            <w:smartTag w:uri="urn:schemas-microsoft-com:office:smarttags" w:element="stockticker">
              <w:r w:rsidRPr="008D18F3">
                <w:rPr>
                  <w:sz w:val="18"/>
                  <w:szCs w:val="18"/>
                </w:rPr>
                <w:t>CTI</w:t>
              </w:r>
            </w:smartTag>
            <w:r w:rsidRPr="008D18F3">
              <w:rPr>
                <w:sz w:val="18"/>
                <w:szCs w:val="18"/>
              </w:rPr>
              <w:t xml:space="preserve">) – Providence, RI – October 24, 2006 – </w:t>
            </w:r>
            <w:r w:rsidRPr="008D18F3">
              <w:rPr>
                <w:i/>
                <w:sz w:val="18"/>
                <w:szCs w:val="18"/>
              </w:rPr>
              <w:t>“Litigation Report Writing.”</w:t>
            </w:r>
          </w:p>
          <w:p w14:paraId="22E0700D" w14:textId="77777777" w:rsidR="002F399A" w:rsidRPr="008D18F3" w:rsidRDefault="002F399A"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17376616" w14:textId="77777777" w:rsidR="000D18E8" w:rsidRPr="008D18F3" w:rsidRDefault="000D18E8"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r w:rsidRPr="008D18F3">
              <w:rPr>
                <w:b/>
                <w:sz w:val="18"/>
                <w:szCs w:val="18"/>
              </w:rPr>
              <w:t>Oregon State Bar</w:t>
            </w:r>
            <w:r w:rsidRPr="008D18F3">
              <w:rPr>
                <w:sz w:val="18"/>
                <w:szCs w:val="18"/>
              </w:rPr>
              <w:t xml:space="preserve"> – Super Saturday CLE, Lake Oswego, OR – October 21, 2006, </w:t>
            </w:r>
            <w:r w:rsidRPr="008D18F3">
              <w:rPr>
                <w:i/>
                <w:sz w:val="18"/>
                <w:szCs w:val="18"/>
              </w:rPr>
              <w:t>“Financial Statements: Depiction or Deception?</w:t>
            </w:r>
            <w:r w:rsidRPr="008D18F3">
              <w:rPr>
                <w:rFonts w:cs="Arial"/>
                <w:i/>
                <w:sz w:val="18"/>
                <w:szCs w:val="18"/>
              </w:rPr>
              <w:t>©</w:t>
            </w:r>
            <w:r w:rsidRPr="008D18F3">
              <w:rPr>
                <w:i/>
                <w:sz w:val="18"/>
                <w:szCs w:val="18"/>
              </w:rPr>
              <w:t>”</w:t>
            </w:r>
          </w:p>
          <w:p w14:paraId="435418C8" w14:textId="77777777" w:rsidR="000D18E8" w:rsidRPr="008D18F3" w:rsidRDefault="000D18E8"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0C4792BE" w14:textId="77777777" w:rsidR="00331164" w:rsidRPr="008D18F3" w:rsidRDefault="009B6430"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r w:rsidRPr="008D18F3">
              <w:rPr>
                <w:b/>
                <w:sz w:val="18"/>
                <w:szCs w:val="18"/>
              </w:rPr>
              <w:lastRenderedPageBreak/>
              <w:t xml:space="preserve">Financial Crimes Conference </w:t>
            </w:r>
            <w:r w:rsidRPr="008D18F3">
              <w:rPr>
                <w:sz w:val="18"/>
                <w:szCs w:val="18"/>
              </w:rPr>
              <w:t xml:space="preserve">– Co-Sponsored by FBI, USDOJ, ORDOJ, et al – Eugene, OR – September 21, 2006 – </w:t>
            </w:r>
            <w:r w:rsidRPr="008D18F3">
              <w:rPr>
                <w:i/>
                <w:sz w:val="18"/>
                <w:szCs w:val="18"/>
              </w:rPr>
              <w:t>“Financial Crimes Case Tools</w:t>
            </w:r>
            <w:r w:rsidRPr="008D18F3">
              <w:rPr>
                <w:rFonts w:cs="Arial"/>
                <w:i/>
                <w:sz w:val="18"/>
                <w:szCs w:val="18"/>
              </w:rPr>
              <w:t>©</w:t>
            </w:r>
            <w:r w:rsidRPr="008D18F3">
              <w:rPr>
                <w:i/>
                <w:sz w:val="18"/>
                <w:szCs w:val="18"/>
              </w:rPr>
              <w:t>”</w:t>
            </w:r>
          </w:p>
          <w:p w14:paraId="30D52D95" w14:textId="77777777" w:rsidR="009B6430" w:rsidRPr="008D18F3" w:rsidRDefault="009B6430"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p>
          <w:p w14:paraId="7D428D8F" w14:textId="77777777" w:rsidR="009B6430" w:rsidRPr="008D18F3" w:rsidRDefault="009B6430"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r w:rsidRPr="008D18F3">
              <w:rPr>
                <w:b/>
                <w:sz w:val="18"/>
                <w:szCs w:val="18"/>
              </w:rPr>
              <w:t xml:space="preserve">National Association of Certified Valuation Analysts </w:t>
            </w:r>
            <w:r w:rsidRPr="008D18F3">
              <w:rPr>
                <w:b/>
                <w:bCs/>
                <w:sz w:val="18"/>
                <w:szCs w:val="18"/>
              </w:rPr>
              <w:t xml:space="preserve">(NACVA) – </w:t>
            </w:r>
            <w:r w:rsidRPr="008D18F3">
              <w:rPr>
                <w:sz w:val="18"/>
                <w:szCs w:val="18"/>
              </w:rPr>
              <w:t>Consultants’ Training Institute (</w:t>
            </w:r>
            <w:smartTag w:uri="urn:schemas-microsoft-com:office:smarttags" w:element="stockticker">
              <w:r w:rsidRPr="008D18F3">
                <w:rPr>
                  <w:sz w:val="18"/>
                  <w:szCs w:val="18"/>
                </w:rPr>
                <w:t>CTI</w:t>
              </w:r>
            </w:smartTag>
            <w:r w:rsidRPr="008D18F3">
              <w:rPr>
                <w:sz w:val="18"/>
                <w:szCs w:val="18"/>
              </w:rPr>
              <w:t xml:space="preserve">) – San Antonio, TX – September 16, 2006  – </w:t>
            </w:r>
            <w:r w:rsidRPr="008D18F3">
              <w:rPr>
                <w:i/>
                <w:sz w:val="18"/>
                <w:szCs w:val="18"/>
              </w:rPr>
              <w:t>“Current Update in Valuation (CUV)”</w:t>
            </w:r>
          </w:p>
          <w:p w14:paraId="7D3D9E62" w14:textId="77777777" w:rsidR="00331164" w:rsidRPr="008D18F3" w:rsidRDefault="00331164"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3FF2041F" w14:textId="77777777" w:rsidR="009B6430" w:rsidRPr="008D18F3" w:rsidRDefault="009B6430"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i/>
                <w:sz w:val="18"/>
                <w:szCs w:val="18"/>
              </w:rPr>
            </w:pPr>
            <w:r w:rsidRPr="008D18F3">
              <w:rPr>
                <w:b/>
                <w:sz w:val="18"/>
                <w:szCs w:val="18"/>
              </w:rPr>
              <w:t xml:space="preserve">National Association of Certified Valuation Analysts </w:t>
            </w:r>
            <w:r w:rsidRPr="008D18F3">
              <w:rPr>
                <w:b/>
                <w:bCs/>
                <w:sz w:val="18"/>
                <w:szCs w:val="18"/>
              </w:rPr>
              <w:t xml:space="preserve">(NACVA) – </w:t>
            </w:r>
            <w:r w:rsidRPr="008D18F3">
              <w:rPr>
                <w:sz w:val="18"/>
                <w:szCs w:val="18"/>
              </w:rPr>
              <w:t>Consultants’ Training Institute (</w:t>
            </w:r>
            <w:smartTag w:uri="urn:schemas-microsoft-com:office:smarttags" w:element="stockticker">
              <w:r w:rsidRPr="008D18F3">
                <w:rPr>
                  <w:sz w:val="18"/>
                  <w:szCs w:val="18"/>
                </w:rPr>
                <w:t>CTI</w:t>
              </w:r>
            </w:smartTag>
            <w:r w:rsidRPr="008D18F3">
              <w:rPr>
                <w:sz w:val="18"/>
                <w:szCs w:val="18"/>
              </w:rPr>
              <w:t xml:space="preserve">) – San Antonio, TX – September 12, 2006  – </w:t>
            </w:r>
            <w:r w:rsidRPr="008D18F3">
              <w:rPr>
                <w:i/>
                <w:sz w:val="18"/>
                <w:szCs w:val="18"/>
              </w:rPr>
              <w:t>“Small Business Valuation Case Study(SBVC)”</w:t>
            </w:r>
          </w:p>
          <w:p w14:paraId="4294F01B" w14:textId="77777777" w:rsidR="00447CE4" w:rsidRPr="008D18F3" w:rsidRDefault="00447CE4"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p>
          <w:p w14:paraId="66CC034A" w14:textId="77777777" w:rsidR="00447CE4" w:rsidRPr="008D18F3" w:rsidRDefault="00447CE4"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i/>
                <w:sz w:val="18"/>
                <w:szCs w:val="18"/>
              </w:rPr>
            </w:pPr>
            <w:r w:rsidRPr="008D18F3">
              <w:rPr>
                <w:b/>
                <w:sz w:val="18"/>
                <w:szCs w:val="18"/>
              </w:rPr>
              <w:t xml:space="preserve">National Association of Certified Valuation Analysts </w:t>
            </w:r>
            <w:r w:rsidRPr="008D18F3">
              <w:rPr>
                <w:b/>
                <w:bCs/>
                <w:sz w:val="18"/>
                <w:szCs w:val="18"/>
              </w:rPr>
              <w:t xml:space="preserve">(NACVA) – </w:t>
            </w:r>
            <w:r w:rsidRPr="008D18F3">
              <w:rPr>
                <w:sz w:val="18"/>
                <w:szCs w:val="18"/>
              </w:rPr>
              <w:t>Consultants’ Training Institute (</w:t>
            </w:r>
            <w:smartTag w:uri="urn:schemas-microsoft-com:office:smarttags" w:element="stockticker">
              <w:r w:rsidRPr="008D18F3">
                <w:rPr>
                  <w:sz w:val="18"/>
                  <w:szCs w:val="18"/>
                </w:rPr>
                <w:t>CTI</w:t>
              </w:r>
            </w:smartTag>
            <w:r w:rsidRPr="008D18F3">
              <w:rPr>
                <w:sz w:val="18"/>
                <w:szCs w:val="18"/>
              </w:rPr>
              <w:t xml:space="preserve">) – Philadelphia, PA – August 23, 2006  – </w:t>
            </w:r>
            <w:r w:rsidRPr="008D18F3">
              <w:rPr>
                <w:i/>
                <w:sz w:val="18"/>
                <w:szCs w:val="18"/>
              </w:rPr>
              <w:t>“Current Update in Valuation (CUV)”</w:t>
            </w:r>
          </w:p>
          <w:p w14:paraId="3BA712A9" w14:textId="77777777" w:rsidR="009E26E6" w:rsidRPr="008D18F3" w:rsidRDefault="009E26E6"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p>
          <w:p w14:paraId="1383C300" w14:textId="77777777" w:rsidR="00447CE4" w:rsidRPr="008D18F3" w:rsidRDefault="00447CE4"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r w:rsidRPr="008D18F3">
              <w:rPr>
                <w:b/>
                <w:sz w:val="18"/>
                <w:szCs w:val="18"/>
              </w:rPr>
              <w:t>CPA Associates International, Inc.</w:t>
            </w:r>
            <w:r w:rsidR="009B6430" w:rsidRPr="008D18F3">
              <w:rPr>
                <w:b/>
                <w:sz w:val="18"/>
                <w:szCs w:val="18"/>
              </w:rPr>
              <w:t xml:space="preserve"> </w:t>
            </w:r>
            <w:r w:rsidRPr="008D18F3">
              <w:rPr>
                <w:b/>
                <w:bCs/>
                <w:sz w:val="18"/>
                <w:szCs w:val="18"/>
              </w:rPr>
              <w:t>(CPAAI</w:t>
            </w:r>
            <w:r w:rsidR="009B6430" w:rsidRPr="008D18F3">
              <w:rPr>
                <w:b/>
                <w:bCs/>
                <w:sz w:val="18"/>
                <w:szCs w:val="18"/>
              </w:rPr>
              <w:t>) –</w:t>
            </w:r>
            <w:r w:rsidRPr="008D18F3">
              <w:rPr>
                <w:b/>
                <w:bCs/>
                <w:sz w:val="18"/>
                <w:szCs w:val="18"/>
              </w:rPr>
              <w:t xml:space="preserve"> </w:t>
            </w:r>
            <w:r w:rsidRPr="008D18F3">
              <w:rPr>
                <w:bCs/>
                <w:sz w:val="18"/>
                <w:szCs w:val="18"/>
              </w:rPr>
              <w:t>Annual Conference</w:t>
            </w:r>
            <w:r w:rsidR="009B6430" w:rsidRPr="008D18F3">
              <w:rPr>
                <w:sz w:val="18"/>
                <w:szCs w:val="18"/>
              </w:rPr>
              <w:t xml:space="preserve"> – Philadelphia, PA – </w:t>
            </w:r>
            <w:r w:rsidRPr="008D18F3">
              <w:rPr>
                <w:sz w:val="18"/>
                <w:szCs w:val="18"/>
              </w:rPr>
              <w:t>August 22</w:t>
            </w:r>
            <w:r w:rsidR="009B6430" w:rsidRPr="008D18F3">
              <w:rPr>
                <w:sz w:val="18"/>
                <w:szCs w:val="18"/>
              </w:rPr>
              <w:t xml:space="preserve">, 2006  – </w:t>
            </w:r>
            <w:r w:rsidRPr="008D18F3">
              <w:rPr>
                <w:i/>
                <w:sz w:val="18"/>
                <w:szCs w:val="18"/>
              </w:rPr>
              <w:t>“Financial Crimes Case Tools</w:t>
            </w:r>
            <w:r w:rsidRPr="008D18F3">
              <w:rPr>
                <w:rFonts w:cs="Arial"/>
                <w:i/>
                <w:sz w:val="18"/>
                <w:szCs w:val="18"/>
              </w:rPr>
              <w:t>©</w:t>
            </w:r>
            <w:r w:rsidRPr="008D18F3">
              <w:rPr>
                <w:i/>
                <w:sz w:val="18"/>
                <w:szCs w:val="18"/>
              </w:rPr>
              <w:t>”</w:t>
            </w:r>
          </w:p>
          <w:p w14:paraId="40DC962A" w14:textId="77777777" w:rsidR="009B6430" w:rsidRPr="008D18F3" w:rsidRDefault="009B6430"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6979A7D1" w14:textId="77777777" w:rsidR="000C7B33" w:rsidRPr="008D18F3" w:rsidRDefault="000C7B33"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i/>
                <w:sz w:val="18"/>
                <w:szCs w:val="18"/>
              </w:rPr>
            </w:pPr>
            <w:bookmarkStart w:id="31" w:name="OLE_LINK65"/>
            <w:bookmarkStart w:id="32" w:name="OLE_LINK66"/>
            <w:r w:rsidRPr="008D18F3">
              <w:rPr>
                <w:b/>
                <w:sz w:val="18"/>
                <w:szCs w:val="18"/>
              </w:rPr>
              <w:t xml:space="preserve">National Association of Certified Valuation Analysts </w:t>
            </w:r>
            <w:r w:rsidRPr="008D18F3">
              <w:rPr>
                <w:b/>
                <w:bCs/>
                <w:sz w:val="18"/>
                <w:szCs w:val="18"/>
              </w:rPr>
              <w:t xml:space="preserve">(NACVA) – </w:t>
            </w:r>
            <w:r w:rsidRPr="008D18F3">
              <w:rPr>
                <w:sz w:val="18"/>
                <w:szCs w:val="18"/>
              </w:rPr>
              <w:t>Consultants’ Training Institute (</w:t>
            </w:r>
            <w:smartTag w:uri="urn:schemas-microsoft-com:office:smarttags" w:element="stockticker">
              <w:r w:rsidRPr="008D18F3">
                <w:rPr>
                  <w:sz w:val="18"/>
                  <w:szCs w:val="18"/>
                </w:rPr>
                <w:t>CTI</w:t>
              </w:r>
            </w:smartTag>
            <w:r w:rsidRPr="008D18F3">
              <w:rPr>
                <w:sz w:val="18"/>
                <w:szCs w:val="18"/>
              </w:rPr>
              <w:t>) – Washington, D.C. – July 28,</w:t>
            </w:r>
            <w:r w:rsidR="009B6430" w:rsidRPr="008D18F3">
              <w:rPr>
                <w:sz w:val="18"/>
                <w:szCs w:val="18"/>
              </w:rPr>
              <w:t xml:space="preserve"> </w:t>
            </w:r>
            <w:r w:rsidRPr="008D18F3">
              <w:rPr>
                <w:sz w:val="18"/>
                <w:szCs w:val="18"/>
              </w:rPr>
              <w:t xml:space="preserve">2006  – </w:t>
            </w:r>
            <w:r w:rsidRPr="008D18F3">
              <w:rPr>
                <w:i/>
                <w:sz w:val="18"/>
                <w:szCs w:val="18"/>
              </w:rPr>
              <w:t>“Current Update in Valuation (CUV)”</w:t>
            </w:r>
          </w:p>
          <w:p w14:paraId="7B27DF9A" w14:textId="77777777" w:rsidR="004D4596" w:rsidRPr="008D18F3" w:rsidRDefault="004D4596"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p>
          <w:bookmarkEnd w:id="31"/>
          <w:bookmarkEnd w:id="32"/>
          <w:p w14:paraId="43BA1F9D" w14:textId="77777777" w:rsidR="009D7B5A" w:rsidRPr="008D18F3" w:rsidRDefault="009D7B5A" w:rsidP="009608AC">
            <w:pPr>
              <w:widowControl w:val="0"/>
              <w:numPr>
                <w:ilvl w:val="12"/>
                <w:numId w:val="0"/>
              </w:numPr>
              <w:jc w:val="both"/>
              <w:rPr>
                <w:i/>
                <w:sz w:val="18"/>
                <w:szCs w:val="18"/>
              </w:rPr>
            </w:pPr>
            <w:r w:rsidRPr="008D18F3">
              <w:rPr>
                <w:b/>
                <w:sz w:val="18"/>
                <w:szCs w:val="18"/>
              </w:rPr>
              <w:t>National Association of Certified Valuation Analysts (NACVA)</w:t>
            </w:r>
            <w:r w:rsidRPr="008D18F3">
              <w:rPr>
                <w:sz w:val="18"/>
                <w:szCs w:val="18"/>
              </w:rPr>
              <w:t xml:space="preserve"> – San Francisco, CA – May 31, 2006 – 13</w:t>
            </w:r>
            <w:r w:rsidRPr="008D18F3">
              <w:rPr>
                <w:sz w:val="18"/>
                <w:szCs w:val="18"/>
                <w:vertAlign w:val="superscript"/>
              </w:rPr>
              <w:t>th</w:t>
            </w:r>
            <w:r w:rsidRPr="008D18F3">
              <w:rPr>
                <w:sz w:val="18"/>
                <w:szCs w:val="18"/>
              </w:rPr>
              <w:t xml:space="preserve"> Annual Business Valuation Conference, </w:t>
            </w:r>
            <w:r w:rsidR="009B6430" w:rsidRPr="008D18F3">
              <w:rPr>
                <w:i/>
                <w:sz w:val="18"/>
                <w:szCs w:val="18"/>
              </w:rPr>
              <w:t>“Current Update in Valuation (CUV)</w:t>
            </w:r>
            <w:r w:rsidRPr="008D18F3">
              <w:rPr>
                <w:i/>
                <w:sz w:val="18"/>
                <w:szCs w:val="18"/>
              </w:rPr>
              <w:t>”</w:t>
            </w:r>
          </w:p>
          <w:p w14:paraId="565BAFDD" w14:textId="77777777" w:rsidR="00447CE4" w:rsidRPr="008D18F3" w:rsidRDefault="00447CE4" w:rsidP="009608AC">
            <w:pPr>
              <w:widowControl w:val="0"/>
              <w:numPr>
                <w:ilvl w:val="12"/>
                <w:numId w:val="0"/>
              </w:numPr>
              <w:jc w:val="both"/>
              <w:rPr>
                <w:sz w:val="18"/>
                <w:szCs w:val="18"/>
              </w:rPr>
            </w:pPr>
          </w:p>
          <w:p w14:paraId="1676855C" w14:textId="77777777" w:rsidR="00447CE4" w:rsidRPr="008D18F3" w:rsidRDefault="00447CE4"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r w:rsidRPr="008D18F3">
              <w:rPr>
                <w:b/>
                <w:sz w:val="18"/>
                <w:szCs w:val="18"/>
              </w:rPr>
              <w:t xml:space="preserve">AGN - International </w:t>
            </w:r>
            <w:r w:rsidRPr="008D18F3">
              <w:rPr>
                <w:sz w:val="18"/>
                <w:szCs w:val="18"/>
              </w:rPr>
              <w:t xml:space="preserve">– North American Regional Meeting, Philadelphia, PA – May 22, 2006, </w:t>
            </w:r>
            <w:r w:rsidRPr="008D18F3">
              <w:rPr>
                <w:rFonts w:cs="Arial"/>
                <w:i/>
                <w:sz w:val="18"/>
                <w:szCs w:val="18"/>
              </w:rPr>
              <w:t>“Financial Crimes Case Tools©”</w:t>
            </w:r>
            <w:r w:rsidRPr="008D18F3">
              <w:rPr>
                <w:sz w:val="18"/>
                <w:szCs w:val="18"/>
              </w:rPr>
              <w:t>”</w:t>
            </w:r>
          </w:p>
          <w:p w14:paraId="5BE6C641" w14:textId="77777777" w:rsidR="009D7B5A" w:rsidRPr="008D18F3" w:rsidRDefault="009D7B5A"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3F508F6B" w14:textId="77777777" w:rsidR="00CA496B" w:rsidRPr="008D18F3" w:rsidRDefault="00CA496B"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r w:rsidRPr="008D18F3">
              <w:rPr>
                <w:b/>
                <w:sz w:val="18"/>
                <w:szCs w:val="18"/>
              </w:rPr>
              <w:t xml:space="preserve">AGN - International </w:t>
            </w:r>
            <w:r w:rsidRPr="008D18F3">
              <w:rPr>
                <w:sz w:val="18"/>
                <w:szCs w:val="18"/>
              </w:rPr>
              <w:t>– North American Regional Meeting, Philadelphia, PA – May 22, 2006, “</w:t>
            </w:r>
            <w:r w:rsidRPr="008D18F3">
              <w:rPr>
                <w:i/>
                <w:sz w:val="18"/>
                <w:szCs w:val="18"/>
              </w:rPr>
              <w:t>Your Professional Signature</w:t>
            </w:r>
            <w:r w:rsidRPr="008D18F3">
              <w:rPr>
                <w:rFonts w:cs="Arial"/>
                <w:i/>
                <w:sz w:val="18"/>
                <w:szCs w:val="18"/>
              </w:rPr>
              <w:t xml:space="preserve">©”  </w:t>
            </w:r>
          </w:p>
          <w:p w14:paraId="109AD39E" w14:textId="77777777" w:rsidR="00CA496B" w:rsidRPr="008D18F3" w:rsidRDefault="00CA496B"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1EB4FC6A" w14:textId="77777777" w:rsidR="007C1A2E" w:rsidRPr="008D18F3" w:rsidRDefault="007C1A2E"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r w:rsidRPr="008D18F3">
              <w:rPr>
                <w:b/>
                <w:sz w:val="18"/>
                <w:szCs w:val="18"/>
              </w:rPr>
              <w:t xml:space="preserve">California Society of Certified Public Accountants </w:t>
            </w:r>
            <w:r w:rsidRPr="008D18F3">
              <w:rPr>
                <w:sz w:val="18"/>
                <w:szCs w:val="18"/>
              </w:rPr>
              <w:t>–</w:t>
            </w:r>
            <w:r w:rsidR="007A0C8F" w:rsidRPr="008D18F3">
              <w:rPr>
                <w:sz w:val="18"/>
                <w:szCs w:val="18"/>
              </w:rPr>
              <w:t xml:space="preserve"> </w:t>
            </w:r>
            <w:r w:rsidRPr="008D18F3">
              <w:rPr>
                <w:sz w:val="18"/>
                <w:szCs w:val="18"/>
              </w:rPr>
              <w:t>Business Valuation Conference,   Burlingame, CA – May 18, 2006, “</w:t>
            </w:r>
            <w:r w:rsidRPr="008D18F3">
              <w:rPr>
                <w:i/>
                <w:sz w:val="18"/>
                <w:szCs w:val="18"/>
              </w:rPr>
              <w:t>Your Professional Signature</w:t>
            </w:r>
            <w:r w:rsidRPr="008D18F3">
              <w:rPr>
                <w:rFonts w:cs="Arial"/>
                <w:i/>
                <w:sz w:val="18"/>
                <w:szCs w:val="18"/>
              </w:rPr>
              <w:t xml:space="preserve">© -  Testimony: Oral and </w:t>
            </w:r>
            <w:proofErr w:type="gramStart"/>
            <w:r w:rsidRPr="008D18F3">
              <w:rPr>
                <w:rFonts w:cs="Arial"/>
                <w:i/>
                <w:sz w:val="18"/>
                <w:szCs w:val="18"/>
              </w:rPr>
              <w:t>Written</w:t>
            </w:r>
            <w:proofErr w:type="gramEnd"/>
            <w:r w:rsidRPr="008D18F3">
              <w:rPr>
                <w:sz w:val="18"/>
                <w:szCs w:val="18"/>
              </w:rPr>
              <w:t>”</w:t>
            </w:r>
          </w:p>
          <w:p w14:paraId="204421D6" w14:textId="77777777" w:rsidR="000F7341" w:rsidRPr="008D18F3" w:rsidRDefault="000F7341"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70D2D27A" w14:textId="77777777" w:rsidR="007C1A2E" w:rsidRPr="008D18F3" w:rsidRDefault="007C1A2E"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i/>
                <w:sz w:val="18"/>
                <w:szCs w:val="18"/>
              </w:rPr>
            </w:pPr>
            <w:r w:rsidRPr="008D18F3">
              <w:rPr>
                <w:b/>
                <w:sz w:val="18"/>
                <w:szCs w:val="18"/>
              </w:rPr>
              <w:t xml:space="preserve">New York State Society of Certified Public Accountants </w:t>
            </w:r>
            <w:r w:rsidRPr="008D18F3">
              <w:rPr>
                <w:sz w:val="18"/>
                <w:szCs w:val="18"/>
              </w:rPr>
              <w:t>– Foundation for Accounting Education – Business Valuation Conference,  New York, New York – May 15, 2006, “</w:t>
            </w:r>
            <w:r w:rsidRPr="008D18F3">
              <w:rPr>
                <w:i/>
                <w:sz w:val="18"/>
                <w:szCs w:val="18"/>
              </w:rPr>
              <w:t>Your Professional Signature</w:t>
            </w:r>
            <w:r w:rsidRPr="008D18F3">
              <w:rPr>
                <w:rFonts w:cs="Arial"/>
                <w:i/>
                <w:sz w:val="18"/>
                <w:szCs w:val="18"/>
              </w:rPr>
              <w:t>©</w:t>
            </w:r>
            <w:r w:rsidRPr="008D18F3">
              <w:rPr>
                <w:sz w:val="18"/>
                <w:szCs w:val="18"/>
              </w:rPr>
              <w:t>”</w:t>
            </w:r>
          </w:p>
          <w:p w14:paraId="62E173F3" w14:textId="77777777" w:rsidR="009573C3" w:rsidRPr="008D18F3" w:rsidRDefault="009573C3"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7E2A2530" w14:textId="77777777" w:rsidR="005D2A3A" w:rsidRPr="008D18F3" w:rsidRDefault="005D2A3A"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i/>
                <w:sz w:val="18"/>
                <w:szCs w:val="18"/>
              </w:rPr>
            </w:pPr>
            <w:r w:rsidRPr="008D18F3">
              <w:rPr>
                <w:b/>
                <w:sz w:val="18"/>
                <w:szCs w:val="18"/>
              </w:rPr>
              <w:t xml:space="preserve">Northwest Automotive Trades Association </w:t>
            </w:r>
            <w:r w:rsidRPr="008D18F3">
              <w:rPr>
                <w:sz w:val="18"/>
                <w:szCs w:val="18"/>
              </w:rPr>
              <w:t xml:space="preserve">– Evening Training Session, Portland, OR – May 3, 2006, </w:t>
            </w:r>
            <w:r w:rsidRPr="008D18F3">
              <w:rPr>
                <w:i/>
                <w:sz w:val="18"/>
                <w:szCs w:val="18"/>
              </w:rPr>
              <w:t>“Valuation of Your Automotive Business”</w:t>
            </w:r>
          </w:p>
          <w:p w14:paraId="31E1A291" w14:textId="77777777" w:rsidR="005D2A3A" w:rsidRPr="008D18F3" w:rsidRDefault="005D2A3A"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38265F88" w14:textId="77777777" w:rsidR="00684C03" w:rsidRPr="008D18F3" w:rsidRDefault="00684C03"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i/>
                <w:sz w:val="18"/>
                <w:szCs w:val="18"/>
              </w:rPr>
            </w:pPr>
            <w:r w:rsidRPr="008D18F3">
              <w:rPr>
                <w:b/>
                <w:sz w:val="18"/>
                <w:szCs w:val="18"/>
              </w:rPr>
              <w:t xml:space="preserve">Southern Oregon Financial Fraud and Security Team (SOFFAST) </w:t>
            </w:r>
            <w:r w:rsidRPr="008D18F3">
              <w:rPr>
                <w:sz w:val="18"/>
                <w:szCs w:val="18"/>
              </w:rPr>
              <w:t xml:space="preserve">– Annual Conference, Canyonville, OR – March 3, 2006, </w:t>
            </w:r>
            <w:r w:rsidRPr="008D18F3">
              <w:rPr>
                <w:i/>
                <w:sz w:val="18"/>
                <w:szCs w:val="18"/>
              </w:rPr>
              <w:t>Financial Crimes Case Tools</w:t>
            </w:r>
            <w:r w:rsidRPr="008D18F3">
              <w:rPr>
                <w:rFonts w:cs="Arial"/>
                <w:i/>
                <w:sz w:val="18"/>
                <w:szCs w:val="18"/>
              </w:rPr>
              <w:t>©</w:t>
            </w:r>
            <w:r w:rsidRPr="008D18F3">
              <w:rPr>
                <w:i/>
                <w:sz w:val="18"/>
                <w:szCs w:val="18"/>
              </w:rPr>
              <w:t>”</w:t>
            </w:r>
          </w:p>
          <w:p w14:paraId="332BA97E" w14:textId="77777777" w:rsidR="00684C03" w:rsidRPr="008D18F3" w:rsidRDefault="00684C03"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2D120C62" w14:textId="77777777" w:rsidR="001A0EB9" w:rsidRPr="008D18F3" w:rsidRDefault="005D2A3A"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i/>
                <w:sz w:val="18"/>
                <w:szCs w:val="18"/>
              </w:rPr>
            </w:pPr>
            <w:r w:rsidRPr="008D18F3">
              <w:rPr>
                <w:b/>
                <w:sz w:val="18"/>
                <w:szCs w:val="18"/>
              </w:rPr>
              <w:t>Northwest</w:t>
            </w:r>
            <w:r w:rsidR="001A0EB9" w:rsidRPr="008D18F3">
              <w:rPr>
                <w:b/>
                <w:sz w:val="18"/>
                <w:szCs w:val="18"/>
              </w:rPr>
              <w:t xml:space="preserve"> Automotive Trades Association </w:t>
            </w:r>
            <w:r w:rsidR="001A0EB9" w:rsidRPr="008D18F3">
              <w:rPr>
                <w:sz w:val="18"/>
                <w:szCs w:val="18"/>
              </w:rPr>
              <w:t xml:space="preserve">– Express Lunch and Learn, Portland, OR – January 19, 2006, </w:t>
            </w:r>
            <w:r w:rsidR="001A0EB9" w:rsidRPr="008D18F3">
              <w:rPr>
                <w:i/>
                <w:sz w:val="18"/>
                <w:szCs w:val="18"/>
              </w:rPr>
              <w:t xml:space="preserve">“Valuation </w:t>
            </w:r>
            <w:r w:rsidR="00496F09" w:rsidRPr="008D18F3">
              <w:rPr>
                <w:i/>
                <w:sz w:val="18"/>
                <w:szCs w:val="18"/>
              </w:rPr>
              <w:t>of Your Automotive Business</w:t>
            </w:r>
          </w:p>
          <w:p w14:paraId="2871DBA0" w14:textId="77777777" w:rsidR="00BC1AAA" w:rsidRPr="008D18F3" w:rsidRDefault="00BC1AAA"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r w:rsidRPr="008D18F3">
              <w:rPr>
                <w:b/>
                <w:sz w:val="18"/>
                <w:szCs w:val="18"/>
              </w:rPr>
              <w:t xml:space="preserve">National Association of Certified Valuation Analysts </w:t>
            </w:r>
            <w:r w:rsidRPr="008D18F3">
              <w:rPr>
                <w:b/>
                <w:bCs/>
                <w:sz w:val="18"/>
                <w:szCs w:val="18"/>
              </w:rPr>
              <w:t xml:space="preserve">(NACVA) – </w:t>
            </w:r>
            <w:r w:rsidRPr="008D18F3">
              <w:rPr>
                <w:sz w:val="18"/>
                <w:szCs w:val="18"/>
              </w:rPr>
              <w:t>Consultants’ Training Institute (</w:t>
            </w:r>
            <w:smartTag w:uri="urn:schemas-microsoft-com:office:smarttags" w:element="stockticker">
              <w:r w:rsidRPr="008D18F3">
                <w:rPr>
                  <w:sz w:val="18"/>
                  <w:szCs w:val="18"/>
                </w:rPr>
                <w:t>CTI</w:t>
              </w:r>
            </w:smartTag>
            <w:r w:rsidRPr="008D18F3">
              <w:rPr>
                <w:sz w:val="18"/>
                <w:szCs w:val="18"/>
              </w:rPr>
              <w:t xml:space="preserve">) – San Diego, CA – November 19, 2005 – </w:t>
            </w:r>
            <w:r w:rsidRPr="008D18F3">
              <w:rPr>
                <w:i/>
                <w:sz w:val="18"/>
                <w:szCs w:val="18"/>
              </w:rPr>
              <w:t>“Current Update in Valuation (CUV)”</w:t>
            </w:r>
          </w:p>
          <w:p w14:paraId="330362AA" w14:textId="77777777" w:rsidR="00BC1AAA" w:rsidRPr="008D18F3" w:rsidRDefault="00BC1AAA"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23ECEFEC" w14:textId="77777777" w:rsidR="00D42719" w:rsidRPr="008D18F3" w:rsidRDefault="00D42719"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bookmarkStart w:id="33" w:name="OLE_LINK34"/>
            <w:bookmarkStart w:id="34" w:name="OLE_LINK35"/>
            <w:r w:rsidRPr="008D18F3">
              <w:rPr>
                <w:b/>
                <w:sz w:val="18"/>
                <w:szCs w:val="18"/>
              </w:rPr>
              <w:t xml:space="preserve">National Association of Certified Valuation Analysts </w:t>
            </w:r>
            <w:r w:rsidRPr="008D18F3">
              <w:rPr>
                <w:b/>
                <w:bCs/>
                <w:sz w:val="18"/>
                <w:szCs w:val="18"/>
              </w:rPr>
              <w:t xml:space="preserve">(NACVA) – </w:t>
            </w:r>
            <w:r w:rsidRPr="008D18F3">
              <w:rPr>
                <w:sz w:val="18"/>
                <w:szCs w:val="18"/>
              </w:rPr>
              <w:t>Consultants’ Training Institute (</w:t>
            </w:r>
            <w:smartTag w:uri="urn:schemas-microsoft-com:office:smarttags" w:element="stockticker">
              <w:r w:rsidRPr="008D18F3">
                <w:rPr>
                  <w:sz w:val="18"/>
                  <w:szCs w:val="18"/>
                </w:rPr>
                <w:t>CTI</w:t>
              </w:r>
            </w:smartTag>
            <w:r w:rsidRPr="008D18F3">
              <w:rPr>
                <w:sz w:val="18"/>
                <w:szCs w:val="18"/>
              </w:rPr>
              <w:t xml:space="preserve">) – Jersey City, NJ – November 2, 2005 – </w:t>
            </w:r>
            <w:r w:rsidRPr="008D18F3">
              <w:rPr>
                <w:i/>
                <w:sz w:val="18"/>
                <w:szCs w:val="18"/>
              </w:rPr>
              <w:t>“Testifying Skills Workshop.”</w:t>
            </w:r>
          </w:p>
          <w:bookmarkEnd w:id="33"/>
          <w:bookmarkEnd w:id="34"/>
          <w:p w14:paraId="53BCF43E" w14:textId="77777777" w:rsidR="00D42719" w:rsidRPr="008D18F3" w:rsidRDefault="00D42719"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12F2E19E" w14:textId="77777777" w:rsidR="00D42719" w:rsidRPr="008D18F3" w:rsidRDefault="00D42719"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bookmarkStart w:id="35" w:name="OLE_LINK61"/>
            <w:bookmarkStart w:id="36" w:name="OLE_LINK62"/>
            <w:r w:rsidRPr="008D18F3">
              <w:rPr>
                <w:b/>
                <w:sz w:val="18"/>
                <w:szCs w:val="18"/>
              </w:rPr>
              <w:t xml:space="preserve">National Association of Certified Valuation Analysts </w:t>
            </w:r>
            <w:r w:rsidRPr="008D18F3">
              <w:rPr>
                <w:b/>
                <w:bCs/>
                <w:sz w:val="18"/>
                <w:szCs w:val="18"/>
              </w:rPr>
              <w:t xml:space="preserve">(NACVA) – </w:t>
            </w:r>
            <w:r w:rsidRPr="008D18F3">
              <w:rPr>
                <w:sz w:val="18"/>
                <w:szCs w:val="18"/>
              </w:rPr>
              <w:t>Consultants’ Training Institute (</w:t>
            </w:r>
            <w:smartTag w:uri="urn:schemas-microsoft-com:office:smarttags" w:element="stockticker">
              <w:r w:rsidRPr="008D18F3">
                <w:rPr>
                  <w:sz w:val="18"/>
                  <w:szCs w:val="18"/>
                </w:rPr>
                <w:t>CTI</w:t>
              </w:r>
            </w:smartTag>
            <w:r w:rsidRPr="008D18F3">
              <w:rPr>
                <w:sz w:val="18"/>
                <w:szCs w:val="18"/>
              </w:rPr>
              <w:t xml:space="preserve">) – Jersey City, NJ – November 1, 2005 – </w:t>
            </w:r>
            <w:r w:rsidRPr="008D18F3">
              <w:rPr>
                <w:i/>
                <w:sz w:val="18"/>
                <w:szCs w:val="18"/>
              </w:rPr>
              <w:t>“Litigation Report Writing.”</w:t>
            </w:r>
          </w:p>
          <w:bookmarkEnd w:id="35"/>
          <w:bookmarkEnd w:id="36"/>
          <w:p w14:paraId="0AC61DE1" w14:textId="77777777" w:rsidR="00D42719" w:rsidRPr="008D18F3" w:rsidRDefault="00D42719"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6D74EC0B" w14:textId="77777777" w:rsidR="00337BDB" w:rsidRPr="008D18F3" w:rsidRDefault="00337BDB"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r w:rsidRPr="008D18F3">
              <w:rPr>
                <w:b/>
                <w:sz w:val="18"/>
                <w:szCs w:val="18"/>
              </w:rPr>
              <w:t>Oregon State Bar</w:t>
            </w:r>
            <w:r w:rsidRPr="008D18F3">
              <w:rPr>
                <w:sz w:val="18"/>
                <w:szCs w:val="18"/>
              </w:rPr>
              <w:t xml:space="preserve"> – Super Saturday</w:t>
            </w:r>
            <w:r w:rsidR="00C774F7" w:rsidRPr="008D18F3">
              <w:rPr>
                <w:sz w:val="18"/>
                <w:szCs w:val="18"/>
              </w:rPr>
              <w:t xml:space="preserve"> CLE</w:t>
            </w:r>
            <w:r w:rsidRPr="008D18F3">
              <w:rPr>
                <w:sz w:val="18"/>
                <w:szCs w:val="18"/>
              </w:rPr>
              <w:t xml:space="preserve">, Wilsonville, OR – October 22, 2005, </w:t>
            </w:r>
            <w:r w:rsidRPr="008D18F3">
              <w:rPr>
                <w:i/>
                <w:sz w:val="18"/>
                <w:szCs w:val="18"/>
              </w:rPr>
              <w:t>“Financial Statements: Depiction or Deception?</w:t>
            </w:r>
            <w:r w:rsidRPr="008D18F3">
              <w:rPr>
                <w:rFonts w:cs="Arial"/>
                <w:i/>
                <w:sz w:val="18"/>
                <w:szCs w:val="18"/>
              </w:rPr>
              <w:t>©</w:t>
            </w:r>
            <w:r w:rsidRPr="008D18F3">
              <w:rPr>
                <w:i/>
                <w:sz w:val="18"/>
                <w:szCs w:val="18"/>
              </w:rPr>
              <w:t>”</w:t>
            </w:r>
          </w:p>
          <w:p w14:paraId="399061C0" w14:textId="77777777" w:rsidR="00337BDB" w:rsidRPr="008D18F3" w:rsidRDefault="00337BDB"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7302D10C" w14:textId="77777777" w:rsidR="00337BDB" w:rsidRPr="008D18F3" w:rsidRDefault="00337BDB"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i/>
                <w:sz w:val="18"/>
                <w:szCs w:val="18"/>
              </w:rPr>
            </w:pPr>
            <w:r w:rsidRPr="008D18F3">
              <w:rPr>
                <w:b/>
                <w:sz w:val="18"/>
                <w:szCs w:val="18"/>
              </w:rPr>
              <w:t xml:space="preserve">Pacific Automotive Trades Association </w:t>
            </w:r>
            <w:r w:rsidRPr="008D18F3">
              <w:rPr>
                <w:sz w:val="18"/>
                <w:szCs w:val="18"/>
              </w:rPr>
              <w:t xml:space="preserve">– Express Lunch and Learn, Portland, OR – October 19, 2005, </w:t>
            </w:r>
            <w:r w:rsidRPr="008D18F3">
              <w:rPr>
                <w:i/>
                <w:sz w:val="18"/>
                <w:szCs w:val="18"/>
              </w:rPr>
              <w:t>“Financi</w:t>
            </w:r>
            <w:r w:rsidR="001A0EB9" w:rsidRPr="008D18F3">
              <w:rPr>
                <w:i/>
                <w:sz w:val="18"/>
                <w:szCs w:val="18"/>
              </w:rPr>
              <w:t>al Management Tools &amp; Techniques</w:t>
            </w:r>
            <w:r w:rsidRPr="008D18F3">
              <w:rPr>
                <w:i/>
                <w:sz w:val="18"/>
                <w:szCs w:val="18"/>
              </w:rPr>
              <w:t>”</w:t>
            </w:r>
          </w:p>
          <w:p w14:paraId="4E1AB271" w14:textId="77777777" w:rsidR="00337BDB" w:rsidRPr="008D18F3" w:rsidRDefault="00337BDB"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713C8745" w14:textId="77777777" w:rsidR="00537760" w:rsidRPr="008D18F3" w:rsidRDefault="00537760"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i/>
                <w:sz w:val="18"/>
                <w:szCs w:val="18"/>
              </w:rPr>
            </w:pPr>
            <w:r w:rsidRPr="008D18F3">
              <w:rPr>
                <w:b/>
                <w:sz w:val="18"/>
                <w:szCs w:val="18"/>
              </w:rPr>
              <w:t xml:space="preserve">Oregon Association of Certified Fraud Examiners – </w:t>
            </w:r>
            <w:r w:rsidRPr="008D18F3">
              <w:rPr>
                <w:sz w:val="18"/>
                <w:szCs w:val="18"/>
              </w:rPr>
              <w:t xml:space="preserve">Operation Fraud Seminar – Portland, OR – September 29, 2005, </w:t>
            </w:r>
            <w:r w:rsidRPr="008D18F3">
              <w:rPr>
                <w:i/>
                <w:sz w:val="18"/>
                <w:szCs w:val="18"/>
              </w:rPr>
              <w:t>“Forensic Accounting Case Study: An In-Depth Look.”</w:t>
            </w:r>
          </w:p>
          <w:p w14:paraId="3A1E4353" w14:textId="77777777" w:rsidR="00537760" w:rsidRPr="008D18F3" w:rsidRDefault="00537760"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3609984D" w14:textId="77777777" w:rsidR="00B6576A" w:rsidRPr="008D18F3" w:rsidRDefault="00B6576A"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i/>
                <w:sz w:val="18"/>
                <w:szCs w:val="18"/>
              </w:rPr>
            </w:pPr>
            <w:r w:rsidRPr="008D18F3">
              <w:rPr>
                <w:b/>
                <w:sz w:val="18"/>
                <w:szCs w:val="18"/>
              </w:rPr>
              <w:t xml:space="preserve">National Association of Certified Valuation Analysts </w:t>
            </w:r>
            <w:r w:rsidRPr="008D18F3">
              <w:rPr>
                <w:b/>
                <w:bCs/>
                <w:sz w:val="18"/>
                <w:szCs w:val="18"/>
              </w:rPr>
              <w:t xml:space="preserve">(NACVA) – </w:t>
            </w:r>
            <w:r w:rsidRPr="008D18F3">
              <w:rPr>
                <w:sz w:val="18"/>
                <w:szCs w:val="18"/>
              </w:rPr>
              <w:t>Consultants’ Training Institute (</w:t>
            </w:r>
            <w:smartTag w:uri="urn:schemas-microsoft-com:office:smarttags" w:element="stockticker">
              <w:r w:rsidRPr="008D18F3">
                <w:rPr>
                  <w:sz w:val="18"/>
                  <w:szCs w:val="18"/>
                </w:rPr>
                <w:t>CTI</w:t>
              </w:r>
            </w:smartTag>
            <w:r w:rsidRPr="008D18F3">
              <w:rPr>
                <w:sz w:val="18"/>
                <w:szCs w:val="18"/>
              </w:rPr>
              <w:t xml:space="preserve">) – Las Vegas, NV – September 23, 2005, </w:t>
            </w:r>
            <w:r w:rsidRPr="008D18F3">
              <w:rPr>
                <w:i/>
                <w:sz w:val="18"/>
                <w:szCs w:val="18"/>
              </w:rPr>
              <w:t>“Current Update in Valuation.”</w:t>
            </w:r>
          </w:p>
          <w:p w14:paraId="292490F3" w14:textId="77777777" w:rsidR="00B6576A" w:rsidRPr="008D18F3" w:rsidRDefault="00B6576A"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p>
          <w:p w14:paraId="7AD97EFC" w14:textId="77777777" w:rsidR="00884DCE" w:rsidRPr="008D18F3" w:rsidRDefault="00884DCE"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r w:rsidRPr="008D18F3">
              <w:rPr>
                <w:b/>
                <w:sz w:val="18"/>
                <w:szCs w:val="18"/>
              </w:rPr>
              <w:t xml:space="preserve">National Association of Certified Valuation Analysts </w:t>
            </w:r>
            <w:r w:rsidRPr="008D18F3">
              <w:rPr>
                <w:b/>
                <w:bCs/>
                <w:sz w:val="18"/>
                <w:szCs w:val="18"/>
              </w:rPr>
              <w:t xml:space="preserve">(NACVA) – </w:t>
            </w:r>
            <w:r w:rsidRPr="008D18F3">
              <w:rPr>
                <w:sz w:val="18"/>
                <w:szCs w:val="18"/>
              </w:rPr>
              <w:t>Consultants’ Training Institute (</w:t>
            </w:r>
            <w:smartTag w:uri="urn:schemas-microsoft-com:office:smarttags" w:element="stockticker">
              <w:r w:rsidRPr="008D18F3">
                <w:rPr>
                  <w:sz w:val="18"/>
                  <w:szCs w:val="18"/>
                </w:rPr>
                <w:t>CTI</w:t>
              </w:r>
            </w:smartTag>
            <w:r w:rsidRPr="008D18F3">
              <w:rPr>
                <w:sz w:val="18"/>
                <w:szCs w:val="18"/>
              </w:rPr>
              <w:t xml:space="preserve">) – Las Vegas, NV – September 19, 2005 </w:t>
            </w:r>
            <w:bookmarkEnd w:id="22"/>
            <w:r w:rsidRPr="008D18F3">
              <w:rPr>
                <w:sz w:val="18"/>
                <w:szCs w:val="18"/>
              </w:rPr>
              <w:t>– “</w:t>
            </w:r>
            <w:r w:rsidRPr="008D18F3">
              <w:rPr>
                <w:i/>
                <w:sz w:val="18"/>
                <w:szCs w:val="18"/>
              </w:rPr>
              <w:t>Small Business Valuation Case Study</w:t>
            </w:r>
            <w:r w:rsidRPr="008D18F3">
              <w:rPr>
                <w:sz w:val="18"/>
                <w:szCs w:val="18"/>
              </w:rPr>
              <w:t>.”</w:t>
            </w:r>
          </w:p>
          <w:p w14:paraId="04E9790B" w14:textId="77777777" w:rsidR="00B6576A" w:rsidRPr="008D18F3" w:rsidRDefault="00B6576A"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i/>
                <w:sz w:val="18"/>
                <w:szCs w:val="18"/>
              </w:rPr>
            </w:pPr>
            <w:r w:rsidRPr="008D18F3">
              <w:rPr>
                <w:b/>
                <w:sz w:val="18"/>
                <w:szCs w:val="18"/>
              </w:rPr>
              <w:t>United States Department of Justice</w:t>
            </w:r>
            <w:r w:rsidRPr="008D18F3">
              <w:rPr>
                <w:sz w:val="18"/>
                <w:szCs w:val="18"/>
              </w:rPr>
              <w:t>, Counterterrorism Section, Washington, D.C., September 9, 2005, “</w:t>
            </w:r>
            <w:r w:rsidRPr="008D18F3">
              <w:rPr>
                <w:i/>
                <w:sz w:val="18"/>
                <w:szCs w:val="18"/>
              </w:rPr>
              <w:t xml:space="preserve">Forensic Accounting in Counterterrorism.” </w:t>
            </w:r>
          </w:p>
          <w:p w14:paraId="0BD55944" w14:textId="77777777" w:rsidR="00884DCE" w:rsidRPr="008D18F3" w:rsidRDefault="00884DCE"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12CE3702" w14:textId="77777777" w:rsidR="008B4E46" w:rsidRPr="008D18F3" w:rsidRDefault="008B4E46"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bookmarkStart w:id="37" w:name="OLE_LINK58"/>
            <w:bookmarkStart w:id="38" w:name="OLE_LINK60"/>
            <w:r w:rsidRPr="008D18F3">
              <w:rPr>
                <w:b/>
                <w:sz w:val="18"/>
                <w:szCs w:val="18"/>
              </w:rPr>
              <w:t xml:space="preserve">National Association of Certified Valuation Analysts </w:t>
            </w:r>
            <w:r w:rsidRPr="008D18F3">
              <w:rPr>
                <w:b/>
                <w:bCs/>
                <w:sz w:val="18"/>
                <w:szCs w:val="18"/>
              </w:rPr>
              <w:t xml:space="preserve">(NACVA) – </w:t>
            </w:r>
            <w:r w:rsidRPr="008D18F3">
              <w:rPr>
                <w:sz w:val="18"/>
                <w:szCs w:val="18"/>
              </w:rPr>
              <w:t>Consultants’ Training Institute (</w:t>
            </w:r>
            <w:smartTag w:uri="urn:schemas-microsoft-com:office:smarttags" w:element="stockticker">
              <w:r w:rsidRPr="008D18F3">
                <w:rPr>
                  <w:sz w:val="18"/>
                  <w:szCs w:val="18"/>
                </w:rPr>
                <w:t>CTI</w:t>
              </w:r>
            </w:smartTag>
            <w:r w:rsidRPr="008D18F3">
              <w:rPr>
                <w:sz w:val="18"/>
                <w:szCs w:val="18"/>
              </w:rPr>
              <w:t xml:space="preserve">) – Salt Lake City, Utah – July 22, 2005 – </w:t>
            </w:r>
            <w:r w:rsidRPr="008D18F3">
              <w:rPr>
                <w:i/>
                <w:sz w:val="18"/>
                <w:szCs w:val="18"/>
              </w:rPr>
              <w:t>“Current Update in Valuation.”</w:t>
            </w:r>
          </w:p>
          <w:bookmarkEnd w:id="37"/>
          <w:bookmarkEnd w:id="38"/>
          <w:p w14:paraId="0C210F23" w14:textId="77777777" w:rsidR="008B4E46" w:rsidRPr="008D18F3" w:rsidRDefault="008B4E46" w:rsidP="009608AC">
            <w:pPr>
              <w:widowControl w:val="0"/>
              <w:numPr>
                <w:ilvl w:val="12"/>
                <w:numId w:val="0"/>
              </w:numPr>
              <w:jc w:val="both"/>
              <w:rPr>
                <w:b/>
                <w:sz w:val="18"/>
                <w:szCs w:val="18"/>
              </w:rPr>
            </w:pPr>
          </w:p>
          <w:p w14:paraId="6B4E6929" w14:textId="77777777" w:rsidR="001A23D6" w:rsidRPr="008D18F3" w:rsidRDefault="001A23D6" w:rsidP="009608AC">
            <w:pPr>
              <w:widowControl w:val="0"/>
              <w:numPr>
                <w:ilvl w:val="12"/>
                <w:numId w:val="0"/>
              </w:numPr>
              <w:jc w:val="both"/>
              <w:rPr>
                <w:sz w:val="18"/>
                <w:szCs w:val="18"/>
              </w:rPr>
            </w:pPr>
            <w:r w:rsidRPr="008D18F3">
              <w:rPr>
                <w:b/>
                <w:sz w:val="18"/>
                <w:szCs w:val="18"/>
              </w:rPr>
              <w:t>National Association of Certified Valuation Analysts (NACVA)</w:t>
            </w:r>
            <w:r w:rsidRPr="008D18F3">
              <w:rPr>
                <w:sz w:val="18"/>
                <w:szCs w:val="18"/>
              </w:rPr>
              <w:t xml:space="preserve"> – Philadelphia, PA</w:t>
            </w:r>
            <w:r w:rsidR="008B4E46" w:rsidRPr="008D18F3">
              <w:rPr>
                <w:sz w:val="18"/>
                <w:szCs w:val="18"/>
              </w:rPr>
              <w:t xml:space="preserve"> – June 1, 2005</w:t>
            </w:r>
            <w:r w:rsidRPr="008D18F3">
              <w:rPr>
                <w:sz w:val="18"/>
                <w:szCs w:val="18"/>
              </w:rPr>
              <w:t xml:space="preserve"> – 12</w:t>
            </w:r>
            <w:r w:rsidRPr="008D18F3">
              <w:rPr>
                <w:sz w:val="18"/>
                <w:szCs w:val="18"/>
                <w:vertAlign w:val="superscript"/>
              </w:rPr>
              <w:t>th</w:t>
            </w:r>
            <w:r w:rsidRPr="008D18F3">
              <w:rPr>
                <w:sz w:val="18"/>
                <w:szCs w:val="18"/>
              </w:rPr>
              <w:t xml:space="preserve"> Annual Business Valuation Conference, </w:t>
            </w:r>
            <w:r w:rsidRPr="008D18F3">
              <w:rPr>
                <w:i/>
                <w:sz w:val="18"/>
                <w:szCs w:val="18"/>
              </w:rPr>
              <w:t>“Your Professional Signature</w:t>
            </w:r>
            <w:r w:rsidRPr="008D18F3">
              <w:rPr>
                <w:i/>
                <w:sz w:val="18"/>
                <w:szCs w:val="18"/>
                <w:vertAlign w:val="superscript"/>
              </w:rPr>
              <w:t>©</w:t>
            </w:r>
            <w:r w:rsidRPr="008D18F3">
              <w:rPr>
                <w:i/>
                <w:sz w:val="18"/>
                <w:szCs w:val="18"/>
              </w:rPr>
              <w:t>.”</w:t>
            </w:r>
          </w:p>
          <w:p w14:paraId="3A25339E" w14:textId="77777777" w:rsidR="000F7341" w:rsidRPr="008D18F3" w:rsidRDefault="000F7341" w:rsidP="009608AC">
            <w:pPr>
              <w:pStyle w:val="BodyTextIndent"/>
              <w:widowControl w:val="0"/>
              <w:ind w:left="0"/>
              <w:rPr>
                <w:b/>
                <w:szCs w:val="18"/>
              </w:rPr>
            </w:pPr>
          </w:p>
          <w:p w14:paraId="403A19A0" w14:textId="77777777" w:rsidR="006A01A6" w:rsidRPr="008D18F3" w:rsidRDefault="006A01A6" w:rsidP="009608AC">
            <w:pPr>
              <w:pStyle w:val="BodyTextIndent"/>
              <w:widowControl w:val="0"/>
              <w:ind w:left="0"/>
              <w:rPr>
                <w:b/>
                <w:szCs w:val="18"/>
              </w:rPr>
            </w:pPr>
            <w:r w:rsidRPr="008D18F3">
              <w:rPr>
                <w:b/>
                <w:szCs w:val="18"/>
              </w:rPr>
              <w:t>Pacific Northwest License, Tax and Fraud Association (PNLTFA)</w:t>
            </w:r>
            <w:r w:rsidRPr="008D18F3">
              <w:rPr>
                <w:szCs w:val="18"/>
              </w:rPr>
              <w:t>, Annual Conference - Vancouver, WA – May 4, 2005 – “</w:t>
            </w:r>
            <w:r w:rsidRPr="008D18F3">
              <w:rPr>
                <w:i/>
                <w:szCs w:val="18"/>
              </w:rPr>
              <w:t>Forensic Accounting</w:t>
            </w:r>
            <w:r w:rsidRPr="008D18F3">
              <w:rPr>
                <w:szCs w:val="18"/>
              </w:rPr>
              <w:t>.”</w:t>
            </w:r>
          </w:p>
          <w:p w14:paraId="0FF5F82D" w14:textId="77777777" w:rsidR="000F7341" w:rsidRPr="008D18F3" w:rsidRDefault="000F7341" w:rsidP="009608AC">
            <w:pPr>
              <w:pStyle w:val="BodyTextIndent"/>
              <w:widowControl w:val="0"/>
              <w:ind w:left="0"/>
              <w:rPr>
                <w:b/>
                <w:szCs w:val="18"/>
              </w:rPr>
            </w:pPr>
          </w:p>
          <w:p w14:paraId="6A3EA326" w14:textId="77777777" w:rsidR="00F949C9" w:rsidRPr="008D18F3" w:rsidRDefault="00F515A7" w:rsidP="009608AC">
            <w:pPr>
              <w:pStyle w:val="BodyTextIndent"/>
              <w:widowControl w:val="0"/>
              <w:ind w:left="0"/>
              <w:rPr>
                <w:szCs w:val="18"/>
              </w:rPr>
            </w:pPr>
            <w:r w:rsidRPr="008D18F3">
              <w:rPr>
                <w:b/>
                <w:szCs w:val="18"/>
              </w:rPr>
              <w:t>18</w:t>
            </w:r>
            <w:r w:rsidRPr="008D18F3">
              <w:rPr>
                <w:b/>
                <w:szCs w:val="18"/>
                <w:vertAlign w:val="superscript"/>
              </w:rPr>
              <w:t>th</w:t>
            </w:r>
            <w:r w:rsidRPr="008D18F3">
              <w:rPr>
                <w:b/>
                <w:szCs w:val="18"/>
              </w:rPr>
              <w:t xml:space="preserve"> Annual Northwest Bankruptcy Institute</w:t>
            </w:r>
            <w:r w:rsidRPr="008D18F3">
              <w:rPr>
                <w:szCs w:val="18"/>
              </w:rPr>
              <w:t>, Seattle, WA – April 15-16, 2005 – Co-Sponsored by Washington State Bar and Oregon State Bar - “</w:t>
            </w:r>
            <w:r w:rsidRPr="008D18F3">
              <w:rPr>
                <w:i/>
                <w:szCs w:val="18"/>
              </w:rPr>
              <w:t>Spec Ops Tools In A Cub Scout World</w:t>
            </w:r>
            <w:r w:rsidRPr="008D18F3">
              <w:rPr>
                <w:rFonts w:cs="Arial"/>
                <w:i/>
                <w:szCs w:val="18"/>
              </w:rPr>
              <w:t>©</w:t>
            </w:r>
            <w:r w:rsidRPr="008D18F3">
              <w:rPr>
                <w:szCs w:val="18"/>
              </w:rPr>
              <w:t>” and “</w:t>
            </w:r>
            <w:r w:rsidRPr="008D18F3">
              <w:rPr>
                <w:i/>
                <w:szCs w:val="18"/>
              </w:rPr>
              <w:t>Civil Tools for Uncivilized Actions</w:t>
            </w:r>
            <w:r w:rsidRPr="008D18F3">
              <w:rPr>
                <w:rFonts w:cs="Arial"/>
                <w:i/>
                <w:szCs w:val="18"/>
              </w:rPr>
              <w:t>©</w:t>
            </w:r>
            <w:r w:rsidRPr="008D18F3">
              <w:rPr>
                <w:i/>
                <w:szCs w:val="18"/>
              </w:rPr>
              <w:t>”</w:t>
            </w:r>
            <w:r w:rsidRPr="008D18F3">
              <w:rPr>
                <w:szCs w:val="18"/>
              </w:rPr>
              <w:t xml:space="preserve"> (forensic accounting, alter ego, fraudulent </w:t>
            </w:r>
            <w:proofErr w:type="gramStart"/>
            <w:r w:rsidRPr="008D18F3">
              <w:rPr>
                <w:szCs w:val="18"/>
              </w:rPr>
              <w:t>conveyance</w:t>
            </w:r>
            <w:proofErr w:type="gramEnd"/>
            <w:r w:rsidRPr="008D18F3">
              <w:rPr>
                <w:szCs w:val="18"/>
              </w:rPr>
              <w:t xml:space="preserve"> and solvency).</w:t>
            </w:r>
          </w:p>
          <w:p w14:paraId="0005C99E" w14:textId="77777777" w:rsidR="00F949C9" w:rsidRPr="008D18F3" w:rsidRDefault="00F949C9" w:rsidP="009608AC">
            <w:pPr>
              <w:pStyle w:val="BodyTextIndent"/>
              <w:widowControl w:val="0"/>
              <w:ind w:left="0"/>
              <w:rPr>
                <w:szCs w:val="18"/>
              </w:rPr>
            </w:pPr>
          </w:p>
          <w:p w14:paraId="79145995" w14:textId="77777777" w:rsidR="00F949C9" w:rsidRPr="008D18F3" w:rsidRDefault="00F949C9" w:rsidP="009608AC">
            <w:pPr>
              <w:pStyle w:val="BodyTextIndent"/>
              <w:widowControl w:val="0"/>
              <w:ind w:left="0"/>
              <w:rPr>
                <w:szCs w:val="18"/>
              </w:rPr>
            </w:pPr>
            <w:r w:rsidRPr="008D18F3">
              <w:rPr>
                <w:b/>
                <w:szCs w:val="18"/>
              </w:rPr>
              <w:t>Willamette College of Law, Salem, OR</w:t>
            </w:r>
            <w:r w:rsidRPr="008D18F3">
              <w:rPr>
                <w:szCs w:val="18"/>
              </w:rPr>
              <w:t xml:space="preserve"> – March 8, 2005 – Intensive Trial Practice Class – Financial expert witness; direct and cross-examination.</w:t>
            </w:r>
          </w:p>
          <w:p w14:paraId="1CBDA943" w14:textId="77777777" w:rsidR="00F515A7" w:rsidRPr="008D18F3" w:rsidRDefault="00F515A7" w:rsidP="009608AC">
            <w:pPr>
              <w:widowControl w:val="0"/>
              <w:numPr>
                <w:ilvl w:val="12"/>
                <w:numId w:val="0"/>
              </w:numPr>
              <w:jc w:val="both"/>
              <w:rPr>
                <w:b/>
                <w:sz w:val="18"/>
                <w:szCs w:val="18"/>
              </w:rPr>
            </w:pPr>
          </w:p>
          <w:p w14:paraId="3313219E" w14:textId="77777777" w:rsidR="00981A0D" w:rsidRPr="008D18F3" w:rsidRDefault="00981A0D" w:rsidP="009608AC">
            <w:pPr>
              <w:widowControl w:val="0"/>
              <w:numPr>
                <w:ilvl w:val="12"/>
                <w:numId w:val="0"/>
              </w:numPr>
              <w:jc w:val="both"/>
              <w:rPr>
                <w:sz w:val="18"/>
                <w:szCs w:val="18"/>
              </w:rPr>
            </w:pPr>
            <w:r w:rsidRPr="008D18F3">
              <w:rPr>
                <w:b/>
                <w:sz w:val="18"/>
                <w:szCs w:val="18"/>
              </w:rPr>
              <w:t xml:space="preserve">Chuck Whitlock’s </w:t>
            </w:r>
            <w:proofErr w:type="spellStart"/>
            <w:r w:rsidRPr="008D18F3">
              <w:rPr>
                <w:b/>
                <w:sz w:val="18"/>
                <w:szCs w:val="18"/>
              </w:rPr>
              <w:t>Crimeline</w:t>
            </w:r>
            <w:proofErr w:type="spellEnd"/>
            <w:r w:rsidRPr="008D18F3">
              <w:rPr>
                <w:b/>
                <w:sz w:val="18"/>
                <w:szCs w:val="18"/>
              </w:rPr>
              <w:t xml:space="preserve">™ “Law Enforcement Training </w:t>
            </w:r>
            <w:r w:rsidR="00135F0A" w:rsidRPr="008D18F3">
              <w:rPr>
                <w:b/>
                <w:sz w:val="18"/>
                <w:szCs w:val="18"/>
              </w:rPr>
              <w:t>Workshop</w:t>
            </w:r>
            <w:r w:rsidRPr="008D18F3">
              <w:rPr>
                <w:b/>
                <w:sz w:val="18"/>
                <w:szCs w:val="18"/>
              </w:rPr>
              <w:t xml:space="preserve">,” </w:t>
            </w:r>
            <w:r w:rsidRPr="008D18F3">
              <w:rPr>
                <w:sz w:val="18"/>
                <w:szCs w:val="18"/>
              </w:rPr>
              <w:t xml:space="preserve">Sponsored by </w:t>
            </w:r>
            <w:r w:rsidRPr="008D18F3">
              <w:rPr>
                <w:b/>
                <w:sz w:val="18"/>
                <w:szCs w:val="18"/>
              </w:rPr>
              <w:t>Experian</w:t>
            </w:r>
            <w:r w:rsidRPr="008D18F3">
              <w:rPr>
                <w:rFonts w:cs="Arial"/>
                <w:b/>
                <w:sz w:val="18"/>
                <w:szCs w:val="18"/>
              </w:rPr>
              <w:t xml:space="preserve">® </w:t>
            </w:r>
            <w:r w:rsidRPr="008D18F3">
              <w:rPr>
                <w:sz w:val="18"/>
                <w:szCs w:val="18"/>
              </w:rPr>
              <w:t>– March 5, 2005 – “</w:t>
            </w:r>
            <w:r w:rsidRPr="008D18F3">
              <w:rPr>
                <w:i/>
                <w:sz w:val="18"/>
                <w:szCs w:val="18"/>
              </w:rPr>
              <w:t>Forensic Accounting Applications in Business, Consumer and Terrorism Matters</w:t>
            </w:r>
            <w:r w:rsidRPr="008D18F3">
              <w:rPr>
                <w:sz w:val="18"/>
                <w:szCs w:val="18"/>
              </w:rPr>
              <w:t>.”</w:t>
            </w:r>
          </w:p>
          <w:p w14:paraId="7FFD7FAA" w14:textId="77777777" w:rsidR="00F949C9" w:rsidRPr="008D18F3" w:rsidRDefault="00F949C9" w:rsidP="009608AC">
            <w:pPr>
              <w:pStyle w:val="BodyTextIndent"/>
              <w:widowControl w:val="0"/>
              <w:ind w:left="0"/>
              <w:rPr>
                <w:szCs w:val="18"/>
              </w:rPr>
            </w:pPr>
            <w:r w:rsidRPr="008D18F3">
              <w:rPr>
                <w:b/>
                <w:szCs w:val="18"/>
              </w:rPr>
              <w:lastRenderedPageBreak/>
              <w:t>Willamette College of Law, Salem, OR</w:t>
            </w:r>
            <w:r w:rsidRPr="008D18F3">
              <w:rPr>
                <w:szCs w:val="18"/>
              </w:rPr>
              <w:t xml:space="preserve"> – January 12, 2005 – Intensive Trial Practice Class – Financial expert witness; direct and cross-examination.</w:t>
            </w:r>
          </w:p>
          <w:bookmarkEnd w:id="23"/>
          <w:p w14:paraId="3B1791B9" w14:textId="77777777" w:rsidR="00981A0D" w:rsidRPr="008D18F3" w:rsidRDefault="00981A0D"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123E2E84" w14:textId="77777777" w:rsidR="00A26BBF" w:rsidRPr="008D18F3" w:rsidRDefault="00A26BBF"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bookmarkStart w:id="39" w:name="OLE_LINK56"/>
            <w:r w:rsidRPr="008D18F3">
              <w:rPr>
                <w:b/>
                <w:sz w:val="18"/>
                <w:szCs w:val="18"/>
              </w:rPr>
              <w:t xml:space="preserve">National Association of Certified Valuation Analysts </w:t>
            </w:r>
            <w:r w:rsidRPr="008D18F3">
              <w:rPr>
                <w:b/>
                <w:bCs/>
                <w:sz w:val="18"/>
                <w:szCs w:val="18"/>
              </w:rPr>
              <w:t xml:space="preserve">(NACVA) – </w:t>
            </w:r>
            <w:r w:rsidRPr="008D18F3">
              <w:rPr>
                <w:sz w:val="18"/>
                <w:szCs w:val="18"/>
              </w:rPr>
              <w:t xml:space="preserve">Consultants’ Training Institute (CTI) – Las Vegas, NV – December 3, 2004 – </w:t>
            </w:r>
            <w:r w:rsidRPr="008D18F3">
              <w:rPr>
                <w:i/>
                <w:sz w:val="18"/>
                <w:szCs w:val="18"/>
              </w:rPr>
              <w:t>“Drafting a Good Valuation Report - Your Professional Signature</w:t>
            </w:r>
            <w:r w:rsidRPr="008D18F3">
              <w:rPr>
                <w:i/>
                <w:sz w:val="18"/>
                <w:szCs w:val="18"/>
                <w:vertAlign w:val="superscript"/>
              </w:rPr>
              <w:t>©</w:t>
            </w:r>
            <w:r w:rsidRPr="008D18F3">
              <w:rPr>
                <w:i/>
                <w:sz w:val="18"/>
                <w:szCs w:val="18"/>
              </w:rPr>
              <w:t>.</w:t>
            </w:r>
          </w:p>
          <w:bookmarkEnd w:id="39"/>
          <w:p w14:paraId="768B3C4A" w14:textId="77777777" w:rsidR="00A26BBF" w:rsidRPr="008D18F3" w:rsidRDefault="00A26BBF"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5694E7E1" w14:textId="77777777" w:rsidR="00A26BBF" w:rsidRPr="008D18F3" w:rsidRDefault="00A26BBF"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bookmarkStart w:id="40" w:name="OLE_LINK15"/>
            <w:r w:rsidRPr="008D18F3">
              <w:rPr>
                <w:b/>
                <w:sz w:val="18"/>
                <w:szCs w:val="18"/>
              </w:rPr>
              <w:t xml:space="preserve">National Association of Certified Valuation Analysts </w:t>
            </w:r>
            <w:r w:rsidRPr="008D18F3">
              <w:rPr>
                <w:b/>
                <w:bCs/>
                <w:sz w:val="18"/>
                <w:szCs w:val="18"/>
              </w:rPr>
              <w:t xml:space="preserve">(NACVA) – </w:t>
            </w:r>
            <w:r w:rsidRPr="008D18F3">
              <w:rPr>
                <w:sz w:val="18"/>
                <w:szCs w:val="18"/>
              </w:rPr>
              <w:t>Consultants’ Training Institute (CTI) – Las Vegas, NV – December 2, 2004 – “</w:t>
            </w:r>
            <w:r w:rsidRPr="008D18F3">
              <w:rPr>
                <w:i/>
                <w:sz w:val="18"/>
                <w:szCs w:val="18"/>
              </w:rPr>
              <w:t>Current Update in Valuation.</w:t>
            </w:r>
            <w:r w:rsidRPr="008D18F3">
              <w:rPr>
                <w:sz w:val="18"/>
                <w:szCs w:val="18"/>
              </w:rPr>
              <w:t>”</w:t>
            </w:r>
          </w:p>
          <w:bookmarkEnd w:id="40"/>
          <w:p w14:paraId="29908C77" w14:textId="77777777" w:rsidR="00A26BBF" w:rsidRPr="008D18F3" w:rsidRDefault="00A26BBF" w:rsidP="009608AC">
            <w:pPr>
              <w:widowControl w:val="0"/>
              <w:numPr>
                <w:ilvl w:val="12"/>
                <w:numId w:val="0"/>
              </w:numPr>
              <w:jc w:val="both"/>
              <w:rPr>
                <w:b/>
                <w:sz w:val="18"/>
                <w:szCs w:val="18"/>
              </w:rPr>
            </w:pPr>
          </w:p>
          <w:p w14:paraId="29697006" w14:textId="77777777" w:rsidR="00A26BBF" w:rsidRPr="008D18F3" w:rsidRDefault="00A26BBF" w:rsidP="009608AC">
            <w:pPr>
              <w:widowControl w:val="0"/>
              <w:numPr>
                <w:ilvl w:val="12"/>
                <w:numId w:val="0"/>
              </w:numPr>
              <w:jc w:val="both"/>
              <w:rPr>
                <w:bCs/>
                <w:i/>
                <w:iCs/>
                <w:sz w:val="18"/>
                <w:szCs w:val="18"/>
              </w:rPr>
            </w:pPr>
            <w:bookmarkStart w:id="41" w:name="OLE_LINK57"/>
            <w:r w:rsidRPr="008D18F3">
              <w:rPr>
                <w:b/>
                <w:sz w:val="18"/>
                <w:szCs w:val="18"/>
              </w:rPr>
              <w:t xml:space="preserve">Pennsylvania Institute of Certified Public Accountants (PICPA) </w:t>
            </w:r>
            <w:r w:rsidRPr="008D18F3">
              <w:rPr>
                <w:sz w:val="18"/>
                <w:szCs w:val="18"/>
              </w:rPr>
              <w:t>– Valley Forge, PA – November 30, 2004 – 2004 Forensic and Litigation Services Conference, “</w:t>
            </w:r>
            <w:r w:rsidRPr="008D18F3">
              <w:rPr>
                <w:bCs/>
                <w:i/>
                <w:sz w:val="18"/>
                <w:szCs w:val="18"/>
              </w:rPr>
              <w:t xml:space="preserve">The ‘Combat CPA©’ – </w:t>
            </w:r>
            <w:r w:rsidRPr="008D18F3">
              <w:rPr>
                <w:bCs/>
                <w:i/>
                <w:iCs/>
                <w:sz w:val="18"/>
                <w:szCs w:val="18"/>
              </w:rPr>
              <w:t>Spec Ops Fight in a Cub Scout World©,” “Data Mining: Selecting the Proper Shovel</w:t>
            </w:r>
            <w:r w:rsidRPr="008D18F3">
              <w:rPr>
                <w:rFonts w:cs="Arial"/>
                <w:bCs/>
                <w:i/>
                <w:iCs/>
                <w:sz w:val="18"/>
                <w:szCs w:val="18"/>
              </w:rPr>
              <w:t>©</w:t>
            </w:r>
            <w:r w:rsidRPr="008D18F3">
              <w:rPr>
                <w:bCs/>
                <w:i/>
                <w:iCs/>
                <w:sz w:val="18"/>
                <w:szCs w:val="18"/>
              </w:rPr>
              <w:t>,” “Forensic Statistics: The DNA-Equivalent of Financial Investigation</w:t>
            </w:r>
            <w:r w:rsidRPr="008D18F3">
              <w:rPr>
                <w:rFonts w:cs="Arial"/>
                <w:bCs/>
                <w:i/>
                <w:iCs/>
                <w:sz w:val="18"/>
                <w:szCs w:val="18"/>
              </w:rPr>
              <w:t>©</w:t>
            </w:r>
            <w:r w:rsidRPr="008D18F3">
              <w:rPr>
                <w:bCs/>
                <w:i/>
                <w:iCs/>
                <w:sz w:val="18"/>
                <w:szCs w:val="18"/>
              </w:rPr>
              <w:t>,” “Conference Wrap Up: Your New Career Starts Tonight.”</w:t>
            </w:r>
          </w:p>
          <w:p w14:paraId="4CFB51E6" w14:textId="77777777" w:rsidR="004158D1" w:rsidRPr="008D18F3" w:rsidRDefault="004158D1" w:rsidP="009608AC">
            <w:pPr>
              <w:widowControl w:val="0"/>
              <w:numPr>
                <w:ilvl w:val="12"/>
                <w:numId w:val="0"/>
              </w:numPr>
              <w:jc w:val="both"/>
              <w:rPr>
                <w:sz w:val="18"/>
                <w:szCs w:val="18"/>
              </w:rPr>
            </w:pPr>
          </w:p>
          <w:p w14:paraId="6081B57A" w14:textId="77777777" w:rsidR="00C5507B" w:rsidRPr="008D18F3" w:rsidRDefault="00C5507B" w:rsidP="009608AC">
            <w:pPr>
              <w:widowControl w:val="0"/>
              <w:numPr>
                <w:ilvl w:val="12"/>
                <w:numId w:val="0"/>
              </w:numPr>
              <w:jc w:val="both"/>
              <w:rPr>
                <w:sz w:val="18"/>
                <w:szCs w:val="18"/>
              </w:rPr>
            </w:pPr>
            <w:bookmarkStart w:id="42" w:name="OLE_LINK36"/>
            <w:bookmarkEnd w:id="41"/>
            <w:r w:rsidRPr="008D18F3">
              <w:rPr>
                <w:b/>
                <w:sz w:val="18"/>
                <w:szCs w:val="18"/>
              </w:rPr>
              <w:t xml:space="preserve">Chuck Whitlock’s </w:t>
            </w:r>
            <w:proofErr w:type="spellStart"/>
            <w:r w:rsidRPr="008D18F3">
              <w:rPr>
                <w:b/>
                <w:sz w:val="18"/>
                <w:szCs w:val="18"/>
              </w:rPr>
              <w:t>Crimeline</w:t>
            </w:r>
            <w:proofErr w:type="spellEnd"/>
            <w:r w:rsidRPr="008D18F3">
              <w:rPr>
                <w:b/>
                <w:sz w:val="18"/>
                <w:szCs w:val="18"/>
              </w:rPr>
              <w:t xml:space="preserve">™ “Law Enforcement Training Program,” </w:t>
            </w:r>
            <w:r w:rsidRPr="008D18F3">
              <w:rPr>
                <w:sz w:val="18"/>
                <w:szCs w:val="18"/>
              </w:rPr>
              <w:t xml:space="preserve">Sponsored by </w:t>
            </w:r>
            <w:r w:rsidRPr="008D18F3">
              <w:rPr>
                <w:b/>
                <w:sz w:val="18"/>
                <w:szCs w:val="18"/>
              </w:rPr>
              <w:t>Experian</w:t>
            </w:r>
            <w:r w:rsidRPr="008D18F3">
              <w:rPr>
                <w:rFonts w:cs="Arial"/>
                <w:b/>
                <w:sz w:val="18"/>
                <w:szCs w:val="18"/>
              </w:rPr>
              <w:t>®</w:t>
            </w:r>
            <w:r w:rsidRPr="008D18F3">
              <w:rPr>
                <w:sz w:val="18"/>
                <w:szCs w:val="18"/>
              </w:rPr>
              <w:t xml:space="preserve"> – Camas, WA Police Department – November 27, 2004 – “</w:t>
            </w:r>
            <w:r w:rsidRPr="008D18F3">
              <w:rPr>
                <w:i/>
                <w:sz w:val="18"/>
                <w:szCs w:val="18"/>
              </w:rPr>
              <w:t>Forensic Accounting Applications in Business, Consumer and Terrorism Matters</w:t>
            </w:r>
            <w:r w:rsidRPr="008D18F3">
              <w:rPr>
                <w:sz w:val="18"/>
                <w:szCs w:val="18"/>
              </w:rPr>
              <w:t>.”</w:t>
            </w:r>
          </w:p>
          <w:bookmarkEnd w:id="42"/>
          <w:p w14:paraId="6B1BE9C0" w14:textId="77777777" w:rsidR="00A17975" w:rsidRPr="008D18F3" w:rsidRDefault="00A17975" w:rsidP="009608AC">
            <w:pPr>
              <w:widowControl w:val="0"/>
              <w:numPr>
                <w:ilvl w:val="12"/>
                <w:numId w:val="0"/>
              </w:numPr>
              <w:jc w:val="both"/>
              <w:rPr>
                <w:sz w:val="18"/>
                <w:szCs w:val="18"/>
              </w:rPr>
            </w:pPr>
          </w:p>
          <w:p w14:paraId="28E36230" w14:textId="77777777" w:rsidR="00154FBF" w:rsidRPr="008D18F3" w:rsidRDefault="00154FBF"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r w:rsidRPr="008D18F3">
              <w:rPr>
                <w:b/>
                <w:sz w:val="18"/>
                <w:szCs w:val="18"/>
              </w:rPr>
              <w:t xml:space="preserve">National Association of Certified Valuation Analysts </w:t>
            </w:r>
            <w:r w:rsidRPr="008D18F3">
              <w:rPr>
                <w:b/>
                <w:bCs/>
                <w:sz w:val="18"/>
                <w:szCs w:val="18"/>
              </w:rPr>
              <w:t xml:space="preserve">(NACVA) – </w:t>
            </w:r>
            <w:r w:rsidRPr="008D18F3">
              <w:rPr>
                <w:sz w:val="18"/>
                <w:szCs w:val="18"/>
              </w:rPr>
              <w:t>Consultants’ Training Institute (CTI) – Chicago, IL –October 21, 2004 – “</w:t>
            </w:r>
            <w:r w:rsidRPr="008D18F3">
              <w:rPr>
                <w:i/>
                <w:sz w:val="18"/>
                <w:szCs w:val="18"/>
              </w:rPr>
              <w:t>Current Update in Valuation.</w:t>
            </w:r>
            <w:r w:rsidRPr="008D18F3">
              <w:rPr>
                <w:sz w:val="18"/>
                <w:szCs w:val="18"/>
              </w:rPr>
              <w:t>”</w:t>
            </w:r>
          </w:p>
          <w:p w14:paraId="363A9398" w14:textId="77777777" w:rsidR="00C5507B" w:rsidRPr="008D18F3" w:rsidRDefault="00C5507B" w:rsidP="009608AC">
            <w:pPr>
              <w:widowControl w:val="0"/>
              <w:numPr>
                <w:ilvl w:val="12"/>
                <w:numId w:val="0"/>
              </w:numPr>
              <w:jc w:val="both"/>
              <w:rPr>
                <w:b/>
                <w:sz w:val="18"/>
                <w:szCs w:val="18"/>
              </w:rPr>
            </w:pPr>
          </w:p>
          <w:p w14:paraId="003D04FD" w14:textId="77777777" w:rsidR="00340DCB" w:rsidRPr="008D18F3" w:rsidRDefault="00340DCB" w:rsidP="009608AC">
            <w:pPr>
              <w:widowControl w:val="0"/>
              <w:numPr>
                <w:ilvl w:val="12"/>
                <w:numId w:val="0"/>
              </w:numPr>
              <w:jc w:val="both"/>
              <w:rPr>
                <w:i/>
                <w:sz w:val="18"/>
                <w:szCs w:val="18"/>
              </w:rPr>
            </w:pPr>
            <w:bookmarkStart w:id="43" w:name="OLE_LINK48"/>
            <w:r w:rsidRPr="008D18F3">
              <w:rPr>
                <w:b/>
                <w:sz w:val="18"/>
                <w:szCs w:val="18"/>
              </w:rPr>
              <w:t>American Institute of Certified Public Accountants (AICPA)</w:t>
            </w:r>
            <w:r w:rsidRPr="008D18F3">
              <w:rPr>
                <w:sz w:val="18"/>
                <w:szCs w:val="18"/>
              </w:rPr>
              <w:t xml:space="preserve"> – Phoenix, AZ – September 27-28, 2004 – National </w:t>
            </w:r>
            <w:r w:rsidR="00025A4F" w:rsidRPr="008D18F3">
              <w:rPr>
                <w:sz w:val="18"/>
                <w:szCs w:val="18"/>
              </w:rPr>
              <w:t>Conference on Fraud and Litigation Services</w:t>
            </w:r>
            <w:r w:rsidRPr="008D18F3">
              <w:rPr>
                <w:sz w:val="18"/>
                <w:szCs w:val="18"/>
              </w:rPr>
              <w:t xml:space="preserve">, </w:t>
            </w:r>
            <w:r w:rsidRPr="008D18F3">
              <w:rPr>
                <w:i/>
                <w:sz w:val="18"/>
                <w:szCs w:val="18"/>
              </w:rPr>
              <w:t>“</w:t>
            </w:r>
            <w:r w:rsidR="00A26BBF" w:rsidRPr="008D18F3">
              <w:rPr>
                <w:bCs/>
                <w:i/>
                <w:sz w:val="18"/>
                <w:szCs w:val="18"/>
              </w:rPr>
              <w:t>The ‘Combat CPA©’</w:t>
            </w:r>
            <w:r w:rsidR="00025A4F" w:rsidRPr="008D18F3">
              <w:rPr>
                <w:bCs/>
                <w:i/>
                <w:sz w:val="18"/>
                <w:szCs w:val="18"/>
              </w:rPr>
              <w:t xml:space="preserve"> – </w:t>
            </w:r>
            <w:r w:rsidR="00025A4F" w:rsidRPr="008D18F3">
              <w:rPr>
                <w:bCs/>
                <w:i/>
                <w:iCs/>
                <w:sz w:val="18"/>
                <w:szCs w:val="18"/>
              </w:rPr>
              <w:t>Spec Ops Fight with Cub Scout Tools© -</w:t>
            </w:r>
            <w:r w:rsidR="00025A4F" w:rsidRPr="008D18F3">
              <w:rPr>
                <w:i/>
                <w:sz w:val="18"/>
                <w:szCs w:val="18"/>
              </w:rPr>
              <w:t xml:space="preserve"> Forensic Evidence Analysis</w:t>
            </w:r>
            <w:r w:rsidRPr="008D18F3">
              <w:rPr>
                <w:i/>
                <w:sz w:val="18"/>
                <w:szCs w:val="18"/>
              </w:rPr>
              <w:t>.”</w:t>
            </w:r>
          </w:p>
          <w:p w14:paraId="3FF51E6C" w14:textId="77777777" w:rsidR="00340DCB" w:rsidRPr="008D18F3" w:rsidRDefault="00340DCB"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bookmarkStart w:id="44" w:name="OLE_LINK10"/>
            <w:bookmarkEnd w:id="43"/>
            <w:r w:rsidRPr="008D18F3">
              <w:rPr>
                <w:b/>
                <w:sz w:val="18"/>
                <w:szCs w:val="18"/>
              </w:rPr>
              <w:t xml:space="preserve">National Association of Certified Valuation Analysts </w:t>
            </w:r>
            <w:r w:rsidRPr="008D18F3">
              <w:rPr>
                <w:b/>
                <w:bCs/>
                <w:sz w:val="18"/>
                <w:szCs w:val="18"/>
              </w:rPr>
              <w:t xml:space="preserve">(NACVA) – </w:t>
            </w:r>
            <w:r w:rsidRPr="008D18F3">
              <w:rPr>
                <w:sz w:val="18"/>
                <w:szCs w:val="18"/>
              </w:rPr>
              <w:t>Forensic Institute – Boston, MA – September 24, 2004 – “</w:t>
            </w:r>
            <w:r w:rsidRPr="008D18F3">
              <w:rPr>
                <w:i/>
                <w:sz w:val="18"/>
                <w:szCs w:val="18"/>
              </w:rPr>
              <w:t>Expert Witness Skills Workshop</w:t>
            </w:r>
            <w:r w:rsidRPr="008D18F3">
              <w:rPr>
                <w:sz w:val="18"/>
                <w:szCs w:val="18"/>
              </w:rPr>
              <w:t>.”</w:t>
            </w:r>
          </w:p>
          <w:bookmarkEnd w:id="44"/>
          <w:p w14:paraId="399CFE23" w14:textId="77777777" w:rsidR="00340DCB" w:rsidRPr="008D18F3" w:rsidRDefault="00340DCB" w:rsidP="009608AC">
            <w:pPr>
              <w:pStyle w:val="BodyTextIndent"/>
              <w:widowControl w:val="0"/>
              <w:ind w:left="0"/>
              <w:rPr>
                <w:b/>
                <w:szCs w:val="18"/>
              </w:rPr>
            </w:pPr>
          </w:p>
          <w:p w14:paraId="56CE51F7" w14:textId="77777777" w:rsidR="00607643" w:rsidRPr="008D18F3" w:rsidRDefault="00607643" w:rsidP="009608AC">
            <w:pPr>
              <w:pStyle w:val="BodyTextIndent"/>
              <w:widowControl w:val="0"/>
              <w:ind w:left="0"/>
              <w:rPr>
                <w:szCs w:val="18"/>
              </w:rPr>
            </w:pPr>
            <w:bookmarkStart w:id="45" w:name="OLE_LINK50"/>
            <w:r w:rsidRPr="008D18F3">
              <w:rPr>
                <w:b/>
                <w:szCs w:val="18"/>
              </w:rPr>
              <w:t>Northwest Chapter, Turnaround Management Association 5</w:t>
            </w:r>
            <w:r w:rsidRPr="008D18F3">
              <w:rPr>
                <w:b/>
                <w:szCs w:val="18"/>
                <w:vertAlign w:val="superscript"/>
              </w:rPr>
              <w:t>th</w:t>
            </w:r>
            <w:r w:rsidRPr="008D18F3">
              <w:rPr>
                <w:b/>
                <w:szCs w:val="18"/>
              </w:rPr>
              <w:t xml:space="preserve"> Annual Whistler Cross-Border Business Restructuring &amp; Turnaround Conference </w:t>
            </w:r>
            <w:r w:rsidRPr="008D18F3">
              <w:rPr>
                <w:szCs w:val="18"/>
              </w:rPr>
              <w:t>– Whistler, B.C. (Canada) – September 18, 2004 – “</w:t>
            </w:r>
            <w:r w:rsidRPr="008D18F3">
              <w:rPr>
                <w:i/>
                <w:szCs w:val="18"/>
              </w:rPr>
              <w:t>Reshaping the Estate: Identifying Fraudulent Conveyances, Alter Ego Claims, Solvency and Substantive Consolidation</w:t>
            </w:r>
            <w:r w:rsidRPr="008D18F3">
              <w:rPr>
                <w:szCs w:val="18"/>
              </w:rPr>
              <w:t>.”</w:t>
            </w:r>
            <w:bookmarkEnd w:id="45"/>
          </w:p>
          <w:p w14:paraId="442B54FC" w14:textId="77777777" w:rsidR="00607643" w:rsidRPr="008D18F3" w:rsidRDefault="00607643" w:rsidP="009608AC">
            <w:pPr>
              <w:pStyle w:val="BodyTextIndent"/>
              <w:widowControl w:val="0"/>
              <w:ind w:left="0"/>
              <w:rPr>
                <w:b/>
                <w:szCs w:val="18"/>
              </w:rPr>
            </w:pPr>
          </w:p>
          <w:p w14:paraId="4D6822BC" w14:textId="77777777" w:rsidR="00900207" w:rsidRPr="008D18F3" w:rsidRDefault="00900207" w:rsidP="009608AC">
            <w:pPr>
              <w:pStyle w:val="BodyTextIndent"/>
              <w:widowControl w:val="0"/>
              <w:ind w:left="0"/>
              <w:rPr>
                <w:szCs w:val="18"/>
              </w:rPr>
            </w:pPr>
            <w:r w:rsidRPr="008D18F3">
              <w:rPr>
                <w:b/>
                <w:szCs w:val="18"/>
              </w:rPr>
              <w:t>Career Development Institute (NACVA)</w:t>
            </w:r>
            <w:r w:rsidRPr="008D18F3">
              <w:rPr>
                <w:szCs w:val="18"/>
              </w:rPr>
              <w:t xml:space="preserve"> – Philadelphia, PA – June 20, 2004 – “</w:t>
            </w:r>
            <w:r w:rsidRPr="008D18F3">
              <w:rPr>
                <w:i/>
                <w:szCs w:val="18"/>
              </w:rPr>
              <w:t>Current Update in Valuation</w:t>
            </w:r>
            <w:r w:rsidRPr="008D18F3">
              <w:rPr>
                <w:szCs w:val="18"/>
              </w:rPr>
              <w:t>.”</w:t>
            </w:r>
          </w:p>
          <w:p w14:paraId="2F09624F" w14:textId="77777777" w:rsidR="00900207" w:rsidRPr="008D18F3" w:rsidRDefault="00900207" w:rsidP="009608AC">
            <w:pPr>
              <w:pStyle w:val="BodyTextIndent"/>
              <w:widowControl w:val="0"/>
              <w:ind w:left="0"/>
              <w:rPr>
                <w:b/>
                <w:szCs w:val="18"/>
              </w:rPr>
            </w:pPr>
          </w:p>
          <w:p w14:paraId="160D4CA4" w14:textId="77777777" w:rsidR="00B61613" w:rsidRPr="008D18F3" w:rsidRDefault="00B61613" w:rsidP="009608AC">
            <w:pPr>
              <w:pStyle w:val="BodyTextIndent"/>
              <w:widowControl w:val="0"/>
              <w:ind w:left="0"/>
              <w:rPr>
                <w:szCs w:val="18"/>
              </w:rPr>
            </w:pPr>
            <w:bookmarkStart w:id="46" w:name="OLE_LINK51"/>
            <w:r w:rsidRPr="008D18F3">
              <w:rPr>
                <w:b/>
                <w:szCs w:val="18"/>
              </w:rPr>
              <w:t>The Bankruptcy Bar Association, Eastern District of Washington – 14</w:t>
            </w:r>
            <w:r w:rsidRPr="008D18F3">
              <w:rPr>
                <w:b/>
                <w:szCs w:val="18"/>
                <w:vertAlign w:val="superscript"/>
              </w:rPr>
              <w:t>th</w:t>
            </w:r>
            <w:r w:rsidRPr="008D18F3">
              <w:rPr>
                <w:b/>
                <w:szCs w:val="18"/>
              </w:rPr>
              <w:t xml:space="preserve"> Annual Bankruptcy Seminar</w:t>
            </w:r>
            <w:r w:rsidRPr="008D18F3">
              <w:rPr>
                <w:szCs w:val="18"/>
              </w:rPr>
              <w:t>, Winthrop, WA – June 11 &amp; 12, 2004 – “</w:t>
            </w:r>
            <w:r w:rsidRPr="008D18F3">
              <w:rPr>
                <w:i/>
                <w:szCs w:val="18"/>
              </w:rPr>
              <w:t>Valuation Myths &amp; Methodologies</w:t>
            </w:r>
            <w:r w:rsidRPr="008D18F3">
              <w:rPr>
                <w:rFonts w:cs="Arial"/>
                <w:i/>
                <w:szCs w:val="18"/>
              </w:rPr>
              <w:t>©</w:t>
            </w:r>
            <w:r w:rsidRPr="008D18F3">
              <w:rPr>
                <w:szCs w:val="18"/>
              </w:rPr>
              <w:t>” and “</w:t>
            </w:r>
            <w:r w:rsidR="0097256C" w:rsidRPr="008D18F3">
              <w:rPr>
                <w:i/>
                <w:szCs w:val="18"/>
              </w:rPr>
              <w:t>C</w:t>
            </w:r>
            <w:r w:rsidRPr="008D18F3">
              <w:rPr>
                <w:i/>
                <w:szCs w:val="18"/>
              </w:rPr>
              <w:t>iv</w:t>
            </w:r>
            <w:r w:rsidR="0097256C" w:rsidRPr="008D18F3">
              <w:rPr>
                <w:i/>
                <w:szCs w:val="18"/>
              </w:rPr>
              <w:t>il Tools for Unc</w:t>
            </w:r>
            <w:r w:rsidRPr="008D18F3">
              <w:rPr>
                <w:i/>
                <w:szCs w:val="18"/>
              </w:rPr>
              <w:t>ivilized Action</w:t>
            </w:r>
            <w:r w:rsidR="00F929BB" w:rsidRPr="008D18F3">
              <w:rPr>
                <w:i/>
                <w:szCs w:val="18"/>
              </w:rPr>
              <w:t>s</w:t>
            </w:r>
            <w:r w:rsidR="0097256C" w:rsidRPr="008D18F3">
              <w:rPr>
                <w:rFonts w:cs="Arial"/>
                <w:i/>
                <w:szCs w:val="18"/>
              </w:rPr>
              <w:t>©</w:t>
            </w:r>
            <w:r w:rsidR="00F929BB" w:rsidRPr="008D18F3">
              <w:rPr>
                <w:i/>
                <w:szCs w:val="18"/>
              </w:rPr>
              <w:t>”</w:t>
            </w:r>
            <w:r w:rsidR="00F929BB" w:rsidRPr="008D18F3">
              <w:rPr>
                <w:szCs w:val="18"/>
              </w:rPr>
              <w:t xml:space="preserve"> (alter ego, fraudulent </w:t>
            </w:r>
            <w:proofErr w:type="gramStart"/>
            <w:r w:rsidR="00F929BB" w:rsidRPr="008D18F3">
              <w:rPr>
                <w:szCs w:val="18"/>
              </w:rPr>
              <w:t>conveyance</w:t>
            </w:r>
            <w:proofErr w:type="gramEnd"/>
            <w:r w:rsidR="00F929BB" w:rsidRPr="008D18F3">
              <w:rPr>
                <w:szCs w:val="18"/>
              </w:rPr>
              <w:t xml:space="preserve"> and solvency).</w:t>
            </w:r>
          </w:p>
          <w:bookmarkEnd w:id="46"/>
          <w:p w14:paraId="1741DE30" w14:textId="77777777" w:rsidR="00B61613" w:rsidRPr="008D18F3" w:rsidRDefault="00B61613" w:rsidP="009608AC">
            <w:pPr>
              <w:pStyle w:val="BodyTextIndent"/>
              <w:widowControl w:val="0"/>
              <w:ind w:left="0"/>
              <w:rPr>
                <w:b/>
                <w:szCs w:val="18"/>
              </w:rPr>
            </w:pPr>
          </w:p>
          <w:p w14:paraId="54F58A2A" w14:textId="77777777" w:rsidR="00B61613" w:rsidRPr="008D18F3" w:rsidRDefault="00B61613" w:rsidP="009608AC">
            <w:pPr>
              <w:pStyle w:val="BodyTextIndent"/>
              <w:widowControl w:val="0"/>
              <w:ind w:left="0"/>
              <w:rPr>
                <w:szCs w:val="18"/>
              </w:rPr>
            </w:pPr>
            <w:bookmarkStart w:id="47" w:name="OLE_LINK47"/>
            <w:r w:rsidRPr="008D18F3">
              <w:rPr>
                <w:b/>
                <w:szCs w:val="18"/>
              </w:rPr>
              <w:t>FBI (Federal Bureau of Investigation)</w:t>
            </w:r>
            <w:r w:rsidRPr="008D18F3">
              <w:rPr>
                <w:szCs w:val="18"/>
              </w:rPr>
              <w:t xml:space="preserve"> – Reno, NV – May 19, 2004 –</w:t>
            </w:r>
            <w:r w:rsidR="002E1300" w:rsidRPr="008D18F3">
              <w:rPr>
                <w:iCs/>
                <w:szCs w:val="18"/>
              </w:rPr>
              <w:t xml:space="preserve"> Specialized Criminal Investigations In-Service,</w:t>
            </w:r>
            <w:r w:rsidRPr="008D18F3">
              <w:rPr>
                <w:szCs w:val="18"/>
              </w:rPr>
              <w:t xml:space="preserve"> “</w:t>
            </w:r>
            <w:r w:rsidRPr="008D18F3">
              <w:rPr>
                <w:i/>
                <w:szCs w:val="18"/>
              </w:rPr>
              <w:t>Conventional Tools for Unconventional Warfare</w:t>
            </w:r>
            <w:r w:rsidR="0097256C" w:rsidRPr="008D18F3">
              <w:rPr>
                <w:rFonts w:cs="Arial"/>
                <w:i/>
                <w:szCs w:val="18"/>
              </w:rPr>
              <w:t>©</w:t>
            </w:r>
            <w:r w:rsidR="00F929BB" w:rsidRPr="008D18F3">
              <w:rPr>
                <w:i/>
                <w:szCs w:val="18"/>
              </w:rPr>
              <w:t>”</w:t>
            </w:r>
            <w:r w:rsidR="00F929BB" w:rsidRPr="008D18F3">
              <w:rPr>
                <w:szCs w:val="18"/>
              </w:rPr>
              <w:t xml:space="preserve"> (</w:t>
            </w:r>
            <w:r w:rsidR="00F929BB" w:rsidRPr="008D18F3">
              <w:rPr>
                <w:i/>
                <w:szCs w:val="18"/>
              </w:rPr>
              <w:t>alter ego</w:t>
            </w:r>
            <w:r w:rsidR="00F929BB" w:rsidRPr="008D18F3">
              <w:rPr>
                <w:szCs w:val="18"/>
              </w:rPr>
              <w:t xml:space="preserve">, fraudulent </w:t>
            </w:r>
            <w:proofErr w:type="gramStart"/>
            <w:r w:rsidR="00F929BB" w:rsidRPr="008D18F3">
              <w:rPr>
                <w:szCs w:val="18"/>
              </w:rPr>
              <w:t>conveyance</w:t>
            </w:r>
            <w:proofErr w:type="gramEnd"/>
            <w:r w:rsidR="00F929BB" w:rsidRPr="008D18F3">
              <w:rPr>
                <w:szCs w:val="18"/>
              </w:rPr>
              <w:t xml:space="preserve"> and solvency</w:t>
            </w:r>
            <w:bookmarkEnd w:id="47"/>
            <w:r w:rsidR="00F929BB" w:rsidRPr="008D18F3">
              <w:rPr>
                <w:szCs w:val="18"/>
              </w:rPr>
              <w:t>).</w:t>
            </w:r>
          </w:p>
          <w:p w14:paraId="6AC245F8" w14:textId="77777777" w:rsidR="0049646C" w:rsidRPr="008D18F3" w:rsidRDefault="007F130E" w:rsidP="00A40CB7">
            <w:pPr>
              <w:pStyle w:val="BodyTextIndent"/>
              <w:widowControl w:val="0"/>
              <w:tabs>
                <w:tab w:val="clear" w:pos="2520"/>
                <w:tab w:val="clear" w:pos="2880"/>
                <w:tab w:val="clear" w:pos="3240"/>
                <w:tab w:val="clear" w:pos="5220"/>
                <w:tab w:val="clear" w:pos="5580"/>
                <w:tab w:val="clear" w:pos="7560"/>
                <w:tab w:val="clear" w:pos="7920"/>
                <w:tab w:val="clear" w:pos="8280"/>
                <w:tab w:val="clear" w:pos="12960"/>
                <w:tab w:val="left" w:pos="1713"/>
              </w:tabs>
              <w:ind w:left="0"/>
              <w:rPr>
                <w:szCs w:val="18"/>
              </w:rPr>
            </w:pPr>
            <w:r w:rsidRPr="008D18F3">
              <w:rPr>
                <w:szCs w:val="18"/>
              </w:rPr>
              <w:tab/>
            </w:r>
          </w:p>
          <w:p w14:paraId="3A033DB2" w14:textId="77777777" w:rsidR="00B61613" w:rsidRPr="008D18F3" w:rsidRDefault="00B61613" w:rsidP="009608AC">
            <w:pPr>
              <w:pStyle w:val="BodyTextIndent"/>
              <w:widowControl w:val="0"/>
              <w:ind w:left="0"/>
              <w:rPr>
                <w:szCs w:val="18"/>
              </w:rPr>
            </w:pPr>
            <w:r w:rsidRPr="008D18F3">
              <w:rPr>
                <w:b/>
                <w:szCs w:val="18"/>
              </w:rPr>
              <w:t xml:space="preserve">NLSSA (National Litigation Support Services Association) </w:t>
            </w:r>
            <w:r w:rsidRPr="008D18F3">
              <w:rPr>
                <w:szCs w:val="18"/>
              </w:rPr>
              <w:t>– Las Vegas, NV – May 12, 2004 – “</w:t>
            </w:r>
            <w:r w:rsidRPr="008D18F3">
              <w:rPr>
                <w:i/>
                <w:szCs w:val="18"/>
              </w:rPr>
              <w:t>Driving the Demand for Your Services</w:t>
            </w:r>
            <w:r w:rsidRPr="008D18F3">
              <w:rPr>
                <w:szCs w:val="18"/>
              </w:rPr>
              <w:t>.”</w:t>
            </w:r>
          </w:p>
          <w:p w14:paraId="2962A025" w14:textId="77777777" w:rsidR="00B61613" w:rsidRPr="008D18F3" w:rsidRDefault="00B61613" w:rsidP="009608AC">
            <w:pPr>
              <w:pStyle w:val="BodyTextIndent"/>
              <w:widowControl w:val="0"/>
              <w:ind w:left="0"/>
              <w:rPr>
                <w:b/>
                <w:szCs w:val="18"/>
              </w:rPr>
            </w:pPr>
          </w:p>
          <w:p w14:paraId="47A6740C" w14:textId="77777777" w:rsidR="00B61613" w:rsidRPr="008D18F3" w:rsidRDefault="00B61613" w:rsidP="009608AC">
            <w:pPr>
              <w:pStyle w:val="BodyTextIndent"/>
              <w:widowControl w:val="0"/>
              <w:ind w:left="0"/>
              <w:rPr>
                <w:i/>
                <w:szCs w:val="18"/>
              </w:rPr>
            </w:pPr>
            <w:r w:rsidRPr="008D18F3">
              <w:rPr>
                <w:b/>
                <w:szCs w:val="18"/>
              </w:rPr>
              <w:lastRenderedPageBreak/>
              <w:t>National Association of Certified Valuation Analysts (NACVA)</w:t>
            </w:r>
            <w:r w:rsidRPr="008D18F3">
              <w:rPr>
                <w:szCs w:val="18"/>
              </w:rPr>
              <w:t xml:space="preserve"> </w:t>
            </w:r>
            <w:r w:rsidRPr="008D18F3">
              <w:rPr>
                <w:b/>
                <w:bCs/>
                <w:szCs w:val="18"/>
              </w:rPr>
              <w:t>CVA/AVA Training Center</w:t>
            </w:r>
            <w:r w:rsidRPr="008D18F3">
              <w:rPr>
                <w:szCs w:val="18"/>
              </w:rPr>
              <w:t xml:space="preserve"> – Portland, OR – Various dates, 2001-2004 - “</w:t>
            </w:r>
            <w:r w:rsidRPr="008D18F3">
              <w:rPr>
                <w:i/>
                <w:szCs w:val="18"/>
              </w:rPr>
              <w:t>Current Update in Valuations.”</w:t>
            </w:r>
          </w:p>
          <w:p w14:paraId="57BECA92" w14:textId="77777777" w:rsidR="00E55AEA" w:rsidRPr="008D18F3" w:rsidRDefault="00E55AEA"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4D6E378D" w14:textId="77777777" w:rsidR="00B61613" w:rsidRPr="008D18F3" w:rsidRDefault="00B61613"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r w:rsidRPr="008D18F3">
              <w:rPr>
                <w:b/>
                <w:sz w:val="18"/>
                <w:szCs w:val="18"/>
              </w:rPr>
              <w:t xml:space="preserve">IMA (Institute of Management Accountants) </w:t>
            </w:r>
            <w:r w:rsidRPr="008D18F3">
              <w:rPr>
                <w:bCs/>
                <w:sz w:val="18"/>
                <w:szCs w:val="18"/>
              </w:rPr>
              <w:t>– 9</w:t>
            </w:r>
            <w:r w:rsidRPr="008D18F3">
              <w:rPr>
                <w:bCs/>
                <w:sz w:val="18"/>
                <w:szCs w:val="18"/>
                <w:vertAlign w:val="superscript"/>
              </w:rPr>
              <w:t>th</w:t>
            </w:r>
            <w:r w:rsidRPr="008D18F3">
              <w:rPr>
                <w:bCs/>
                <w:sz w:val="18"/>
                <w:szCs w:val="18"/>
              </w:rPr>
              <w:t xml:space="preserve"> Annual REST (Reno Educational Seminars and Training) – Reno, NV – February 19 &amp; 20, 2004, “</w:t>
            </w:r>
            <w:r w:rsidRPr="008D18F3">
              <w:rPr>
                <w:bCs/>
                <w:i/>
                <w:sz w:val="18"/>
                <w:szCs w:val="18"/>
              </w:rPr>
              <w:t>Forensic Accounting</w:t>
            </w:r>
            <w:r w:rsidRPr="008D18F3">
              <w:rPr>
                <w:bCs/>
                <w:sz w:val="18"/>
                <w:szCs w:val="18"/>
              </w:rPr>
              <w:t>,” “</w:t>
            </w:r>
            <w:r w:rsidRPr="008D18F3">
              <w:rPr>
                <w:bCs/>
                <w:i/>
                <w:sz w:val="18"/>
                <w:szCs w:val="18"/>
              </w:rPr>
              <w:t>Fraud Prevention and Detection</w:t>
            </w:r>
            <w:r w:rsidRPr="008D18F3">
              <w:rPr>
                <w:bCs/>
                <w:sz w:val="18"/>
                <w:szCs w:val="18"/>
              </w:rPr>
              <w:t>,” and “</w:t>
            </w:r>
            <w:r w:rsidRPr="008D18F3">
              <w:rPr>
                <w:bCs/>
                <w:i/>
                <w:sz w:val="18"/>
                <w:szCs w:val="18"/>
              </w:rPr>
              <w:t>Management Coaching</w:t>
            </w:r>
            <w:r w:rsidRPr="008D18F3">
              <w:rPr>
                <w:bCs/>
                <w:i/>
                <w:iCs/>
                <w:sz w:val="18"/>
                <w:szCs w:val="18"/>
              </w:rPr>
              <w:t>.”</w:t>
            </w:r>
          </w:p>
          <w:bookmarkEnd w:id="24"/>
          <w:p w14:paraId="1856075F" w14:textId="77777777" w:rsidR="00B61613" w:rsidRPr="008D18F3" w:rsidRDefault="00B61613"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3765979C" w14:textId="77777777" w:rsidR="002F242D" w:rsidRPr="008D18F3" w:rsidRDefault="00B61613"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bookmarkStart w:id="48" w:name="OLE_LINK6"/>
            <w:bookmarkStart w:id="49" w:name="OLE_LINK19"/>
            <w:r w:rsidRPr="008D18F3">
              <w:rPr>
                <w:b/>
                <w:sz w:val="18"/>
                <w:szCs w:val="18"/>
              </w:rPr>
              <w:t xml:space="preserve">National Association of Certified Valuation Analysts </w:t>
            </w:r>
            <w:r w:rsidRPr="008D18F3">
              <w:rPr>
                <w:b/>
                <w:bCs/>
                <w:sz w:val="18"/>
                <w:szCs w:val="18"/>
              </w:rPr>
              <w:t xml:space="preserve">(NACVA) – </w:t>
            </w:r>
            <w:r w:rsidRPr="008D18F3">
              <w:rPr>
                <w:sz w:val="18"/>
                <w:szCs w:val="18"/>
              </w:rPr>
              <w:t xml:space="preserve">Oregon Chapter – West Linn, OR – December 12, 2003 – </w:t>
            </w:r>
          </w:p>
          <w:p w14:paraId="4F761C2E" w14:textId="77777777" w:rsidR="00B61613" w:rsidRPr="008D18F3" w:rsidRDefault="00B61613"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r w:rsidRPr="008D18F3">
              <w:rPr>
                <w:sz w:val="18"/>
                <w:szCs w:val="18"/>
              </w:rPr>
              <w:t>“</w:t>
            </w:r>
            <w:r w:rsidRPr="008D18F3">
              <w:rPr>
                <w:i/>
                <w:sz w:val="18"/>
                <w:szCs w:val="18"/>
              </w:rPr>
              <w:t>Technical Valuation Update</w:t>
            </w:r>
            <w:r w:rsidRPr="008D18F3">
              <w:rPr>
                <w:sz w:val="18"/>
                <w:szCs w:val="18"/>
              </w:rPr>
              <w:t>.”</w:t>
            </w:r>
          </w:p>
          <w:bookmarkEnd w:id="48"/>
          <w:p w14:paraId="0123E8C1" w14:textId="77777777" w:rsidR="00D42719" w:rsidRPr="008D18F3" w:rsidRDefault="00D42719"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bCs/>
                <w:sz w:val="18"/>
                <w:szCs w:val="18"/>
              </w:rPr>
            </w:pPr>
          </w:p>
          <w:p w14:paraId="59A4F7FF" w14:textId="77777777" w:rsidR="00B61613" w:rsidRPr="008D18F3" w:rsidRDefault="00B61613"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i/>
                <w:sz w:val="18"/>
                <w:szCs w:val="18"/>
              </w:rPr>
            </w:pPr>
            <w:r w:rsidRPr="008D18F3">
              <w:rPr>
                <w:b/>
                <w:bCs/>
                <w:sz w:val="18"/>
                <w:szCs w:val="18"/>
              </w:rPr>
              <w:t>Career Development Institute</w:t>
            </w:r>
            <w:r w:rsidRPr="008D18F3">
              <w:rPr>
                <w:sz w:val="18"/>
                <w:szCs w:val="18"/>
              </w:rPr>
              <w:t xml:space="preserve"> </w:t>
            </w:r>
            <w:r w:rsidRPr="008D18F3">
              <w:rPr>
                <w:b/>
                <w:bCs/>
                <w:sz w:val="18"/>
                <w:szCs w:val="18"/>
              </w:rPr>
              <w:t>(NACVA)</w:t>
            </w:r>
            <w:r w:rsidRPr="008D18F3">
              <w:rPr>
                <w:sz w:val="18"/>
                <w:szCs w:val="18"/>
              </w:rPr>
              <w:t xml:space="preserve"> – San Diego, CA – December 4, 2003 – “FLPs </w:t>
            </w:r>
            <w:r w:rsidRPr="008D18F3">
              <w:rPr>
                <w:i/>
                <w:sz w:val="18"/>
                <w:szCs w:val="18"/>
              </w:rPr>
              <w:t>(Family Limited Partnerships)</w:t>
            </w:r>
            <w:r w:rsidRPr="008D18F3">
              <w:rPr>
                <w:sz w:val="18"/>
                <w:szCs w:val="18"/>
              </w:rPr>
              <w:t xml:space="preserve">,” and </w:t>
            </w:r>
            <w:r w:rsidRPr="008D18F3">
              <w:rPr>
                <w:i/>
                <w:sz w:val="18"/>
                <w:szCs w:val="18"/>
              </w:rPr>
              <w:t>“Your Professional Signature</w:t>
            </w:r>
            <w:r w:rsidRPr="008D18F3">
              <w:rPr>
                <w:i/>
                <w:sz w:val="18"/>
                <w:szCs w:val="18"/>
                <w:vertAlign w:val="superscript"/>
              </w:rPr>
              <w:t>©</w:t>
            </w:r>
            <w:r w:rsidRPr="008D18F3">
              <w:rPr>
                <w:i/>
                <w:sz w:val="18"/>
                <w:szCs w:val="18"/>
              </w:rPr>
              <w:t>.</w:t>
            </w:r>
          </w:p>
          <w:p w14:paraId="28CAE135" w14:textId="77777777" w:rsidR="00B61613" w:rsidRPr="008D18F3" w:rsidRDefault="00B61613"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i/>
                <w:sz w:val="18"/>
                <w:szCs w:val="18"/>
              </w:rPr>
            </w:pPr>
          </w:p>
          <w:p w14:paraId="0A2E7EF5" w14:textId="77777777" w:rsidR="00B61613" w:rsidRPr="008D18F3" w:rsidRDefault="00B61613"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i/>
                <w:sz w:val="18"/>
                <w:szCs w:val="18"/>
              </w:rPr>
            </w:pPr>
            <w:r w:rsidRPr="008D18F3">
              <w:rPr>
                <w:b/>
                <w:bCs/>
                <w:sz w:val="18"/>
                <w:szCs w:val="18"/>
              </w:rPr>
              <w:t>Career Development Institute</w:t>
            </w:r>
            <w:r w:rsidRPr="008D18F3">
              <w:rPr>
                <w:sz w:val="18"/>
                <w:szCs w:val="18"/>
              </w:rPr>
              <w:t xml:space="preserve"> </w:t>
            </w:r>
            <w:r w:rsidRPr="008D18F3">
              <w:rPr>
                <w:b/>
                <w:bCs/>
                <w:sz w:val="18"/>
                <w:szCs w:val="18"/>
              </w:rPr>
              <w:t>(NACVA)</w:t>
            </w:r>
            <w:r w:rsidRPr="008D18F3">
              <w:rPr>
                <w:sz w:val="18"/>
                <w:szCs w:val="18"/>
              </w:rPr>
              <w:t xml:space="preserve"> – San Diego, CA – December 3, 2003 – “</w:t>
            </w:r>
            <w:r w:rsidRPr="008D18F3">
              <w:rPr>
                <w:i/>
                <w:sz w:val="18"/>
                <w:szCs w:val="18"/>
              </w:rPr>
              <w:t>Current</w:t>
            </w:r>
            <w:r w:rsidRPr="008D18F3">
              <w:rPr>
                <w:sz w:val="18"/>
                <w:szCs w:val="18"/>
              </w:rPr>
              <w:t xml:space="preserve"> </w:t>
            </w:r>
            <w:r w:rsidRPr="008D18F3">
              <w:rPr>
                <w:i/>
                <w:sz w:val="18"/>
                <w:szCs w:val="18"/>
              </w:rPr>
              <w:t>Update in Valuation.”</w:t>
            </w:r>
          </w:p>
          <w:p w14:paraId="34C9222B" w14:textId="77777777" w:rsidR="00235752" w:rsidRPr="008D18F3" w:rsidRDefault="00235752"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bCs/>
                <w:sz w:val="18"/>
                <w:szCs w:val="18"/>
              </w:rPr>
            </w:pPr>
          </w:p>
          <w:p w14:paraId="2330A90F" w14:textId="77777777" w:rsidR="00B61613" w:rsidRPr="008D18F3" w:rsidRDefault="00B61613"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i/>
                <w:sz w:val="18"/>
                <w:szCs w:val="18"/>
              </w:rPr>
            </w:pPr>
            <w:r w:rsidRPr="008D18F3">
              <w:rPr>
                <w:b/>
                <w:bCs/>
                <w:sz w:val="18"/>
                <w:szCs w:val="18"/>
              </w:rPr>
              <w:t>Career Development Institute</w:t>
            </w:r>
            <w:r w:rsidRPr="008D18F3">
              <w:rPr>
                <w:sz w:val="18"/>
                <w:szCs w:val="18"/>
              </w:rPr>
              <w:t xml:space="preserve"> </w:t>
            </w:r>
            <w:r w:rsidRPr="008D18F3">
              <w:rPr>
                <w:b/>
                <w:bCs/>
                <w:sz w:val="18"/>
                <w:szCs w:val="18"/>
              </w:rPr>
              <w:t>(NACVA)</w:t>
            </w:r>
            <w:r w:rsidRPr="008D18F3">
              <w:rPr>
                <w:sz w:val="18"/>
                <w:szCs w:val="18"/>
              </w:rPr>
              <w:t xml:space="preserve"> – San Antonia, TX – November 22, 2003 – “</w:t>
            </w:r>
            <w:r w:rsidRPr="008D18F3">
              <w:rPr>
                <w:i/>
                <w:sz w:val="18"/>
                <w:szCs w:val="18"/>
              </w:rPr>
              <w:t>Current</w:t>
            </w:r>
            <w:r w:rsidRPr="008D18F3">
              <w:rPr>
                <w:sz w:val="18"/>
                <w:szCs w:val="18"/>
              </w:rPr>
              <w:t xml:space="preserve"> </w:t>
            </w:r>
            <w:r w:rsidRPr="008D18F3">
              <w:rPr>
                <w:i/>
                <w:sz w:val="18"/>
                <w:szCs w:val="18"/>
              </w:rPr>
              <w:t>Update in Valuation.”</w:t>
            </w:r>
          </w:p>
          <w:p w14:paraId="1CD26B55" w14:textId="77777777" w:rsidR="00B61613" w:rsidRPr="008D18F3" w:rsidRDefault="00B61613"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i/>
                <w:sz w:val="18"/>
                <w:szCs w:val="18"/>
              </w:rPr>
            </w:pPr>
          </w:p>
          <w:p w14:paraId="4F6C6F46" w14:textId="77777777" w:rsidR="00B61613" w:rsidRPr="008D18F3" w:rsidRDefault="00B61613"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i/>
                <w:sz w:val="18"/>
                <w:szCs w:val="18"/>
              </w:rPr>
            </w:pPr>
            <w:r w:rsidRPr="008D18F3">
              <w:rPr>
                <w:b/>
                <w:bCs/>
                <w:sz w:val="18"/>
                <w:szCs w:val="18"/>
              </w:rPr>
              <w:t>Career Development Institute</w:t>
            </w:r>
            <w:r w:rsidRPr="008D18F3">
              <w:rPr>
                <w:sz w:val="18"/>
                <w:szCs w:val="18"/>
              </w:rPr>
              <w:t xml:space="preserve"> </w:t>
            </w:r>
            <w:r w:rsidRPr="008D18F3">
              <w:rPr>
                <w:b/>
                <w:bCs/>
                <w:sz w:val="18"/>
                <w:szCs w:val="18"/>
              </w:rPr>
              <w:t>(NACVA)</w:t>
            </w:r>
            <w:r w:rsidRPr="008D18F3">
              <w:rPr>
                <w:sz w:val="18"/>
                <w:szCs w:val="18"/>
              </w:rPr>
              <w:t xml:space="preserve"> – New Orleans, LA – October 29 and 30, 2003 – “</w:t>
            </w:r>
            <w:r w:rsidRPr="008D18F3">
              <w:rPr>
                <w:i/>
                <w:sz w:val="18"/>
                <w:szCs w:val="18"/>
              </w:rPr>
              <w:t>Current</w:t>
            </w:r>
            <w:r w:rsidRPr="008D18F3">
              <w:rPr>
                <w:sz w:val="18"/>
                <w:szCs w:val="18"/>
              </w:rPr>
              <w:t xml:space="preserve"> </w:t>
            </w:r>
            <w:r w:rsidRPr="008D18F3">
              <w:rPr>
                <w:i/>
                <w:sz w:val="18"/>
                <w:szCs w:val="18"/>
              </w:rPr>
              <w:t>Update in Valuation,”</w:t>
            </w:r>
            <w:r w:rsidRPr="008D18F3">
              <w:rPr>
                <w:sz w:val="18"/>
                <w:szCs w:val="18"/>
              </w:rPr>
              <w:t xml:space="preserve"> and </w:t>
            </w:r>
            <w:r w:rsidRPr="008D18F3">
              <w:rPr>
                <w:i/>
                <w:sz w:val="18"/>
                <w:szCs w:val="18"/>
              </w:rPr>
              <w:t>“Your Professional Signature</w:t>
            </w:r>
            <w:r w:rsidRPr="008D18F3">
              <w:rPr>
                <w:i/>
                <w:sz w:val="18"/>
                <w:szCs w:val="18"/>
                <w:vertAlign w:val="superscript"/>
              </w:rPr>
              <w:t>©</w:t>
            </w:r>
            <w:r w:rsidRPr="008D18F3">
              <w:rPr>
                <w:i/>
                <w:sz w:val="18"/>
                <w:szCs w:val="18"/>
              </w:rPr>
              <w:t>.</w:t>
            </w:r>
          </w:p>
          <w:p w14:paraId="0DF5B0A4" w14:textId="77777777" w:rsidR="00B106E2" w:rsidRPr="008D18F3" w:rsidRDefault="00B106E2"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i/>
                <w:sz w:val="18"/>
                <w:szCs w:val="18"/>
              </w:rPr>
            </w:pPr>
          </w:p>
          <w:p w14:paraId="25863FBF" w14:textId="77777777" w:rsidR="00B61613" w:rsidRPr="008D18F3" w:rsidRDefault="00B61613"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r w:rsidRPr="008D18F3">
              <w:rPr>
                <w:b/>
                <w:sz w:val="18"/>
                <w:szCs w:val="18"/>
              </w:rPr>
              <w:t xml:space="preserve">SEAK </w:t>
            </w:r>
            <w:r w:rsidRPr="008D18F3">
              <w:rPr>
                <w:bCs/>
                <w:sz w:val="18"/>
                <w:szCs w:val="18"/>
              </w:rPr>
              <w:t>– 12</w:t>
            </w:r>
            <w:r w:rsidRPr="008D18F3">
              <w:rPr>
                <w:bCs/>
                <w:sz w:val="18"/>
                <w:szCs w:val="18"/>
                <w:vertAlign w:val="superscript"/>
              </w:rPr>
              <w:t>th</w:t>
            </w:r>
            <w:r w:rsidRPr="008D18F3">
              <w:rPr>
                <w:bCs/>
                <w:sz w:val="18"/>
                <w:szCs w:val="18"/>
              </w:rPr>
              <w:t xml:space="preserve"> Annual National Expert Witness and Litigation Seminar – Hyannis, MA – June 26, 2003, </w:t>
            </w:r>
            <w:r w:rsidRPr="008D18F3">
              <w:rPr>
                <w:bCs/>
                <w:i/>
                <w:iCs/>
                <w:sz w:val="18"/>
                <w:szCs w:val="18"/>
              </w:rPr>
              <w:t>“The Teaching Expert: Advanced Methodology and Techniques,”</w:t>
            </w:r>
            <w:r w:rsidRPr="008D18F3">
              <w:rPr>
                <w:bCs/>
                <w:sz w:val="18"/>
                <w:szCs w:val="18"/>
              </w:rPr>
              <w:t xml:space="preserve"> and </w:t>
            </w:r>
            <w:r w:rsidRPr="008D18F3">
              <w:rPr>
                <w:bCs/>
                <w:i/>
                <w:iCs/>
                <w:sz w:val="18"/>
                <w:szCs w:val="18"/>
              </w:rPr>
              <w:t>“Building A Premier Forensic Practice.”</w:t>
            </w:r>
          </w:p>
          <w:p w14:paraId="2A4856C2" w14:textId="77777777" w:rsidR="00B61613" w:rsidRPr="008D18F3" w:rsidRDefault="00B61613"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3435182F" w14:textId="77777777" w:rsidR="00B61613" w:rsidRPr="008D18F3" w:rsidRDefault="00B61613"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roofErr w:type="spellStart"/>
            <w:r w:rsidRPr="008D18F3">
              <w:rPr>
                <w:b/>
                <w:sz w:val="18"/>
                <w:szCs w:val="18"/>
              </w:rPr>
              <w:t>PriceWaterhouseCoopers</w:t>
            </w:r>
            <w:proofErr w:type="spellEnd"/>
            <w:r w:rsidRPr="008D18F3">
              <w:rPr>
                <w:b/>
                <w:sz w:val="18"/>
                <w:szCs w:val="18"/>
              </w:rPr>
              <w:t xml:space="preserve"> </w:t>
            </w:r>
            <w:r w:rsidRPr="008D18F3">
              <w:rPr>
                <w:bCs/>
                <w:sz w:val="18"/>
                <w:szCs w:val="18"/>
              </w:rPr>
              <w:t xml:space="preserve">– Tech Tuesday – Portland, OR – June 10, 2003, </w:t>
            </w:r>
            <w:r w:rsidRPr="008D18F3">
              <w:rPr>
                <w:bCs/>
                <w:i/>
                <w:iCs/>
                <w:sz w:val="18"/>
                <w:szCs w:val="18"/>
              </w:rPr>
              <w:t>“Forensic Accounting.”</w:t>
            </w:r>
          </w:p>
          <w:p w14:paraId="73ED9664" w14:textId="77777777" w:rsidR="00B61613" w:rsidRPr="008D18F3" w:rsidRDefault="00B61613"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szCs w:val="18"/>
              </w:rPr>
            </w:pPr>
          </w:p>
          <w:p w14:paraId="7CAF79ED" w14:textId="77777777" w:rsidR="00B61613" w:rsidRPr="008D18F3" w:rsidRDefault="00B61613"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r w:rsidRPr="008D18F3">
              <w:rPr>
                <w:b/>
                <w:sz w:val="18"/>
                <w:szCs w:val="18"/>
              </w:rPr>
              <w:t xml:space="preserve">National Association of Certified Valuation Analysts </w:t>
            </w:r>
            <w:r w:rsidRPr="008D18F3">
              <w:rPr>
                <w:b/>
                <w:bCs/>
                <w:sz w:val="18"/>
                <w:szCs w:val="18"/>
              </w:rPr>
              <w:t xml:space="preserve">(NACVA) – </w:t>
            </w:r>
            <w:r w:rsidRPr="008D18F3">
              <w:rPr>
                <w:sz w:val="18"/>
                <w:szCs w:val="18"/>
              </w:rPr>
              <w:t>10</w:t>
            </w:r>
            <w:r w:rsidRPr="008D18F3">
              <w:rPr>
                <w:sz w:val="18"/>
                <w:szCs w:val="18"/>
                <w:vertAlign w:val="superscript"/>
              </w:rPr>
              <w:t>th</w:t>
            </w:r>
            <w:r w:rsidRPr="008D18F3">
              <w:rPr>
                <w:sz w:val="18"/>
                <w:szCs w:val="18"/>
              </w:rPr>
              <w:t xml:space="preserve"> Annual National Conference – New York, New York – May 28, 2003, </w:t>
            </w:r>
            <w:r w:rsidRPr="008D18F3">
              <w:rPr>
                <w:i/>
                <w:sz w:val="18"/>
                <w:szCs w:val="18"/>
              </w:rPr>
              <w:t>“Your Professional Signature</w:t>
            </w:r>
            <w:r w:rsidRPr="008D18F3">
              <w:rPr>
                <w:i/>
                <w:sz w:val="18"/>
                <w:szCs w:val="18"/>
                <w:vertAlign w:val="superscript"/>
              </w:rPr>
              <w:t>©</w:t>
            </w:r>
            <w:r w:rsidRPr="008D18F3">
              <w:rPr>
                <w:i/>
                <w:sz w:val="18"/>
                <w:szCs w:val="18"/>
              </w:rPr>
              <w:t>.</w:t>
            </w:r>
          </w:p>
          <w:p w14:paraId="72E5862F" w14:textId="77777777" w:rsidR="004B52DF" w:rsidRPr="008D18F3" w:rsidRDefault="004B52DF"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bCs/>
                <w:sz w:val="18"/>
                <w:szCs w:val="18"/>
              </w:rPr>
            </w:pPr>
          </w:p>
          <w:p w14:paraId="6A59BA79" w14:textId="77777777" w:rsidR="00B61613" w:rsidRPr="008D18F3" w:rsidRDefault="00B61613"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r w:rsidRPr="008D18F3">
              <w:rPr>
                <w:b/>
                <w:bCs/>
                <w:sz w:val="18"/>
                <w:szCs w:val="18"/>
              </w:rPr>
              <w:t xml:space="preserve">Accountants’ Global Network (AGN) – </w:t>
            </w:r>
            <w:r w:rsidRPr="008D18F3">
              <w:rPr>
                <w:sz w:val="18"/>
                <w:szCs w:val="18"/>
              </w:rPr>
              <w:t xml:space="preserve">Valuation/Litigation SIG – </w:t>
            </w:r>
            <w:r w:rsidRPr="008D18F3">
              <w:rPr>
                <w:smallCaps/>
                <w:sz w:val="18"/>
                <w:szCs w:val="18"/>
              </w:rPr>
              <w:t xml:space="preserve">2003 </w:t>
            </w:r>
            <w:r w:rsidRPr="008D18F3">
              <w:rPr>
                <w:sz w:val="18"/>
                <w:szCs w:val="18"/>
              </w:rPr>
              <w:t>North American Regional Meeting &amp; 25</w:t>
            </w:r>
            <w:r w:rsidRPr="008D18F3">
              <w:rPr>
                <w:sz w:val="18"/>
                <w:szCs w:val="18"/>
                <w:vertAlign w:val="superscript"/>
              </w:rPr>
              <w:t>th</w:t>
            </w:r>
            <w:r w:rsidRPr="008D18F3">
              <w:rPr>
                <w:sz w:val="18"/>
                <w:szCs w:val="18"/>
              </w:rPr>
              <w:t xml:space="preserve"> Anniversary Celebration – Cincinnati, OH – May 19, 2003, “</w:t>
            </w:r>
            <w:r w:rsidRPr="008D18F3">
              <w:rPr>
                <w:i/>
                <w:iCs/>
                <w:sz w:val="18"/>
                <w:szCs w:val="18"/>
              </w:rPr>
              <w:t>Lost Profits Analysis &amp; Damages Analysis</w:t>
            </w:r>
            <w:r w:rsidRPr="008D18F3">
              <w:rPr>
                <w:sz w:val="18"/>
                <w:szCs w:val="18"/>
              </w:rPr>
              <w:t>.”</w:t>
            </w:r>
          </w:p>
          <w:p w14:paraId="0F53A879" w14:textId="77777777" w:rsidR="00B61613" w:rsidRPr="008D18F3" w:rsidRDefault="00B61613"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bCs/>
                <w:sz w:val="18"/>
                <w:szCs w:val="18"/>
              </w:rPr>
            </w:pPr>
          </w:p>
          <w:p w14:paraId="1772EEBE" w14:textId="77777777" w:rsidR="00B61613" w:rsidRPr="008D18F3" w:rsidRDefault="00B61613"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szCs w:val="18"/>
              </w:rPr>
            </w:pPr>
            <w:r w:rsidRPr="008D18F3">
              <w:rPr>
                <w:b/>
                <w:bCs/>
                <w:sz w:val="18"/>
                <w:szCs w:val="18"/>
              </w:rPr>
              <w:t>Securities and Exchange Commission (SEC)</w:t>
            </w:r>
            <w:r w:rsidRPr="008D18F3">
              <w:rPr>
                <w:sz w:val="18"/>
                <w:szCs w:val="18"/>
              </w:rPr>
              <w:t xml:space="preserve"> – Division of Enforcement – Pacific Regional Office - Los Angeles, CA – March 13, 2003, “</w:t>
            </w:r>
            <w:r w:rsidRPr="008D18F3">
              <w:rPr>
                <w:i/>
                <w:iCs/>
                <w:sz w:val="18"/>
                <w:szCs w:val="18"/>
              </w:rPr>
              <w:t>Fiduciary Strategies and Forensic Accounting Techniques in Enforcement</w:t>
            </w:r>
            <w:r w:rsidRPr="008D18F3">
              <w:rPr>
                <w:sz w:val="18"/>
                <w:szCs w:val="18"/>
              </w:rPr>
              <w:t>.”</w:t>
            </w:r>
          </w:p>
          <w:bookmarkEnd w:id="49"/>
          <w:p w14:paraId="2F3DBF20" w14:textId="77777777" w:rsidR="00B61613" w:rsidRPr="008D18F3" w:rsidRDefault="00B61613" w:rsidP="009608AC">
            <w:pPr>
              <w:widowControl w:val="0"/>
              <w:numPr>
                <w:ilvl w:val="12"/>
                <w:numId w:val="0"/>
              </w:numPr>
              <w:ind w:left="-18"/>
              <w:jc w:val="both"/>
              <w:rPr>
                <w:sz w:val="18"/>
                <w:szCs w:val="18"/>
              </w:rPr>
            </w:pPr>
          </w:p>
        </w:tc>
      </w:tr>
      <w:tr w:rsidR="00B61613" w:rsidRPr="00412B24" w14:paraId="33305B37" w14:textId="77777777" w:rsidTr="0093600E">
        <w:trPr>
          <w:cantSplit/>
        </w:trPr>
        <w:tc>
          <w:tcPr>
            <w:tcW w:w="2160" w:type="dxa"/>
          </w:tcPr>
          <w:p w14:paraId="38C3A59C" w14:textId="77777777" w:rsidR="0093600E" w:rsidRDefault="00B61613" w:rsidP="00BB64C8">
            <w:pPr>
              <w:keepLines/>
              <w:widowControl w:val="0"/>
              <w:numPr>
                <w:ilvl w:val="12"/>
                <w:numId w:val="0"/>
              </w:numPr>
              <w:pBdr>
                <w:top w:val="single" w:sz="12" w:space="0" w:color="000080" w:shadow="1"/>
                <w:left w:val="single" w:sz="12" w:space="1" w:color="000080" w:shadow="1"/>
                <w:bottom w:val="single" w:sz="12" w:space="1" w:color="000080" w:shadow="1"/>
                <w:right w:val="single" w:sz="12" w:space="1" w:color="000080" w:shadow="1"/>
              </w:pBdr>
              <w:tabs>
                <w:tab w:val="left" w:pos="2520"/>
                <w:tab w:val="left" w:pos="2880"/>
                <w:tab w:val="left" w:pos="3240"/>
                <w:tab w:val="left" w:pos="5220"/>
                <w:tab w:val="left" w:pos="5580"/>
                <w:tab w:val="left" w:pos="7560"/>
                <w:tab w:val="left" w:pos="7920"/>
                <w:tab w:val="left" w:pos="8280"/>
                <w:tab w:val="right" w:pos="12960"/>
              </w:tabs>
              <w:rPr>
                <w:b/>
                <w:sz w:val="18"/>
              </w:rPr>
            </w:pPr>
            <w:r w:rsidRPr="00412B24">
              <w:rPr>
                <w:b/>
                <w:sz w:val="18"/>
              </w:rPr>
              <w:lastRenderedPageBreak/>
              <w:t>Selected Speaking Engagements, cont.:</w:t>
            </w:r>
          </w:p>
          <w:p w14:paraId="44B515A2" w14:textId="77777777" w:rsidR="00BB64C8" w:rsidRPr="00A40CB7" w:rsidRDefault="00BB64C8" w:rsidP="00BB64C8">
            <w:pPr>
              <w:rPr>
                <w:b/>
                <w:sz w:val="18"/>
              </w:rPr>
            </w:pPr>
          </w:p>
          <w:p w14:paraId="720BB806" w14:textId="77777777" w:rsidR="00BB64C8" w:rsidRPr="00A40CB7" w:rsidRDefault="00BB64C8" w:rsidP="00BB64C8">
            <w:pPr>
              <w:rPr>
                <w:b/>
                <w:sz w:val="18"/>
              </w:rPr>
            </w:pPr>
          </w:p>
          <w:p w14:paraId="469FA5A8" w14:textId="77777777" w:rsidR="00BB64C8" w:rsidRPr="00A40CB7" w:rsidRDefault="00BB64C8" w:rsidP="00BB64C8">
            <w:pPr>
              <w:rPr>
                <w:b/>
                <w:sz w:val="18"/>
              </w:rPr>
            </w:pPr>
          </w:p>
          <w:p w14:paraId="75A2F206" w14:textId="77777777" w:rsidR="00BB64C8" w:rsidRPr="00A40CB7" w:rsidRDefault="00BB64C8" w:rsidP="00BB64C8">
            <w:pPr>
              <w:rPr>
                <w:b/>
                <w:sz w:val="18"/>
              </w:rPr>
            </w:pPr>
          </w:p>
          <w:p w14:paraId="072BC1C6" w14:textId="77777777" w:rsidR="00BB64C8" w:rsidRPr="00A40CB7" w:rsidRDefault="00BB64C8" w:rsidP="00BB64C8">
            <w:pPr>
              <w:rPr>
                <w:b/>
                <w:sz w:val="18"/>
              </w:rPr>
            </w:pPr>
          </w:p>
          <w:p w14:paraId="34B58A7E" w14:textId="77777777" w:rsidR="00BB64C8" w:rsidRPr="00A40CB7" w:rsidRDefault="00BB64C8" w:rsidP="00BB64C8">
            <w:pPr>
              <w:rPr>
                <w:b/>
                <w:sz w:val="18"/>
              </w:rPr>
            </w:pPr>
          </w:p>
          <w:p w14:paraId="338EDB24" w14:textId="77777777" w:rsidR="00BB64C8" w:rsidRPr="00A40CB7" w:rsidRDefault="00BB64C8" w:rsidP="00BB64C8">
            <w:pPr>
              <w:rPr>
                <w:b/>
                <w:sz w:val="18"/>
              </w:rPr>
            </w:pPr>
          </w:p>
          <w:p w14:paraId="0A79C5FA" w14:textId="77777777" w:rsidR="00BB64C8" w:rsidRPr="00A40CB7" w:rsidRDefault="00BB64C8" w:rsidP="00BB64C8">
            <w:pPr>
              <w:rPr>
                <w:b/>
                <w:sz w:val="18"/>
              </w:rPr>
            </w:pPr>
          </w:p>
          <w:p w14:paraId="7CACCFC0" w14:textId="77777777" w:rsidR="00BB64C8" w:rsidRPr="00A40CB7" w:rsidRDefault="00BB64C8" w:rsidP="00BB64C8">
            <w:pPr>
              <w:rPr>
                <w:b/>
                <w:sz w:val="18"/>
              </w:rPr>
            </w:pPr>
          </w:p>
          <w:p w14:paraId="0CAAE0FB" w14:textId="77777777" w:rsidR="00BB64C8" w:rsidRPr="00A40CB7" w:rsidRDefault="00BB64C8" w:rsidP="00BB64C8">
            <w:pPr>
              <w:rPr>
                <w:b/>
                <w:sz w:val="18"/>
              </w:rPr>
            </w:pPr>
          </w:p>
          <w:p w14:paraId="1285A3C6" w14:textId="77777777" w:rsidR="00BB64C8" w:rsidRPr="00A40CB7" w:rsidRDefault="00BB64C8" w:rsidP="00BB64C8">
            <w:pPr>
              <w:rPr>
                <w:b/>
                <w:sz w:val="18"/>
              </w:rPr>
            </w:pPr>
          </w:p>
          <w:p w14:paraId="2BE8AB50" w14:textId="77777777" w:rsidR="00BB64C8" w:rsidRPr="00A40CB7" w:rsidRDefault="00BB64C8" w:rsidP="00BB64C8">
            <w:pPr>
              <w:rPr>
                <w:b/>
                <w:sz w:val="18"/>
              </w:rPr>
            </w:pPr>
          </w:p>
          <w:p w14:paraId="1800E160" w14:textId="77777777" w:rsidR="00BB64C8" w:rsidRPr="00A40CB7" w:rsidRDefault="00BB64C8" w:rsidP="00BB64C8">
            <w:pPr>
              <w:rPr>
                <w:b/>
                <w:sz w:val="18"/>
              </w:rPr>
            </w:pPr>
          </w:p>
          <w:p w14:paraId="74D2D406" w14:textId="77777777" w:rsidR="00BB64C8" w:rsidRPr="00A40CB7" w:rsidRDefault="00BB64C8" w:rsidP="00BB64C8">
            <w:pPr>
              <w:rPr>
                <w:b/>
                <w:sz w:val="18"/>
              </w:rPr>
            </w:pPr>
          </w:p>
          <w:p w14:paraId="571CD434" w14:textId="77777777" w:rsidR="00BB64C8" w:rsidRPr="00A40CB7" w:rsidRDefault="00BB64C8" w:rsidP="00BB64C8">
            <w:pPr>
              <w:rPr>
                <w:b/>
                <w:sz w:val="18"/>
              </w:rPr>
            </w:pPr>
          </w:p>
          <w:p w14:paraId="0805A9A2" w14:textId="77777777" w:rsidR="00BB64C8" w:rsidRPr="00A40CB7" w:rsidRDefault="00BB64C8" w:rsidP="00BB64C8">
            <w:pPr>
              <w:rPr>
                <w:b/>
                <w:sz w:val="18"/>
              </w:rPr>
            </w:pPr>
          </w:p>
          <w:p w14:paraId="5C495E0D" w14:textId="77777777" w:rsidR="00BB64C8" w:rsidRPr="00A40CB7" w:rsidRDefault="00BB64C8" w:rsidP="00BB64C8">
            <w:pPr>
              <w:rPr>
                <w:b/>
                <w:sz w:val="18"/>
              </w:rPr>
            </w:pPr>
          </w:p>
          <w:p w14:paraId="05AA0D64" w14:textId="77777777" w:rsidR="00BB64C8" w:rsidRPr="00A40CB7" w:rsidRDefault="00BB64C8" w:rsidP="00BB64C8">
            <w:pPr>
              <w:rPr>
                <w:b/>
                <w:sz w:val="18"/>
              </w:rPr>
            </w:pPr>
          </w:p>
          <w:p w14:paraId="67D061AF" w14:textId="77777777" w:rsidR="00BB64C8" w:rsidRPr="00A40CB7" w:rsidRDefault="00BB64C8" w:rsidP="00BB64C8">
            <w:pPr>
              <w:rPr>
                <w:b/>
                <w:sz w:val="18"/>
              </w:rPr>
            </w:pPr>
          </w:p>
          <w:p w14:paraId="404064CB" w14:textId="77777777" w:rsidR="00BB64C8" w:rsidRPr="00A40CB7" w:rsidRDefault="00BB64C8" w:rsidP="00BB64C8">
            <w:pPr>
              <w:rPr>
                <w:b/>
                <w:sz w:val="18"/>
              </w:rPr>
            </w:pPr>
          </w:p>
          <w:p w14:paraId="0167A102" w14:textId="77777777" w:rsidR="00BB64C8" w:rsidRPr="00A40CB7" w:rsidRDefault="00BB64C8" w:rsidP="00BB64C8">
            <w:pPr>
              <w:rPr>
                <w:b/>
                <w:sz w:val="18"/>
              </w:rPr>
            </w:pPr>
          </w:p>
          <w:p w14:paraId="7F98745B" w14:textId="77777777" w:rsidR="00BB64C8" w:rsidRPr="00A40CB7" w:rsidRDefault="00BB64C8" w:rsidP="00BB64C8">
            <w:pPr>
              <w:rPr>
                <w:b/>
                <w:sz w:val="18"/>
              </w:rPr>
            </w:pPr>
          </w:p>
          <w:p w14:paraId="16B4D4D4" w14:textId="77777777" w:rsidR="00BB64C8" w:rsidRPr="00A40CB7" w:rsidRDefault="00BB64C8" w:rsidP="00BB64C8">
            <w:pPr>
              <w:rPr>
                <w:b/>
                <w:sz w:val="18"/>
              </w:rPr>
            </w:pPr>
          </w:p>
          <w:p w14:paraId="32557B25" w14:textId="77777777" w:rsidR="00BB64C8" w:rsidRPr="00A40CB7" w:rsidRDefault="00BB64C8" w:rsidP="00BB64C8">
            <w:pPr>
              <w:rPr>
                <w:b/>
                <w:sz w:val="18"/>
              </w:rPr>
            </w:pPr>
          </w:p>
          <w:p w14:paraId="146201C7" w14:textId="77777777" w:rsidR="00BB64C8" w:rsidRPr="00A40CB7" w:rsidRDefault="00BB64C8" w:rsidP="00BB64C8">
            <w:pPr>
              <w:rPr>
                <w:b/>
                <w:sz w:val="18"/>
              </w:rPr>
            </w:pPr>
          </w:p>
          <w:p w14:paraId="0EEADFC6" w14:textId="77777777" w:rsidR="00BB64C8" w:rsidRPr="00A40CB7" w:rsidRDefault="00BB64C8" w:rsidP="00BB64C8">
            <w:pPr>
              <w:rPr>
                <w:b/>
                <w:sz w:val="18"/>
              </w:rPr>
            </w:pPr>
          </w:p>
          <w:p w14:paraId="63977669" w14:textId="77777777" w:rsidR="00BB64C8" w:rsidRPr="00A40CB7" w:rsidRDefault="00BB64C8" w:rsidP="00BB64C8">
            <w:pPr>
              <w:rPr>
                <w:b/>
                <w:sz w:val="18"/>
              </w:rPr>
            </w:pPr>
          </w:p>
          <w:p w14:paraId="44A67EEC" w14:textId="77777777" w:rsidR="00BB64C8" w:rsidRPr="00A40CB7" w:rsidRDefault="00BB64C8" w:rsidP="00BB64C8">
            <w:pPr>
              <w:rPr>
                <w:b/>
                <w:sz w:val="18"/>
              </w:rPr>
            </w:pPr>
          </w:p>
          <w:p w14:paraId="42600956" w14:textId="77777777" w:rsidR="00BB64C8" w:rsidRPr="00A40CB7" w:rsidRDefault="00BB64C8" w:rsidP="00BB64C8">
            <w:pPr>
              <w:rPr>
                <w:b/>
                <w:sz w:val="18"/>
              </w:rPr>
            </w:pPr>
          </w:p>
          <w:p w14:paraId="79530DC4" w14:textId="77777777" w:rsidR="00BB64C8" w:rsidRPr="00A40CB7" w:rsidRDefault="00BB64C8" w:rsidP="00BB64C8">
            <w:pPr>
              <w:rPr>
                <w:b/>
                <w:sz w:val="18"/>
              </w:rPr>
            </w:pPr>
          </w:p>
          <w:p w14:paraId="02441D21" w14:textId="77777777" w:rsidR="00BB64C8" w:rsidRPr="00A40CB7" w:rsidRDefault="00BB64C8" w:rsidP="00BB64C8">
            <w:pPr>
              <w:rPr>
                <w:b/>
                <w:sz w:val="18"/>
              </w:rPr>
            </w:pPr>
          </w:p>
          <w:p w14:paraId="0A1E3776" w14:textId="77777777" w:rsidR="00BB64C8" w:rsidRPr="00A40CB7" w:rsidRDefault="00BB64C8" w:rsidP="00BB64C8">
            <w:pPr>
              <w:rPr>
                <w:b/>
                <w:sz w:val="18"/>
              </w:rPr>
            </w:pPr>
          </w:p>
          <w:p w14:paraId="44424D63" w14:textId="77777777" w:rsidR="00BB64C8" w:rsidRPr="00A40CB7" w:rsidRDefault="00BB64C8" w:rsidP="00BB64C8">
            <w:pPr>
              <w:rPr>
                <w:b/>
                <w:sz w:val="18"/>
              </w:rPr>
            </w:pPr>
          </w:p>
          <w:p w14:paraId="3E9F9D2E" w14:textId="77777777" w:rsidR="00BB64C8" w:rsidRPr="00A40CB7" w:rsidRDefault="00BB64C8" w:rsidP="00BB64C8">
            <w:pPr>
              <w:rPr>
                <w:b/>
                <w:sz w:val="18"/>
              </w:rPr>
            </w:pPr>
          </w:p>
          <w:p w14:paraId="0C5DD08B" w14:textId="77777777" w:rsidR="00BB64C8" w:rsidRPr="00A40CB7" w:rsidRDefault="00BB64C8" w:rsidP="00BB64C8">
            <w:pPr>
              <w:rPr>
                <w:b/>
                <w:sz w:val="18"/>
              </w:rPr>
            </w:pPr>
          </w:p>
          <w:p w14:paraId="06162E61" w14:textId="77777777" w:rsidR="00BB64C8" w:rsidRPr="00A40CB7" w:rsidRDefault="00BB64C8" w:rsidP="00BB64C8">
            <w:pPr>
              <w:rPr>
                <w:b/>
                <w:sz w:val="18"/>
              </w:rPr>
            </w:pPr>
          </w:p>
          <w:p w14:paraId="1BFDF677" w14:textId="77777777" w:rsidR="00BB64C8" w:rsidRPr="00A40CB7" w:rsidRDefault="00BB64C8" w:rsidP="00BB64C8">
            <w:pPr>
              <w:rPr>
                <w:b/>
                <w:sz w:val="18"/>
              </w:rPr>
            </w:pPr>
          </w:p>
          <w:p w14:paraId="78E4E1AF" w14:textId="77777777" w:rsidR="00BB64C8" w:rsidRPr="00A40CB7" w:rsidRDefault="00BB64C8" w:rsidP="00BB64C8">
            <w:pPr>
              <w:rPr>
                <w:b/>
                <w:sz w:val="18"/>
              </w:rPr>
            </w:pPr>
          </w:p>
          <w:p w14:paraId="7FB2E816" w14:textId="77777777" w:rsidR="00BB64C8" w:rsidRPr="00A40CB7" w:rsidRDefault="00BB64C8" w:rsidP="00BB64C8">
            <w:pPr>
              <w:rPr>
                <w:b/>
                <w:sz w:val="18"/>
              </w:rPr>
            </w:pPr>
          </w:p>
          <w:p w14:paraId="0D7E9B64" w14:textId="77777777" w:rsidR="00BB64C8" w:rsidRPr="00A40CB7" w:rsidRDefault="00BB64C8" w:rsidP="00BB64C8">
            <w:pPr>
              <w:rPr>
                <w:b/>
                <w:sz w:val="18"/>
              </w:rPr>
            </w:pPr>
          </w:p>
          <w:p w14:paraId="4D1C077F" w14:textId="77777777" w:rsidR="00BB64C8" w:rsidRPr="00A40CB7" w:rsidRDefault="0093600E" w:rsidP="0093600E">
            <w:pPr>
              <w:keepLines/>
              <w:widowControl w:val="0"/>
              <w:numPr>
                <w:ilvl w:val="12"/>
                <w:numId w:val="0"/>
              </w:numPr>
              <w:pBdr>
                <w:top w:val="single" w:sz="12" w:space="0" w:color="000080" w:shadow="1"/>
                <w:left w:val="single" w:sz="12" w:space="1" w:color="000080" w:shadow="1"/>
                <w:bottom w:val="single" w:sz="12" w:space="1" w:color="000080" w:shadow="1"/>
                <w:right w:val="single" w:sz="12" w:space="1" w:color="000080" w:shadow="1"/>
              </w:pBdr>
              <w:tabs>
                <w:tab w:val="left" w:pos="2520"/>
                <w:tab w:val="left" w:pos="2880"/>
                <w:tab w:val="left" w:pos="3240"/>
                <w:tab w:val="left" w:pos="5220"/>
                <w:tab w:val="left" w:pos="5580"/>
                <w:tab w:val="left" w:pos="7560"/>
                <w:tab w:val="left" w:pos="7920"/>
                <w:tab w:val="left" w:pos="8280"/>
                <w:tab w:val="right" w:pos="12960"/>
              </w:tabs>
              <w:rPr>
                <w:b/>
                <w:sz w:val="18"/>
              </w:rPr>
            </w:pPr>
            <w:r w:rsidRPr="00412B24">
              <w:rPr>
                <w:b/>
                <w:sz w:val="18"/>
              </w:rPr>
              <w:t>Selected Speaking Engagements, cont.:</w:t>
            </w:r>
          </w:p>
        </w:tc>
        <w:tc>
          <w:tcPr>
            <w:tcW w:w="288" w:type="dxa"/>
            <w:gridSpan w:val="2"/>
            <w:tcBorders>
              <w:left w:val="nil"/>
            </w:tcBorders>
          </w:tcPr>
          <w:p w14:paraId="47586781" w14:textId="77777777" w:rsidR="00B61613" w:rsidRDefault="00B61613">
            <w:pPr>
              <w:keepLines/>
              <w:widowControl w:val="0"/>
              <w:jc w:val="both"/>
              <w:rPr>
                <w:sz w:val="18"/>
              </w:rPr>
            </w:pPr>
          </w:p>
          <w:p w14:paraId="2587ADEF" w14:textId="77777777" w:rsidR="00BB64C8" w:rsidRDefault="00BB64C8">
            <w:pPr>
              <w:keepLines/>
              <w:widowControl w:val="0"/>
              <w:jc w:val="both"/>
              <w:rPr>
                <w:sz w:val="18"/>
              </w:rPr>
            </w:pPr>
          </w:p>
          <w:p w14:paraId="61287D25" w14:textId="77777777" w:rsidR="00BB64C8" w:rsidRDefault="00BB64C8">
            <w:pPr>
              <w:keepLines/>
              <w:widowControl w:val="0"/>
              <w:jc w:val="both"/>
              <w:rPr>
                <w:sz w:val="18"/>
              </w:rPr>
            </w:pPr>
          </w:p>
          <w:p w14:paraId="6955CDAE" w14:textId="77777777" w:rsidR="00BB64C8" w:rsidRDefault="00BB64C8">
            <w:pPr>
              <w:keepLines/>
              <w:widowControl w:val="0"/>
              <w:jc w:val="both"/>
              <w:rPr>
                <w:sz w:val="18"/>
              </w:rPr>
            </w:pPr>
          </w:p>
          <w:p w14:paraId="1BC072DD" w14:textId="77777777" w:rsidR="00BB64C8" w:rsidRDefault="00BB64C8">
            <w:pPr>
              <w:keepLines/>
              <w:widowControl w:val="0"/>
              <w:jc w:val="both"/>
              <w:rPr>
                <w:sz w:val="18"/>
              </w:rPr>
            </w:pPr>
          </w:p>
          <w:p w14:paraId="41035C48" w14:textId="77777777" w:rsidR="00BB64C8" w:rsidRDefault="00BB64C8">
            <w:pPr>
              <w:keepLines/>
              <w:widowControl w:val="0"/>
              <w:jc w:val="both"/>
              <w:rPr>
                <w:sz w:val="18"/>
              </w:rPr>
            </w:pPr>
          </w:p>
          <w:p w14:paraId="38F80163" w14:textId="77777777" w:rsidR="00BB64C8" w:rsidRDefault="00BB64C8">
            <w:pPr>
              <w:keepLines/>
              <w:widowControl w:val="0"/>
              <w:jc w:val="both"/>
              <w:rPr>
                <w:sz w:val="18"/>
              </w:rPr>
            </w:pPr>
          </w:p>
          <w:p w14:paraId="1D59F488" w14:textId="77777777" w:rsidR="00BB64C8" w:rsidRDefault="00BB64C8">
            <w:pPr>
              <w:keepLines/>
              <w:widowControl w:val="0"/>
              <w:jc w:val="both"/>
              <w:rPr>
                <w:sz w:val="18"/>
              </w:rPr>
            </w:pPr>
          </w:p>
          <w:p w14:paraId="1F06B669" w14:textId="77777777" w:rsidR="00BB64C8" w:rsidRDefault="00BB64C8">
            <w:pPr>
              <w:keepLines/>
              <w:widowControl w:val="0"/>
              <w:jc w:val="both"/>
              <w:rPr>
                <w:sz w:val="18"/>
              </w:rPr>
            </w:pPr>
          </w:p>
          <w:p w14:paraId="5F90AC0A" w14:textId="77777777" w:rsidR="00BB64C8" w:rsidRDefault="00BB64C8">
            <w:pPr>
              <w:keepLines/>
              <w:widowControl w:val="0"/>
              <w:jc w:val="both"/>
              <w:rPr>
                <w:sz w:val="18"/>
              </w:rPr>
            </w:pPr>
          </w:p>
          <w:p w14:paraId="4C24E9ED" w14:textId="77777777" w:rsidR="00BB64C8" w:rsidRDefault="00BB64C8">
            <w:pPr>
              <w:keepLines/>
              <w:widowControl w:val="0"/>
              <w:jc w:val="both"/>
              <w:rPr>
                <w:sz w:val="18"/>
              </w:rPr>
            </w:pPr>
          </w:p>
          <w:p w14:paraId="3F2F1153" w14:textId="77777777" w:rsidR="00BB64C8" w:rsidRDefault="00BB64C8">
            <w:pPr>
              <w:keepLines/>
              <w:widowControl w:val="0"/>
              <w:jc w:val="both"/>
              <w:rPr>
                <w:sz w:val="18"/>
              </w:rPr>
            </w:pPr>
          </w:p>
          <w:p w14:paraId="0BB86A08" w14:textId="77777777" w:rsidR="00BB64C8" w:rsidRDefault="00BB64C8">
            <w:pPr>
              <w:keepLines/>
              <w:widowControl w:val="0"/>
              <w:jc w:val="both"/>
              <w:rPr>
                <w:sz w:val="18"/>
              </w:rPr>
            </w:pPr>
          </w:p>
          <w:p w14:paraId="3CC87652" w14:textId="77777777" w:rsidR="00BB64C8" w:rsidRDefault="00BB64C8">
            <w:pPr>
              <w:keepLines/>
              <w:widowControl w:val="0"/>
              <w:jc w:val="both"/>
              <w:rPr>
                <w:sz w:val="18"/>
              </w:rPr>
            </w:pPr>
          </w:p>
          <w:p w14:paraId="716FF137" w14:textId="77777777" w:rsidR="00BB64C8" w:rsidRDefault="00BB64C8">
            <w:pPr>
              <w:keepLines/>
              <w:widowControl w:val="0"/>
              <w:jc w:val="both"/>
              <w:rPr>
                <w:sz w:val="18"/>
              </w:rPr>
            </w:pPr>
          </w:p>
          <w:p w14:paraId="6E85CB7B" w14:textId="77777777" w:rsidR="00BB64C8" w:rsidRDefault="00BB64C8">
            <w:pPr>
              <w:keepLines/>
              <w:widowControl w:val="0"/>
              <w:jc w:val="both"/>
              <w:rPr>
                <w:sz w:val="18"/>
              </w:rPr>
            </w:pPr>
          </w:p>
          <w:p w14:paraId="1DDC1B4E" w14:textId="77777777" w:rsidR="00BB64C8" w:rsidRDefault="00BB64C8">
            <w:pPr>
              <w:keepLines/>
              <w:widowControl w:val="0"/>
              <w:jc w:val="both"/>
              <w:rPr>
                <w:sz w:val="18"/>
              </w:rPr>
            </w:pPr>
          </w:p>
          <w:p w14:paraId="20104F49" w14:textId="77777777" w:rsidR="00BB64C8" w:rsidRDefault="00BB64C8">
            <w:pPr>
              <w:keepLines/>
              <w:widowControl w:val="0"/>
              <w:jc w:val="both"/>
              <w:rPr>
                <w:sz w:val="18"/>
              </w:rPr>
            </w:pPr>
          </w:p>
          <w:p w14:paraId="2CBE7618" w14:textId="77777777" w:rsidR="00BB64C8" w:rsidRDefault="00BB64C8">
            <w:pPr>
              <w:keepLines/>
              <w:widowControl w:val="0"/>
              <w:jc w:val="both"/>
              <w:rPr>
                <w:sz w:val="18"/>
              </w:rPr>
            </w:pPr>
          </w:p>
          <w:p w14:paraId="21C530A4" w14:textId="77777777" w:rsidR="00BB64C8" w:rsidRDefault="00BB64C8">
            <w:pPr>
              <w:keepLines/>
              <w:widowControl w:val="0"/>
              <w:jc w:val="both"/>
              <w:rPr>
                <w:sz w:val="18"/>
              </w:rPr>
            </w:pPr>
          </w:p>
          <w:p w14:paraId="24E7C6B7" w14:textId="77777777" w:rsidR="00BB64C8" w:rsidRDefault="00BB64C8">
            <w:pPr>
              <w:keepLines/>
              <w:widowControl w:val="0"/>
              <w:jc w:val="both"/>
              <w:rPr>
                <w:sz w:val="18"/>
              </w:rPr>
            </w:pPr>
          </w:p>
          <w:p w14:paraId="6ABF2ABA" w14:textId="77777777" w:rsidR="00BB64C8" w:rsidRDefault="00BB64C8">
            <w:pPr>
              <w:keepLines/>
              <w:widowControl w:val="0"/>
              <w:jc w:val="both"/>
              <w:rPr>
                <w:sz w:val="18"/>
              </w:rPr>
            </w:pPr>
          </w:p>
          <w:p w14:paraId="42D71004" w14:textId="77777777" w:rsidR="00BB64C8" w:rsidRDefault="00BB64C8">
            <w:pPr>
              <w:keepLines/>
              <w:widowControl w:val="0"/>
              <w:jc w:val="both"/>
              <w:rPr>
                <w:sz w:val="18"/>
              </w:rPr>
            </w:pPr>
          </w:p>
          <w:p w14:paraId="4F8E3940" w14:textId="77777777" w:rsidR="00BB64C8" w:rsidRDefault="00BB64C8">
            <w:pPr>
              <w:keepLines/>
              <w:widowControl w:val="0"/>
              <w:jc w:val="both"/>
              <w:rPr>
                <w:sz w:val="18"/>
              </w:rPr>
            </w:pPr>
          </w:p>
          <w:p w14:paraId="1E373740" w14:textId="77777777" w:rsidR="00BB64C8" w:rsidRDefault="00BB64C8">
            <w:pPr>
              <w:keepLines/>
              <w:widowControl w:val="0"/>
              <w:jc w:val="both"/>
              <w:rPr>
                <w:sz w:val="18"/>
              </w:rPr>
            </w:pPr>
          </w:p>
          <w:p w14:paraId="474F5469" w14:textId="77777777" w:rsidR="00BB64C8" w:rsidRDefault="00BB64C8">
            <w:pPr>
              <w:keepLines/>
              <w:widowControl w:val="0"/>
              <w:jc w:val="both"/>
              <w:rPr>
                <w:sz w:val="18"/>
              </w:rPr>
            </w:pPr>
          </w:p>
          <w:p w14:paraId="496628E5" w14:textId="77777777" w:rsidR="00BB64C8" w:rsidRDefault="00BB64C8">
            <w:pPr>
              <w:keepLines/>
              <w:widowControl w:val="0"/>
              <w:jc w:val="both"/>
              <w:rPr>
                <w:sz w:val="18"/>
              </w:rPr>
            </w:pPr>
          </w:p>
          <w:p w14:paraId="6F3BB07B" w14:textId="77777777" w:rsidR="00BB64C8" w:rsidRDefault="00BB64C8">
            <w:pPr>
              <w:keepLines/>
              <w:widowControl w:val="0"/>
              <w:jc w:val="both"/>
              <w:rPr>
                <w:sz w:val="18"/>
              </w:rPr>
            </w:pPr>
          </w:p>
          <w:p w14:paraId="5FEE4FF9" w14:textId="77777777" w:rsidR="00BB64C8" w:rsidRDefault="00BB64C8">
            <w:pPr>
              <w:keepLines/>
              <w:widowControl w:val="0"/>
              <w:jc w:val="both"/>
              <w:rPr>
                <w:sz w:val="18"/>
              </w:rPr>
            </w:pPr>
          </w:p>
          <w:p w14:paraId="547EF5DF" w14:textId="77777777" w:rsidR="00BB64C8" w:rsidRDefault="00BB64C8">
            <w:pPr>
              <w:keepLines/>
              <w:widowControl w:val="0"/>
              <w:jc w:val="both"/>
              <w:rPr>
                <w:sz w:val="18"/>
              </w:rPr>
            </w:pPr>
          </w:p>
          <w:p w14:paraId="25AB53DD" w14:textId="77777777" w:rsidR="00BB64C8" w:rsidRDefault="00BB64C8">
            <w:pPr>
              <w:keepLines/>
              <w:widowControl w:val="0"/>
              <w:jc w:val="both"/>
              <w:rPr>
                <w:sz w:val="18"/>
              </w:rPr>
            </w:pPr>
          </w:p>
          <w:p w14:paraId="38BD15AF" w14:textId="77777777" w:rsidR="00BB64C8" w:rsidRDefault="00BB64C8">
            <w:pPr>
              <w:keepLines/>
              <w:widowControl w:val="0"/>
              <w:jc w:val="both"/>
              <w:rPr>
                <w:sz w:val="18"/>
              </w:rPr>
            </w:pPr>
          </w:p>
          <w:p w14:paraId="48F5B097" w14:textId="77777777" w:rsidR="00BB64C8" w:rsidRDefault="00BB64C8">
            <w:pPr>
              <w:keepLines/>
              <w:widowControl w:val="0"/>
              <w:jc w:val="both"/>
              <w:rPr>
                <w:sz w:val="18"/>
              </w:rPr>
            </w:pPr>
          </w:p>
          <w:p w14:paraId="14847EC7" w14:textId="77777777" w:rsidR="00BB64C8" w:rsidRDefault="00BB64C8">
            <w:pPr>
              <w:keepLines/>
              <w:widowControl w:val="0"/>
              <w:jc w:val="both"/>
              <w:rPr>
                <w:sz w:val="18"/>
              </w:rPr>
            </w:pPr>
          </w:p>
          <w:p w14:paraId="3A005DAD" w14:textId="77777777" w:rsidR="00BB64C8" w:rsidRDefault="00BB64C8">
            <w:pPr>
              <w:keepLines/>
              <w:widowControl w:val="0"/>
              <w:jc w:val="both"/>
              <w:rPr>
                <w:sz w:val="18"/>
              </w:rPr>
            </w:pPr>
          </w:p>
          <w:p w14:paraId="3B169754" w14:textId="77777777" w:rsidR="00BB64C8" w:rsidRDefault="00BB64C8">
            <w:pPr>
              <w:keepLines/>
              <w:widowControl w:val="0"/>
              <w:jc w:val="both"/>
              <w:rPr>
                <w:sz w:val="18"/>
              </w:rPr>
            </w:pPr>
          </w:p>
          <w:p w14:paraId="6CB8576A" w14:textId="77777777" w:rsidR="00BB64C8" w:rsidRDefault="00BB64C8">
            <w:pPr>
              <w:keepLines/>
              <w:widowControl w:val="0"/>
              <w:jc w:val="both"/>
              <w:rPr>
                <w:sz w:val="18"/>
              </w:rPr>
            </w:pPr>
          </w:p>
          <w:p w14:paraId="76FE7EE8" w14:textId="77777777" w:rsidR="00BB64C8" w:rsidRDefault="00BB64C8">
            <w:pPr>
              <w:keepLines/>
              <w:widowControl w:val="0"/>
              <w:jc w:val="both"/>
              <w:rPr>
                <w:sz w:val="18"/>
              </w:rPr>
            </w:pPr>
          </w:p>
          <w:p w14:paraId="1C577ECC" w14:textId="77777777" w:rsidR="00BB64C8" w:rsidRDefault="00BB64C8">
            <w:pPr>
              <w:keepLines/>
              <w:widowControl w:val="0"/>
              <w:jc w:val="both"/>
              <w:rPr>
                <w:sz w:val="18"/>
              </w:rPr>
            </w:pPr>
          </w:p>
          <w:p w14:paraId="63A81CF7" w14:textId="77777777" w:rsidR="00BB64C8" w:rsidRDefault="00BB64C8">
            <w:pPr>
              <w:keepLines/>
              <w:widowControl w:val="0"/>
              <w:jc w:val="both"/>
              <w:rPr>
                <w:sz w:val="18"/>
              </w:rPr>
            </w:pPr>
          </w:p>
          <w:p w14:paraId="436C2D29" w14:textId="77777777" w:rsidR="00BB64C8" w:rsidRDefault="00BB64C8">
            <w:pPr>
              <w:keepLines/>
              <w:widowControl w:val="0"/>
              <w:jc w:val="both"/>
              <w:rPr>
                <w:sz w:val="18"/>
              </w:rPr>
            </w:pPr>
          </w:p>
          <w:p w14:paraId="280D5A48" w14:textId="77777777" w:rsidR="00BB64C8" w:rsidRDefault="00BB64C8">
            <w:pPr>
              <w:keepLines/>
              <w:widowControl w:val="0"/>
              <w:jc w:val="both"/>
              <w:rPr>
                <w:sz w:val="18"/>
              </w:rPr>
            </w:pPr>
          </w:p>
          <w:p w14:paraId="234D5493" w14:textId="77777777" w:rsidR="00BB64C8" w:rsidRDefault="00BB64C8">
            <w:pPr>
              <w:keepLines/>
              <w:widowControl w:val="0"/>
              <w:jc w:val="both"/>
              <w:rPr>
                <w:sz w:val="18"/>
              </w:rPr>
            </w:pPr>
          </w:p>
          <w:p w14:paraId="68B24BC3" w14:textId="77777777" w:rsidR="00BB64C8" w:rsidRDefault="00BB64C8">
            <w:pPr>
              <w:keepLines/>
              <w:widowControl w:val="0"/>
              <w:jc w:val="both"/>
              <w:rPr>
                <w:sz w:val="18"/>
              </w:rPr>
            </w:pPr>
          </w:p>
          <w:p w14:paraId="1B11792B" w14:textId="77777777" w:rsidR="00BB64C8" w:rsidRDefault="00BB64C8">
            <w:pPr>
              <w:keepLines/>
              <w:widowControl w:val="0"/>
              <w:jc w:val="both"/>
              <w:rPr>
                <w:sz w:val="18"/>
              </w:rPr>
            </w:pPr>
          </w:p>
          <w:p w14:paraId="08622DBB" w14:textId="77777777" w:rsidR="00BB64C8" w:rsidRDefault="00BB64C8">
            <w:pPr>
              <w:keepLines/>
              <w:widowControl w:val="0"/>
              <w:jc w:val="both"/>
              <w:rPr>
                <w:sz w:val="18"/>
              </w:rPr>
            </w:pPr>
          </w:p>
          <w:p w14:paraId="398120DF" w14:textId="77777777" w:rsidR="00BB64C8" w:rsidRPr="00412B24" w:rsidRDefault="00BB64C8">
            <w:pPr>
              <w:keepLines/>
              <w:widowControl w:val="0"/>
              <w:jc w:val="both"/>
              <w:rPr>
                <w:sz w:val="18"/>
              </w:rPr>
            </w:pPr>
          </w:p>
        </w:tc>
        <w:tc>
          <w:tcPr>
            <w:tcW w:w="10800" w:type="dxa"/>
            <w:gridSpan w:val="3"/>
            <w:vMerge/>
          </w:tcPr>
          <w:p w14:paraId="29D6DEDC" w14:textId="77777777" w:rsidR="00B61613" w:rsidRPr="00412B24" w:rsidRDefault="00B61613" w:rsidP="009608AC">
            <w:pPr>
              <w:widowControl w:val="0"/>
              <w:numPr>
                <w:ilvl w:val="12"/>
                <w:numId w:val="0"/>
              </w:numPr>
              <w:ind w:left="-18"/>
              <w:jc w:val="both"/>
              <w:rPr>
                <w:sz w:val="18"/>
              </w:rPr>
            </w:pPr>
          </w:p>
        </w:tc>
      </w:tr>
      <w:tr w:rsidR="008D58CE" w:rsidRPr="00412B24" w14:paraId="2E24773C" w14:textId="77777777" w:rsidTr="0093600E">
        <w:trPr>
          <w:cantSplit/>
        </w:trPr>
        <w:tc>
          <w:tcPr>
            <w:tcW w:w="2160" w:type="dxa"/>
          </w:tcPr>
          <w:p w14:paraId="2E9F229C" w14:textId="77777777" w:rsidR="008D58CE" w:rsidRPr="00412B24" w:rsidRDefault="008D58CE" w:rsidP="00BB64C8">
            <w:pPr>
              <w:keepLines/>
              <w:widowControl w:val="0"/>
              <w:numPr>
                <w:ilvl w:val="12"/>
                <w:numId w:val="0"/>
              </w:numPr>
              <w:pBdr>
                <w:top w:val="single" w:sz="12" w:space="0" w:color="000080" w:shadow="1"/>
                <w:left w:val="single" w:sz="12" w:space="1" w:color="000080" w:shadow="1"/>
                <w:bottom w:val="single" w:sz="12" w:space="1" w:color="000080" w:shadow="1"/>
                <w:right w:val="single" w:sz="12" w:space="1" w:color="000080" w:shadow="1"/>
              </w:pBdr>
              <w:tabs>
                <w:tab w:val="left" w:pos="2520"/>
                <w:tab w:val="left" w:pos="2880"/>
                <w:tab w:val="left" w:pos="3240"/>
                <w:tab w:val="left" w:pos="5220"/>
                <w:tab w:val="left" w:pos="5580"/>
                <w:tab w:val="left" w:pos="7560"/>
                <w:tab w:val="left" w:pos="7920"/>
                <w:tab w:val="left" w:pos="8280"/>
                <w:tab w:val="right" w:pos="12960"/>
              </w:tabs>
              <w:rPr>
                <w:b/>
                <w:sz w:val="18"/>
              </w:rPr>
            </w:pPr>
          </w:p>
        </w:tc>
        <w:tc>
          <w:tcPr>
            <w:tcW w:w="288" w:type="dxa"/>
            <w:gridSpan w:val="2"/>
            <w:tcBorders>
              <w:left w:val="nil"/>
            </w:tcBorders>
          </w:tcPr>
          <w:p w14:paraId="29FF7F9C" w14:textId="77777777" w:rsidR="008D58CE" w:rsidRDefault="008D58CE">
            <w:pPr>
              <w:keepLines/>
              <w:widowControl w:val="0"/>
              <w:jc w:val="both"/>
              <w:rPr>
                <w:sz w:val="18"/>
              </w:rPr>
            </w:pPr>
          </w:p>
        </w:tc>
        <w:tc>
          <w:tcPr>
            <w:tcW w:w="10800" w:type="dxa"/>
            <w:gridSpan w:val="3"/>
          </w:tcPr>
          <w:p w14:paraId="49CF3B58" w14:textId="77777777" w:rsidR="008D58CE" w:rsidRPr="00412B24" w:rsidRDefault="008D58CE" w:rsidP="009608AC">
            <w:pPr>
              <w:widowControl w:val="0"/>
              <w:numPr>
                <w:ilvl w:val="12"/>
                <w:numId w:val="0"/>
              </w:numPr>
              <w:ind w:left="-18"/>
              <w:jc w:val="both"/>
              <w:rPr>
                <w:sz w:val="18"/>
              </w:rPr>
            </w:pPr>
          </w:p>
        </w:tc>
      </w:tr>
      <w:tr w:rsidR="00B61613" w:rsidRPr="00412B24" w14:paraId="095AD9D9" w14:textId="77777777" w:rsidTr="00BB64C8">
        <w:tc>
          <w:tcPr>
            <w:tcW w:w="2178" w:type="dxa"/>
            <w:gridSpan w:val="2"/>
          </w:tcPr>
          <w:p w14:paraId="612816C8" w14:textId="77777777" w:rsidR="00B61613" w:rsidRPr="00412B24" w:rsidRDefault="002E582C">
            <w:pPr>
              <w:keepLines/>
              <w:numPr>
                <w:ilvl w:val="12"/>
                <w:numId w:val="0"/>
              </w:numPr>
              <w:tabs>
                <w:tab w:val="left" w:pos="2520"/>
                <w:tab w:val="left" w:pos="2880"/>
                <w:tab w:val="left" w:pos="3240"/>
                <w:tab w:val="left" w:pos="5220"/>
                <w:tab w:val="left" w:pos="5580"/>
                <w:tab w:val="left" w:pos="7560"/>
                <w:tab w:val="left" w:pos="7920"/>
                <w:tab w:val="left" w:pos="8280"/>
                <w:tab w:val="right" w:pos="12960"/>
              </w:tabs>
              <w:rPr>
                <w:sz w:val="18"/>
              </w:rPr>
            </w:pPr>
            <w:r>
              <w:br w:type="page"/>
            </w:r>
            <w:r>
              <w:br w:type="page"/>
            </w:r>
          </w:p>
        </w:tc>
        <w:tc>
          <w:tcPr>
            <w:tcW w:w="270" w:type="dxa"/>
          </w:tcPr>
          <w:p w14:paraId="59FEF3A3" w14:textId="77777777" w:rsidR="00B61613" w:rsidRPr="00412B24" w:rsidRDefault="00B61613">
            <w:pPr>
              <w:keepLines/>
              <w:jc w:val="both"/>
              <w:rPr>
                <w:sz w:val="18"/>
              </w:rPr>
            </w:pPr>
          </w:p>
        </w:tc>
        <w:tc>
          <w:tcPr>
            <w:tcW w:w="10800" w:type="dxa"/>
            <w:gridSpan w:val="3"/>
          </w:tcPr>
          <w:p w14:paraId="24D58D28" w14:textId="77777777" w:rsidR="00FA225C" w:rsidRPr="00412B24" w:rsidRDefault="00FA225C"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rPr>
            </w:pPr>
            <w:bookmarkStart w:id="50" w:name="OLE_LINK18"/>
            <w:r w:rsidRPr="00412B24">
              <w:rPr>
                <w:b/>
                <w:sz w:val="18"/>
              </w:rPr>
              <w:t xml:space="preserve">National Association of Certified Valuation Analysts </w:t>
            </w:r>
            <w:r w:rsidRPr="00412B24">
              <w:rPr>
                <w:b/>
                <w:bCs/>
                <w:sz w:val="18"/>
              </w:rPr>
              <w:t xml:space="preserve">(NACVA) – </w:t>
            </w:r>
            <w:r w:rsidRPr="00412B24">
              <w:rPr>
                <w:sz w:val="18"/>
              </w:rPr>
              <w:t xml:space="preserve">Consultants’ Training Institute (CTI) – Las Vegas, NV – December 3, 2004 – </w:t>
            </w:r>
            <w:r w:rsidRPr="00412B24">
              <w:rPr>
                <w:i/>
                <w:sz w:val="18"/>
              </w:rPr>
              <w:t>“Drafting a Good Valuation Report - Your Professional Signature</w:t>
            </w:r>
            <w:r w:rsidRPr="00412B24">
              <w:rPr>
                <w:i/>
                <w:sz w:val="18"/>
                <w:vertAlign w:val="superscript"/>
              </w:rPr>
              <w:t>©</w:t>
            </w:r>
            <w:r w:rsidRPr="00412B24">
              <w:rPr>
                <w:i/>
                <w:sz w:val="18"/>
              </w:rPr>
              <w:t>.</w:t>
            </w:r>
          </w:p>
          <w:p w14:paraId="2F950250" w14:textId="77777777" w:rsidR="00FA225C" w:rsidRPr="00412B24" w:rsidRDefault="00FA225C"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rPr>
            </w:pPr>
            <w:r w:rsidRPr="00412B24">
              <w:rPr>
                <w:b/>
                <w:sz w:val="18"/>
              </w:rPr>
              <w:t xml:space="preserve">National Association of Certified Valuation Analysts </w:t>
            </w:r>
            <w:r w:rsidRPr="00412B24">
              <w:rPr>
                <w:b/>
                <w:bCs/>
                <w:sz w:val="18"/>
              </w:rPr>
              <w:t xml:space="preserve">(NACVA) – </w:t>
            </w:r>
            <w:r w:rsidRPr="00412B24">
              <w:rPr>
                <w:sz w:val="18"/>
              </w:rPr>
              <w:t>Consultants’ Training Institute (CTI) – Las Vegas, NV – December 2, 2004 – “</w:t>
            </w:r>
            <w:r w:rsidRPr="00412B24">
              <w:rPr>
                <w:i/>
                <w:sz w:val="18"/>
              </w:rPr>
              <w:t>Current Update in Valuation.</w:t>
            </w:r>
            <w:r w:rsidRPr="00412B24">
              <w:rPr>
                <w:sz w:val="18"/>
              </w:rPr>
              <w:t>”</w:t>
            </w:r>
          </w:p>
          <w:p w14:paraId="0286752F" w14:textId="77777777" w:rsidR="00FA225C" w:rsidRPr="00412B24" w:rsidRDefault="00FA225C" w:rsidP="009608AC">
            <w:pPr>
              <w:widowControl w:val="0"/>
              <w:numPr>
                <w:ilvl w:val="12"/>
                <w:numId w:val="0"/>
              </w:numPr>
              <w:jc w:val="both"/>
              <w:rPr>
                <w:b/>
                <w:sz w:val="18"/>
              </w:rPr>
            </w:pPr>
          </w:p>
          <w:p w14:paraId="7B4A2F70" w14:textId="77777777" w:rsidR="00FA225C" w:rsidRPr="00412B24" w:rsidRDefault="00FA225C" w:rsidP="009608AC">
            <w:pPr>
              <w:widowControl w:val="0"/>
              <w:numPr>
                <w:ilvl w:val="12"/>
                <w:numId w:val="0"/>
              </w:numPr>
              <w:jc w:val="both"/>
              <w:rPr>
                <w:bCs/>
                <w:i/>
                <w:iCs/>
                <w:sz w:val="18"/>
              </w:rPr>
            </w:pPr>
            <w:r w:rsidRPr="00412B24">
              <w:rPr>
                <w:b/>
                <w:sz w:val="18"/>
              </w:rPr>
              <w:t xml:space="preserve">Pennsylvania Institute of Certified Public Accountants (PICPA) </w:t>
            </w:r>
            <w:r w:rsidRPr="00412B24">
              <w:rPr>
                <w:sz w:val="18"/>
              </w:rPr>
              <w:t xml:space="preserve">– Valley Forge, PA – November 30, 2004 – 2004 Forensic and </w:t>
            </w:r>
            <w:r w:rsidRPr="00412B24">
              <w:rPr>
                <w:sz w:val="18"/>
              </w:rPr>
              <w:lastRenderedPageBreak/>
              <w:t>Litigation Services Conference, “</w:t>
            </w:r>
            <w:r w:rsidRPr="00412B24">
              <w:rPr>
                <w:bCs/>
                <w:i/>
                <w:sz w:val="18"/>
              </w:rPr>
              <w:t xml:space="preserve">The ‘Combat CPA©’ – </w:t>
            </w:r>
            <w:r w:rsidRPr="00412B24">
              <w:rPr>
                <w:bCs/>
                <w:i/>
                <w:iCs/>
                <w:sz w:val="18"/>
              </w:rPr>
              <w:t>Spec Ops Fight in a Cub Scout World©,” “Data Mining: Selecting the Proper Shovel</w:t>
            </w:r>
            <w:r w:rsidRPr="00412B24">
              <w:rPr>
                <w:rFonts w:cs="Arial"/>
                <w:bCs/>
                <w:i/>
                <w:iCs/>
                <w:sz w:val="18"/>
              </w:rPr>
              <w:t>©</w:t>
            </w:r>
            <w:r w:rsidRPr="00412B24">
              <w:rPr>
                <w:bCs/>
                <w:i/>
                <w:iCs/>
                <w:sz w:val="18"/>
              </w:rPr>
              <w:t>,” “Forensic Statistics: The DNA-Equivalent of Financial Investigation</w:t>
            </w:r>
            <w:r w:rsidRPr="00412B24">
              <w:rPr>
                <w:rFonts w:cs="Arial"/>
                <w:bCs/>
                <w:i/>
                <w:iCs/>
                <w:sz w:val="18"/>
              </w:rPr>
              <w:t>©</w:t>
            </w:r>
            <w:r w:rsidRPr="00412B24">
              <w:rPr>
                <w:bCs/>
                <w:i/>
                <w:iCs/>
                <w:sz w:val="18"/>
              </w:rPr>
              <w:t>,” “Conference Wrap Up: Your New Career Starts Tonight.”</w:t>
            </w:r>
          </w:p>
          <w:p w14:paraId="680AD1B3" w14:textId="77777777" w:rsidR="00FA225C" w:rsidRPr="00412B24" w:rsidRDefault="00FA225C" w:rsidP="009608AC">
            <w:pPr>
              <w:widowControl w:val="0"/>
              <w:numPr>
                <w:ilvl w:val="12"/>
                <w:numId w:val="0"/>
              </w:numPr>
              <w:jc w:val="both"/>
              <w:rPr>
                <w:sz w:val="18"/>
              </w:rPr>
            </w:pPr>
          </w:p>
          <w:p w14:paraId="021BB418" w14:textId="77777777" w:rsidR="00FA225C" w:rsidRPr="00412B24" w:rsidRDefault="00FA225C" w:rsidP="009608AC">
            <w:pPr>
              <w:widowControl w:val="0"/>
              <w:numPr>
                <w:ilvl w:val="12"/>
                <w:numId w:val="0"/>
              </w:numPr>
              <w:jc w:val="both"/>
              <w:rPr>
                <w:sz w:val="18"/>
              </w:rPr>
            </w:pPr>
            <w:r w:rsidRPr="00412B24">
              <w:rPr>
                <w:b/>
                <w:sz w:val="18"/>
              </w:rPr>
              <w:t xml:space="preserve">Chuck Whitlock’s </w:t>
            </w:r>
            <w:proofErr w:type="spellStart"/>
            <w:r w:rsidRPr="00412B24">
              <w:rPr>
                <w:b/>
                <w:sz w:val="18"/>
              </w:rPr>
              <w:t>Crimeline</w:t>
            </w:r>
            <w:proofErr w:type="spellEnd"/>
            <w:r w:rsidRPr="00412B24">
              <w:rPr>
                <w:b/>
                <w:sz w:val="18"/>
              </w:rPr>
              <w:t xml:space="preserve">™ “Law Enforcement Training Program,” </w:t>
            </w:r>
            <w:r w:rsidRPr="00412B24">
              <w:rPr>
                <w:sz w:val="18"/>
              </w:rPr>
              <w:t xml:space="preserve">Sponsored by </w:t>
            </w:r>
            <w:r w:rsidRPr="00412B24">
              <w:rPr>
                <w:b/>
                <w:sz w:val="18"/>
              </w:rPr>
              <w:t>Experian</w:t>
            </w:r>
            <w:r w:rsidRPr="00412B24">
              <w:rPr>
                <w:rFonts w:cs="Arial"/>
                <w:b/>
                <w:sz w:val="18"/>
              </w:rPr>
              <w:t>®</w:t>
            </w:r>
            <w:r w:rsidRPr="00412B24">
              <w:rPr>
                <w:sz w:val="18"/>
              </w:rPr>
              <w:t xml:space="preserve"> – Camas, WA Police Department – November 27, 2004 – “</w:t>
            </w:r>
            <w:r w:rsidRPr="00412B24">
              <w:rPr>
                <w:i/>
                <w:sz w:val="18"/>
              </w:rPr>
              <w:t>Forensic Accounting Applications in Business, Consumer and Terrorism Matters</w:t>
            </w:r>
            <w:r w:rsidRPr="00412B24">
              <w:rPr>
                <w:sz w:val="18"/>
              </w:rPr>
              <w:t>.”</w:t>
            </w:r>
          </w:p>
          <w:p w14:paraId="7BD8BE0E" w14:textId="77777777" w:rsidR="00FA225C" w:rsidRPr="00412B24" w:rsidRDefault="00FA225C" w:rsidP="009608AC">
            <w:pPr>
              <w:widowControl w:val="0"/>
              <w:numPr>
                <w:ilvl w:val="12"/>
                <w:numId w:val="0"/>
              </w:numPr>
              <w:jc w:val="both"/>
              <w:rPr>
                <w:sz w:val="18"/>
              </w:rPr>
            </w:pPr>
          </w:p>
          <w:p w14:paraId="450007EA" w14:textId="77777777" w:rsidR="00FA225C" w:rsidRPr="00412B24" w:rsidRDefault="00FA225C"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rPr>
            </w:pPr>
            <w:r w:rsidRPr="00412B24">
              <w:rPr>
                <w:b/>
                <w:sz w:val="18"/>
              </w:rPr>
              <w:t xml:space="preserve">National Association of Certified Valuation Analysts </w:t>
            </w:r>
            <w:r w:rsidRPr="00412B24">
              <w:rPr>
                <w:b/>
                <w:bCs/>
                <w:sz w:val="18"/>
              </w:rPr>
              <w:t xml:space="preserve">(NACVA) – </w:t>
            </w:r>
            <w:r w:rsidRPr="00412B24">
              <w:rPr>
                <w:sz w:val="18"/>
              </w:rPr>
              <w:t>Consultants’ Training Institute (CTI) – Chicago, IL –October 21, 2004 – “</w:t>
            </w:r>
            <w:r w:rsidRPr="00412B24">
              <w:rPr>
                <w:i/>
                <w:sz w:val="18"/>
              </w:rPr>
              <w:t>Current Update in Valuation.</w:t>
            </w:r>
            <w:r w:rsidRPr="00412B24">
              <w:rPr>
                <w:sz w:val="18"/>
              </w:rPr>
              <w:t>”</w:t>
            </w:r>
          </w:p>
          <w:p w14:paraId="2D3C6AE9" w14:textId="77777777" w:rsidR="00FA225C" w:rsidRPr="00412B24" w:rsidRDefault="00FA225C" w:rsidP="009608AC">
            <w:pPr>
              <w:widowControl w:val="0"/>
              <w:numPr>
                <w:ilvl w:val="12"/>
                <w:numId w:val="0"/>
              </w:numPr>
              <w:jc w:val="both"/>
              <w:rPr>
                <w:b/>
                <w:sz w:val="18"/>
              </w:rPr>
            </w:pPr>
          </w:p>
          <w:p w14:paraId="01DE2A64" w14:textId="77777777" w:rsidR="00FA225C" w:rsidRPr="00412B24" w:rsidRDefault="00FA225C" w:rsidP="009608AC">
            <w:pPr>
              <w:widowControl w:val="0"/>
              <w:numPr>
                <w:ilvl w:val="12"/>
                <w:numId w:val="0"/>
              </w:numPr>
              <w:jc w:val="both"/>
              <w:rPr>
                <w:i/>
                <w:sz w:val="18"/>
              </w:rPr>
            </w:pPr>
            <w:r w:rsidRPr="00412B24">
              <w:rPr>
                <w:b/>
                <w:sz w:val="18"/>
              </w:rPr>
              <w:t>American Institute of Certified Public Accountants (AICPA)</w:t>
            </w:r>
            <w:r w:rsidRPr="00412B24">
              <w:rPr>
                <w:sz w:val="18"/>
              </w:rPr>
              <w:t xml:space="preserve"> – Phoenix, AZ – September 27-28, 2004 – National Conference on Fraud and Litigation Services, </w:t>
            </w:r>
            <w:r w:rsidRPr="00412B24">
              <w:rPr>
                <w:i/>
                <w:sz w:val="18"/>
              </w:rPr>
              <w:t>“</w:t>
            </w:r>
            <w:r w:rsidRPr="00412B24">
              <w:rPr>
                <w:bCs/>
                <w:i/>
                <w:sz w:val="18"/>
              </w:rPr>
              <w:t xml:space="preserve">The ‘Combat CPA©’ – </w:t>
            </w:r>
            <w:r w:rsidRPr="00412B24">
              <w:rPr>
                <w:bCs/>
                <w:i/>
                <w:iCs/>
                <w:sz w:val="18"/>
              </w:rPr>
              <w:t>Spec Ops Fight with Cub Scout Tools© -</w:t>
            </w:r>
            <w:r w:rsidRPr="00412B24">
              <w:rPr>
                <w:i/>
                <w:sz w:val="18"/>
              </w:rPr>
              <w:t xml:space="preserve"> Forensic Evidence Analysis.”</w:t>
            </w:r>
          </w:p>
          <w:p w14:paraId="430CE537" w14:textId="77777777" w:rsidR="00FA225C" w:rsidRPr="00412B24" w:rsidRDefault="00FA225C"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rPr>
            </w:pPr>
          </w:p>
          <w:p w14:paraId="60C2533C" w14:textId="77777777" w:rsidR="00FA225C" w:rsidRPr="00412B24" w:rsidRDefault="00FA225C"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rPr>
            </w:pPr>
            <w:r w:rsidRPr="00412B24">
              <w:rPr>
                <w:b/>
                <w:sz w:val="18"/>
              </w:rPr>
              <w:t xml:space="preserve">National Association of Certified Valuation Analysts </w:t>
            </w:r>
            <w:r w:rsidRPr="00412B24">
              <w:rPr>
                <w:b/>
                <w:bCs/>
                <w:sz w:val="18"/>
              </w:rPr>
              <w:t xml:space="preserve">(NACVA) – </w:t>
            </w:r>
            <w:r w:rsidRPr="00412B24">
              <w:rPr>
                <w:sz w:val="18"/>
              </w:rPr>
              <w:t>Forensic Institute – Boston, MA – September 24, 2004 – “</w:t>
            </w:r>
            <w:r w:rsidRPr="00412B24">
              <w:rPr>
                <w:i/>
                <w:sz w:val="18"/>
              </w:rPr>
              <w:t>Expert Witness Skills Workshop</w:t>
            </w:r>
            <w:r w:rsidRPr="00412B24">
              <w:rPr>
                <w:sz w:val="18"/>
              </w:rPr>
              <w:t>.”</w:t>
            </w:r>
          </w:p>
          <w:p w14:paraId="1A0016FD" w14:textId="77777777" w:rsidR="00FA225C" w:rsidRPr="00412B24" w:rsidRDefault="00FA225C" w:rsidP="009608AC">
            <w:pPr>
              <w:pStyle w:val="BodyTextIndent"/>
              <w:widowControl w:val="0"/>
              <w:ind w:left="0"/>
              <w:rPr>
                <w:b/>
              </w:rPr>
            </w:pPr>
          </w:p>
          <w:p w14:paraId="107EBADC" w14:textId="77777777" w:rsidR="00FA225C" w:rsidRPr="00412B24" w:rsidRDefault="00FA225C" w:rsidP="009608AC">
            <w:pPr>
              <w:pStyle w:val="BodyTextIndent"/>
              <w:widowControl w:val="0"/>
              <w:ind w:left="0"/>
            </w:pPr>
            <w:r w:rsidRPr="00412B24">
              <w:rPr>
                <w:b/>
              </w:rPr>
              <w:t>Northwest Chapter, Turnaround Management Association 5</w:t>
            </w:r>
            <w:r w:rsidRPr="00412B24">
              <w:rPr>
                <w:b/>
                <w:vertAlign w:val="superscript"/>
              </w:rPr>
              <w:t>th</w:t>
            </w:r>
            <w:r w:rsidRPr="00412B24">
              <w:rPr>
                <w:b/>
              </w:rPr>
              <w:t xml:space="preserve"> Annual Whistler Cross-Border Business Restructuring &amp; Turnaround Conference </w:t>
            </w:r>
            <w:r w:rsidRPr="00412B24">
              <w:t>– Whistler, B.C. (Canada) – September 18, 2004 – “</w:t>
            </w:r>
            <w:r w:rsidRPr="00412B24">
              <w:rPr>
                <w:i/>
              </w:rPr>
              <w:t>Reshaping the Estate: Identifying Fraudulent Conveyances, Alter Ego Claims, Solvency and Substantive Consolidation</w:t>
            </w:r>
            <w:r w:rsidRPr="00412B24">
              <w:t>.”</w:t>
            </w:r>
          </w:p>
          <w:p w14:paraId="68D34051" w14:textId="77777777" w:rsidR="00FA225C" w:rsidRPr="00412B24" w:rsidRDefault="00FA225C" w:rsidP="009608AC">
            <w:pPr>
              <w:pStyle w:val="BodyTextIndent"/>
              <w:widowControl w:val="0"/>
              <w:ind w:left="0"/>
              <w:rPr>
                <w:b/>
              </w:rPr>
            </w:pPr>
          </w:p>
          <w:p w14:paraId="0B575EB0" w14:textId="77777777" w:rsidR="00FA225C" w:rsidRPr="00412B24" w:rsidRDefault="00FA225C" w:rsidP="009608AC">
            <w:pPr>
              <w:pStyle w:val="BodyTextIndent"/>
              <w:widowControl w:val="0"/>
              <w:ind w:left="0"/>
            </w:pPr>
            <w:r w:rsidRPr="00412B24">
              <w:rPr>
                <w:b/>
              </w:rPr>
              <w:t>Career Development Institute (NACVA)</w:t>
            </w:r>
            <w:r w:rsidRPr="00412B24">
              <w:t xml:space="preserve"> – Philadelphia, PA – June 20, 2004 – “</w:t>
            </w:r>
            <w:r w:rsidRPr="00412B24">
              <w:rPr>
                <w:i/>
              </w:rPr>
              <w:t>Current Update in Valuation</w:t>
            </w:r>
            <w:r w:rsidRPr="00412B24">
              <w:t>.”</w:t>
            </w:r>
          </w:p>
          <w:p w14:paraId="31D831B2" w14:textId="77777777" w:rsidR="00FA225C" w:rsidRPr="00412B24" w:rsidRDefault="00FA225C" w:rsidP="009608AC">
            <w:pPr>
              <w:pStyle w:val="BodyTextIndent"/>
              <w:widowControl w:val="0"/>
              <w:ind w:left="0"/>
              <w:rPr>
                <w:b/>
              </w:rPr>
            </w:pPr>
          </w:p>
          <w:p w14:paraId="4DF75680" w14:textId="77777777" w:rsidR="00FA225C" w:rsidRPr="00412B24" w:rsidRDefault="00FA225C" w:rsidP="009608AC">
            <w:pPr>
              <w:pStyle w:val="BodyTextIndent"/>
              <w:widowControl w:val="0"/>
              <w:ind w:left="0"/>
            </w:pPr>
            <w:r w:rsidRPr="00412B24">
              <w:rPr>
                <w:b/>
              </w:rPr>
              <w:t>The Bankruptcy Bar Association, Eastern District of Washington – 14</w:t>
            </w:r>
            <w:r w:rsidRPr="00412B24">
              <w:rPr>
                <w:b/>
                <w:vertAlign w:val="superscript"/>
              </w:rPr>
              <w:t>th</w:t>
            </w:r>
            <w:r w:rsidRPr="00412B24">
              <w:rPr>
                <w:b/>
              </w:rPr>
              <w:t xml:space="preserve"> Annual Bankruptcy Seminar</w:t>
            </w:r>
            <w:r w:rsidRPr="00412B24">
              <w:t>, Winthrop, WA – June 11 &amp; 12, 2004 – “</w:t>
            </w:r>
            <w:r w:rsidRPr="00412B24">
              <w:rPr>
                <w:i/>
              </w:rPr>
              <w:t>Valuation Myths &amp; Methodologies</w:t>
            </w:r>
            <w:r w:rsidRPr="00412B24">
              <w:rPr>
                <w:rFonts w:cs="Arial"/>
                <w:i/>
              </w:rPr>
              <w:t>©</w:t>
            </w:r>
            <w:r w:rsidRPr="00412B24">
              <w:t>” and “</w:t>
            </w:r>
            <w:r w:rsidRPr="00412B24">
              <w:rPr>
                <w:i/>
              </w:rPr>
              <w:t>Civil Tools for Uncivilized Actions</w:t>
            </w:r>
            <w:r w:rsidRPr="00412B24">
              <w:rPr>
                <w:rFonts w:cs="Arial"/>
                <w:i/>
              </w:rPr>
              <w:t>©</w:t>
            </w:r>
            <w:r w:rsidRPr="00412B24">
              <w:rPr>
                <w:i/>
              </w:rPr>
              <w:t>”</w:t>
            </w:r>
            <w:r w:rsidRPr="00412B24">
              <w:t xml:space="preserve"> (alter ego, fraudulent </w:t>
            </w:r>
            <w:proofErr w:type="gramStart"/>
            <w:r w:rsidRPr="00412B24">
              <w:t>conveyance</w:t>
            </w:r>
            <w:proofErr w:type="gramEnd"/>
            <w:r w:rsidRPr="00412B24">
              <w:t xml:space="preserve"> and solvency).</w:t>
            </w:r>
          </w:p>
          <w:p w14:paraId="24BE485D" w14:textId="77777777" w:rsidR="00FA225C" w:rsidRPr="00412B24" w:rsidRDefault="00FA225C" w:rsidP="009608AC">
            <w:pPr>
              <w:pStyle w:val="BodyTextIndent"/>
              <w:widowControl w:val="0"/>
              <w:ind w:left="0"/>
              <w:rPr>
                <w:b/>
              </w:rPr>
            </w:pPr>
          </w:p>
          <w:p w14:paraId="32EAE5C9" w14:textId="77777777" w:rsidR="00FA225C" w:rsidRPr="00412B24" w:rsidRDefault="00FA225C" w:rsidP="009608AC">
            <w:pPr>
              <w:pStyle w:val="BodyTextIndent"/>
              <w:widowControl w:val="0"/>
              <w:ind w:left="0"/>
            </w:pPr>
            <w:r w:rsidRPr="00412B24">
              <w:rPr>
                <w:b/>
              </w:rPr>
              <w:t>FBI (Federal Bureau of Investigation)</w:t>
            </w:r>
            <w:r w:rsidRPr="00412B24">
              <w:t xml:space="preserve"> – Reno, NV – May 19, 2004 –</w:t>
            </w:r>
            <w:r w:rsidRPr="00412B24">
              <w:rPr>
                <w:iCs/>
              </w:rPr>
              <w:t xml:space="preserve"> Specialized Criminal Investigations In-Service,</w:t>
            </w:r>
            <w:r w:rsidRPr="00412B24">
              <w:t xml:space="preserve"> “</w:t>
            </w:r>
            <w:r w:rsidRPr="00412B24">
              <w:rPr>
                <w:i/>
              </w:rPr>
              <w:t>Conventional Tools for Unconventional Warfare</w:t>
            </w:r>
            <w:r w:rsidRPr="00412B24">
              <w:rPr>
                <w:rFonts w:cs="Arial"/>
                <w:i/>
              </w:rPr>
              <w:t>©</w:t>
            </w:r>
            <w:r w:rsidRPr="00412B24">
              <w:rPr>
                <w:i/>
              </w:rPr>
              <w:t>”</w:t>
            </w:r>
            <w:r w:rsidRPr="00412B24">
              <w:t xml:space="preserve"> (</w:t>
            </w:r>
            <w:r w:rsidRPr="00412B24">
              <w:rPr>
                <w:i/>
              </w:rPr>
              <w:t>alter ego</w:t>
            </w:r>
            <w:r w:rsidRPr="00412B24">
              <w:t xml:space="preserve">, fraudulent </w:t>
            </w:r>
            <w:proofErr w:type="gramStart"/>
            <w:r w:rsidRPr="00412B24">
              <w:t>conveyance</w:t>
            </w:r>
            <w:proofErr w:type="gramEnd"/>
            <w:r w:rsidRPr="00412B24">
              <w:t xml:space="preserve"> and solvency).</w:t>
            </w:r>
          </w:p>
          <w:p w14:paraId="787E2D3A" w14:textId="77777777" w:rsidR="00FA225C" w:rsidRPr="00412B24" w:rsidRDefault="00FA225C" w:rsidP="009608AC">
            <w:pPr>
              <w:pStyle w:val="BodyTextIndent"/>
              <w:widowControl w:val="0"/>
              <w:ind w:left="0"/>
            </w:pPr>
            <w:r w:rsidRPr="00412B24">
              <w:rPr>
                <w:b/>
              </w:rPr>
              <w:t xml:space="preserve">NLSSA (National Litigation Support Services Association) </w:t>
            </w:r>
            <w:r w:rsidRPr="00412B24">
              <w:t>– Las Vegas, NV – May 12, 2004 – “</w:t>
            </w:r>
            <w:r w:rsidRPr="00412B24">
              <w:rPr>
                <w:i/>
              </w:rPr>
              <w:t>Driving the Demand for Your Services</w:t>
            </w:r>
            <w:r w:rsidRPr="00412B24">
              <w:t>.”</w:t>
            </w:r>
          </w:p>
          <w:p w14:paraId="1B9A08C7" w14:textId="77777777" w:rsidR="008166DF" w:rsidRDefault="008166DF" w:rsidP="009608AC">
            <w:pPr>
              <w:pStyle w:val="BodyTextIndent"/>
              <w:widowControl w:val="0"/>
              <w:ind w:left="0"/>
              <w:rPr>
                <w:b/>
              </w:rPr>
            </w:pPr>
          </w:p>
          <w:p w14:paraId="7F4F73C2" w14:textId="77777777" w:rsidR="00FA225C" w:rsidRDefault="00FA225C" w:rsidP="009608AC">
            <w:pPr>
              <w:pStyle w:val="BodyTextIndent"/>
              <w:widowControl w:val="0"/>
              <w:ind w:left="0"/>
              <w:rPr>
                <w:i/>
              </w:rPr>
            </w:pPr>
            <w:r w:rsidRPr="00412B24">
              <w:rPr>
                <w:b/>
              </w:rPr>
              <w:t>National Association of Certified Valuation Analysts (NACVA)</w:t>
            </w:r>
            <w:r w:rsidRPr="00412B24">
              <w:t xml:space="preserve"> </w:t>
            </w:r>
            <w:r w:rsidRPr="00412B24">
              <w:rPr>
                <w:b/>
                <w:bCs/>
              </w:rPr>
              <w:t>CVA/AVA Training Center</w:t>
            </w:r>
            <w:r w:rsidRPr="00412B24">
              <w:t xml:space="preserve"> – Portland, OR – Various dates, 2001-2004 - “</w:t>
            </w:r>
            <w:r w:rsidRPr="00412B24">
              <w:rPr>
                <w:i/>
              </w:rPr>
              <w:t>Current Update in Valuations.”</w:t>
            </w:r>
          </w:p>
          <w:p w14:paraId="2618E5E5" w14:textId="77777777" w:rsidR="00591D6C" w:rsidRPr="00412B24" w:rsidRDefault="00591D6C" w:rsidP="009608AC">
            <w:pPr>
              <w:pStyle w:val="BodyTextIndent"/>
              <w:widowControl w:val="0"/>
              <w:ind w:left="0"/>
              <w:rPr>
                <w:i/>
              </w:rPr>
            </w:pPr>
          </w:p>
          <w:p w14:paraId="243844F4" w14:textId="77777777" w:rsidR="00823DDE" w:rsidRPr="00412B24" w:rsidRDefault="00823DDE"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rPr>
            </w:pPr>
            <w:r w:rsidRPr="00412B24">
              <w:rPr>
                <w:b/>
                <w:sz w:val="18"/>
              </w:rPr>
              <w:t xml:space="preserve">IMA (Institute of Management Accountants) </w:t>
            </w:r>
            <w:r w:rsidRPr="00412B24">
              <w:rPr>
                <w:bCs/>
                <w:sz w:val="18"/>
              </w:rPr>
              <w:t>– 9</w:t>
            </w:r>
            <w:r w:rsidRPr="00412B24">
              <w:rPr>
                <w:bCs/>
                <w:sz w:val="18"/>
                <w:vertAlign w:val="superscript"/>
              </w:rPr>
              <w:t>th</w:t>
            </w:r>
            <w:r w:rsidRPr="00412B24">
              <w:rPr>
                <w:bCs/>
                <w:sz w:val="18"/>
              </w:rPr>
              <w:t xml:space="preserve"> Annual REST (Reno Educational Seminars and Training) – Reno, NV – February 19 &amp; 20, 2004, “</w:t>
            </w:r>
            <w:r w:rsidRPr="00412B24">
              <w:rPr>
                <w:bCs/>
                <w:i/>
                <w:sz w:val="18"/>
              </w:rPr>
              <w:t>Forensic Accounting</w:t>
            </w:r>
            <w:r w:rsidRPr="00412B24">
              <w:rPr>
                <w:bCs/>
                <w:sz w:val="18"/>
              </w:rPr>
              <w:t>,” “</w:t>
            </w:r>
            <w:r w:rsidRPr="00412B24">
              <w:rPr>
                <w:bCs/>
                <w:i/>
                <w:sz w:val="18"/>
              </w:rPr>
              <w:t>Fraud Prevention and Detection</w:t>
            </w:r>
            <w:r w:rsidRPr="00412B24">
              <w:rPr>
                <w:bCs/>
                <w:sz w:val="18"/>
              </w:rPr>
              <w:t>,” and “</w:t>
            </w:r>
            <w:r w:rsidRPr="00412B24">
              <w:rPr>
                <w:bCs/>
                <w:i/>
                <w:sz w:val="18"/>
              </w:rPr>
              <w:t>Management Coaching</w:t>
            </w:r>
            <w:r w:rsidRPr="00412B24">
              <w:rPr>
                <w:bCs/>
                <w:i/>
                <w:iCs/>
                <w:sz w:val="18"/>
              </w:rPr>
              <w:t>.”</w:t>
            </w:r>
          </w:p>
          <w:p w14:paraId="1DBA186A" w14:textId="77777777" w:rsidR="00A40CB7" w:rsidRDefault="00A40CB7"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rPr>
            </w:pPr>
          </w:p>
          <w:p w14:paraId="074750D6" w14:textId="77777777" w:rsidR="00823DDE" w:rsidRPr="00412B24" w:rsidRDefault="00823DDE"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rPr>
            </w:pPr>
            <w:r w:rsidRPr="00412B24">
              <w:rPr>
                <w:b/>
                <w:sz w:val="18"/>
              </w:rPr>
              <w:t xml:space="preserve">National Association of Certified Valuation Analysts </w:t>
            </w:r>
            <w:r w:rsidRPr="00412B24">
              <w:rPr>
                <w:b/>
                <w:bCs/>
                <w:sz w:val="18"/>
              </w:rPr>
              <w:t xml:space="preserve">(NACVA) – </w:t>
            </w:r>
            <w:r w:rsidRPr="00412B24">
              <w:rPr>
                <w:sz w:val="18"/>
              </w:rPr>
              <w:t xml:space="preserve">Oregon Chapter – West Linn, OR – December 12, 2003 – </w:t>
            </w:r>
          </w:p>
          <w:p w14:paraId="55F4C94E" w14:textId="77777777" w:rsidR="00823DDE" w:rsidRPr="00412B24" w:rsidRDefault="00823DDE"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rPr>
            </w:pPr>
            <w:r w:rsidRPr="00412B24">
              <w:rPr>
                <w:sz w:val="18"/>
              </w:rPr>
              <w:t>“</w:t>
            </w:r>
            <w:r w:rsidRPr="00412B24">
              <w:rPr>
                <w:i/>
                <w:sz w:val="18"/>
              </w:rPr>
              <w:t>Technical Valuation Update</w:t>
            </w:r>
            <w:r w:rsidRPr="00412B24">
              <w:rPr>
                <w:sz w:val="18"/>
              </w:rPr>
              <w:t>.”</w:t>
            </w:r>
          </w:p>
          <w:p w14:paraId="2ADB8B94" w14:textId="77777777" w:rsidR="00823DDE" w:rsidRPr="00412B24" w:rsidRDefault="00823DDE"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i/>
                <w:sz w:val="18"/>
              </w:rPr>
            </w:pPr>
            <w:r w:rsidRPr="00412B24">
              <w:rPr>
                <w:b/>
                <w:bCs/>
                <w:sz w:val="18"/>
              </w:rPr>
              <w:t>Career Development Institute</w:t>
            </w:r>
            <w:r w:rsidRPr="00412B24">
              <w:rPr>
                <w:sz w:val="18"/>
              </w:rPr>
              <w:t xml:space="preserve"> </w:t>
            </w:r>
            <w:r w:rsidRPr="00412B24">
              <w:rPr>
                <w:b/>
                <w:bCs/>
                <w:sz w:val="18"/>
              </w:rPr>
              <w:t>(NACVA)</w:t>
            </w:r>
            <w:r w:rsidRPr="00412B24">
              <w:rPr>
                <w:sz w:val="18"/>
              </w:rPr>
              <w:t xml:space="preserve"> – San Diego, CA – December 4, 2003 – “FLPs </w:t>
            </w:r>
            <w:r w:rsidRPr="00412B24">
              <w:rPr>
                <w:i/>
                <w:sz w:val="18"/>
              </w:rPr>
              <w:t>(Family Limited Partnerships)</w:t>
            </w:r>
            <w:r w:rsidRPr="00412B24">
              <w:rPr>
                <w:sz w:val="18"/>
              </w:rPr>
              <w:t xml:space="preserve">,” and </w:t>
            </w:r>
            <w:r w:rsidRPr="00412B24">
              <w:rPr>
                <w:i/>
                <w:sz w:val="18"/>
              </w:rPr>
              <w:t>“Your Professional Signature</w:t>
            </w:r>
            <w:r w:rsidRPr="00412B24">
              <w:rPr>
                <w:i/>
                <w:sz w:val="18"/>
                <w:vertAlign w:val="superscript"/>
              </w:rPr>
              <w:t>©</w:t>
            </w:r>
            <w:r w:rsidRPr="00412B24">
              <w:rPr>
                <w:i/>
                <w:sz w:val="18"/>
              </w:rPr>
              <w:t>.</w:t>
            </w:r>
          </w:p>
          <w:p w14:paraId="4386893A" w14:textId="77777777" w:rsidR="00823DDE" w:rsidRPr="00412B24" w:rsidRDefault="00823DDE"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i/>
                <w:sz w:val="18"/>
              </w:rPr>
            </w:pPr>
          </w:p>
          <w:p w14:paraId="1B4B5575" w14:textId="77777777" w:rsidR="00823DDE" w:rsidRPr="00412B24" w:rsidRDefault="00823DDE"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i/>
                <w:sz w:val="18"/>
              </w:rPr>
            </w:pPr>
            <w:r w:rsidRPr="00412B24">
              <w:rPr>
                <w:b/>
                <w:bCs/>
                <w:sz w:val="18"/>
              </w:rPr>
              <w:t>Career Development Institute</w:t>
            </w:r>
            <w:r w:rsidRPr="00412B24">
              <w:rPr>
                <w:sz w:val="18"/>
              </w:rPr>
              <w:t xml:space="preserve"> </w:t>
            </w:r>
            <w:r w:rsidRPr="00412B24">
              <w:rPr>
                <w:b/>
                <w:bCs/>
                <w:sz w:val="18"/>
              </w:rPr>
              <w:t>(NACVA)</w:t>
            </w:r>
            <w:r w:rsidRPr="00412B24">
              <w:rPr>
                <w:sz w:val="18"/>
              </w:rPr>
              <w:t xml:space="preserve"> – San Diego, CA – December 3, 2003 – “</w:t>
            </w:r>
            <w:r w:rsidRPr="00412B24">
              <w:rPr>
                <w:i/>
                <w:sz w:val="18"/>
              </w:rPr>
              <w:t>Current</w:t>
            </w:r>
            <w:r w:rsidRPr="00412B24">
              <w:rPr>
                <w:sz w:val="18"/>
              </w:rPr>
              <w:t xml:space="preserve"> </w:t>
            </w:r>
            <w:r w:rsidRPr="00412B24">
              <w:rPr>
                <w:i/>
                <w:sz w:val="18"/>
              </w:rPr>
              <w:t>Update in Valuation.”</w:t>
            </w:r>
          </w:p>
          <w:p w14:paraId="341A25BF" w14:textId="77777777" w:rsidR="00823DDE" w:rsidRPr="00412B24" w:rsidRDefault="00823DDE"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bCs/>
                <w:sz w:val="18"/>
              </w:rPr>
            </w:pPr>
          </w:p>
          <w:p w14:paraId="6A26EBB9" w14:textId="77777777" w:rsidR="00823DDE" w:rsidRPr="00412B24" w:rsidRDefault="00823DDE"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i/>
                <w:sz w:val="18"/>
              </w:rPr>
            </w:pPr>
            <w:r w:rsidRPr="00412B24">
              <w:rPr>
                <w:b/>
                <w:bCs/>
                <w:sz w:val="18"/>
              </w:rPr>
              <w:t>Career Development Institute</w:t>
            </w:r>
            <w:r w:rsidRPr="00412B24">
              <w:rPr>
                <w:sz w:val="18"/>
              </w:rPr>
              <w:t xml:space="preserve"> </w:t>
            </w:r>
            <w:r w:rsidRPr="00412B24">
              <w:rPr>
                <w:b/>
                <w:bCs/>
                <w:sz w:val="18"/>
              </w:rPr>
              <w:t>(NACVA)</w:t>
            </w:r>
            <w:r w:rsidRPr="00412B24">
              <w:rPr>
                <w:sz w:val="18"/>
              </w:rPr>
              <w:t xml:space="preserve"> – San Antonia, TX – November 22, 2003 – “</w:t>
            </w:r>
            <w:r w:rsidRPr="00412B24">
              <w:rPr>
                <w:i/>
                <w:sz w:val="18"/>
              </w:rPr>
              <w:t>Current</w:t>
            </w:r>
            <w:r w:rsidRPr="00412B24">
              <w:rPr>
                <w:sz w:val="18"/>
              </w:rPr>
              <w:t xml:space="preserve"> </w:t>
            </w:r>
            <w:r w:rsidRPr="00412B24">
              <w:rPr>
                <w:i/>
                <w:sz w:val="18"/>
              </w:rPr>
              <w:t>Update in Valuation.”</w:t>
            </w:r>
          </w:p>
          <w:p w14:paraId="722E0227" w14:textId="77777777" w:rsidR="00823DDE" w:rsidRPr="00412B24" w:rsidRDefault="00823DDE"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i/>
                <w:sz w:val="18"/>
              </w:rPr>
            </w:pPr>
          </w:p>
          <w:p w14:paraId="6A158C39" w14:textId="77777777" w:rsidR="00823DDE" w:rsidRPr="00412B24" w:rsidRDefault="00823DDE"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i/>
                <w:sz w:val="18"/>
              </w:rPr>
            </w:pPr>
            <w:r w:rsidRPr="00412B24">
              <w:rPr>
                <w:b/>
                <w:bCs/>
                <w:sz w:val="18"/>
              </w:rPr>
              <w:t>Career Development Institute</w:t>
            </w:r>
            <w:r w:rsidRPr="00412B24">
              <w:rPr>
                <w:sz w:val="18"/>
              </w:rPr>
              <w:t xml:space="preserve"> </w:t>
            </w:r>
            <w:r w:rsidRPr="00412B24">
              <w:rPr>
                <w:b/>
                <w:bCs/>
                <w:sz w:val="18"/>
              </w:rPr>
              <w:t>(NACVA)</w:t>
            </w:r>
            <w:r w:rsidRPr="00412B24">
              <w:rPr>
                <w:sz w:val="18"/>
              </w:rPr>
              <w:t xml:space="preserve"> – New Orleans, LA – October 29 and 30, 2003 – “</w:t>
            </w:r>
            <w:r w:rsidRPr="00412B24">
              <w:rPr>
                <w:i/>
                <w:sz w:val="18"/>
              </w:rPr>
              <w:t>Current</w:t>
            </w:r>
            <w:r w:rsidRPr="00412B24">
              <w:rPr>
                <w:sz w:val="18"/>
              </w:rPr>
              <w:t xml:space="preserve"> </w:t>
            </w:r>
            <w:r w:rsidRPr="00412B24">
              <w:rPr>
                <w:i/>
                <w:sz w:val="18"/>
              </w:rPr>
              <w:t>Update in Valuation,”</w:t>
            </w:r>
            <w:r w:rsidRPr="00412B24">
              <w:rPr>
                <w:sz w:val="18"/>
              </w:rPr>
              <w:t xml:space="preserve"> and </w:t>
            </w:r>
            <w:r w:rsidRPr="00412B24">
              <w:rPr>
                <w:i/>
                <w:sz w:val="18"/>
              </w:rPr>
              <w:t>“Your Professional Signature</w:t>
            </w:r>
            <w:r w:rsidRPr="00412B24">
              <w:rPr>
                <w:i/>
                <w:sz w:val="18"/>
                <w:vertAlign w:val="superscript"/>
              </w:rPr>
              <w:t>©</w:t>
            </w:r>
            <w:r w:rsidRPr="00412B24">
              <w:rPr>
                <w:i/>
                <w:sz w:val="18"/>
              </w:rPr>
              <w:t>.</w:t>
            </w:r>
          </w:p>
          <w:p w14:paraId="57B162DD" w14:textId="77777777" w:rsidR="00823DDE" w:rsidRPr="00412B24" w:rsidRDefault="00823DDE"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i/>
                <w:sz w:val="18"/>
              </w:rPr>
            </w:pPr>
          </w:p>
          <w:p w14:paraId="4B2A914D" w14:textId="77777777" w:rsidR="00823DDE" w:rsidRPr="00412B24" w:rsidRDefault="00823DDE"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rPr>
            </w:pPr>
            <w:r w:rsidRPr="00412B24">
              <w:rPr>
                <w:b/>
                <w:sz w:val="18"/>
              </w:rPr>
              <w:t xml:space="preserve">SEAK </w:t>
            </w:r>
            <w:r w:rsidRPr="00412B24">
              <w:rPr>
                <w:bCs/>
                <w:sz w:val="18"/>
              </w:rPr>
              <w:t>– 12</w:t>
            </w:r>
            <w:r w:rsidRPr="00412B24">
              <w:rPr>
                <w:bCs/>
                <w:sz w:val="18"/>
                <w:vertAlign w:val="superscript"/>
              </w:rPr>
              <w:t>th</w:t>
            </w:r>
            <w:r w:rsidRPr="00412B24">
              <w:rPr>
                <w:bCs/>
                <w:sz w:val="18"/>
              </w:rPr>
              <w:t xml:space="preserve"> Annual National Expert Witness and Litigation Seminar – Hyannis, MA – June 26, 2003, </w:t>
            </w:r>
            <w:r w:rsidRPr="00412B24">
              <w:rPr>
                <w:bCs/>
                <w:i/>
                <w:iCs/>
                <w:sz w:val="18"/>
              </w:rPr>
              <w:t>“The Teaching Expert: Advanced Methodology and Techniques,”</w:t>
            </w:r>
            <w:r w:rsidRPr="00412B24">
              <w:rPr>
                <w:bCs/>
                <w:sz w:val="18"/>
              </w:rPr>
              <w:t xml:space="preserve"> and </w:t>
            </w:r>
            <w:r w:rsidRPr="00412B24">
              <w:rPr>
                <w:bCs/>
                <w:i/>
                <w:iCs/>
                <w:sz w:val="18"/>
              </w:rPr>
              <w:t>“Building A Premier Forensic Practice.”</w:t>
            </w:r>
          </w:p>
          <w:p w14:paraId="3B1508B8" w14:textId="77777777" w:rsidR="00823DDE" w:rsidRPr="00412B24" w:rsidRDefault="00823DDE"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rPr>
            </w:pPr>
          </w:p>
          <w:p w14:paraId="30FC5B34" w14:textId="77777777" w:rsidR="00823DDE" w:rsidRPr="00412B24" w:rsidRDefault="00823DDE"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rPr>
            </w:pPr>
            <w:proofErr w:type="spellStart"/>
            <w:r w:rsidRPr="00412B24">
              <w:rPr>
                <w:b/>
                <w:sz w:val="18"/>
              </w:rPr>
              <w:t>PriceWaterhouseCoopers</w:t>
            </w:r>
            <w:proofErr w:type="spellEnd"/>
            <w:r w:rsidRPr="00412B24">
              <w:rPr>
                <w:b/>
                <w:sz w:val="18"/>
              </w:rPr>
              <w:t xml:space="preserve"> </w:t>
            </w:r>
            <w:r w:rsidRPr="00412B24">
              <w:rPr>
                <w:bCs/>
                <w:sz w:val="18"/>
              </w:rPr>
              <w:t xml:space="preserve">– Tech Tuesday – Portland, OR – June 10, 2003, </w:t>
            </w:r>
            <w:r w:rsidRPr="00412B24">
              <w:rPr>
                <w:bCs/>
                <w:i/>
                <w:iCs/>
                <w:sz w:val="18"/>
              </w:rPr>
              <w:t>“Forensic Accounting.”</w:t>
            </w:r>
          </w:p>
          <w:p w14:paraId="5C43A3FE" w14:textId="77777777" w:rsidR="00823DDE" w:rsidRPr="00412B24" w:rsidRDefault="00823DDE"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rPr>
            </w:pPr>
          </w:p>
          <w:p w14:paraId="29F739C4" w14:textId="77777777" w:rsidR="00823DDE" w:rsidRPr="00412B24" w:rsidRDefault="00823DDE"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rPr>
            </w:pPr>
            <w:r w:rsidRPr="00412B24">
              <w:rPr>
                <w:b/>
                <w:sz w:val="18"/>
              </w:rPr>
              <w:t xml:space="preserve">National Association of Certified Valuation Analysts </w:t>
            </w:r>
            <w:r w:rsidRPr="00412B24">
              <w:rPr>
                <w:b/>
                <w:bCs/>
                <w:sz w:val="18"/>
              </w:rPr>
              <w:t xml:space="preserve">(NACVA) – </w:t>
            </w:r>
            <w:r w:rsidRPr="00412B24">
              <w:rPr>
                <w:sz w:val="18"/>
              </w:rPr>
              <w:t>10</w:t>
            </w:r>
            <w:r w:rsidRPr="00412B24">
              <w:rPr>
                <w:sz w:val="18"/>
                <w:vertAlign w:val="superscript"/>
              </w:rPr>
              <w:t>th</w:t>
            </w:r>
            <w:r w:rsidRPr="00412B24">
              <w:rPr>
                <w:sz w:val="18"/>
              </w:rPr>
              <w:t xml:space="preserve"> Annual National Conference – New York, New York – May 28, 2003, </w:t>
            </w:r>
            <w:r w:rsidRPr="00412B24">
              <w:rPr>
                <w:i/>
                <w:sz w:val="18"/>
              </w:rPr>
              <w:t>“Your Professional Signature</w:t>
            </w:r>
            <w:r w:rsidRPr="00412B24">
              <w:rPr>
                <w:i/>
                <w:sz w:val="18"/>
                <w:vertAlign w:val="superscript"/>
              </w:rPr>
              <w:t>©</w:t>
            </w:r>
            <w:r w:rsidRPr="00412B24">
              <w:rPr>
                <w:i/>
                <w:sz w:val="18"/>
              </w:rPr>
              <w:t>.</w:t>
            </w:r>
          </w:p>
          <w:p w14:paraId="0C6FDCAA" w14:textId="77777777" w:rsidR="00823DDE" w:rsidRPr="00412B24" w:rsidRDefault="00823DDE"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bCs/>
                <w:sz w:val="18"/>
              </w:rPr>
            </w:pPr>
          </w:p>
          <w:p w14:paraId="3A710BAC" w14:textId="77777777" w:rsidR="00823DDE" w:rsidRPr="00412B24" w:rsidRDefault="00823DDE"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rPr>
            </w:pPr>
            <w:r w:rsidRPr="00412B24">
              <w:rPr>
                <w:b/>
                <w:bCs/>
                <w:sz w:val="18"/>
              </w:rPr>
              <w:t xml:space="preserve">Accountants’ Global Network (AGN) – </w:t>
            </w:r>
            <w:r w:rsidRPr="00412B24">
              <w:rPr>
                <w:sz w:val="18"/>
              </w:rPr>
              <w:t xml:space="preserve">Valuation/Litigation SIG – </w:t>
            </w:r>
            <w:r w:rsidRPr="00412B24">
              <w:rPr>
                <w:smallCaps/>
                <w:sz w:val="18"/>
              </w:rPr>
              <w:t xml:space="preserve">2003 </w:t>
            </w:r>
            <w:r w:rsidRPr="00412B24">
              <w:rPr>
                <w:sz w:val="18"/>
              </w:rPr>
              <w:t>North American Regional Meeting &amp; 25</w:t>
            </w:r>
            <w:r w:rsidRPr="00412B24">
              <w:rPr>
                <w:sz w:val="18"/>
                <w:vertAlign w:val="superscript"/>
              </w:rPr>
              <w:t>th</w:t>
            </w:r>
            <w:r w:rsidRPr="00412B24">
              <w:rPr>
                <w:sz w:val="18"/>
              </w:rPr>
              <w:t xml:space="preserve"> Anniversary Celebration – Cincinnati, OH – May 19, 2003, “</w:t>
            </w:r>
            <w:r w:rsidRPr="00412B24">
              <w:rPr>
                <w:i/>
                <w:iCs/>
                <w:sz w:val="18"/>
              </w:rPr>
              <w:t>Lost Profits Analysis &amp; Damages Analysis</w:t>
            </w:r>
            <w:r w:rsidRPr="00412B24">
              <w:rPr>
                <w:sz w:val="18"/>
              </w:rPr>
              <w:t>.”</w:t>
            </w:r>
          </w:p>
          <w:p w14:paraId="1DD99BE1" w14:textId="77777777" w:rsidR="00823DDE" w:rsidRPr="00412B24" w:rsidRDefault="00823DDE"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bCs/>
                <w:sz w:val="18"/>
              </w:rPr>
            </w:pPr>
          </w:p>
          <w:p w14:paraId="403DCAC6" w14:textId="77777777" w:rsidR="00823DDE" w:rsidRPr="00412B24" w:rsidRDefault="00823DDE"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rPr>
            </w:pPr>
            <w:r w:rsidRPr="00412B24">
              <w:rPr>
                <w:b/>
                <w:bCs/>
                <w:sz w:val="18"/>
              </w:rPr>
              <w:t>Securities and Exchange Commission (SEC)</w:t>
            </w:r>
            <w:r w:rsidRPr="00412B24">
              <w:rPr>
                <w:sz w:val="18"/>
              </w:rPr>
              <w:t xml:space="preserve"> – Division of Enforcement – Pacific Regional Office - Los Angeles, CA – March 13, 2003, “</w:t>
            </w:r>
            <w:r w:rsidRPr="00412B24">
              <w:rPr>
                <w:i/>
                <w:iCs/>
                <w:sz w:val="18"/>
              </w:rPr>
              <w:t>Fiduciary Strategies and Forensic Accounting Techniques in Enforcement</w:t>
            </w:r>
            <w:r w:rsidRPr="00412B24">
              <w:rPr>
                <w:sz w:val="18"/>
              </w:rPr>
              <w:t>.”</w:t>
            </w:r>
          </w:p>
          <w:p w14:paraId="1D98E513" w14:textId="77777777" w:rsidR="00CC0C6F" w:rsidRPr="00412B24" w:rsidRDefault="00CC0C6F"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bCs/>
                <w:sz w:val="18"/>
              </w:rPr>
            </w:pPr>
          </w:p>
          <w:p w14:paraId="0D98C6E6" w14:textId="77777777" w:rsidR="00B61613" w:rsidRPr="00412B24" w:rsidRDefault="00B61613"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rPr>
            </w:pPr>
            <w:r w:rsidRPr="00412B24">
              <w:rPr>
                <w:b/>
                <w:bCs/>
                <w:sz w:val="18"/>
              </w:rPr>
              <w:t xml:space="preserve">Washington Society of CPAs – </w:t>
            </w:r>
            <w:r w:rsidRPr="00412B24">
              <w:rPr>
                <w:sz w:val="18"/>
              </w:rPr>
              <w:t>Southwest Washington Chapter - Vancouver, WA -</w:t>
            </w:r>
            <w:r w:rsidRPr="00412B24">
              <w:rPr>
                <w:b/>
                <w:bCs/>
                <w:sz w:val="18"/>
              </w:rPr>
              <w:t xml:space="preserve"> </w:t>
            </w:r>
            <w:r w:rsidRPr="00412B24">
              <w:rPr>
                <w:sz w:val="18"/>
              </w:rPr>
              <w:t>January 17, 2003, “</w:t>
            </w:r>
            <w:r w:rsidRPr="00412B24">
              <w:rPr>
                <w:i/>
                <w:iCs/>
                <w:sz w:val="18"/>
              </w:rPr>
              <w:t>Business Valuation Fundamentals</w:t>
            </w:r>
            <w:r w:rsidRPr="00412B24">
              <w:rPr>
                <w:sz w:val="18"/>
              </w:rPr>
              <w:t>.”</w:t>
            </w:r>
          </w:p>
          <w:p w14:paraId="3913137D" w14:textId="77777777" w:rsidR="00B61613" w:rsidRPr="00412B24" w:rsidRDefault="00B61613"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rPr>
            </w:pPr>
          </w:p>
          <w:p w14:paraId="2BDF6326" w14:textId="77777777" w:rsidR="00B61613" w:rsidRPr="00412B24" w:rsidRDefault="00B61613"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i/>
                <w:iCs/>
                <w:sz w:val="18"/>
              </w:rPr>
            </w:pPr>
            <w:r w:rsidRPr="00412B24">
              <w:rPr>
                <w:b/>
                <w:sz w:val="18"/>
              </w:rPr>
              <w:t xml:space="preserve">National Association of Certified Valuation Analysts </w:t>
            </w:r>
            <w:r w:rsidRPr="00412B24">
              <w:rPr>
                <w:b/>
                <w:bCs/>
                <w:sz w:val="18"/>
              </w:rPr>
              <w:t>(NACVA) Regional Conference</w:t>
            </w:r>
            <w:r w:rsidRPr="00412B24">
              <w:rPr>
                <w:sz w:val="18"/>
              </w:rPr>
              <w:t xml:space="preserve"> - Ft. Lauderdale, FL – January 9, 2003 – “</w:t>
            </w:r>
            <w:r w:rsidRPr="00412B24">
              <w:rPr>
                <w:i/>
                <w:iCs/>
                <w:sz w:val="18"/>
              </w:rPr>
              <w:t>The Combat CPA</w:t>
            </w:r>
            <w:r w:rsidRPr="00412B24">
              <w:rPr>
                <w:i/>
                <w:iCs/>
                <w:sz w:val="18"/>
                <w:vertAlign w:val="superscript"/>
              </w:rPr>
              <w:t>©</w:t>
            </w:r>
            <w:r w:rsidRPr="00412B24">
              <w:rPr>
                <w:sz w:val="18"/>
              </w:rPr>
              <w:t xml:space="preserve">”- </w:t>
            </w:r>
            <w:r w:rsidRPr="00412B24">
              <w:rPr>
                <w:i/>
                <w:iCs/>
                <w:sz w:val="18"/>
              </w:rPr>
              <w:t>“Forensic Accounting.”</w:t>
            </w:r>
          </w:p>
          <w:bookmarkEnd w:id="50"/>
          <w:p w14:paraId="33EB803F" w14:textId="77777777" w:rsidR="00B61613" w:rsidRPr="00412B24" w:rsidRDefault="00B61613" w:rsidP="009608AC">
            <w:pPr>
              <w:widowControl w:val="0"/>
              <w:numPr>
                <w:ilvl w:val="12"/>
                <w:numId w:val="0"/>
              </w:numPr>
              <w:tabs>
                <w:tab w:val="left" w:pos="6405"/>
              </w:tabs>
              <w:jc w:val="both"/>
              <w:rPr>
                <w:b/>
                <w:bCs/>
                <w:sz w:val="18"/>
              </w:rPr>
            </w:pPr>
          </w:p>
          <w:p w14:paraId="6CA3C9C0" w14:textId="77777777" w:rsidR="00B61613" w:rsidRPr="00412B24" w:rsidRDefault="00B61613"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i/>
                <w:sz w:val="18"/>
              </w:rPr>
            </w:pPr>
            <w:bookmarkStart w:id="51" w:name="OLE_LINK20"/>
            <w:r w:rsidRPr="00412B24">
              <w:rPr>
                <w:b/>
                <w:bCs/>
                <w:sz w:val="18"/>
              </w:rPr>
              <w:t>Career Development Institute</w:t>
            </w:r>
            <w:r w:rsidRPr="00412B24">
              <w:rPr>
                <w:sz w:val="18"/>
              </w:rPr>
              <w:t xml:space="preserve"> </w:t>
            </w:r>
            <w:r w:rsidRPr="00412B24">
              <w:rPr>
                <w:b/>
                <w:bCs/>
                <w:sz w:val="18"/>
              </w:rPr>
              <w:t>(NACVA)</w:t>
            </w:r>
            <w:r w:rsidRPr="00412B24">
              <w:rPr>
                <w:sz w:val="18"/>
              </w:rPr>
              <w:t xml:space="preserve"> – Atlanta, GA - November 12, 2002 – </w:t>
            </w:r>
            <w:bookmarkStart w:id="52" w:name="OLE_LINK13"/>
            <w:r w:rsidRPr="00412B24">
              <w:rPr>
                <w:i/>
                <w:sz w:val="18"/>
              </w:rPr>
              <w:t>“Your Professional Signature</w:t>
            </w:r>
            <w:r w:rsidRPr="00412B24">
              <w:rPr>
                <w:i/>
                <w:sz w:val="18"/>
                <w:vertAlign w:val="superscript"/>
              </w:rPr>
              <w:t>©</w:t>
            </w:r>
            <w:r w:rsidRPr="00412B24">
              <w:rPr>
                <w:i/>
                <w:sz w:val="18"/>
              </w:rPr>
              <w:t>.</w:t>
            </w:r>
            <w:bookmarkEnd w:id="52"/>
          </w:p>
          <w:p w14:paraId="627FB4EC" w14:textId="77777777" w:rsidR="00B61613" w:rsidRPr="00412B24" w:rsidRDefault="00B61613"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bCs/>
                <w:sz w:val="18"/>
              </w:rPr>
            </w:pPr>
          </w:p>
          <w:p w14:paraId="584CAA68" w14:textId="77777777" w:rsidR="00B61613" w:rsidRPr="00412B24" w:rsidRDefault="00B61613"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i/>
                <w:sz w:val="18"/>
              </w:rPr>
            </w:pPr>
            <w:bookmarkStart w:id="53" w:name="OLE_LINK1"/>
            <w:r w:rsidRPr="00412B24">
              <w:rPr>
                <w:b/>
                <w:bCs/>
                <w:sz w:val="18"/>
              </w:rPr>
              <w:t>Career Development Institute</w:t>
            </w:r>
            <w:r w:rsidRPr="00412B24">
              <w:rPr>
                <w:sz w:val="18"/>
              </w:rPr>
              <w:t xml:space="preserve"> </w:t>
            </w:r>
            <w:r w:rsidRPr="00412B24">
              <w:rPr>
                <w:b/>
                <w:bCs/>
                <w:sz w:val="18"/>
              </w:rPr>
              <w:t xml:space="preserve">(NACVA) </w:t>
            </w:r>
            <w:r w:rsidRPr="00412B24">
              <w:rPr>
                <w:sz w:val="18"/>
              </w:rPr>
              <w:t>– Phoenix, AZ – October 2, 2002 – “</w:t>
            </w:r>
            <w:r w:rsidRPr="00412B24">
              <w:rPr>
                <w:i/>
                <w:sz w:val="18"/>
              </w:rPr>
              <w:t>Current Update in Valuations.”</w:t>
            </w:r>
            <w:bookmarkEnd w:id="53"/>
          </w:p>
          <w:p w14:paraId="10324E79" w14:textId="77777777" w:rsidR="00B61613" w:rsidRPr="00412B24" w:rsidRDefault="00B61613"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sz w:val="18"/>
              </w:rPr>
            </w:pPr>
          </w:p>
          <w:p w14:paraId="74F920A4" w14:textId="77777777" w:rsidR="00B61613" w:rsidRDefault="00B61613"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i/>
                <w:sz w:val="18"/>
              </w:rPr>
            </w:pPr>
            <w:r w:rsidRPr="00412B24">
              <w:rPr>
                <w:b/>
                <w:sz w:val="18"/>
              </w:rPr>
              <w:t>Northwest Automotive Trades Association (NATA)</w:t>
            </w:r>
            <w:r w:rsidRPr="00412B24">
              <w:rPr>
                <w:sz w:val="18"/>
              </w:rPr>
              <w:t xml:space="preserve"> – Lincoln City, OR – September 14, 2002 – Leadership Training Workshop, </w:t>
            </w:r>
            <w:r w:rsidRPr="00412B24">
              <w:rPr>
                <w:i/>
                <w:sz w:val="18"/>
              </w:rPr>
              <w:t>“Enhancing The Value of Your Business.”</w:t>
            </w:r>
          </w:p>
          <w:p w14:paraId="1466259F" w14:textId="77777777" w:rsidR="00F920E9" w:rsidRPr="00412B24" w:rsidRDefault="00F920E9"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i/>
                <w:sz w:val="18"/>
              </w:rPr>
            </w:pPr>
          </w:p>
          <w:p w14:paraId="2DBE09EC" w14:textId="77777777" w:rsidR="00B61613" w:rsidRPr="00412B24" w:rsidRDefault="00B61613"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i/>
                <w:sz w:val="18"/>
              </w:rPr>
            </w:pPr>
            <w:r w:rsidRPr="00412B24">
              <w:rPr>
                <w:b/>
                <w:bCs/>
                <w:sz w:val="18"/>
              </w:rPr>
              <w:t>Business Valuations: Fundamentals, Techniques &amp; Theory (FTT)</w:t>
            </w:r>
            <w:r w:rsidRPr="00412B24">
              <w:rPr>
                <w:sz w:val="18"/>
              </w:rPr>
              <w:t xml:space="preserve"> (NACVA’s CVA/AVA Training Center) – Boston, MA – August 23, 2002 – </w:t>
            </w:r>
            <w:r w:rsidRPr="00412B24">
              <w:rPr>
                <w:i/>
                <w:sz w:val="18"/>
              </w:rPr>
              <w:t>“Being Effective in Litigation Consulting and Expert Testimony.”</w:t>
            </w:r>
          </w:p>
          <w:p w14:paraId="6E8F6F4F" w14:textId="77777777" w:rsidR="00B61613" w:rsidRPr="00412B24" w:rsidRDefault="00B61613"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bCs/>
                <w:sz w:val="18"/>
              </w:rPr>
            </w:pPr>
          </w:p>
          <w:p w14:paraId="0FAE1BF8" w14:textId="77777777" w:rsidR="00B61613" w:rsidRPr="00412B24" w:rsidRDefault="00B61613"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i/>
                <w:sz w:val="18"/>
              </w:rPr>
            </w:pPr>
            <w:r w:rsidRPr="00412B24">
              <w:rPr>
                <w:b/>
                <w:bCs/>
                <w:sz w:val="18"/>
              </w:rPr>
              <w:t>Career Development Institute</w:t>
            </w:r>
            <w:r w:rsidRPr="00412B24">
              <w:rPr>
                <w:sz w:val="18"/>
              </w:rPr>
              <w:t xml:space="preserve"> </w:t>
            </w:r>
            <w:r w:rsidRPr="00412B24">
              <w:rPr>
                <w:b/>
                <w:bCs/>
                <w:sz w:val="18"/>
              </w:rPr>
              <w:t>(NACVA)</w:t>
            </w:r>
            <w:r w:rsidRPr="00412B24">
              <w:rPr>
                <w:sz w:val="18"/>
              </w:rPr>
              <w:t xml:space="preserve"> – Palo Alto, CA – July 27, 2002 – “</w:t>
            </w:r>
            <w:r w:rsidRPr="00412B24">
              <w:rPr>
                <w:i/>
                <w:sz w:val="18"/>
              </w:rPr>
              <w:t>Current Update in Valuations.”</w:t>
            </w:r>
          </w:p>
          <w:p w14:paraId="2573ACB9" w14:textId="77777777" w:rsidR="00B61613" w:rsidRPr="00412B24" w:rsidRDefault="00B61613"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bCs/>
                <w:sz w:val="18"/>
              </w:rPr>
            </w:pPr>
          </w:p>
          <w:p w14:paraId="61B5EE73" w14:textId="77777777" w:rsidR="00B61613" w:rsidRPr="00412B24" w:rsidRDefault="00B61613" w:rsidP="009608AC">
            <w:pPr>
              <w:widowControl w:val="0"/>
              <w:numPr>
                <w:ilvl w:val="12"/>
                <w:numId w:val="0"/>
              </w:numPr>
              <w:jc w:val="both"/>
              <w:rPr>
                <w:sz w:val="18"/>
              </w:rPr>
            </w:pPr>
            <w:bookmarkStart w:id="54" w:name="OLE_LINK55"/>
            <w:r w:rsidRPr="00412B24">
              <w:rPr>
                <w:b/>
                <w:sz w:val="18"/>
              </w:rPr>
              <w:t>National Association of Certified Valuation Analysts (NACVA)</w:t>
            </w:r>
            <w:r w:rsidRPr="00412B24">
              <w:rPr>
                <w:sz w:val="18"/>
              </w:rPr>
              <w:t xml:space="preserve"> – San Diego, CA -  May 23, 2002 – 9</w:t>
            </w:r>
            <w:r w:rsidRPr="00412B24">
              <w:rPr>
                <w:sz w:val="18"/>
                <w:vertAlign w:val="superscript"/>
              </w:rPr>
              <w:t>th</w:t>
            </w:r>
            <w:r w:rsidRPr="00412B24">
              <w:rPr>
                <w:sz w:val="18"/>
              </w:rPr>
              <w:t xml:space="preserve"> Annual Business Valuation </w:t>
            </w:r>
            <w:r w:rsidRPr="00412B24">
              <w:rPr>
                <w:sz w:val="18"/>
              </w:rPr>
              <w:lastRenderedPageBreak/>
              <w:t xml:space="preserve">Conference, </w:t>
            </w:r>
            <w:r w:rsidRPr="00412B24">
              <w:rPr>
                <w:i/>
                <w:sz w:val="18"/>
              </w:rPr>
              <w:t>“Your Professional Signature</w:t>
            </w:r>
            <w:r w:rsidRPr="00412B24">
              <w:rPr>
                <w:i/>
                <w:sz w:val="18"/>
                <w:vertAlign w:val="superscript"/>
              </w:rPr>
              <w:t>©</w:t>
            </w:r>
            <w:r w:rsidRPr="00412B24">
              <w:rPr>
                <w:i/>
                <w:sz w:val="18"/>
              </w:rPr>
              <w:t>.”</w:t>
            </w:r>
          </w:p>
          <w:bookmarkEnd w:id="51"/>
          <w:bookmarkEnd w:id="54"/>
          <w:p w14:paraId="1B89A94A" w14:textId="77777777" w:rsidR="00B61613" w:rsidRPr="00412B24" w:rsidRDefault="00B61613"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bCs/>
                <w:sz w:val="18"/>
              </w:rPr>
            </w:pPr>
          </w:p>
          <w:p w14:paraId="0B304ADC" w14:textId="77777777" w:rsidR="00B61613" w:rsidRPr="00412B24" w:rsidRDefault="00B61613"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sz w:val="18"/>
              </w:rPr>
            </w:pPr>
            <w:bookmarkStart w:id="55" w:name="OLE_LINK21"/>
            <w:r w:rsidRPr="00412B24">
              <w:rPr>
                <w:b/>
                <w:sz w:val="18"/>
              </w:rPr>
              <w:t>Northwest Automotive Trades Association (NATA)</w:t>
            </w:r>
            <w:r w:rsidRPr="00412B24">
              <w:rPr>
                <w:sz w:val="18"/>
              </w:rPr>
              <w:t xml:space="preserve"> – Portland, OR – November 28, 2001 – Leadership Training Workshop, </w:t>
            </w:r>
            <w:r w:rsidRPr="00412B24">
              <w:rPr>
                <w:i/>
                <w:sz w:val="18"/>
              </w:rPr>
              <w:t>“Business Focus During Economic Distraction.”</w:t>
            </w:r>
          </w:p>
          <w:p w14:paraId="56B49EA1" w14:textId="77777777" w:rsidR="00B61613" w:rsidRPr="00412B24" w:rsidRDefault="00B61613"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bCs/>
                <w:sz w:val="18"/>
              </w:rPr>
            </w:pPr>
          </w:p>
          <w:p w14:paraId="6A3675FB" w14:textId="77777777" w:rsidR="00B61613" w:rsidRPr="00412B24" w:rsidRDefault="00B61613"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i/>
                <w:sz w:val="18"/>
              </w:rPr>
            </w:pPr>
            <w:r w:rsidRPr="00412B24">
              <w:rPr>
                <w:b/>
                <w:sz w:val="18"/>
              </w:rPr>
              <w:t>Career Development Institute</w:t>
            </w:r>
            <w:r w:rsidRPr="00412B24">
              <w:rPr>
                <w:sz w:val="18"/>
              </w:rPr>
              <w:t xml:space="preserve"> </w:t>
            </w:r>
            <w:r w:rsidRPr="00412B24">
              <w:rPr>
                <w:b/>
                <w:sz w:val="18"/>
              </w:rPr>
              <w:t xml:space="preserve">(NACVA) – </w:t>
            </w:r>
            <w:r w:rsidRPr="00412B24">
              <w:rPr>
                <w:sz w:val="18"/>
              </w:rPr>
              <w:t>Las Vegas, NV - November 27, 2001 – 8</w:t>
            </w:r>
            <w:r w:rsidRPr="00412B24">
              <w:rPr>
                <w:sz w:val="18"/>
                <w:vertAlign w:val="superscript"/>
              </w:rPr>
              <w:t>th</w:t>
            </w:r>
            <w:r w:rsidRPr="00412B24">
              <w:rPr>
                <w:sz w:val="18"/>
              </w:rPr>
              <w:t xml:space="preserve"> Annual Business Valuation Conference, </w:t>
            </w:r>
            <w:r w:rsidRPr="00412B24">
              <w:rPr>
                <w:i/>
                <w:sz w:val="18"/>
              </w:rPr>
              <w:t>“Your Professional Signature</w:t>
            </w:r>
            <w:r w:rsidRPr="00412B24">
              <w:rPr>
                <w:i/>
                <w:sz w:val="18"/>
                <w:vertAlign w:val="superscript"/>
              </w:rPr>
              <w:t>©</w:t>
            </w:r>
            <w:r w:rsidRPr="00412B24">
              <w:rPr>
                <w:i/>
                <w:sz w:val="18"/>
              </w:rPr>
              <w:t>- Writing Valuation Reports.</w:t>
            </w:r>
          </w:p>
          <w:p w14:paraId="465902D0" w14:textId="77777777" w:rsidR="000F7341" w:rsidRDefault="000F7341"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bCs/>
                <w:iCs/>
                <w:sz w:val="18"/>
              </w:rPr>
            </w:pPr>
          </w:p>
          <w:p w14:paraId="5FCDBD3A" w14:textId="77777777" w:rsidR="00B61613" w:rsidRPr="00412B24" w:rsidRDefault="00A264CB"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i/>
                <w:sz w:val="18"/>
              </w:rPr>
            </w:pPr>
            <w:r w:rsidRPr="00412B24">
              <w:rPr>
                <w:b/>
                <w:bCs/>
                <w:iCs/>
                <w:sz w:val="18"/>
              </w:rPr>
              <w:t xml:space="preserve">(FBI) </w:t>
            </w:r>
            <w:r w:rsidR="00B61613" w:rsidRPr="00412B24">
              <w:rPr>
                <w:b/>
                <w:bCs/>
                <w:iCs/>
                <w:sz w:val="18"/>
              </w:rPr>
              <w:t xml:space="preserve">Federal Bureau of Investigation – </w:t>
            </w:r>
            <w:r w:rsidR="00B61613" w:rsidRPr="00412B24">
              <w:rPr>
                <w:iCs/>
                <w:sz w:val="18"/>
              </w:rPr>
              <w:t xml:space="preserve">Quantico, VA – June 27, 2001 – </w:t>
            </w:r>
            <w:bookmarkStart w:id="56" w:name="OLE_LINK39"/>
            <w:r w:rsidR="00B61613" w:rsidRPr="00412B24">
              <w:rPr>
                <w:iCs/>
                <w:sz w:val="18"/>
              </w:rPr>
              <w:t>Specialized Criminal Investigations In-Service</w:t>
            </w:r>
            <w:bookmarkEnd w:id="56"/>
            <w:r w:rsidR="00B61613" w:rsidRPr="00412B24">
              <w:rPr>
                <w:iCs/>
                <w:sz w:val="18"/>
              </w:rPr>
              <w:t>, “</w:t>
            </w:r>
            <w:r w:rsidR="00B61613" w:rsidRPr="00412B24">
              <w:rPr>
                <w:i/>
                <w:sz w:val="18"/>
              </w:rPr>
              <w:t>The Combat CPA© in Court – Forensic Accounting and Testimony Delivery.”</w:t>
            </w:r>
          </w:p>
          <w:p w14:paraId="72E147D6" w14:textId="77777777" w:rsidR="00B61613" w:rsidRPr="00412B24" w:rsidRDefault="00B61613"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i/>
                <w:sz w:val="18"/>
              </w:rPr>
            </w:pPr>
          </w:p>
          <w:p w14:paraId="478DE0EA" w14:textId="77777777" w:rsidR="00B61613" w:rsidRPr="00412B24" w:rsidRDefault="00B61613"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i/>
                <w:sz w:val="18"/>
              </w:rPr>
            </w:pPr>
            <w:r w:rsidRPr="00412B24">
              <w:rPr>
                <w:b/>
                <w:bCs/>
                <w:iCs/>
                <w:sz w:val="18"/>
              </w:rPr>
              <w:t xml:space="preserve">Pacific Automotive Trades Association (PATA) </w:t>
            </w:r>
            <w:r w:rsidRPr="00412B24">
              <w:rPr>
                <w:iCs/>
                <w:sz w:val="18"/>
              </w:rPr>
              <w:t xml:space="preserve">– Portland, OR – June 7, 2001 – Business Management Workshop, </w:t>
            </w:r>
            <w:r w:rsidRPr="00412B24">
              <w:rPr>
                <w:i/>
                <w:sz w:val="18"/>
              </w:rPr>
              <w:t xml:space="preserve">“Business Valuation.” </w:t>
            </w:r>
          </w:p>
          <w:p w14:paraId="28FA5ABC" w14:textId="77777777" w:rsidR="00B61613" w:rsidRPr="00412B24" w:rsidRDefault="00B61613"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i/>
                <w:sz w:val="18"/>
              </w:rPr>
            </w:pPr>
          </w:p>
          <w:p w14:paraId="27779D17" w14:textId="77777777" w:rsidR="00B61613" w:rsidRPr="00412B24" w:rsidRDefault="00B61613"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i/>
                <w:sz w:val="18"/>
              </w:rPr>
            </w:pPr>
            <w:r w:rsidRPr="00412B24">
              <w:rPr>
                <w:b/>
                <w:bCs/>
                <w:iCs/>
                <w:sz w:val="18"/>
              </w:rPr>
              <w:t xml:space="preserve">National Association of Certified Valuation Analysts (NACVA) </w:t>
            </w:r>
            <w:r w:rsidRPr="00412B24">
              <w:rPr>
                <w:iCs/>
                <w:sz w:val="18"/>
              </w:rPr>
              <w:t>– Chicago, IL May 25, 2001 – 8</w:t>
            </w:r>
            <w:r w:rsidRPr="00412B24">
              <w:rPr>
                <w:iCs/>
                <w:sz w:val="18"/>
                <w:vertAlign w:val="superscript"/>
              </w:rPr>
              <w:t>th</w:t>
            </w:r>
            <w:r w:rsidRPr="00412B24">
              <w:rPr>
                <w:iCs/>
                <w:sz w:val="18"/>
              </w:rPr>
              <w:t xml:space="preserve"> Annual Business Valuation Conference, </w:t>
            </w:r>
            <w:r w:rsidRPr="00412B24">
              <w:rPr>
                <w:i/>
                <w:sz w:val="18"/>
              </w:rPr>
              <w:t>“Drafting A Good Valuation Report©.”</w:t>
            </w:r>
          </w:p>
          <w:p w14:paraId="32D23713" w14:textId="77777777" w:rsidR="004B52DF" w:rsidRPr="00412B24" w:rsidRDefault="004B52DF"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b/>
                <w:bCs/>
                <w:iCs/>
                <w:sz w:val="18"/>
              </w:rPr>
            </w:pPr>
          </w:p>
          <w:p w14:paraId="4597A4D3" w14:textId="77777777" w:rsidR="00B61613" w:rsidRPr="00412B24" w:rsidRDefault="00B61613"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i/>
                <w:sz w:val="18"/>
              </w:rPr>
            </w:pPr>
            <w:r w:rsidRPr="00412B24">
              <w:rPr>
                <w:b/>
                <w:bCs/>
                <w:iCs/>
                <w:sz w:val="18"/>
              </w:rPr>
              <w:t xml:space="preserve">Pacific Automotive Trades Association (PATA) </w:t>
            </w:r>
            <w:r w:rsidRPr="00412B24">
              <w:rPr>
                <w:iCs/>
                <w:sz w:val="18"/>
              </w:rPr>
              <w:t>– Portland, OR – May 9 &amp; 16, 2001 – Leadership Training Workshop, “</w:t>
            </w:r>
            <w:r w:rsidRPr="00412B24">
              <w:rPr>
                <w:i/>
                <w:sz w:val="18"/>
              </w:rPr>
              <w:t>Business Management.”</w:t>
            </w:r>
          </w:p>
          <w:p w14:paraId="659B1315" w14:textId="77777777" w:rsidR="0049646C" w:rsidRPr="00412B24" w:rsidRDefault="0049646C"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i/>
                <w:sz w:val="18"/>
              </w:rPr>
            </w:pPr>
          </w:p>
          <w:p w14:paraId="09380411" w14:textId="77777777" w:rsidR="00B61613" w:rsidRPr="00412B24" w:rsidRDefault="00B61613" w:rsidP="009608AC">
            <w:pPr>
              <w:widowControl w:val="0"/>
              <w:numPr>
                <w:ilvl w:val="12"/>
                <w:numId w:val="0"/>
              </w:numPr>
              <w:tabs>
                <w:tab w:val="left" w:pos="2520"/>
                <w:tab w:val="left" w:pos="2880"/>
                <w:tab w:val="left" w:pos="3240"/>
                <w:tab w:val="left" w:pos="5220"/>
                <w:tab w:val="left" w:pos="5580"/>
                <w:tab w:val="left" w:pos="7560"/>
                <w:tab w:val="left" w:pos="7920"/>
                <w:tab w:val="left" w:pos="8280"/>
                <w:tab w:val="right" w:pos="12960"/>
              </w:tabs>
              <w:jc w:val="both"/>
              <w:rPr>
                <w:i/>
                <w:sz w:val="18"/>
              </w:rPr>
            </w:pPr>
            <w:r w:rsidRPr="00412B24">
              <w:rPr>
                <w:b/>
                <w:bCs/>
                <w:iCs/>
                <w:sz w:val="18"/>
              </w:rPr>
              <w:t xml:space="preserve">Pacific Automotive Trades Association (PATA) </w:t>
            </w:r>
            <w:r w:rsidRPr="00412B24">
              <w:rPr>
                <w:iCs/>
                <w:sz w:val="18"/>
              </w:rPr>
              <w:t xml:space="preserve">– Portland, OR – April 25, 2001 – Leadership Training Workshop, </w:t>
            </w:r>
            <w:r w:rsidRPr="00412B24">
              <w:rPr>
                <w:i/>
                <w:sz w:val="18"/>
              </w:rPr>
              <w:t>“Asset Protection.”</w:t>
            </w:r>
          </w:p>
          <w:p w14:paraId="4500C82F" w14:textId="77777777" w:rsidR="000F7341" w:rsidRDefault="000F7341" w:rsidP="009608AC">
            <w:pPr>
              <w:widowControl w:val="0"/>
              <w:rPr>
                <w:b/>
                <w:sz w:val="18"/>
              </w:rPr>
            </w:pPr>
            <w:bookmarkStart w:id="57" w:name="OLE_LINK22"/>
            <w:bookmarkEnd w:id="55"/>
          </w:p>
          <w:p w14:paraId="4A0C7BE7" w14:textId="77777777" w:rsidR="00B61613" w:rsidRDefault="00B61613" w:rsidP="009608AC">
            <w:pPr>
              <w:widowControl w:val="0"/>
              <w:rPr>
                <w:i/>
                <w:sz w:val="18"/>
              </w:rPr>
            </w:pPr>
            <w:r w:rsidRPr="00412B24">
              <w:rPr>
                <w:b/>
                <w:sz w:val="18"/>
              </w:rPr>
              <w:t xml:space="preserve">Pacific Automotive Trades Association (PATA) </w:t>
            </w:r>
            <w:r w:rsidRPr="00412B24">
              <w:rPr>
                <w:sz w:val="18"/>
              </w:rPr>
              <w:t>– Portland, OR – April 25, 2001 – Leadership Training Workshop, “</w:t>
            </w:r>
            <w:r w:rsidRPr="00412B24">
              <w:rPr>
                <w:i/>
                <w:sz w:val="18"/>
              </w:rPr>
              <w:t>Asset Protection.”</w:t>
            </w:r>
          </w:p>
          <w:p w14:paraId="5BFA3C09" w14:textId="77777777" w:rsidR="003047BA" w:rsidRPr="00412B24" w:rsidRDefault="003047BA" w:rsidP="009608AC">
            <w:pPr>
              <w:widowControl w:val="0"/>
              <w:rPr>
                <w:i/>
                <w:sz w:val="18"/>
              </w:rPr>
            </w:pPr>
          </w:p>
          <w:p w14:paraId="29DE0D6C" w14:textId="77777777" w:rsidR="00B61613" w:rsidRPr="00412B24" w:rsidRDefault="00B61613" w:rsidP="009608AC">
            <w:pPr>
              <w:widowControl w:val="0"/>
              <w:numPr>
                <w:ilvl w:val="12"/>
                <w:numId w:val="0"/>
              </w:numPr>
              <w:ind w:left="-18"/>
              <w:jc w:val="both"/>
              <w:rPr>
                <w:i/>
                <w:sz w:val="18"/>
              </w:rPr>
            </w:pPr>
            <w:r w:rsidRPr="00412B24">
              <w:rPr>
                <w:b/>
                <w:sz w:val="18"/>
              </w:rPr>
              <w:t>Oregon State Bar</w:t>
            </w:r>
            <w:r w:rsidRPr="00412B24">
              <w:rPr>
                <w:sz w:val="18"/>
              </w:rPr>
              <w:t xml:space="preserve"> – Portland, OR – February 16, 2001 - </w:t>
            </w:r>
            <w:r w:rsidRPr="00412B24">
              <w:rPr>
                <w:i/>
                <w:sz w:val="18"/>
              </w:rPr>
              <w:t>“Crunching the Numbers – Financial Statement Interpretation.”</w:t>
            </w:r>
          </w:p>
          <w:bookmarkEnd w:id="57"/>
          <w:p w14:paraId="46B5AE24" w14:textId="77777777" w:rsidR="00B61613" w:rsidRPr="00412B24" w:rsidRDefault="00B61613" w:rsidP="009608AC">
            <w:pPr>
              <w:widowControl w:val="0"/>
              <w:numPr>
                <w:ilvl w:val="12"/>
                <w:numId w:val="0"/>
              </w:numPr>
              <w:ind w:left="-18"/>
              <w:jc w:val="both"/>
              <w:rPr>
                <w:b/>
                <w:sz w:val="18"/>
              </w:rPr>
            </w:pPr>
          </w:p>
          <w:p w14:paraId="42E686FA" w14:textId="77777777" w:rsidR="00B61613" w:rsidRPr="00412B24" w:rsidRDefault="00B61613" w:rsidP="009608AC">
            <w:pPr>
              <w:widowControl w:val="0"/>
              <w:numPr>
                <w:ilvl w:val="12"/>
                <w:numId w:val="0"/>
              </w:numPr>
              <w:jc w:val="both"/>
              <w:rPr>
                <w:i/>
                <w:sz w:val="18"/>
              </w:rPr>
            </w:pPr>
            <w:bookmarkStart w:id="58" w:name="OLE_LINK23"/>
            <w:r w:rsidRPr="00412B24">
              <w:rPr>
                <w:b/>
                <w:sz w:val="18"/>
              </w:rPr>
              <w:t>Washington State Bar, Business Law Institute</w:t>
            </w:r>
            <w:r w:rsidRPr="00412B24">
              <w:rPr>
                <w:sz w:val="18"/>
              </w:rPr>
              <w:t xml:space="preserve"> – Seattle, WA – December, 2000 – Annual Best of CLE – </w:t>
            </w:r>
            <w:r w:rsidRPr="00412B24">
              <w:rPr>
                <w:i/>
                <w:sz w:val="18"/>
              </w:rPr>
              <w:t>“Beyond and Behind the Numbers</w:t>
            </w:r>
            <w:r w:rsidRPr="00412B24">
              <w:rPr>
                <w:i/>
                <w:sz w:val="18"/>
                <w:vertAlign w:val="superscript"/>
              </w:rPr>
              <w:t xml:space="preserve">© </w:t>
            </w:r>
            <w:r w:rsidRPr="00412B24">
              <w:rPr>
                <w:i/>
                <w:sz w:val="18"/>
              </w:rPr>
              <w:t>- Forensic Accounting, Damages and Testimony.”</w:t>
            </w:r>
          </w:p>
          <w:p w14:paraId="20D4EDE1" w14:textId="77777777" w:rsidR="00B61613" w:rsidRPr="00412B24" w:rsidRDefault="00B61613" w:rsidP="009608AC">
            <w:pPr>
              <w:widowControl w:val="0"/>
              <w:numPr>
                <w:ilvl w:val="12"/>
                <w:numId w:val="0"/>
              </w:numPr>
              <w:jc w:val="both"/>
              <w:rPr>
                <w:i/>
                <w:sz w:val="18"/>
              </w:rPr>
            </w:pPr>
          </w:p>
          <w:p w14:paraId="23B6880A" w14:textId="77777777" w:rsidR="00CC0C6F" w:rsidRPr="00412B24" w:rsidRDefault="00CC0C6F" w:rsidP="009608AC">
            <w:pPr>
              <w:widowControl w:val="0"/>
              <w:numPr>
                <w:ilvl w:val="12"/>
                <w:numId w:val="0"/>
              </w:numPr>
              <w:jc w:val="both"/>
              <w:rPr>
                <w:i/>
                <w:sz w:val="18"/>
              </w:rPr>
            </w:pPr>
            <w:bookmarkStart w:id="59" w:name="OLE_LINK8"/>
            <w:r w:rsidRPr="00412B24">
              <w:rPr>
                <w:b/>
                <w:sz w:val="18"/>
              </w:rPr>
              <w:t>Executive Officers’ Club</w:t>
            </w:r>
            <w:r w:rsidRPr="00412B24">
              <w:rPr>
                <w:sz w:val="18"/>
              </w:rPr>
              <w:t xml:space="preserve"> – Portland, OR – October 26, 2000 – Monthly Work Session, </w:t>
            </w:r>
            <w:r w:rsidRPr="00412B24">
              <w:rPr>
                <w:i/>
                <w:sz w:val="18"/>
              </w:rPr>
              <w:t>“Prevention, Detection and Pursuit of Employee Fraud.”</w:t>
            </w:r>
          </w:p>
          <w:p w14:paraId="2C8D9D0F" w14:textId="77777777" w:rsidR="00B61613" w:rsidRDefault="00B61613" w:rsidP="009608AC">
            <w:pPr>
              <w:widowControl w:val="0"/>
              <w:numPr>
                <w:ilvl w:val="12"/>
                <w:numId w:val="0"/>
              </w:numPr>
              <w:jc w:val="both"/>
              <w:rPr>
                <w:i/>
                <w:sz w:val="18"/>
              </w:rPr>
            </w:pPr>
            <w:r w:rsidRPr="00412B24">
              <w:rPr>
                <w:b/>
                <w:sz w:val="18"/>
              </w:rPr>
              <w:t>American Institute of Certified Public Accountants (AICPA)</w:t>
            </w:r>
            <w:r w:rsidRPr="00412B24">
              <w:rPr>
                <w:sz w:val="18"/>
              </w:rPr>
              <w:t xml:space="preserve"> – Beverly Hills, CA – October 16 &amp; 17, 2000 – National Advanced Litigation Services Conference, </w:t>
            </w:r>
            <w:r w:rsidRPr="00412B24">
              <w:rPr>
                <w:i/>
                <w:sz w:val="18"/>
              </w:rPr>
              <w:t>“The Combat CPA</w:t>
            </w:r>
            <w:r w:rsidRPr="00412B24">
              <w:rPr>
                <w:i/>
                <w:sz w:val="18"/>
                <w:vertAlign w:val="superscript"/>
              </w:rPr>
              <w:t>©</w:t>
            </w:r>
            <w:r w:rsidRPr="00412B24">
              <w:rPr>
                <w:i/>
                <w:sz w:val="18"/>
              </w:rPr>
              <w:t xml:space="preserve"> in Court –Damages and Testimony Delivery.”</w:t>
            </w:r>
          </w:p>
          <w:bookmarkEnd w:id="59"/>
          <w:p w14:paraId="4FCF0F7B" w14:textId="77777777" w:rsidR="00591D6C" w:rsidRDefault="00591D6C" w:rsidP="009608AC">
            <w:pPr>
              <w:widowControl w:val="0"/>
              <w:numPr>
                <w:ilvl w:val="12"/>
                <w:numId w:val="0"/>
              </w:numPr>
              <w:ind w:left="-18"/>
              <w:jc w:val="both"/>
              <w:rPr>
                <w:b/>
                <w:sz w:val="18"/>
              </w:rPr>
            </w:pPr>
          </w:p>
          <w:p w14:paraId="5591C304" w14:textId="77777777" w:rsidR="00B61613" w:rsidRPr="00412B24" w:rsidRDefault="00B61613" w:rsidP="009608AC">
            <w:pPr>
              <w:widowControl w:val="0"/>
              <w:numPr>
                <w:ilvl w:val="12"/>
                <w:numId w:val="0"/>
              </w:numPr>
              <w:ind w:left="-18"/>
              <w:jc w:val="both"/>
              <w:rPr>
                <w:i/>
                <w:sz w:val="18"/>
              </w:rPr>
            </w:pPr>
            <w:r w:rsidRPr="00412B24">
              <w:rPr>
                <w:b/>
                <w:sz w:val="18"/>
              </w:rPr>
              <w:t>Oregon Trial Lawyers Association (OTLA)</w:t>
            </w:r>
            <w:r w:rsidRPr="00412B24">
              <w:rPr>
                <w:sz w:val="18"/>
              </w:rPr>
              <w:t xml:space="preserve"> – Portland, OR – September 14, 2000 – </w:t>
            </w:r>
            <w:r w:rsidRPr="00412B24">
              <w:rPr>
                <w:i/>
                <w:sz w:val="18"/>
              </w:rPr>
              <w:t>“Forensic Accounting – Beyond and Behind the Numbers</w:t>
            </w:r>
            <w:r w:rsidRPr="00412B24">
              <w:rPr>
                <w:i/>
                <w:sz w:val="18"/>
                <w:vertAlign w:val="superscript"/>
              </w:rPr>
              <w:t>©</w:t>
            </w:r>
            <w:r w:rsidRPr="00412B24">
              <w:rPr>
                <w:i/>
                <w:sz w:val="18"/>
              </w:rPr>
              <w:t>.”</w:t>
            </w:r>
          </w:p>
          <w:p w14:paraId="53F3486B" w14:textId="77777777" w:rsidR="00B61613" w:rsidRPr="00412B24" w:rsidRDefault="00B61613" w:rsidP="009608AC">
            <w:pPr>
              <w:widowControl w:val="0"/>
              <w:numPr>
                <w:ilvl w:val="12"/>
                <w:numId w:val="0"/>
              </w:numPr>
              <w:ind w:left="-18"/>
              <w:jc w:val="both"/>
              <w:rPr>
                <w:i/>
                <w:sz w:val="18"/>
              </w:rPr>
            </w:pPr>
          </w:p>
          <w:p w14:paraId="372E1427" w14:textId="77777777" w:rsidR="00B61613" w:rsidRPr="00412B24" w:rsidRDefault="00B61613" w:rsidP="009608AC">
            <w:pPr>
              <w:widowControl w:val="0"/>
              <w:numPr>
                <w:ilvl w:val="12"/>
                <w:numId w:val="0"/>
              </w:numPr>
              <w:ind w:left="-18"/>
              <w:jc w:val="both"/>
              <w:rPr>
                <w:i/>
                <w:sz w:val="18"/>
              </w:rPr>
            </w:pPr>
            <w:r w:rsidRPr="00412B24">
              <w:rPr>
                <w:b/>
                <w:sz w:val="18"/>
              </w:rPr>
              <w:t>Washington State Bar, Business Law Institute</w:t>
            </w:r>
            <w:r w:rsidRPr="00412B24">
              <w:rPr>
                <w:sz w:val="18"/>
              </w:rPr>
              <w:t xml:space="preserve"> – Vancouver, WA – March 3, 2000 – Litigation Subcommittee – </w:t>
            </w:r>
            <w:r w:rsidRPr="00412B24">
              <w:rPr>
                <w:i/>
                <w:sz w:val="18"/>
              </w:rPr>
              <w:t>“Accounting Issues in Intra-Entity Litigation – Beyond and Behind the Numbers</w:t>
            </w:r>
            <w:r w:rsidRPr="00412B24">
              <w:rPr>
                <w:i/>
                <w:sz w:val="18"/>
                <w:vertAlign w:val="superscript"/>
              </w:rPr>
              <w:t>©</w:t>
            </w:r>
            <w:r w:rsidRPr="00412B24">
              <w:rPr>
                <w:i/>
                <w:sz w:val="18"/>
              </w:rPr>
              <w:t>.”</w:t>
            </w:r>
          </w:p>
          <w:bookmarkEnd w:id="58"/>
          <w:p w14:paraId="7DC7E97E" w14:textId="77777777" w:rsidR="00B61613" w:rsidRPr="00412B24" w:rsidRDefault="00B61613" w:rsidP="009608AC">
            <w:pPr>
              <w:widowControl w:val="0"/>
              <w:numPr>
                <w:ilvl w:val="12"/>
                <w:numId w:val="0"/>
              </w:numPr>
              <w:ind w:left="-18"/>
              <w:jc w:val="both"/>
              <w:rPr>
                <w:sz w:val="18"/>
              </w:rPr>
            </w:pPr>
          </w:p>
          <w:p w14:paraId="795571FE" w14:textId="77777777" w:rsidR="00B61613" w:rsidRPr="00412B24" w:rsidRDefault="00B61613" w:rsidP="009608AC">
            <w:pPr>
              <w:widowControl w:val="0"/>
              <w:numPr>
                <w:ilvl w:val="12"/>
                <w:numId w:val="0"/>
              </w:numPr>
              <w:ind w:left="-18"/>
              <w:jc w:val="both"/>
              <w:rPr>
                <w:i/>
                <w:sz w:val="18"/>
              </w:rPr>
            </w:pPr>
            <w:bookmarkStart w:id="60" w:name="OLE_LINK24"/>
            <w:r w:rsidRPr="00412B24">
              <w:rPr>
                <w:b/>
                <w:sz w:val="18"/>
              </w:rPr>
              <w:lastRenderedPageBreak/>
              <w:t>AGN International (Accountants’ Global Network)</w:t>
            </w:r>
            <w:r w:rsidRPr="00412B24">
              <w:rPr>
                <w:sz w:val="18"/>
              </w:rPr>
              <w:t xml:space="preserve"> – San Diego, CA – September 23 &amp; 24, 1999 – Litigation and Valuation SIG - </w:t>
            </w:r>
            <w:r w:rsidRPr="00412B24">
              <w:rPr>
                <w:i/>
                <w:sz w:val="18"/>
              </w:rPr>
              <w:t>“The Combat CPA</w:t>
            </w:r>
            <w:r w:rsidRPr="00412B24">
              <w:rPr>
                <w:i/>
                <w:sz w:val="18"/>
                <w:vertAlign w:val="superscript"/>
              </w:rPr>
              <w:t>©</w:t>
            </w:r>
            <w:r w:rsidRPr="00412B24">
              <w:rPr>
                <w:i/>
                <w:sz w:val="18"/>
              </w:rPr>
              <w:t xml:space="preserve"> in Court – Litigation, Valuation, Forensic Accounting and Testimony Delivery.”</w:t>
            </w:r>
          </w:p>
          <w:p w14:paraId="5E031AC7" w14:textId="77777777" w:rsidR="00B61613" w:rsidRPr="00412B24" w:rsidRDefault="00B61613" w:rsidP="009608AC">
            <w:pPr>
              <w:widowControl w:val="0"/>
              <w:jc w:val="both"/>
              <w:rPr>
                <w:sz w:val="18"/>
              </w:rPr>
            </w:pPr>
          </w:p>
          <w:p w14:paraId="382727B9" w14:textId="77777777" w:rsidR="00B61613" w:rsidRPr="00412B24" w:rsidRDefault="00B61613" w:rsidP="009608AC">
            <w:pPr>
              <w:widowControl w:val="0"/>
              <w:numPr>
                <w:ilvl w:val="12"/>
                <w:numId w:val="0"/>
              </w:numPr>
              <w:ind w:left="-18"/>
              <w:jc w:val="both"/>
              <w:rPr>
                <w:b/>
                <w:sz w:val="18"/>
              </w:rPr>
            </w:pPr>
            <w:r w:rsidRPr="00412B24">
              <w:rPr>
                <w:b/>
                <w:sz w:val="18"/>
              </w:rPr>
              <w:t>Oregon State Bar</w:t>
            </w:r>
            <w:r w:rsidRPr="00412B24">
              <w:rPr>
                <w:sz w:val="18"/>
              </w:rPr>
              <w:t xml:space="preserve"> – Seaside, OR – September, 1999 – Litigation Breakout - </w:t>
            </w:r>
            <w:r w:rsidRPr="00412B24">
              <w:rPr>
                <w:i/>
                <w:sz w:val="18"/>
              </w:rPr>
              <w:t>“Beyond and Behind the Numbers</w:t>
            </w:r>
            <w:r w:rsidRPr="00412B24">
              <w:rPr>
                <w:i/>
                <w:sz w:val="18"/>
                <w:vertAlign w:val="superscript"/>
              </w:rPr>
              <w:t xml:space="preserve">© </w:t>
            </w:r>
            <w:r w:rsidRPr="00412B24">
              <w:rPr>
                <w:i/>
                <w:sz w:val="18"/>
              </w:rPr>
              <w:t>- Forensic Accounting, Damages and Testimony.”</w:t>
            </w:r>
          </w:p>
          <w:p w14:paraId="512BBF78" w14:textId="77777777" w:rsidR="00B61613" w:rsidRPr="00412B24" w:rsidRDefault="00B61613" w:rsidP="009608AC">
            <w:pPr>
              <w:widowControl w:val="0"/>
              <w:numPr>
                <w:ilvl w:val="12"/>
                <w:numId w:val="0"/>
              </w:numPr>
              <w:jc w:val="both"/>
              <w:rPr>
                <w:b/>
                <w:sz w:val="18"/>
              </w:rPr>
            </w:pPr>
          </w:p>
          <w:p w14:paraId="165D4194" w14:textId="77777777" w:rsidR="00B61613" w:rsidRPr="00412B24" w:rsidRDefault="00B61613" w:rsidP="009608AC">
            <w:pPr>
              <w:widowControl w:val="0"/>
              <w:numPr>
                <w:ilvl w:val="12"/>
                <w:numId w:val="0"/>
              </w:numPr>
              <w:ind w:left="-18"/>
              <w:jc w:val="both"/>
              <w:rPr>
                <w:i/>
                <w:sz w:val="18"/>
              </w:rPr>
            </w:pPr>
            <w:r w:rsidRPr="00412B24">
              <w:rPr>
                <w:b/>
                <w:sz w:val="18"/>
              </w:rPr>
              <w:t xml:space="preserve">Various Oregon and Washington Attorneys </w:t>
            </w:r>
            <w:r w:rsidRPr="00412B24">
              <w:rPr>
                <w:sz w:val="18"/>
              </w:rPr>
              <w:t>– Portland, OR – 1997-2000 – Financial Forensics Initiative</w:t>
            </w:r>
            <w:r w:rsidRPr="00412B24">
              <w:rPr>
                <w:i/>
                <w:sz w:val="18"/>
                <w:vertAlign w:val="superscript"/>
              </w:rPr>
              <w:t>©</w:t>
            </w:r>
            <w:r w:rsidRPr="00412B24">
              <w:rPr>
                <w:sz w:val="18"/>
              </w:rPr>
              <w:t>, “</w:t>
            </w:r>
            <w:r w:rsidRPr="00412B24">
              <w:rPr>
                <w:i/>
                <w:sz w:val="18"/>
              </w:rPr>
              <w:t>Financial Statements: Depiction or Deception?</w:t>
            </w:r>
            <w:r w:rsidRPr="00412B24">
              <w:rPr>
                <w:i/>
                <w:sz w:val="18"/>
                <w:vertAlign w:val="superscript"/>
              </w:rPr>
              <w:t>©</w:t>
            </w:r>
            <w:r w:rsidRPr="00412B24">
              <w:rPr>
                <w:i/>
                <w:sz w:val="18"/>
              </w:rPr>
              <w:t>” “Valuation: Myths or Methodologies?</w:t>
            </w:r>
            <w:r w:rsidRPr="00412B24">
              <w:rPr>
                <w:i/>
                <w:sz w:val="18"/>
                <w:vertAlign w:val="superscript"/>
              </w:rPr>
              <w:t>©</w:t>
            </w:r>
            <w:r w:rsidRPr="00412B24">
              <w:rPr>
                <w:i/>
                <w:sz w:val="18"/>
              </w:rPr>
              <w:t xml:space="preserve">” </w:t>
            </w:r>
            <w:r w:rsidRPr="00412B24">
              <w:rPr>
                <w:sz w:val="18"/>
              </w:rPr>
              <w:t>and</w:t>
            </w:r>
            <w:r w:rsidRPr="00412B24">
              <w:rPr>
                <w:i/>
                <w:sz w:val="18"/>
              </w:rPr>
              <w:t xml:space="preserve"> “The Value of Visuals.</w:t>
            </w:r>
            <w:r w:rsidRPr="00412B24">
              <w:rPr>
                <w:i/>
                <w:sz w:val="18"/>
                <w:vertAlign w:val="superscript"/>
              </w:rPr>
              <w:t>©</w:t>
            </w:r>
            <w:r w:rsidRPr="00412B24">
              <w:rPr>
                <w:i/>
                <w:sz w:val="18"/>
              </w:rPr>
              <w:t>”</w:t>
            </w:r>
          </w:p>
          <w:p w14:paraId="12A97C39" w14:textId="77777777" w:rsidR="00591D6C" w:rsidRDefault="00591D6C" w:rsidP="009608AC">
            <w:pPr>
              <w:widowControl w:val="0"/>
              <w:numPr>
                <w:ilvl w:val="12"/>
                <w:numId w:val="0"/>
              </w:numPr>
              <w:ind w:left="-18"/>
              <w:jc w:val="both"/>
              <w:rPr>
                <w:b/>
                <w:sz w:val="18"/>
              </w:rPr>
            </w:pPr>
          </w:p>
          <w:p w14:paraId="0B0F45B1" w14:textId="77777777" w:rsidR="00B61613" w:rsidRPr="00412B24" w:rsidRDefault="00B61613" w:rsidP="009608AC">
            <w:pPr>
              <w:widowControl w:val="0"/>
              <w:numPr>
                <w:ilvl w:val="12"/>
                <w:numId w:val="0"/>
              </w:numPr>
              <w:ind w:left="-18"/>
              <w:jc w:val="both"/>
              <w:rPr>
                <w:i/>
                <w:sz w:val="18"/>
              </w:rPr>
            </w:pPr>
            <w:r w:rsidRPr="00412B24">
              <w:rPr>
                <w:b/>
                <w:sz w:val="18"/>
              </w:rPr>
              <w:t>American Institute of Certified Public Accountants (AICPA)</w:t>
            </w:r>
            <w:r w:rsidRPr="00412B24">
              <w:rPr>
                <w:sz w:val="18"/>
              </w:rPr>
              <w:t xml:space="preserve"> – Tempe, AZ – October 15, 1998 – National Advanced Litigation Services Conference, </w:t>
            </w:r>
            <w:r w:rsidRPr="00412B24">
              <w:rPr>
                <w:i/>
                <w:sz w:val="18"/>
              </w:rPr>
              <w:t>“The Value of Visuals</w:t>
            </w:r>
            <w:r w:rsidRPr="00412B24">
              <w:rPr>
                <w:i/>
                <w:sz w:val="18"/>
                <w:vertAlign w:val="superscript"/>
              </w:rPr>
              <w:t>©</w:t>
            </w:r>
            <w:r w:rsidRPr="00412B24">
              <w:rPr>
                <w:i/>
                <w:sz w:val="18"/>
              </w:rPr>
              <w:t xml:space="preserve"> – From A Testifying Expert.”</w:t>
            </w:r>
          </w:p>
          <w:p w14:paraId="63F14681" w14:textId="77777777" w:rsidR="000F7341" w:rsidRDefault="000F7341" w:rsidP="009608AC">
            <w:pPr>
              <w:widowControl w:val="0"/>
              <w:numPr>
                <w:ilvl w:val="12"/>
                <w:numId w:val="0"/>
              </w:numPr>
              <w:ind w:left="-18"/>
              <w:jc w:val="both"/>
              <w:rPr>
                <w:b/>
                <w:sz w:val="18"/>
              </w:rPr>
            </w:pPr>
          </w:p>
          <w:p w14:paraId="3A2AAD56" w14:textId="77777777" w:rsidR="00B61613" w:rsidRPr="00412B24" w:rsidRDefault="00B61613" w:rsidP="009608AC">
            <w:pPr>
              <w:widowControl w:val="0"/>
              <w:numPr>
                <w:ilvl w:val="12"/>
                <w:numId w:val="0"/>
              </w:numPr>
              <w:ind w:left="-18"/>
              <w:jc w:val="both"/>
              <w:rPr>
                <w:i/>
                <w:sz w:val="18"/>
              </w:rPr>
            </w:pPr>
            <w:r w:rsidRPr="00412B24">
              <w:rPr>
                <w:b/>
                <w:sz w:val="18"/>
              </w:rPr>
              <w:t>Northwest Tax Institute</w:t>
            </w:r>
            <w:r w:rsidRPr="00412B24">
              <w:rPr>
                <w:sz w:val="18"/>
              </w:rPr>
              <w:t xml:space="preserve"> – Las Vegas, NV – October 11, 1998 – Annual Conference, </w:t>
            </w:r>
            <w:r w:rsidRPr="00412B24">
              <w:rPr>
                <w:i/>
                <w:sz w:val="18"/>
              </w:rPr>
              <w:t>“Valuation – Myths and Methodologies</w:t>
            </w:r>
            <w:r w:rsidRPr="00412B24">
              <w:rPr>
                <w:i/>
                <w:sz w:val="18"/>
                <w:vertAlign w:val="superscript"/>
              </w:rPr>
              <w:t>©</w:t>
            </w:r>
            <w:r w:rsidRPr="00412B24">
              <w:rPr>
                <w:i/>
                <w:sz w:val="18"/>
              </w:rPr>
              <w:t>.”</w:t>
            </w:r>
          </w:p>
          <w:p w14:paraId="12489A5B" w14:textId="77777777" w:rsidR="00B61613" w:rsidRPr="00412B24" w:rsidRDefault="00B61613" w:rsidP="009608AC">
            <w:pPr>
              <w:widowControl w:val="0"/>
              <w:numPr>
                <w:ilvl w:val="12"/>
                <w:numId w:val="0"/>
              </w:numPr>
              <w:ind w:left="-18"/>
              <w:jc w:val="both"/>
              <w:rPr>
                <w:sz w:val="18"/>
              </w:rPr>
            </w:pPr>
          </w:p>
          <w:p w14:paraId="06564DEF" w14:textId="77777777" w:rsidR="00B61613" w:rsidRPr="00412B24" w:rsidRDefault="00B61613" w:rsidP="009608AC">
            <w:pPr>
              <w:widowControl w:val="0"/>
              <w:numPr>
                <w:ilvl w:val="12"/>
                <w:numId w:val="0"/>
              </w:numPr>
              <w:ind w:left="-18"/>
              <w:jc w:val="both"/>
              <w:rPr>
                <w:i/>
                <w:sz w:val="18"/>
              </w:rPr>
            </w:pPr>
            <w:r w:rsidRPr="00412B24">
              <w:rPr>
                <w:b/>
                <w:sz w:val="18"/>
              </w:rPr>
              <w:t>National Litigation Support Services Association (NLSSA)</w:t>
            </w:r>
            <w:r w:rsidRPr="00412B24">
              <w:rPr>
                <w:sz w:val="18"/>
              </w:rPr>
              <w:t xml:space="preserve"> – Chicago, IL – May 23, 1998 – Litigation SIG Workshop, </w:t>
            </w:r>
            <w:r w:rsidRPr="00412B24">
              <w:rPr>
                <w:i/>
                <w:sz w:val="18"/>
              </w:rPr>
              <w:t>“Financial Statements – Depiction or Deception?</w:t>
            </w:r>
            <w:r w:rsidRPr="00412B24">
              <w:rPr>
                <w:i/>
                <w:sz w:val="18"/>
                <w:vertAlign w:val="superscript"/>
              </w:rPr>
              <w:t>©</w:t>
            </w:r>
            <w:r w:rsidRPr="00412B24">
              <w:rPr>
                <w:i/>
                <w:sz w:val="18"/>
              </w:rPr>
              <w:t>”</w:t>
            </w:r>
          </w:p>
          <w:p w14:paraId="37F87821" w14:textId="77777777" w:rsidR="00591D6C" w:rsidRDefault="00591D6C" w:rsidP="009608AC">
            <w:pPr>
              <w:widowControl w:val="0"/>
              <w:numPr>
                <w:ilvl w:val="12"/>
                <w:numId w:val="0"/>
              </w:numPr>
              <w:ind w:left="-18"/>
              <w:jc w:val="both"/>
              <w:rPr>
                <w:b/>
                <w:sz w:val="18"/>
              </w:rPr>
            </w:pPr>
          </w:p>
          <w:p w14:paraId="52256D91" w14:textId="77777777" w:rsidR="00B61613" w:rsidRPr="00412B24" w:rsidRDefault="00B61613" w:rsidP="009608AC">
            <w:pPr>
              <w:widowControl w:val="0"/>
              <w:numPr>
                <w:ilvl w:val="12"/>
                <w:numId w:val="0"/>
              </w:numPr>
              <w:ind w:left="-18"/>
              <w:jc w:val="both"/>
              <w:rPr>
                <w:sz w:val="18"/>
              </w:rPr>
            </w:pPr>
            <w:r w:rsidRPr="00412B24">
              <w:rPr>
                <w:b/>
                <w:sz w:val="18"/>
              </w:rPr>
              <w:t>Oregon Tax Forum</w:t>
            </w:r>
            <w:r w:rsidRPr="00412B24">
              <w:rPr>
                <w:sz w:val="18"/>
              </w:rPr>
              <w:t xml:space="preserve"> – Eugene, OR – October 1997 – “</w:t>
            </w:r>
            <w:r w:rsidRPr="00412B24">
              <w:rPr>
                <w:i/>
                <w:sz w:val="18"/>
              </w:rPr>
              <w:t>Business Valuation Methodologies</w:t>
            </w:r>
            <w:r w:rsidRPr="00412B24">
              <w:rPr>
                <w:sz w:val="18"/>
              </w:rPr>
              <w:t>”</w:t>
            </w:r>
          </w:p>
          <w:p w14:paraId="00E93CE1" w14:textId="77777777" w:rsidR="00B61613" w:rsidRPr="00412B24" w:rsidRDefault="00B61613" w:rsidP="009608AC">
            <w:pPr>
              <w:widowControl w:val="0"/>
              <w:numPr>
                <w:ilvl w:val="12"/>
                <w:numId w:val="0"/>
              </w:numPr>
              <w:ind w:left="-18"/>
              <w:jc w:val="both"/>
              <w:rPr>
                <w:i/>
                <w:sz w:val="18"/>
              </w:rPr>
            </w:pPr>
          </w:p>
          <w:p w14:paraId="0ED1381E" w14:textId="77777777" w:rsidR="00B61613" w:rsidRPr="00412B24" w:rsidRDefault="00B61613" w:rsidP="009608AC">
            <w:pPr>
              <w:widowControl w:val="0"/>
              <w:numPr>
                <w:ilvl w:val="12"/>
                <w:numId w:val="0"/>
              </w:numPr>
              <w:ind w:left="-18"/>
              <w:jc w:val="both"/>
              <w:rPr>
                <w:sz w:val="18"/>
              </w:rPr>
            </w:pPr>
            <w:r w:rsidRPr="00412B24">
              <w:rPr>
                <w:b/>
                <w:sz w:val="18"/>
              </w:rPr>
              <w:t>Oregon State Bar</w:t>
            </w:r>
            <w:r w:rsidRPr="00412B24">
              <w:rPr>
                <w:sz w:val="18"/>
              </w:rPr>
              <w:t xml:space="preserve">, </w:t>
            </w:r>
            <w:r w:rsidRPr="00412B24">
              <w:rPr>
                <w:b/>
                <w:sz w:val="18"/>
              </w:rPr>
              <w:t>Family Law Section</w:t>
            </w:r>
            <w:r w:rsidRPr="00412B24">
              <w:rPr>
                <w:sz w:val="18"/>
              </w:rPr>
              <w:t xml:space="preserve"> – Salishan, OR – October1996 – </w:t>
            </w:r>
            <w:r w:rsidRPr="00412B24">
              <w:rPr>
                <w:i/>
                <w:sz w:val="18"/>
              </w:rPr>
              <w:t>“Uncovering Hidden Assets/Income.”</w:t>
            </w:r>
          </w:p>
          <w:p w14:paraId="0B62891B" w14:textId="77777777" w:rsidR="00B61613" w:rsidRPr="00412B24" w:rsidRDefault="00B61613" w:rsidP="009608AC">
            <w:pPr>
              <w:widowControl w:val="0"/>
              <w:numPr>
                <w:ilvl w:val="12"/>
                <w:numId w:val="0"/>
              </w:numPr>
              <w:ind w:left="-18"/>
              <w:jc w:val="both"/>
              <w:rPr>
                <w:i/>
                <w:sz w:val="18"/>
              </w:rPr>
            </w:pPr>
          </w:p>
          <w:p w14:paraId="5E32843F" w14:textId="77777777" w:rsidR="00B61613" w:rsidRPr="00412B24" w:rsidRDefault="00B61613" w:rsidP="009608AC">
            <w:pPr>
              <w:widowControl w:val="0"/>
              <w:numPr>
                <w:ilvl w:val="12"/>
                <w:numId w:val="0"/>
              </w:numPr>
              <w:ind w:left="-18"/>
              <w:jc w:val="both"/>
              <w:rPr>
                <w:sz w:val="18"/>
              </w:rPr>
            </w:pPr>
            <w:r w:rsidRPr="00412B24">
              <w:rPr>
                <w:b/>
                <w:sz w:val="18"/>
              </w:rPr>
              <w:t>Small Business Administration</w:t>
            </w:r>
            <w:r w:rsidRPr="00412B24">
              <w:rPr>
                <w:sz w:val="18"/>
              </w:rPr>
              <w:t xml:space="preserve"> – Portland, OR – March, 1996 – “</w:t>
            </w:r>
            <w:r w:rsidRPr="00412B24">
              <w:rPr>
                <w:i/>
                <w:sz w:val="18"/>
              </w:rPr>
              <w:t>Business Management Toolkit</w:t>
            </w:r>
            <w:r w:rsidRPr="00412B24">
              <w:rPr>
                <w:i/>
                <w:sz w:val="18"/>
                <w:vertAlign w:val="superscript"/>
              </w:rPr>
              <w:t>©</w:t>
            </w:r>
            <w:r w:rsidRPr="00412B24">
              <w:rPr>
                <w:i/>
                <w:sz w:val="18"/>
              </w:rPr>
              <w:t>”</w:t>
            </w:r>
          </w:p>
          <w:p w14:paraId="53084641" w14:textId="77777777" w:rsidR="00B61613" w:rsidRPr="00412B24" w:rsidRDefault="00B61613" w:rsidP="009608AC">
            <w:pPr>
              <w:widowControl w:val="0"/>
              <w:numPr>
                <w:ilvl w:val="12"/>
                <w:numId w:val="0"/>
              </w:numPr>
              <w:ind w:left="-180"/>
              <w:jc w:val="both"/>
              <w:rPr>
                <w:sz w:val="18"/>
              </w:rPr>
            </w:pPr>
          </w:p>
          <w:p w14:paraId="7F7C1A34" w14:textId="77777777" w:rsidR="00B61613" w:rsidRPr="00412B24" w:rsidRDefault="00B61613" w:rsidP="009608AC">
            <w:pPr>
              <w:widowControl w:val="0"/>
              <w:jc w:val="both"/>
              <w:rPr>
                <w:i/>
                <w:sz w:val="18"/>
              </w:rPr>
            </w:pPr>
            <w:r w:rsidRPr="00412B24">
              <w:rPr>
                <w:b/>
                <w:sz w:val="18"/>
              </w:rPr>
              <w:t>Oregon Law Institute</w:t>
            </w:r>
            <w:r w:rsidRPr="00412B24">
              <w:rPr>
                <w:sz w:val="18"/>
              </w:rPr>
              <w:t xml:space="preserve"> – Portland, OR – August, 1995 - “</w:t>
            </w:r>
            <w:r w:rsidRPr="00412B24">
              <w:rPr>
                <w:i/>
                <w:sz w:val="18"/>
              </w:rPr>
              <w:t>Financial Statements: Depiction or Deception?</w:t>
            </w:r>
            <w:r w:rsidRPr="00412B24">
              <w:rPr>
                <w:i/>
                <w:sz w:val="18"/>
                <w:vertAlign w:val="superscript"/>
              </w:rPr>
              <w:t>©</w:t>
            </w:r>
            <w:r w:rsidRPr="00412B24">
              <w:rPr>
                <w:i/>
                <w:sz w:val="18"/>
              </w:rPr>
              <w:t>”</w:t>
            </w:r>
          </w:p>
          <w:bookmarkEnd w:id="60"/>
          <w:p w14:paraId="570640FD" w14:textId="77777777" w:rsidR="00B61613" w:rsidRDefault="00B61613" w:rsidP="009608AC">
            <w:pPr>
              <w:widowControl w:val="0"/>
              <w:jc w:val="both"/>
              <w:rPr>
                <w:sz w:val="18"/>
              </w:rPr>
            </w:pPr>
          </w:p>
          <w:p w14:paraId="25F80CBE" w14:textId="77777777" w:rsidR="000F7341" w:rsidRDefault="000F7341" w:rsidP="009608AC">
            <w:pPr>
              <w:widowControl w:val="0"/>
              <w:jc w:val="both"/>
              <w:rPr>
                <w:sz w:val="18"/>
              </w:rPr>
            </w:pPr>
          </w:p>
          <w:p w14:paraId="380D9EE7" w14:textId="77777777" w:rsidR="000F7341" w:rsidRDefault="000F7341" w:rsidP="009608AC">
            <w:pPr>
              <w:widowControl w:val="0"/>
              <w:jc w:val="both"/>
              <w:rPr>
                <w:sz w:val="18"/>
              </w:rPr>
            </w:pPr>
          </w:p>
          <w:p w14:paraId="7D95E180" w14:textId="748BE6EF" w:rsidR="000F7341" w:rsidRDefault="000F7341" w:rsidP="009608AC">
            <w:pPr>
              <w:widowControl w:val="0"/>
              <w:jc w:val="both"/>
              <w:rPr>
                <w:sz w:val="18"/>
              </w:rPr>
            </w:pPr>
          </w:p>
          <w:p w14:paraId="36275FC7" w14:textId="1F922000" w:rsidR="00F313CE" w:rsidRDefault="00F313CE" w:rsidP="009608AC">
            <w:pPr>
              <w:widowControl w:val="0"/>
              <w:jc w:val="both"/>
              <w:rPr>
                <w:sz w:val="18"/>
              </w:rPr>
            </w:pPr>
          </w:p>
          <w:p w14:paraId="43E25726" w14:textId="5D361AA7" w:rsidR="00F313CE" w:rsidRDefault="00F313CE" w:rsidP="009608AC">
            <w:pPr>
              <w:widowControl w:val="0"/>
              <w:jc w:val="both"/>
              <w:rPr>
                <w:sz w:val="18"/>
              </w:rPr>
            </w:pPr>
          </w:p>
          <w:p w14:paraId="0EC7281F" w14:textId="77777777" w:rsidR="002E582C" w:rsidRPr="00412B24" w:rsidRDefault="002E582C" w:rsidP="009608AC">
            <w:pPr>
              <w:widowControl w:val="0"/>
              <w:jc w:val="both"/>
              <w:rPr>
                <w:sz w:val="18"/>
              </w:rPr>
            </w:pPr>
          </w:p>
        </w:tc>
      </w:tr>
      <w:tr w:rsidR="00B61613" w:rsidRPr="00412B24" w14:paraId="4B7B0C41" w14:textId="77777777" w:rsidTr="003A6A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gridSpan w:val="2"/>
            <w:tcBorders>
              <w:top w:val="nil"/>
              <w:left w:val="nil"/>
              <w:bottom w:val="nil"/>
              <w:right w:val="nil"/>
            </w:tcBorders>
          </w:tcPr>
          <w:p w14:paraId="7D64103A" w14:textId="77777777" w:rsidR="00B61613" w:rsidRPr="00412B24" w:rsidRDefault="00B61613">
            <w:pPr>
              <w:numPr>
                <w:ilvl w:val="12"/>
                <w:numId w:val="0"/>
              </w:numPr>
              <w:pBdr>
                <w:top w:val="single" w:sz="12" w:space="1" w:color="000080" w:shadow="1"/>
                <w:left w:val="single" w:sz="12" w:space="1" w:color="000080" w:shadow="1"/>
                <w:bottom w:val="single" w:sz="12" w:space="1" w:color="000080" w:shadow="1"/>
                <w:right w:val="single" w:sz="12" w:space="1" w:color="000080" w:shadow="1"/>
              </w:pBdr>
              <w:rPr>
                <w:b/>
                <w:sz w:val="18"/>
              </w:rPr>
            </w:pPr>
            <w:r w:rsidRPr="00412B24">
              <w:rPr>
                <w:b/>
                <w:sz w:val="18"/>
              </w:rPr>
              <w:lastRenderedPageBreak/>
              <w:t>Education/</w:t>
            </w:r>
          </w:p>
          <w:p w14:paraId="02CF7C55" w14:textId="77777777" w:rsidR="00B61613" w:rsidRPr="00412B24" w:rsidRDefault="00B61613">
            <w:pPr>
              <w:numPr>
                <w:ilvl w:val="12"/>
                <w:numId w:val="0"/>
              </w:numPr>
              <w:pBdr>
                <w:top w:val="single" w:sz="12" w:space="1" w:color="000080" w:shadow="1"/>
                <w:left w:val="single" w:sz="12" w:space="1" w:color="000080" w:shadow="1"/>
                <w:bottom w:val="single" w:sz="12" w:space="1" w:color="000080" w:shadow="1"/>
                <w:right w:val="single" w:sz="12" w:space="1" w:color="000080" w:shadow="1"/>
              </w:pBdr>
              <w:rPr>
                <w:sz w:val="18"/>
              </w:rPr>
            </w:pPr>
            <w:r w:rsidRPr="00412B24">
              <w:rPr>
                <w:b/>
                <w:sz w:val="18"/>
              </w:rPr>
              <w:t>Certification</w:t>
            </w:r>
          </w:p>
        </w:tc>
        <w:tc>
          <w:tcPr>
            <w:tcW w:w="5130" w:type="dxa"/>
            <w:gridSpan w:val="2"/>
            <w:tcBorders>
              <w:top w:val="nil"/>
              <w:left w:val="nil"/>
              <w:bottom w:val="nil"/>
              <w:right w:val="nil"/>
            </w:tcBorders>
          </w:tcPr>
          <w:p w14:paraId="6CE174B6" w14:textId="77777777" w:rsidR="00B61613" w:rsidRPr="00412B24" w:rsidRDefault="00B61613">
            <w:pPr>
              <w:pStyle w:val="BodyText"/>
              <w:widowControl/>
              <w:numPr>
                <w:ilvl w:val="12"/>
                <w:numId w:val="0"/>
              </w:numPr>
            </w:pPr>
            <w:r w:rsidRPr="00412B24">
              <w:rPr>
                <w:b/>
              </w:rPr>
              <w:t>B.S</w:t>
            </w:r>
            <w:r w:rsidRPr="00412B24">
              <w:t>., Accounting, Arkansas State University, 1972</w:t>
            </w:r>
          </w:p>
          <w:p w14:paraId="20474DED" w14:textId="77777777" w:rsidR="00B61613" w:rsidRPr="00412B24" w:rsidRDefault="00B61613">
            <w:pPr>
              <w:numPr>
                <w:ilvl w:val="12"/>
                <w:numId w:val="0"/>
              </w:numPr>
              <w:rPr>
                <w:sz w:val="18"/>
              </w:rPr>
            </w:pPr>
            <w:r w:rsidRPr="00412B24">
              <w:rPr>
                <w:b/>
                <w:sz w:val="18"/>
              </w:rPr>
              <w:t>CPA</w:t>
            </w:r>
            <w:r w:rsidRPr="00412B24">
              <w:rPr>
                <w:sz w:val="18"/>
              </w:rPr>
              <w:t>, Certified Public Accountant (OR, #5689)</w:t>
            </w:r>
          </w:p>
          <w:p w14:paraId="6A85458D" w14:textId="77777777" w:rsidR="00B61613" w:rsidRPr="00412B24" w:rsidRDefault="00B61613">
            <w:pPr>
              <w:numPr>
                <w:ilvl w:val="12"/>
                <w:numId w:val="0"/>
              </w:numPr>
              <w:rPr>
                <w:sz w:val="18"/>
              </w:rPr>
            </w:pPr>
            <w:r w:rsidRPr="00412B24">
              <w:rPr>
                <w:b/>
                <w:sz w:val="18"/>
              </w:rPr>
              <w:t>M.B.A</w:t>
            </w:r>
            <w:r w:rsidRPr="00412B24">
              <w:rPr>
                <w:sz w:val="18"/>
              </w:rPr>
              <w:t>., Finance, Southern Illinois University, 1977</w:t>
            </w:r>
          </w:p>
          <w:p w14:paraId="15CA24DE" w14:textId="77777777" w:rsidR="00B61613" w:rsidRPr="00412B24" w:rsidRDefault="00B61613">
            <w:pPr>
              <w:pStyle w:val="BodyText"/>
              <w:widowControl/>
              <w:numPr>
                <w:ilvl w:val="12"/>
                <w:numId w:val="0"/>
              </w:numPr>
            </w:pPr>
            <w:r w:rsidRPr="00412B24">
              <w:rPr>
                <w:b/>
              </w:rPr>
              <w:t>ASA</w:t>
            </w:r>
            <w:r w:rsidRPr="00412B24">
              <w:t>, Accredited Senior Appraiser (1998)</w:t>
            </w:r>
          </w:p>
          <w:p w14:paraId="06F508AE" w14:textId="77777777" w:rsidR="0049526A" w:rsidRPr="00412B24" w:rsidRDefault="0049526A" w:rsidP="0049526A">
            <w:pPr>
              <w:numPr>
                <w:ilvl w:val="12"/>
                <w:numId w:val="0"/>
              </w:numPr>
              <w:rPr>
                <w:sz w:val="18"/>
              </w:rPr>
            </w:pPr>
            <w:r w:rsidRPr="00412B24">
              <w:rPr>
                <w:b/>
                <w:sz w:val="18"/>
              </w:rPr>
              <w:t>CVA</w:t>
            </w:r>
            <w:r w:rsidRPr="00412B24">
              <w:rPr>
                <w:sz w:val="18"/>
              </w:rPr>
              <w:t>, Certified Valuation Analyst (#980168)</w:t>
            </w:r>
          </w:p>
          <w:p w14:paraId="015ABF40" w14:textId="77777777" w:rsidR="00B61613" w:rsidRPr="00412B24" w:rsidRDefault="0049526A">
            <w:pPr>
              <w:rPr>
                <w:sz w:val="18"/>
              </w:rPr>
            </w:pPr>
            <w:r w:rsidRPr="00412B24">
              <w:rPr>
                <w:b/>
                <w:sz w:val="18"/>
              </w:rPr>
              <w:t>ABV</w:t>
            </w:r>
            <w:r w:rsidRPr="00412B24">
              <w:rPr>
                <w:sz w:val="18"/>
              </w:rPr>
              <w:t>, Accredited in Business Valuation (AICPA, 2004)</w:t>
            </w:r>
          </w:p>
        </w:tc>
        <w:tc>
          <w:tcPr>
            <w:tcW w:w="270" w:type="dxa"/>
            <w:tcBorders>
              <w:top w:val="nil"/>
              <w:left w:val="nil"/>
              <w:bottom w:val="nil"/>
              <w:right w:val="nil"/>
            </w:tcBorders>
          </w:tcPr>
          <w:p w14:paraId="1167AB08" w14:textId="77777777" w:rsidR="00B61613" w:rsidRPr="00412B24" w:rsidRDefault="00B61613">
            <w:pPr>
              <w:numPr>
                <w:ilvl w:val="12"/>
                <w:numId w:val="0"/>
              </w:numPr>
              <w:rPr>
                <w:b/>
                <w:sz w:val="18"/>
              </w:rPr>
            </w:pPr>
          </w:p>
        </w:tc>
        <w:tc>
          <w:tcPr>
            <w:tcW w:w="5670" w:type="dxa"/>
            <w:tcBorders>
              <w:top w:val="nil"/>
              <w:left w:val="nil"/>
              <w:bottom w:val="nil"/>
              <w:right w:val="nil"/>
            </w:tcBorders>
          </w:tcPr>
          <w:p w14:paraId="51190EE6" w14:textId="77777777" w:rsidR="00B61613" w:rsidRPr="00412B24" w:rsidRDefault="00B61613">
            <w:pPr>
              <w:numPr>
                <w:ilvl w:val="12"/>
                <w:numId w:val="0"/>
              </w:numPr>
              <w:rPr>
                <w:sz w:val="18"/>
              </w:rPr>
            </w:pPr>
            <w:r w:rsidRPr="00412B24">
              <w:rPr>
                <w:b/>
                <w:sz w:val="18"/>
              </w:rPr>
              <w:t>CMA</w:t>
            </w:r>
            <w:r w:rsidRPr="00412B24">
              <w:rPr>
                <w:sz w:val="18"/>
              </w:rPr>
              <w:t>, Certified Management Accountant (#1039)</w:t>
            </w:r>
          </w:p>
          <w:p w14:paraId="495D6D5A" w14:textId="77777777" w:rsidR="00B61613" w:rsidRPr="00412B24" w:rsidRDefault="00B61613">
            <w:pPr>
              <w:numPr>
                <w:ilvl w:val="12"/>
                <w:numId w:val="0"/>
              </w:numPr>
              <w:rPr>
                <w:sz w:val="18"/>
              </w:rPr>
            </w:pPr>
            <w:r w:rsidRPr="00412B24">
              <w:rPr>
                <w:b/>
                <w:sz w:val="18"/>
              </w:rPr>
              <w:t>CMC</w:t>
            </w:r>
            <w:r w:rsidR="005C5F40" w:rsidRPr="00412B24">
              <w:rPr>
                <w:rFonts w:cs="Arial"/>
                <w:b/>
                <w:sz w:val="18"/>
                <w:szCs w:val="18"/>
                <w:vertAlign w:val="superscript"/>
              </w:rPr>
              <w:t>®</w:t>
            </w:r>
            <w:r w:rsidRPr="00412B24">
              <w:rPr>
                <w:sz w:val="18"/>
              </w:rPr>
              <w:t>, Certified Management Consultant (1989)</w:t>
            </w:r>
            <w:r w:rsidR="004D4596" w:rsidRPr="00412B24">
              <w:rPr>
                <w:sz w:val="18"/>
              </w:rPr>
              <w:t xml:space="preserve"> Dropped 2007</w:t>
            </w:r>
          </w:p>
          <w:p w14:paraId="2038E51F" w14:textId="77777777" w:rsidR="0049526A" w:rsidRPr="00412B24" w:rsidRDefault="0049526A">
            <w:pPr>
              <w:numPr>
                <w:ilvl w:val="12"/>
                <w:numId w:val="0"/>
              </w:numPr>
              <w:rPr>
                <w:sz w:val="18"/>
              </w:rPr>
            </w:pPr>
            <w:r w:rsidRPr="00412B24">
              <w:rPr>
                <w:b/>
                <w:sz w:val="18"/>
              </w:rPr>
              <w:t>DABFA</w:t>
            </w:r>
            <w:r w:rsidRPr="00412B24">
              <w:rPr>
                <w:sz w:val="18"/>
              </w:rPr>
              <w:t>, Diplomate – American Board of Forensic Accountants (1999)</w:t>
            </w:r>
            <w:r w:rsidR="0042185E">
              <w:rPr>
                <w:sz w:val="18"/>
              </w:rPr>
              <w:t xml:space="preserve"> (Dropped</w:t>
            </w:r>
            <w:r w:rsidR="009608AC">
              <w:rPr>
                <w:sz w:val="18"/>
              </w:rPr>
              <w:t xml:space="preserve"> certificate</w:t>
            </w:r>
            <w:r w:rsidR="0042185E">
              <w:rPr>
                <w:sz w:val="18"/>
              </w:rPr>
              <w:t xml:space="preserve"> 2013)</w:t>
            </w:r>
          </w:p>
          <w:p w14:paraId="41BA9E6B" w14:textId="77777777" w:rsidR="00B61613" w:rsidRDefault="00B61613">
            <w:pPr>
              <w:numPr>
                <w:ilvl w:val="12"/>
                <w:numId w:val="0"/>
              </w:numPr>
              <w:rPr>
                <w:sz w:val="18"/>
              </w:rPr>
            </w:pPr>
            <w:r w:rsidRPr="00412B24">
              <w:rPr>
                <w:b/>
                <w:sz w:val="18"/>
              </w:rPr>
              <w:t>CEA</w:t>
            </w:r>
            <w:r w:rsidRPr="00412B24">
              <w:rPr>
                <w:sz w:val="18"/>
              </w:rPr>
              <w:t>, Business Valuation (AICPA, 1997)</w:t>
            </w:r>
            <w:r w:rsidR="00397AF5">
              <w:rPr>
                <w:sz w:val="18"/>
              </w:rPr>
              <w:t xml:space="preserve"> Dropped</w:t>
            </w:r>
          </w:p>
          <w:p w14:paraId="2F5C45A4" w14:textId="77777777" w:rsidR="00617752" w:rsidRPr="00412B24" w:rsidRDefault="00617752">
            <w:pPr>
              <w:numPr>
                <w:ilvl w:val="12"/>
                <w:numId w:val="0"/>
              </w:numPr>
              <w:rPr>
                <w:sz w:val="18"/>
              </w:rPr>
            </w:pPr>
            <w:r w:rsidRPr="00617752">
              <w:rPr>
                <w:b/>
                <w:sz w:val="18"/>
              </w:rPr>
              <w:t>CFF</w:t>
            </w:r>
            <w:r>
              <w:rPr>
                <w:sz w:val="18"/>
              </w:rPr>
              <w:t>, Certified in Financial Forensics (AICPA, 2010)</w:t>
            </w:r>
            <w:r w:rsidR="00A40CB7">
              <w:rPr>
                <w:sz w:val="18"/>
              </w:rPr>
              <w:t xml:space="preserve"> </w:t>
            </w:r>
          </w:p>
          <w:p w14:paraId="01E86518" w14:textId="77777777" w:rsidR="00B61613" w:rsidRPr="00412B24" w:rsidRDefault="00A40CB7" w:rsidP="00A40CB7">
            <w:pPr>
              <w:numPr>
                <w:ilvl w:val="12"/>
                <w:numId w:val="0"/>
              </w:numPr>
              <w:tabs>
                <w:tab w:val="left" w:pos="3212"/>
              </w:tabs>
              <w:rPr>
                <w:sz w:val="18"/>
              </w:rPr>
            </w:pPr>
            <w:r>
              <w:rPr>
                <w:sz w:val="18"/>
              </w:rPr>
              <w:tab/>
            </w:r>
          </w:p>
        </w:tc>
      </w:tr>
      <w:tr w:rsidR="00B61613" w:rsidRPr="00412B24" w14:paraId="26F3CABD" w14:textId="77777777" w:rsidTr="003A6A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gridSpan w:val="2"/>
            <w:tcBorders>
              <w:top w:val="nil"/>
              <w:left w:val="nil"/>
              <w:bottom w:val="nil"/>
              <w:right w:val="nil"/>
            </w:tcBorders>
          </w:tcPr>
          <w:p w14:paraId="4A91FED8" w14:textId="77777777" w:rsidR="00B61613" w:rsidRPr="00412B24" w:rsidRDefault="00B61613">
            <w:pPr>
              <w:rPr>
                <w:sz w:val="18"/>
              </w:rPr>
            </w:pPr>
          </w:p>
        </w:tc>
        <w:tc>
          <w:tcPr>
            <w:tcW w:w="5130" w:type="dxa"/>
            <w:gridSpan w:val="2"/>
            <w:tcBorders>
              <w:top w:val="nil"/>
              <w:left w:val="nil"/>
              <w:bottom w:val="nil"/>
              <w:right w:val="nil"/>
            </w:tcBorders>
          </w:tcPr>
          <w:p w14:paraId="5DEA7E28" w14:textId="77777777" w:rsidR="00B61613" w:rsidRPr="00412B24" w:rsidRDefault="00B61613">
            <w:pPr>
              <w:rPr>
                <w:sz w:val="18"/>
              </w:rPr>
            </w:pPr>
          </w:p>
        </w:tc>
        <w:tc>
          <w:tcPr>
            <w:tcW w:w="270" w:type="dxa"/>
            <w:tcBorders>
              <w:top w:val="nil"/>
              <w:left w:val="nil"/>
              <w:bottom w:val="nil"/>
              <w:right w:val="nil"/>
            </w:tcBorders>
          </w:tcPr>
          <w:p w14:paraId="07F6AEA2" w14:textId="77777777" w:rsidR="00B61613" w:rsidRPr="00412B24" w:rsidRDefault="00B61613">
            <w:pPr>
              <w:rPr>
                <w:sz w:val="18"/>
              </w:rPr>
            </w:pPr>
          </w:p>
        </w:tc>
        <w:tc>
          <w:tcPr>
            <w:tcW w:w="5670" w:type="dxa"/>
            <w:tcBorders>
              <w:top w:val="nil"/>
              <w:left w:val="nil"/>
              <w:bottom w:val="nil"/>
              <w:right w:val="nil"/>
            </w:tcBorders>
          </w:tcPr>
          <w:p w14:paraId="1D96381F" w14:textId="77777777" w:rsidR="00B61613" w:rsidRPr="00412B24" w:rsidRDefault="00B61613">
            <w:pPr>
              <w:rPr>
                <w:sz w:val="18"/>
              </w:rPr>
            </w:pPr>
          </w:p>
        </w:tc>
      </w:tr>
      <w:tr w:rsidR="00B61613" w:rsidRPr="00412B24" w14:paraId="49169B13" w14:textId="77777777" w:rsidTr="003A6A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gridSpan w:val="2"/>
            <w:tcBorders>
              <w:top w:val="nil"/>
              <w:left w:val="nil"/>
              <w:bottom w:val="nil"/>
              <w:right w:val="nil"/>
            </w:tcBorders>
          </w:tcPr>
          <w:p w14:paraId="71B58774" w14:textId="77777777" w:rsidR="00B61613" w:rsidRPr="00412B24" w:rsidRDefault="00B61613" w:rsidP="00A40CB7">
            <w:pPr>
              <w:numPr>
                <w:ilvl w:val="12"/>
                <w:numId w:val="0"/>
              </w:numPr>
              <w:pBdr>
                <w:top w:val="single" w:sz="12" w:space="1" w:color="000080" w:shadow="1"/>
                <w:left w:val="single" w:sz="12" w:space="1" w:color="000080" w:shadow="1"/>
                <w:bottom w:val="single" w:sz="12" w:space="1" w:color="000080" w:shadow="1"/>
                <w:right w:val="single" w:sz="12" w:space="1" w:color="000080" w:shadow="1"/>
              </w:pBdr>
              <w:rPr>
                <w:sz w:val="18"/>
              </w:rPr>
            </w:pPr>
            <w:r w:rsidRPr="00412B24">
              <w:rPr>
                <w:b/>
                <w:sz w:val="18"/>
              </w:rPr>
              <w:lastRenderedPageBreak/>
              <w:t>Professional and</w:t>
            </w:r>
            <w:r w:rsidRPr="00412B24">
              <w:rPr>
                <w:sz w:val="18"/>
              </w:rPr>
              <w:t xml:space="preserve"> </w:t>
            </w:r>
            <w:r w:rsidRPr="00412B24">
              <w:rPr>
                <w:b/>
                <w:sz w:val="18"/>
              </w:rPr>
              <w:t>Business History</w:t>
            </w:r>
          </w:p>
        </w:tc>
        <w:tc>
          <w:tcPr>
            <w:tcW w:w="5130" w:type="dxa"/>
            <w:gridSpan w:val="2"/>
            <w:tcBorders>
              <w:top w:val="nil"/>
              <w:left w:val="nil"/>
              <w:bottom w:val="nil"/>
              <w:right w:val="nil"/>
            </w:tcBorders>
          </w:tcPr>
          <w:p w14:paraId="5C1A6254" w14:textId="77777777" w:rsidR="00B61613" w:rsidRPr="00412B24" w:rsidRDefault="00B61613" w:rsidP="00A40CB7">
            <w:pPr>
              <w:tabs>
                <w:tab w:val="left" w:pos="2160"/>
              </w:tabs>
              <w:rPr>
                <w:b/>
                <w:sz w:val="18"/>
              </w:rPr>
            </w:pPr>
            <w:r w:rsidRPr="00412B24">
              <w:rPr>
                <w:b/>
                <w:sz w:val="18"/>
              </w:rPr>
              <w:t xml:space="preserve">Darrell D. Dorrell, CPA, P.C. Principal, </w:t>
            </w:r>
            <w:r w:rsidRPr="00412B24">
              <w:rPr>
                <w:b/>
                <w:i/>
                <w:sz w:val="18"/>
              </w:rPr>
              <w:t>financial</w:t>
            </w:r>
            <w:r w:rsidRPr="00280887">
              <w:rPr>
                <w:b/>
                <w:i/>
                <w:color w:val="C00000"/>
                <w:sz w:val="18"/>
              </w:rPr>
              <w:t>forensics</w:t>
            </w:r>
            <w:r w:rsidRPr="00412B24">
              <w:rPr>
                <w:rFonts w:cs="Arial"/>
                <w:sz w:val="18"/>
                <w:vertAlign w:val="superscript"/>
              </w:rPr>
              <w:t>®</w:t>
            </w:r>
          </w:p>
          <w:p w14:paraId="7B3B0DA6" w14:textId="77777777" w:rsidR="00B61613" w:rsidRPr="00412B24" w:rsidRDefault="00B61613" w:rsidP="00A40CB7">
            <w:pPr>
              <w:rPr>
                <w:b/>
                <w:sz w:val="18"/>
              </w:rPr>
            </w:pPr>
            <w:r w:rsidRPr="00412B24">
              <w:rPr>
                <w:b/>
                <w:sz w:val="18"/>
              </w:rPr>
              <w:t>1999 to present.</w:t>
            </w:r>
          </w:p>
          <w:p w14:paraId="2387910B" w14:textId="77777777" w:rsidR="00B61613" w:rsidRPr="00412B24" w:rsidRDefault="00B61613" w:rsidP="00A40CB7">
            <w:pPr>
              <w:rPr>
                <w:b/>
                <w:sz w:val="18"/>
              </w:rPr>
            </w:pPr>
          </w:p>
          <w:p w14:paraId="22D410AA" w14:textId="77777777" w:rsidR="00B61613" w:rsidRPr="00412B24" w:rsidRDefault="00B61613" w:rsidP="00A40CB7">
            <w:pPr>
              <w:jc w:val="both"/>
              <w:rPr>
                <w:sz w:val="18"/>
              </w:rPr>
            </w:pPr>
            <w:proofErr w:type="spellStart"/>
            <w:r w:rsidRPr="00412B24">
              <w:rPr>
                <w:sz w:val="18"/>
              </w:rPr>
              <w:t>Yergen</w:t>
            </w:r>
            <w:proofErr w:type="spellEnd"/>
            <w:r w:rsidRPr="00412B24">
              <w:rPr>
                <w:sz w:val="18"/>
              </w:rPr>
              <w:t xml:space="preserve"> and Meyer, LLP: Director of Financial Forensics</w:t>
            </w:r>
            <w:r w:rsidRPr="00412B24">
              <w:rPr>
                <w:sz w:val="18"/>
                <w:vertAlign w:val="superscript"/>
              </w:rPr>
              <w:sym w:font="Symbol" w:char="F0D2"/>
            </w:r>
            <w:r w:rsidRPr="00412B24">
              <w:rPr>
                <w:sz w:val="18"/>
              </w:rPr>
              <w:t>, 1994 to 1999 (Moss Adams, LLP – Transition)</w:t>
            </w:r>
          </w:p>
          <w:p w14:paraId="3C90100B" w14:textId="77777777" w:rsidR="00B61613" w:rsidRPr="00412B24" w:rsidRDefault="00B61613" w:rsidP="00A40CB7">
            <w:pPr>
              <w:rPr>
                <w:sz w:val="18"/>
              </w:rPr>
            </w:pPr>
          </w:p>
          <w:p w14:paraId="7DC43801" w14:textId="77777777" w:rsidR="00B61613" w:rsidRPr="00412B24" w:rsidRDefault="00B61613" w:rsidP="00A40CB7">
            <w:pPr>
              <w:rPr>
                <w:sz w:val="18"/>
              </w:rPr>
            </w:pPr>
            <w:r w:rsidRPr="00412B24">
              <w:rPr>
                <w:i/>
                <w:sz w:val="18"/>
              </w:rPr>
              <w:t>Panel of Experts</w:t>
            </w:r>
            <w:r w:rsidRPr="00412B24">
              <w:rPr>
                <w:sz w:val="18"/>
              </w:rPr>
              <w:t xml:space="preserve"> – Accountants’ Global Network, 1996 to present.</w:t>
            </w:r>
          </w:p>
          <w:p w14:paraId="6BA57F8A" w14:textId="77777777" w:rsidR="00B61613" w:rsidRPr="00412B24" w:rsidRDefault="00B61613" w:rsidP="00A40CB7">
            <w:pPr>
              <w:rPr>
                <w:sz w:val="18"/>
              </w:rPr>
            </w:pPr>
          </w:p>
          <w:p w14:paraId="471AB0AB" w14:textId="77777777" w:rsidR="00B61613" w:rsidRPr="00412B24" w:rsidRDefault="00B61613" w:rsidP="00A40CB7">
            <w:pPr>
              <w:tabs>
                <w:tab w:val="left" w:pos="2160"/>
              </w:tabs>
              <w:rPr>
                <w:sz w:val="18"/>
              </w:rPr>
            </w:pPr>
            <w:r w:rsidRPr="00412B24">
              <w:rPr>
                <w:b/>
                <w:i/>
                <w:sz w:val="18"/>
              </w:rPr>
              <w:t>financial</w:t>
            </w:r>
            <w:r w:rsidR="00280887" w:rsidRPr="00280887">
              <w:rPr>
                <w:b/>
                <w:i/>
                <w:color w:val="C00000"/>
                <w:sz w:val="18"/>
              </w:rPr>
              <w:t>forensics</w:t>
            </w:r>
            <w:r w:rsidR="00280887" w:rsidRPr="00412B24">
              <w:rPr>
                <w:rFonts w:cs="Arial"/>
                <w:sz w:val="18"/>
                <w:vertAlign w:val="superscript"/>
              </w:rPr>
              <w:t>®</w:t>
            </w:r>
            <w:r w:rsidR="00F44590" w:rsidRPr="00412B24">
              <w:rPr>
                <w:sz w:val="18"/>
                <w:vertAlign w:val="superscript"/>
              </w:rPr>
              <w:fldChar w:fldCharType="begin" w:fldLock="1"/>
            </w:r>
            <w:r w:rsidRPr="00412B24">
              <w:rPr>
                <w:sz w:val="18"/>
                <w:vertAlign w:val="superscript"/>
              </w:rPr>
              <w:instrText>symbol 210 \f "Symbol" \s 9</w:instrText>
            </w:r>
            <w:r w:rsidR="00F44590" w:rsidRPr="00412B24">
              <w:rPr>
                <w:sz w:val="18"/>
                <w:vertAlign w:val="superscript"/>
              </w:rPr>
              <w:fldChar w:fldCharType="separate"/>
            </w:r>
            <w:r w:rsidRPr="00412B24">
              <w:rPr>
                <w:sz w:val="18"/>
                <w:vertAlign w:val="superscript"/>
              </w:rPr>
              <w:t>Ò</w:t>
            </w:r>
            <w:r w:rsidR="00F44590" w:rsidRPr="00412B24">
              <w:rPr>
                <w:sz w:val="18"/>
                <w:vertAlign w:val="superscript"/>
              </w:rPr>
              <w:fldChar w:fldCharType="end"/>
            </w:r>
            <w:r w:rsidRPr="00412B24">
              <w:rPr>
                <w:sz w:val="18"/>
                <w:vertAlign w:val="superscript"/>
              </w:rPr>
              <w:t xml:space="preserve"> </w:t>
            </w:r>
            <w:r w:rsidRPr="00412B24">
              <w:rPr>
                <w:sz w:val="18"/>
              </w:rPr>
              <w:t>Owner, 1993 to present</w:t>
            </w:r>
          </w:p>
          <w:p w14:paraId="65F85A5F" w14:textId="77777777" w:rsidR="00B61613" w:rsidRPr="00412B24" w:rsidRDefault="00B61613" w:rsidP="00A40CB7">
            <w:pPr>
              <w:rPr>
                <w:sz w:val="18"/>
              </w:rPr>
            </w:pPr>
          </w:p>
          <w:p w14:paraId="03AFEEF1" w14:textId="77777777" w:rsidR="00B61613" w:rsidRPr="00412B24" w:rsidRDefault="00B61613" w:rsidP="00A40CB7">
            <w:pPr>
              <w:jc w:val="both"/>
              <w:rPr>
                <w:sz w:val="18"/>
              </w:rPr>
            </w:pPr>
            <w:r w:rsidRPr="00412B24">
              <w:rPr>
                <w:sz w:val="18"/>
              </w:rPr>
              <w:t>Aldrich, Kilbride &amp; Tatone: Partner, 1991 to 1993; Director, 1989 to 1991</w:t>
            </w:r>
          </w:p>
          <w:p w14:paraId="0F6E53C5" w14:textId="77777777" w:rsidR="00591D6C" w:rsidRDefault="00591D6C" w:rsidP="00A40CB7">
            <w:pPr>
              <w:jc w:val="both"/>
              <w:rPr>
                <w:sz w:val="18"/>
              </w:rPr>
            </w:pPr>
          </w:p>
          <w:p w14:paraId="1690533B" w14:textId="77777777" w:rsidR="00B61613" w:rsidRPr="00412B24" w:rsidRDefault="00B61613" w:rsidP="00A40CB7">
            <w:pPr>
              <w:jc w:val="both"/>
              <w:rPr>
                <w:sz w:val="18"/>
              </w:rPr>
            </w:pPr>
            <w:r w:rsidRPr="00412B24">
              <w:rPr>
                <w:sz w:val="18"/>
              </w:rPr>
              <w:t>Price Waterhouse: Partner, 1985 to 1989; Senior Manager, 1980 to 1985</w:t>
            </w:r>
          </w:p>
        </w:tc>
        <w:tc>
          <w:tcPr>
            <w:tcW w:w="270" w:type="dxa"/>
            <w:tcBorders>
              <w:top w:val="nil"/>
              <w:left w:val="nil"/>
              <w:bottom w:val="nil"/>
              <w:right w:val="nil"/>
            </w:tcBorders>
          </w:tcPr>
          <w:p w14:paraId="39D5CDC9" w14:textId="77777777" w:rsidR="00B61613" w:rsidRPr="00412B24" w:rsidRDefault="00B61613" w:rsidP="00A40CB7">
            <w:pPr>
              <w:rPr>
                <w:b/>
                <w:sz w:val="18"/>
              </w:rPr>
            </w:pPr>
          </w:p>
        </w:tc>
        <w:tc>
          <w:tcPr>
            <w:tcW w:w="5670" w:type="dxa"/>
            <w:tcBorders>
              <w:top w:val="nil"/>
              <w:left w:val="nil"/>
              <w:bottom w:val="nil"/>
              <w:right w:val="nil"/>
            </w:tcBorders>
          </w:tcPr>
          <w:p w14:paraId="5A445935" w14:textId="77777777" w:rsidR="00B61613" w:rsidRPr="00412B24" w:rsidRDefault="00B61613" w:rsidP="00A40CB7">
            <w:pPr>
              <w:rPr>
                <w:sz w:val="18"/>
              </w:rPr>
            </w:pPr>
            <w:r w:rsidRPr="00412B24">
              <w:rPr>
                <w:sz w:val="18"/>
              </w:rPr>
              <w:t>Ernst &amp; Young: Supervisor, 1977 to 1980</w:t>
            </w:r>
          </w:p>
          <w:p w14:paraId="0B1F2125" w14:textId="77777777" w:rsidR="00B61613" w:rsidRPr="00412B24" w:rsidRDefault="00B61613" w:rsidP="00A40CB7">
            <w:pPr>
              <w:rPr>
                <w:sz w:val="18"/>
              </w:rPr>
            </w:pPr>
          </w:p>
          <w:p w14:paraId="44474895" w14:textId="77777777" w:rsidR="00B61613" w:rsidRPr="00412B24" w:rsidRDefault="00B61613" w:rsidP="00A40CB7">
            <w:pPr>
              <w:jc w:val="both"/>
              <w:rPr>
                <w:b/>
                <w:sz w:val="18"/>
              </w:rPr>
            </w:pPr>
            <w:r w:rsidRPr="00412B24">
              <w:rPr>
                <w:sz w:val="18"/>
              </w:rPr>
              <w:t>Wetterau Incorporated: Director of Financial Reporting, 1972 to 1977</w:t>
            </w:r>
          </w:p>
          <w:p w14:paraId="7DB8422F" w14:textId="77777777" w:rsidR="00B61613" w:rsidRPr="00412B24" w:rsidRDefault="00B61613" w:rsidP="00A40CB7">
            <w:pPr>
              <w:rPr>
                <w:b/>
                <w:sz w:val="18"/>
              </w:rPr>
            </w:pPr>
          </w:p>
          <w:p w14:paraId="20CFFEE9" w14:textId="77777777" w:rsidR="00FD1529" w:rsidRPr="00412B24" w:rsidRDefault="00FD1529" w:rsidP="00A40CB7">
            <w:pPr>
              <w:jc w:val="both"/>
              <w:rPr>
                <w:sz w:val="18"/>
              </w:rPr>
            </w:pPr>
            <w:proofErr w:type="spellStart"/>
            <w:r w:rsidRPr="00412B24">
              <w:rPr>
                <w:sz w:val="18"/>
              </w:rPr>
              <w:t>Maryhurst</w:t>
            </w:r>
            <w:proofErr w:type="spellEnd"/>
            <w:r w:rsidRPr="00412B24">
              <w:rPr>
                <w:sz w:val="18"/>
              </w:rPr>
              <w:t xml:space="preserve"> University, Graduate Faculty; 2005 to </w:t>
            </w:r>
            <w:r w:rsidR="00F66978">
              <w:rPr>
                <w:sz w:val="18"/>
              </w:rPr>
              <w:t>2008</w:t>
            </w:r>
            <w:r w:rsidRPr="00412B24">
              <w:rPr>
                <w:sz w:val="18"/>
              </w:rPr>
              <w:t xml:space="preserve"> in Finance.</w:t>
            </w:r>
          </w:p>
          <w:p w14:paraId="6672F19B" w14:textId="77777777" w:rsidR="00FD1529" w:rsidRPr="00412B24" w:rsidRDefault="00FD1529" w:rsidP="00A40CB7">
            <w:pPr>
              <w:jc w:val="both"/>
              <w:rPr>
                <w:b/>
                <w:sz w:val="18"/>
              </w:rPr>
            </w:pPr>
          </w:p>
          <w:p w14:paraId="62ABB3A7" w14:textId="77777777" w:rsidR="00B61613" w:rsidRPr="00412B24" w:rsidRDefault="00B61613" w:rsidP="00A40CB7">
            <w:pPr>
              <w:jc w:val="both"/>
              <w:rPr>
                <w:sz w:val="18"/>
              </w:rPr>
            </w:pPr>
            <w:r w:rsidRPr="00412B24">
              <w:rPr>
                <w:sz w:val="18"/>
              </w:rPr>
              <w:t xml:space="preserve">University of Phoenix, Graduate Faculty; Campus Finance Chair, 1997 to </w:t>
            </w:r>
            <w:r w:rsidR="00795C6A">
              <w:rPr>
                <w:sz w:val="18"/>
              </w:rPr>
              <w:t>2005</w:t>
            </w:r>
            <w:r w:rsidRPr="00412B24">
              <w:rPr>
                <w:sz w:val="18"/>
              </w:rPr>
              <w:t>, in Finance, Accounting, Forecasting</w:t>
            </w:r>
          </w:p>
          <w:p w14:paraId="70180088" w14:textId="77777777" w:rsidR="00B61613" w:rsidRPr="00412B24" w:rsidRDefault="00B61613" w:rsidP="00A40CB7">
            <w:pPr>
              <w:rPr>
                <w:sz w:val="18"/>
              </w:rPr>
            </w:pPr>
          </w:p>
          <w:p w14:paraId="63D94CB4" w14:textId="77777777" w:rsidR="00B61613" w:rsidRDefault="00B61613" w:rsidP="00A40CB7">
            <w:pPr>
              <w:jc w:val="both"/>
              <w:rPr>
                <w:sz w:val="18"/>
              </w:rPr>
            </w:pPr>
            <w:r w:rsidRPr="00412B24">
              <w:rPr>
                <w:sz w:val="18"/>
              </w:rPr>
              <w:t>Concordia University, Major Professor, 1990 to 2001, in Economics, Accounting, Forecasting, Management, Marketing, Operations, Group Dynamics</w:t>
            </w:r>
          </w:p>
          <w:p w14:paraId="2260736E" w14:textId="77777777" w:rsidR="004672CC" w:rsidRDefault="004672CC" w:rsidP="00A40CB7">
            <w:pPr>
              <w:jc w:val="both"/>
              <w:rPr>
                <w:sz w:val="18"/>
              </w:rPr>
            </w:pPr>
          </w:p>
          <w:p w14:paraId="6938F4DC" w14:textId="2274E43F" w:rsidR="004672CC" w:rsidRPr="00412B24" w:rsidRDefault="004672CC" w:rsidP="00A40CB7">
            <w:pPr>
              <w:jc w:val="both"/>
              <w:rPr>
                <w:sz w:val="18"/>
              </w:rPr>
            </w:pPr>
            <w:r>
              <w:rPr>
                <w:sz w:val="18"/>
              </w:rPr>
              <w:t xml:space="preserve">Oregon State Police Volunteer – </w:t>
            </w:r>
            <w:r w:rsidR="00280887">
              <w:rPr>
                <w:sz w:val="18"/>
              </w:rPr>
              <w:t xml:space="preserve">(Aug. 2011 </w:t>
            </w:r>
            <w:r w:rsidR="00F20917">
              <w:rPr>
                <w:sz w:val="18"/>
              </w:rPr>
              <w:t>- 2020</w:t>
            </w:r>
            <w:r w:rsidR="00280887">
              <w:rPr>
                <w:sz w:val="18"/>
              </w:rPr>
              <w:t xml:space="preserve">) </w:t>
            </w:r>
            <w:r w:rsidR="00A40CB7">
              <w:rPr>
                <w:sz w:val="18"/>
              </w:rPr>
              <w:t>Dispatch #</w:t>
            </w:r>
            <w:r>
              <w:rPr>
                <w:sz w:val="18"/>
              </w:rPr>
              <w:t>26V58</w:t>
            </w:r>
            <w:r w:rsidR="008905AA">
              <w:rPr>
                <w:sz w:val="18"/>
              </w:rPr>
              <w:t xml:space="preserve"> </w:t>
            </w:r>
            <w:r w:rsidR="008905AA">
              <w:rPr>
                <w:noProof/>
              </w:rPr>
              <w:drawing>
                <wp:inline distT="0" distB="0" distL="0" distR="0" wp14:anchorId="4C1E8AC7" wp14:editId="4ABEC3CB">
                  <wp:extent cx="214132" cy="21170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flipH="1">
                            <a:off x="0" y="0"/>
                            <a:ext cx="252237" cy="249377"/>
                          </a:xfrm>
                          <a:prstGeom prst="rect">
                            <a:avLst/>
                          </a:prstGeom>
                        </pic:spPr>
                      </pic:pic>
                    </a:graphicData>
                  </a:graphic>
                </wp:inline>
              </w:drawing>
            </w:r>
          </w:p>
        </w:tc>
      </w:tr>
      <w:tr w:rsidR="00B61613" w:rsidRPr="00412B24" w14:paraId="6D8FAE2E" w14:textId="77777777" w:rsidTr="003A6A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gridSpan w:val="2"/>
            <w:tcBorders>
              <w:top w:val="nil"/>
              <w:left w:val="nil"/>
              <w:bottom w:val="nil"/>
              <w:right w:val="nil"/>
            </w:tcBorders>
          </w:tcPr>
          <w:p w14:paraId="03480B1D" w14:textId="77777777" w:rsidR="00B61613" w:rsidRPr="00412B24" w:rsidRDefault="00B61613" w:rsidP="00A40CB7">
            <w:pPr>
              <w:rPr>
                <w:sz w:val="18"/>
              </w:rPr>
            </w:pPr>
          </w:p>
        </w:tc>
        <w:tc>
          <w:tcPr>
            <w:tcW w:w="5130" w:type="dxa"/>
            <w:gridSpan w:val="2"/>
            <w:tcBorders>
              <w:top w:val="nil"/>
              <w:left w:val="nil"/>
              <w:bottom w:val="nil"/>
              <w:right w:val="nil"/>
            </w:tcBorders>
          </w:tcPr>
          <w:p w14:paraId="7DDEF787" w14:textId="77777777" w:rsidR="00A40CB7" w:rsidRPr="00412B24" w:rsidRDefault="00A40CB7" w:rsidP="00A40CB7">
            <w:pPr>
              <w:tabs>
                <w:tab w:val="left" w:pos="2520"/>
                <w:tab w:val="left" w:pos="2880"/>
                <w:tab w:val="left" w:pos="3240"/>
                <w:tab w:val="left" w:pos="7560"/>
                <w:tab w:val="left" w:pos="7920"/>
                <w:tab w:val="left" w:pos="8280"/>
                <w:tab w:val="right" w:pos="12960"/>
              </w:tabs>
              <w:jc w:val="both"/>
              <w:rPr>
                <w:sz w:val="18"/>
              </w:rPr>
            </w:pPr>
          </w:p>
        </w:tc>
        <w:tc>
          <w:tcPr>
            <w:tcW w:w="270" w:type="dxa"/>
            <w:tcBorders>
              <w:top w:val="nil"/>
              <w:left w:val="nil"/>
              <w:bottom w:val="nil"/>
              <w:right w:val="nil"/>
            </w:tcBorders>
          </w:tcPr>
          <w:p w14:paraId="6DCAE563" w14:textId="77777777" w:rsidR="00B61613" w:rsidRPr="00412B24" w:rsidRDefault="00B61613" w:rsidP="00A40CB7">
            <w:pPr>
              <w:ind w:right="36"/>
              <w:rPr>
                <w:sz w:val="18"/>
              </w:rPr>
            </w:pPr>
          </w:p>
        </w:tc>
        <w:tc>
          <w:tcPr>
            <w:tcW w:w="5670" w:type="dxa"/>
            <w:tcBorders>
              <w:top w:val="nil"/>
              <w:left w:val="nil"/>
              <w:bottom w:val="nil"/>
              <w:right w:val="nil"/>
            </w:tcBorders>
          </w:tcPr>
          <w:p w14:paraId="1BCEF4BD" w14:textId="77777777" w:rsidR="00B61613" w:rsidRPr="00412B24" w:rsidRDefault="00B61613" w:rsidP="00A40CB7">
            <w:pPr>
              <w:ind w:right="36"/>
              <w:rPr>
                <w:sz w:val="18"/>
              </w:rPr>
            </w:pPr>
          </w:p>
        </w:tc>
      </w:tr>
      <w:tr w:rsidR="00B61613" w:rsidRPr="00412B24" w14:paraId="74554438" w14:textId="77777777" w:rsidTr="003A6A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gridSpan w:val="2"/>
            <w:tcBorders>
              <w:top w:val="nil"/>
              <w:left w:val="nil"/>
              <w:bottom w:val="nil"/>
              <w:right w:val="nil"/>
            </w:tcBorders>
          </w:tcPr>
          <w:p w14:paraId="3C1A0B67" w14:textId="77777777" w:rsidR="00B61613" w:rsidRPr="00412B24" w:rsidRDefault="00B93754" w:rsidP="00A40CB7">
            <w:pPr>
              <w:pStyle w:val="Heading3"/>
              <w:keepNext w:val="0"/>
              <w:numPr>
                <w:ilvl w:val="12"/>
                <w:numId w:val="0"/>
              </w:numPr>
            </w:pPr>
            <w:r w:rsidRPr="00412B24">
              <w:rPr>
                <w:rFonts w:ascii="ZWAdobeF" w:hAnsi="ZWAdobeF" w:cs="ZWAdobeF"/>
                <w:b w:val="0"/>
                <w:sz w:val="2"/>
                <w:szCs w:val="2"/>
              </w:rPr>
              <w:t>10B</w:t>
            </w:r>
            <w:r w:rsidR="00696EAB" w:rsidRPr="00412B24">
              <w:rPr>
                <w:rFonts w:ascii="ZWAdobeF" w:hAnsi="ZWAdobeF" w:cs="ZWAdobeF"/>
                <w:b w:val="0"/>
                <w:sz w:val="2"/>
                <w:szCs w:val="2"/>
              </w:rPr>
              <w:t>10B</w:t>
            </w:r>
            <w:r w:rsidR="00B61613" w:rsidRPr="00412B24">
              <w:t>Awards and Honors</w:t>
            </w:r>
          </w:p>
        </w:tc>
        <w:tc>
          <w:tcPr>
            <w:tcW w:w="5130" w:type="dxa"/>
            <w:gridSpan w:val="2"/>
            <w:tcBorders>
              <w:top w:val="nil"/>
              <w:left w:val="nil"/>
              <w:bottom w:val="nil"/>
              <w:right w:val="nil"/>
            </w:tcBorders>
          </w:tcPr>
          <w:p w14:paraId="4E344F73" w14:textId="77777777" w:rsidR="00A60179" w:rsidRPr="00412B24" w:rsidRDefault="00A60179" w:rsidP="00A40CB7">
            <w:pPr>
              <w:numPr>
                <w:ilvl w:val="12"/>
                <w:numId w:val="0"/>
              </w:numPr>
              <w:jc w:val="both"/>
              <w:rPr>
                <w:sz w:val="18"/>
              </w:rPr>
            </w:pPr>
            <w:r w:rsidRPr="00412B24">
              <w:rPr>
                <w:b/>
                <w:sz w:val="18"/>
              </w:rPr>
              <w:t>American Society of Appraisers</w:t>
            </w:r>
            <w:r w:rsidRPr="00412B24">
              <w:rPr>
                <w:sz w:val="18"/>
              </w:rPr>
              <w:t xml:space="preserve"> (ASA) – Internatio</w:t>
            </w:r>
            <w:r w:rsidR="006E2CAA" w:rsidRPr="00412B24">
              <w:rPr>
                <w:sz w:val="18"/>
              </w:rPr>
              <w:t xml:space="preserve">nal Board of Examiners – </w:t>
            </w:r>
            <w:r w:rsidR="004672CC">
              <w:rPr>
                <w:sz w:val="18"/>
              </w:rPr>
              <w:t>2001-</w:t>
            </w:r>
            <w:r w:rsidRPr="00412B24">
              <w:rPr>
                <w:sz w:val="18"/>
              </w:rPr>
              <w:t xml:space="preserve"> 2005.</w:t>
            </w:r>
          </w:p>
          <w:p w14:paraId="47D8D13C" w14:textId="77777777" w:rsidR="00A60179" w:rsidRPr="00412B24" w:rsidRDefault="00A60179" w:rsidP="00A40CB7">
            <w:pPr>
              <w:numPr>
                <w:ilvl w:val="12"/>
                <w:numId w:val="0"/>
              </w:numPr>
              <w:jc w:val="both"/>
              <w:rPr>
                <w:sz w:val="18"/>
              </w:rPr>
            </w:pPr>
          </w:p>
          <w:p w14:paraId="63DFB832" w14:textId="77777777" w:rsidR="007C3D04" w:rsidRPr="00412B24" w:rsidRDefault="007C3D04" w:rsidP="00A40CB7">
            <w:pPr>
              <w:numPr>
                <w:ilvl w:val="12"/>
                <w:numId w:val="0"/>
              </w:numPr>
              <w:jc w:val="both"/>
              <w:rPr>
                <w:sz w:val="18"/>
              </w:rPr>
            </w:pPr>
            <w:bookmarkStart w:id="61" w:name="OLE_LINK3"/>
            <w:r w:rsidRPr="00412B24">
              <w:rPr>
                <w:b/>
                <w:sz w:val="18"/>
              </w:rPr>
              <w:t xml:space="preserve">National Association of Certified Valuation Analysts (NACVA) – </w:t>
            </w:r>
            <w:r w:rsidRPr="00412B24">
              <w:rPr>
                <w:sz w:val="18"/>
              </w:rPr>
              <w:t>“Circle of Light Award,” 2007</w:t>
            </w:r>
          </w:p>
          <w:p w14:paraId="18AA485C" w14:textId="77777777" w:rsidR="007C3D04" w:rsidRPr="00412B24" w:rsidRDefault="007C3D04" w:rsidP="00A40CB7">
            <w:pPr>
              <w:numPr>
                <w:ilvl w:val="12"/>
                <w:numId w:val="0"/>
              </w:numPr>
              <w:jc w:val="both"/>
              <w:rPr>
                <w:b/>
                <w:sz w:val="18"/>
              </w:rPr>
            </w:pPr>
          </w:p>
          <w:p w14:paraId="57A69E01" w14:textId="77777777" w:rsidR="00B03327" w:rsidRPr="00412B24" w:rsidRDefault="00B03327" w:rsidP="00A40CB7">
            <w:pPr>
              <w:numPr>
                <w:ilvl w:val="12"/>
                <w:numId w:val="0"/>
              </w:numPr>
              <w:jc w:val="both"/>
              <w:rPr>
                <w:sz w:val="18"/>
              </w:rPr>
            </w:pPr>
            <w:r w:rsidRPr="00412B24">
              <w:rPr>
                <w:b/>
                <w:sz w:val="18"/>
              </w:rPr>
              <w:t xml:space="preserve">National Association of Certified Valuation Analysts (NACVA) – </w:t>
            </w:r>
            <w:r w:rsidRPr="00412B24">
              <w:rPr>
                <w:sz w:val="18"/>
              </w:rPr>
              <w:t>Executive Advisory Board, 2007-2010.</w:t>
            </w:r>
          </w:p>
          <w:p w14:paraId="2E086920" w14:textId="77777777" w:rsidR="00B03327" w:rsidRPr="00412B24" w:rsidRDefault="00B03327" w:rsidP="00A40CB7">
            <w:pPr>
              <w:numPr>
                <w:ilvl w:val="12"/>
                <w:numId w:val="0"/>
              </w:numPr>
              <w:jc w:val="both"/>
              <w:rPr>
                <w:b/>
                <w:sz w:val="18"/>
              </w:rPr>
            </w:pPr>
          </w:p>
          <w:p w14:paraId="13B5C586" w14:textId="77777777" w:rsidR="00A60179" w:rsidRPr="00412B24" w:rsidRDefault="00A60179" w:rsidP="00A40CB7">
            <w:pPr>
              <w:numPr>
                <w:ilvl w:val="12"/>
                <w:numId w:val="0"/>
              </w:numPr>
              <w:jc w:val="both"/>
              <w:rPr>
                <w:sz w:val="18"/>
              </w:rPr>
            </w:pPr>
            <w:r w:rsidRPr="00412B24">
              <w:rPr>
                <w:b/>
                <w:sz w:val="18"/>
              </w:rPr>
              <w:t>National Association of Certified Valuation Analysts (NACVA) –</w:t>
            </w:r>
            <w:r w:rsidR="005B2256" w:rsidRPr="00412B24">
              <w:rPr>
                <w:b/>
                <w:sz w:val="18"/>
              </w:rPr>
              <w:t xml:space="preserve"> </w:t>
            </w:r>
            <w:r w:rsidR="005B2256" w:rsidRPr="00412B24">
              <w:rPr>
                <w:sz w:val="18"/>
              </w:rPr>
              <w:t>Instructor of the Year, 2007</w:t>
            </w:r>
            <w:r w:rsidRPr="00412B24">
              <w:rPr>
                <w:sz w:val="18"/>
              </w:rPr>
              <w:t>.</w:t>
            </w:r>
          </w:p>
          <w:bookmarkEnd w:id="61"/>
          <w:p w14:paraId="3F675170" w14:textId="77777777" w:rsidR="00496F09" w:rsidRDefault="00496F09" w:rsidP="00A40CB7">
            <w:pPr>
              <w:numPr>
                <w:ilvl w:val="12"/>
                <w:numId w:val="0"/>
              </w:numPr>
              <w:jc w:val="both"/>
              <w:rPr>
                <w:b/>
                <w:sz w:val="18"/>
              </w:rPr>
            </w:pPr>
          </w:p>
          <w:p w14:paraId="79AC1285" w14:textId="77777777" w:rsidR="00B61613" w:rsidRPr="00412B24" w:rsidRDefault="009A3B33" w:rsidP="00A40CB7">
            <w:pPr>
              <w:numPr>
                <w:ilvl w:val="12"/>
                <w:numId w:val="0"/>
              </w:numPr>
              <w:jc w:val="both"/>
              <w:rPr>
                <w:sz w:val="18"/>
              </w:rPr>
            </w:pPr>
            <w:r w:rsidRPr="00412B24">
              <w:rPr>
                <w:b/>
                <w:sz w:val="18"/>
              </w:rPr>
              <w:t xml:space="preserve">National Association of Certified Valuation Analysts (NACVA) – </w:t>
            </w:r>
            <w:r w:rsidR="005B2256" w:rsidRPr="00412B24">
              <w:rPr>
                <w:sz w:val="18"/>
              </w:rPr>
              <w:t xml:space="preserve">Outstanding Member Award, 2004; </w:t>
            </w:r>
            <w:r w:rsidRPr="00412B24">
              <w:rPr>
                <w:sz w:val="18"/>
              </w:rPr>
              <w:t>Instructor of G</w:t>
            </w:r>
            <w:r w:rsidR="005B2256" w:rsidRPr="00412B24">
              <w:rPr>
                <w:sz w:val="18"/>
              </w:rPr>
              <w:t xml:space="preserve">reat Distinction Award, </w:t>
            </w:r>
            <w:r w:rsidRPr="00412B24">
              <w:rPr>
                <w:sz w:val="18"/>
              </w:rPr>
              <w:t>2004</w:t>
            </w:r>
            <w:r w:rsidR="005B2256" w:rsidRPr="00412B24">
              <w:rPr>
                <w:sz w:val="18"/>
              </w:rPr>
              <w:t>-05</w:t>
            </w:r>
            <w:r w:rsidRPr="00412B24">
              <w:rPr>
                <w:sz w:val="18"/>
              </w:rPr>
              <w:t>.</w:t>
            </w:r>
          </w:p>
          <w:p w14:paraId="594F7A8A" w14:textId="77777777" w:rsidR="007C3D04" w:rsidRPr="00412B24" w:rsidRDefault="007C3D04" w:rsidP="00A40CB7">
            <w:pPr>
              <w:numPr>
                <w:ilvl w:val="12"/>
                <w:numId w:val="0"/>
              </w:numPr>
              <w:jc w:val="both"/>
              <w:rPr>
                <w:sz w:val="18"/>
              </w:rPr>
            </w:pPr>
          </w:p>
          <w:p w14:paraId="591CF4A5" w14:textId="77777777" w:rsidR="007C3D04" w:rsidRPr="00412B24" w:rsidRDefault="007C3D04" w:rsidP="00A40CB7">
            <w:pPr>
              <w:numPr>
                <w:ilvl w:val="12"/>
                <w:numId w:val="0"/>
              </w:numPr>
              <w:jc w:val="both"/>
              <w:rPr>
                <w:sz w:val="18"/>
              </w:rPr>
            </w:pPr>
            <w:r w:rsidRPr="00412B24">
              <w:rPr>
                <w:b/>
                <w:sz w:val="18"/>
              </w:rPr>
              <w:t>Complaints Committee</w:t>
            </w:r>
            <w:r w:rsidRPr="00412B24">
              <w:rPr>
                <w:sz w:val="18"/>
              </w:rPr>
              <w:t>, Oregon Board of Accountancy –</w:t>
            </w:r>
            <w:r w:rsidR="004672CC">
              <w:rPr>
                <w:sz w:val="18"/>
              </w:rPr>
              <w:t>2004-2007</w:t>
            </w:r>
          </w:p>
        </w:tc>
        <w:tc>
          <w:tcPr>
            <w:tcW w:w="270" w:type="dxa"/>
            <w:tcBorders>
              <w:top w:val="nil"/>
              <w:left w:val="nil"/>
              <w:bottom w:val="nil"/>
              <w:right w:val="nil"/>
            </w:tcBorders>
          </w:tcPr>
          <w:p w14:paraId="46E24917" w14:textId="77777777" w:rsidR="00B61613" w:rsidRPr="00412B24" w:rsidRDefault="00B61613" w:rsidP="00A40CB7">
            <w:pPr>
              <w:numPr>
                <w:ilvl w:val="12"/>
                <w:numId w:val="0"/>
              </w:numPr>
              <w:jc w:val="both"/>
              <w:rPr>
                <w:b/>
                <w:sz w:val="18"/>
              </w:rPr>
            </w:pPr>
          </w:p>
        </w:tc>
        <w:tc>
          <w:tcPr>
            <w:tcW w:w="5670" w:type="dxa"/>
            <w:tcBorders>
              <w:top w:val="nil"/>
              <w:left w:val="nil"/>
              <w:bottom w:val="nil"/>
              <w:right w:val="nil"/>
            </w:tcBorders>
          </w:tcPr>
          <w:p w14:paraId="721AC773" w14:textId="77777777" w:rsidR="009A3B33" w:rsidRPr="00412B24" w:rsidRDefault="009A3B33" w:rsidP="00A40CB7">
            <w:pPr>
              <w:widowControl w:val="0"/>
              <w:numPr>
                <w:ilvl w:val="12"/>
                <w:numId w:val="0"/>
              </w:numPr>
              <w:jc w:val="both"/>
              <w:rPr>
                <w:sz w:val="18"/>
              </w:rPr>
            </w:pPr>
            <w:r w:rsidRPr="00412B24">
              <w:rPr>
                <w:b/>
                <w:sz w:val="18"/>
              </w:rPr>
              <w:t>John Wiley &amp; Sons</w:t>
            </w:r>
            <w:r w:rsidRPr="00412B24">
              <w:rPr>
                <w:sz w:val="18"/>
              </w:rPr>
              <w:t xml:space="preserve"> – Valuation software calculations beta tester – 2002, 2001, 1999; BVRW tester – 2004.</w:t>
            </w:r>
          </w:p>
          <w:p w14:paraId="08628DA7" w14:textId="77777777" w:rsidR="009A3B33" w:rsidRPr="00412B24" w:rsidRDefault="009A3B33" w:rsidP="00A40CB7">
            <w:pPr>
              <w:widowControl w:val="0"/>
              <w:numPr>
                <w:ilvl w:val="12"/>
                <w:numId w:val="0"/>
              </w:numPr>
              <w:jc w:val="both"/>
              <w:rPr>
                <w:b/>
                <w:sz w:val="18"/>
              </w:rPr>
            </w:pPr>
          </w:p>
          <w:p w14:paraId="47E0F158" w14:textId="77777777" w:rsidR="00A60179" w:rsidRPr="00412B24" w:rsidRDefault="00A60179" w:rsidP="00A40CB7">
            <w:pPr>
              <w:widowControl w:val="0"/>
              <w:numPr>
                <w:ilvl w:val="12"/>
                <w:numId w:val="0"/>
              </w:numPr>
              <w:jc w:val="both"/>
              <w:rPr>
                <w:sz w:val="18"/>
              </w:rPr>
            </w:pPr>
            <w:r w:rsidRPr="00412B24">
              <w:rPr>
                <w:b/>
                <w:sz w:val="18"/>
              </w:rPr>
              <w:t>National Association of Certified Valuation Analysts (NACVA)</w:t>
            </w:r>
            <w:r w:rsidRPr="00412B24">
              <w:rPr>
                <w:sz w:val="18"/>
              </w:rPr>
              <w:t xml:space="preserve"> – Valuation software calculations beta tester –</w:t>
            </w:r>
            <w:r w:rsidR="00FA389C" w:rsidRPr="00412B24">
              <w:rPr>
                <w:sz w:val="18"/>
              </w:rPr>
              <w:t>2004,</w:t>
            </w:r>
            <w:r w:rsidRPr="00412B24">
              <w:rPr>
                <w:sz w:val="18"/>
              </w:rPr>
              <w:t xml:space="preserve"> 2003, 2002, 2001.</w:t>
            </w:r>
          </w:p>
          <w:p w14:paraId="1B97A738" w14:textId="77777777" w:rsidR="00A60179" w:rsidRPr="00412B24" w:rsidRDefault="00A60179" w:rsidP="00A40CB7">
            <w:pPr>
              <w:widowControl w:val="0"/>
              <w:numPr>
                <w:ilvl w:val="12"/>
                <w:numId w:val="0"/>
              </w:numPr>
              <w:jc w:val="both"/>
              <w:rPr>
                <w:sz w:val="18"/>
              </w:rPr>
            </w:pPr>
          </w:p>
          <w:p w14:paraId="23F6D88D" w14:textId="77777777" w:rsidR="009A3B33" w:rsidRDefault="00B61613" w:rsidP="00A40CB7">
            <w:pPr>
              <w:widowControl w:val="0"/>
              <w:numPr>
                <w:ilvl w:val="12"/>
                <w:numId w:val="0"/>
              </w:numPr>
              <w:jc w:val="both"/>
              <w:rPr>
                <w:sz w:val="18"/>
              </w:rPr>
            </w:pPr>
            <w:r w:rsidRPr="00412B24">
              <w:rPr>
                <w:b/>
                <w:sz w:val="18"/>
              </w:rPr>
              <w:t>Graduate Faculty of the Year</w:t>
            </w:r>
            <w:r w:rsidRPr="00412B24">
              <w:rPr>
                <w:sz w:val="18"/>
              </w:rPr>
              <w:t xml:space="preserve"> – University of Phoenix, Portland, Oregon Campus – June 2001.</w:t>
            </w:r>
            <w:r w:rsidR="007C3D04" w:rsidRPr="00412B24">
              <w:rPr>
                <w:sz w:val="18"/>
              </w:rPr>
              <w:t xml:space="preserve">  </w:t>
            </w:r>
          </w:p>
          <w:p w14:paraId="4FDE5E75" w14:textId="77777777" w:rsidR="00093229" w:rsidRPr="00412B24" w:rsidRDefault="00093229" w:rsidP="00A40CB7">
            <w:pPr>
              <w:widowControl w:val="0"/>
              <w:numPr>
                <w:ilvl w:val="12"/>
                <w:numId w:val="0"/>
              </w:numPr>
              <w:jc w:val="both"/>
              <w:rPr>
                <w:sz w:val="18"/>
              </w:rPr>
            </w:pPr>
          </w:p>
          <w:p w14:paraId="20DA820D" w14:textId="77777777" w:rsidR="00B61613" w:rsidRPr="00412B24" w:rsidRDefault="00B61613" w:rsidP="00A40CB7">
            <w:pPr>
              <w:widowControl w:val="0"/>
              <w:numPr>
                <w:ilvl w:val="12"/>
                <w:numId w:val="0"/>
              </w:numPr>
              <w:jc w:val="both"/>
              <w:rPr>
                <w:sz w:val="18"/>
              </w:rPr>
            </w:pPr>
            <w:r w:rsidRPr="00412B24">
              <w:rPr>
                <w:b/>
                <w:sz w:val="18"/>
              </w:rPr>
              <w:t>Jeffrey Salins Report Writing Award</w:t>
            </w:r>
            <w:r w:rsidRPr="00412B24">
              <w:rPr>
                <w:sz w:val="18"/>
              </w:rPr>
              <w:t xml:space="preserve"> – For excellence in business valuation report writing, conferred by the National Association of Certified Valuation Analysts (NACVA) - May 2001.</w:t>
            </w:r>
            <w:r w:rsidR="007C3D04" w:rsidRPr="00412B24">
              <w:rPr>
                <w:sz w:val="18"/>
              </w:rPr>
              <w:t xml:space="preserve">  </w:t>
            </w:r>
          </w:p>
          <w:p w14:paraId="79BBF480" w14:textId="77777777" w:rsidR="007C3D04" w:rsidRPr="00412B24" w:rsidRDefault="007C3D04" w:rsidP="00A40CB7">
            <w:pPr>
              <w:widowControl w:val="0"/>
              <w:ind w:right="36"/>
              <w:rPr>
                <w:b/>
                <w:sz w:val="18"/>
              </w:rPr>
            </w:pPr>
            <w:bookmarkStart w:id="62" w:name="OLE_LINK2"/>
          </w:p>
          <w:p w14:paraId="3A9FD327" w14:textId="77777777" w:rsidR="007C3D04" w:rsidRPr="00412B24" w:rsidRDefault="007C3D04" w:rsidP="00A40CB7">
            <w:pPr>
              <w:widowControl w:val="0"/>
              <w:ind w:right="36"/>
              <w:rPr>
                <w:sz w:val="18"/>
              </w:rPr>
            </w:pPr>
            <w:r w:rsidRPr="00412B24">
              <w:rPr>
                <w:b/>
                <w:sz w:val="18"/>
              </w:rPr>
              <w:t>Eagle Scout, Boy Scouts of America</w:t>
            </w:r>
            <w:r w:rsidRPr="00412B24">
              <w:rPr>
                <w:rFonts w:cs="Arial"/>
                <w:b/>
                <w:sz w:val="18"/>
              </w:rPr>
              <w:t>®</w:t>
            </w:r>
            <w:r w:rsidRPr="00412B24">
              <w:rPr>
                <w:sz w:val="18"/>
              </w:rPr>
              <w:t xml:space="preserve"> – 1968</w:t>
            </w:r>
          </w:p>
          <w:p w14:paraId="2074545D" w14:textId="77777777" w:rsidR="007C3D04" w:rsidRPr="00412B24" w:rsidRDefault="007C3D04" w:rsidP="00A40CB7">
            <w:pPr>
              <w:widowControl w:val="0"/>
              <w:ind w:right="36"/>
              <w:rPr>
                <w:sz w:val="18"/>
              </w:rPr>
            </w:pPr>
          </w:p>
          <w:p w14:paraId="29D53B6B" w14:textId="77777777" w:rsidR="007C3D04" w:rsidRPr="00412B24" w:rsidRDefault="007C3D04" w:rsidP="00A40CB7">
            <w:pPr>
              <w:widowControl w:val="0"/>
              <w:numPr>
                <w:ilvl w:val="12"/>
                <w:numId w:val="0"/>
              </w:numPr>
              <w:jc w:val="both"/>
              <w:rPr>
                <w:sz w:val="18"/>
              </w:rPr>
            </w:pPr>
            <w:r w:rsidRPr="00412B24">
              <w:rPr>
                <w:noProof/>
              </w:rPr>
              <w:drawing>
                <wp:anchor distT="0" distB="0" distL="0" distR="0" simplePos="0" relativeHeight="251659264" behindDoc="0" locked="0" layoutInCell="1" allowOverlap="0" wp14:anchorId="136A11E0" wp14:editId="673C6AA8">
                  <wp:simplePos x="0" y="0"/>
                  <wp:positionH relativeFrom="column">
                    <wp:posOffset>2558415</wp:posOffset>
                  </wp:positionH>
                  <wp:positionV relativeFrom="line">
                    <wp:posOffset>-387985</wp:posOffset>
                  </wp:positionV>
                  <wp:extent cx="229235" cy="285115"/>
                  <wp:effectExtent l="38100" t="19050" r="18415" b="19685"/>
                  <wp:wrapSquare wrapText="bothSides"/>
                  <wp:docPr id="2" name="Picture 5" descr="Eagle Scou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agle Scouts"/>
                          <pic:cNvPicPr>
                            <a:picLocks noChangeAspect="1" noChangeArrowheads="1"/>
                          </pic:cNvPicPr>
                        </pic:nvPicPr>
                        <pic:blipFill>
                          <a:blip r:embed="rId24" cstate="print"/>
                          <a:srcRect/>
                          <a:stretch>
                            <a:fillRect/>
                          </a:stretch>
                        </pic:blipFill>
                        <pic:spPr bwMode="auto">
                          <a:xfrm>
                            <a:off x="0" y="0"/>
                            <a:ext cx="229235" cy="285115"/>
                          </a:xfrm>
                          <a:prstGeom prst="rect">
                            <a:avLst/>
                          </a:prstGeom>
                          <a:solidFill>
                            <a:srgbClr val="0000FF"/>
                          </a:solidFill>
                          <a:ln w="9525" cap="flat" cmpd="sng" algn="ctr">
                            <a:solidFill>
                              <a:srgbClr val="FFFF00"/>
                            </a:solidFill>
                            <a:prstDash val="solid"/>
                            <a:miter lim="800000"/>
                            <a:headEnd type="none" w="med" len="med"/>
                            <a:tailEnd type="none" w="med" len="med"/>
                          </a:ln>
                        </pic:spPr>
                      </pic:pic>
                    </a:graphicData>
                  </a:graphic>
                </wp:anchor>
              </w:drawing>
            </w:r>
            <w:r w:rsidRPr="00412B24">
              <w:rPr>
                <w:b/>
                <w:sz w:val="18"/>
              </w:rPr>
              <w:t>FCC</w:t>
            </w:r>
            <w:r w:rsidRPr="00412B24">
              <w:rPr>
                <w:sz w:val="18"/>
              </w:rPr>
              <w:t xml:space="preserve"> - Federal Communications Commission – </w:t>
            </w:r>
            <w:r w:rsidRPr="00412B24">
              <w:rPr>
                <w:i/>
                <w:sz w:val="18"/>
              </w:rPr>
              <w:t>Amateur Extra</w:t>
            </w:r>
            <w:r w:rsidRPr="00412B24">
              <w:rPr>
                <w:sz w:val="18"/>
              </w:rPr>
              <w:t xml:space="preserve"> Class, Amateur Radio </w:t>
            </w:r>
            <w:r w:rsidR="007F3C95">
              <w:rPr>
                <w:sz w:val="18"/>
              </w:rPr>
              <w:t>License: N7DDD – Expires 10/05/1</w:t>
            </w:r>
            <w:r w:rsidRPr="00412B24">
              <w:rPr>
                <w:sz w:val="18"/>
              </w:rPr>
              <w:t>9</w:t>
            </w:r>
            <w:bookmarkEnd w:id="62"/>
          </w:p>
        </w:tc>
      </w:tr>
      <w:tr w:rsidR="00B61613" w:rsidRPr="00412B24" w14:paraId="16BFD7BF" w14:textId="77777777" w:rsidTr="003A6A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gridSpan w:val="2"/>
            <w:tcBorders>
              <w:top w:val="nil"/>
              <w:left w:val="nil"/>
              <w:bottom w:val="nil"/>
              <w:right w:val="nil"/>
            </w:tcBorders>
          </w:tcPr>
          <w:p w14:paraId="06271C12" w14:textId="77777777" w:rsidR="00B61613" w:rsidRPr="00412B24" w:rsidRDefault="00B61613" w:rsidP="00A40CB7">
            <w:pPr>
              <w:rPr>
                <w:sz w:val="18"/>
              </w:rPr>
            </w:pPr>
          </w:p>
        </w:tc>
        <w:tc>
          <w:tcPr>
            <w:tcW w:w="5130" w:type="dxa"/>
            <w:gridSpan w:val="2"/>
            <w:tcBorders>
              <w:top w:val="nil"/>
              <w:left w:val="nil"/>
              <w:bottom w:val="nil"/>
              <w:right w:val="nil"/>
            </w:tcBorders>
          </w:tcPr>
          <w:p w14:paraId="256C9E9B" w14:textId="77777777" w:rsidR="00CA6690" w:rsidRPr="00412B24" w:rsidRDefault="00CA6690" w:rsidP="00A40CB7">
            <w:pPr>
              <w:tabs>
                <w:tab w:val="left" w:pos="2520"/>
                <w:tab w:val="left" w:pos="2880"/>
                <w:tab w:val="left" w:pos="3240"/>
                <w:tab w:val="left" w:pos="7560"/>
                <w:tab w:val="left" w:pos="7920"/>
                <w:tab w:val="left" w:pos="8280"/>
                <w:tab w:val="right" w:pos="12960"/>
              </w:tabs>
              <w:jc w:val="both"/>
              <w:rPr>
                <w:sz w:val="18"/>
              </w:rPr>
            </w:pPr>
          </w:p>
        </w:tc>
        <w:tc>
          <w:tcPr>
            <w:tcW w:w="270" w:type="dxa"/>
            <w:tcBorders>
              <w:top w:val="nil"/>
              <w:left w:val="nil"/>
              <w:bottom w:val="nil"/>
              <w:right w:val="nil"/>
            </w:tcBorders>
          </w:tcPr>
          <w:p w14:paraId="530D5F66" w14:textId="77777777" w:rsidR="00B61613" w:rsidRPr="00412B24" w:rsidRDefault="00B61613" w:rsidP="00A40CB7">
            <w:pPr>
              <w:ind w:right="36"/>
              <w:rPr>
                <w:sz w:val="18"/>
              </w:rPr>
            </w:pPr>
          </w:p>
        </w:tc>
        <w:tc>
          <w:tcPr>
            <w:tcW w:w="5670" w:type="dxa"/>
            <w:tcBorders>
              <w:top w:val="nil"/>
              <w:left w:val="nil"/>
              <w:bottom w:val="nil"/>
              <w:right w:val="nil"/>
            </w:tcBorders>
          </w:tcPr>
          <w:p w14:paraId="4311A3A5" w14:textId="77777777" w:rsidR="00B61613" w:rsidRPr="00412B24" w:rsidRDefault="00B61613" w:rsidP="00A40CB7">
            <w:pPr>
              <w:widowControl w:val="0"/>
              <w:ind w:right="36"/>
              <w:rPr>
                <w:sz w:val="18"/>
              </w:rPr>
            </w:pPr>
          </w:p>
        </w:tc>
      </w:tr>
      <w:tr w:rsidR="00FB62C1" w:rsidRPr="00412B24" w14:paraId="404B998F" w14:textId="77777777" w:rsidTr="003A6A33">
        <w:tc>
          <w:tcPr>
            <w:tcW w:w="2178" w:type="dxa"/>
            <w:gridSpan w:val="2"/>
          </w:tcPr>
          <w:p w14:paraId="58C475F4" w14:textId="77777777" w:rsidR="00FB62C1" w:rsidRPr="00412B24" w:rsidRDefault="00FB62C1" w:rsidP="00A40CB7">
            <w:pPr>
              <w:widowControl w:val="0"/>
              <w:pBdr>
                <w:top w:val="single" w:sz="12" w:space="2" w:color="000080" w:shadow="1"/>
                <w:left w:val="single" w:sz="12" w:space="1" w:color="000080" w:shadow="1"/>
                <w:bottom w:val="single" w:sz="12" w:space="1" w:color="000080" w:shadow="1"/>
                <w:right w:val="single" w:sz="12" w:space="1" w:color="000080" w:shadow="1"/>
              </w:pBdr>
              <w:tabs>
                <w:tab w:val="left" w:pos="2520"/>
                <w:tab w:val="left" w:pos="7560"/>
                <w:tab w:val="right" w:pos="12960"/>
              </w:tabs>
              <w:rPr>
                <w:sz w:val="18"/>
              </w:rPr>
            </w:pPr>
            <w:r w:rsidRPr="00412B24">
              <w:rPr>
                <w:b/>
                <w:sz w:val="18"/>
              </w:rPr>
              <w:t>Professional and</w:t>
            </w:r>
            <w:r w:rsidRPr="00412B24">
              <w:rPr>
                <w:sz w:val="18"/>
              </w:rPr>
              <w:t xml:space="preserve"> </w:t>
            </w:r>
            <w:r w:rsidRPr="00412B24">
              <w:rPr>
                <w:b/>
                <w:sz w:val="18"/>
              </w:rPr>
              <w:t>Civic Affiliations</w:t>
            </w:r>
          </w:p>
        </w:tc>
        <w:tc>
          <w:tcPr>
            <w:tcW w:w="5130" w:type="dxa"/>
            <w:gridSpan w:val="2"/>
          </w:tcPr>
          <w:p w14:paraId="03EDFAFE" w14:textId="77777777" w:rsidR="00FB62C1" w:rsidRPr="00412B24" w:rsidRDefault="00FB62C1" w:rsidP="00A40CB7">
            <w:pPr>
              <w:widowControl w:val="0"/>
              <w:tabs>
                <w:tab w:val="left" w:pos="2520"/>
                <w:tab w:val="left" w:pos="7560"/>
                <w:tab w:val="right" w:pos="12960"/>
              </w:tabs>
              <w:rPr>
                <w:b/>
                <w:sz w:val="18"/>
              </w:rPr>
            </w:pPr>
            <w:r w:rsidRPr="00412B24">
              <w:rPr>
                <w:b/>
                <w:sz w:val="18"/>
              </w:rPr>
              <w:t>Professional Organizations:</w:t>
            </w:r>
          </w:p>
          <w:p w14:paraId="5BC2A495" w14:textId="77777777" w:rsidR="00FB62C1" w:rsidRPr="00412B24" w:rsidRDefault="00FB62C1" w:rsidP="00A40CB7">
            <w:pPr>
              <w:widowControl w:val="0"/>
              <w:tabs>
                <w:tab w:val="left" w:pos="2520"/>
                <w:tab w:val="left" w:pos="7560"/>
                <w:tab w:val="right" w:pos="12960"/>
              </w:tabs>
              <w:rPr>
                <w:b/>
                <w:sz w:val="18"/>
              </w:rPr>
            </w:pPr>
          </w:p>
          <w:p w14:paraId="5530DED0" w14:textId="77777777" w:rsidR="00FB62C1" w:rsidRPr="00412B24" w:rsidRDefault="00FB62C1" w:rsidP="00A40CB7">
            <w:pPr>
              <w:widowControl w:val="0"/>
              <w:numPr>
                <w:ilvl w:val="0"/>
                <w:numId w:val="10"/>
              </w:numPr>
              <w:tabs>
                <w:tab w:val="left" w:pos="2520"/>
                <w:tab w:val="left" w:pos="2880"/>
                <w:tab w:val="left" w:pos="3240"/>
                <w:tab w:val="left" w:pos="7560"/>
                <w:tab w:val="left" w:pos="7920"/>
                <w:tab w:val="left" w:pos="8280"/>
                <w:tab w:val="right" w:pos="12960"/>
              </w:tabs>
              <w:jc w:val="both"/>
              <w:rPr>
                <w:sz w:val="18"/>
              </w:rPr>
            </w:pPr>
            <w:r w:rsidRPr="00412B24">
              <w:rPr>
                <w:sz w:val="18"/>
              </w:rPr>
              <w:t xml:space="preserve">  American Institute of Certified Public Accountants</w:t>
            </w:r>
          </w:p>
          <w:p w14:paraId="4EE0C6F9" w14:textId="77777777" w:rsidR="00FB62C1" w:rsidRPr="00412B24" w:rsidRDefault="00FB62C1" w:rsidP="00A40CB7">
            <w:pPr>
              <w:widowControl w:val="0"/>
              <w:numPr>
                <w:ilvl w:val="0"/>
                <w:numId w:val="10"/>
              </w:numPr>
              <w:tabs>
                <w:tab w:val="left" w:pos="2520"/>
                <w:tab w:val="left" w:pos="2880"/>
                <w:tab w:val="left" w:pos="3240"/>
                <w:tab w:val="left" w:pos="7560"/>
                <w:tab w:val="left" w:pos="7920"/>
                <w:tab w:val="left" w:pos="8280"/>
                <w:tab w:val="right" w:pos="12960"/>
              </w:tabs>
              <w:jc w:val="both"/>
              <w:rPr>
                <w:sz w:val="18"/>
              </w:rPr>
            </w:pPr>
            <w:r w:rsidRPr="00412B24">
              <w:rPr>
                <w:sz w:val="18"/>
              </w:rPr>
              <w:t xml:space="preserve">  Oregon Society of Certified Public Accountants</w:t>
            </w:r>
          </w:p>
          <w:p w14:paraId="203E3080" w14:textId="77777777" w:rsidR="00FB62C1" w:rsidRPr="00412B24" w:rsidRDefault="00FB62C1" w:rsidP="00A40CB7">
            <w:pPr>
              <w:widowControl w:val="0"/>
              <w:numPr>
                <w:ilvl w:val="0"/>
                <w:numId w:val="10"/>
              </w:numPr>
              <w:tabs>
                <w:tab w:val="left" w:pos="2520"/>
                <w:tab w:val="left" w:pos="2880"/>
                <w:tab w:val="left" w:pos="3240"/>
                <w:tab w:val="left" w:pos="7560"/>
                <w:tab w:val="left" w:pos="7920"/>
                <w:tab w:val="left" w:pos="8280"/>
                <w:tab w:val="right" w:pos="12960"/>
              </w:tabs>
              <w:jc w:val="both"/>
              <w:rPr>
                <w:sz w:val="18"/>
              </w:rPr>
            </w:pPr>
            <w:r w:rsidRPr="00412B24">
              <w:rPr>
                <w:sz w:val="18"/>
              </w:rPr>
              <w:lastRenderedPageBreak/>
              <w:t xml:space="preserve">  American Society of Appraisers</w:t>
            </w:r>
          </w:p>
          <w:p w14:paraId="0CD76383" w14:textId="77777777" w:rsidR="00FB62C1" w:rsidRPr="00412B24" w:rsidRDefault="00FB62C1" w:rsidP="00A40CB7">
            <w:pPr>
              <w:widowControl w:val="0"/>
              <w:numPr>
                <w:ilvl w:val="0"/>
                <w:numId w:val="10"/>
              </w:numPr>
              <w:tabs>
                <w:tab w:val="left" w:pos="2520"/>
                <w:tab w:val="left" w:pos="2880"/>
                <w:tab w:val="left" w:pos="3240"/>
                <w:tab w:val="left" w:pos="7560"/>
                <w:tab w:val="left" w:pos="7920"/>
                <w:tab w:val="left" w:pos="8280"/>
                <w:tab w:val="right" w:pos="12960"/>
              </w:tabs>
              <w:jc w:val="both"/>
              <w:rPr>
                <w:sz w:val="18"/>
              </w:rPr>
            </w:pPr>
            <w:r w:rsidRPr="00412B24">
              <w:rPr>
                <w:sz w:val="18"/>
              </w:rPr>
              <w:t xml:space="preserve">  National Association of Certified Valuation Analysts</w:t>
            </w:r>
          </w:p>
          <w:p w14:paraId="3E11573B" w14:textId="77777777" w:rsidR="00FB62C1" w:rsidRPr="00795C6A" w:rsidRDefault="00FB62C1" w:rsidP="00A40CB7">
            <w:pPr>
              <w:widowControl w:val="0"/>
              <w:numPr>
                <w:ilvl w:val="0"/>
                <w:numId w:val="10"/>
              </w:numPr>
              <w:tabs>
                <w:tab w:val="left" w:pos="2520"/>
                <w:tab w:val="left" w:pos="2880"/>
                <w:tab w:val="left" w:pos="3240"/>
                <w:tab w:val="left" w:pos="7560"/>
                <w:tab w:val="left" w:pos="7920"/>
                <w:tab w:val="left" w:pos="8280"/>
                <w:tab w:val="right" w:pos="12960"/>
              </w:tabs>
              <w:jc w:val="both"/>
              <w:rPr>
                <w:sz w:val="18"/>
              </w:rPr>
            </w:pPr>
            <w:r w:rsidRPr="00412B24">
              <w:rPr>
                <w:sz w:val="18"/>
              </w:rPr>
              <w:t xml:space="preserve">  Institute of Management Accountants</w:t>
            </w:r>
          </w:p>
        </w:tc>
        <w:tc>
          <w:tcPr>
            <w:tcW w:w="5940" w:type="dxa"/>
            <w:gridSpan w:val="2"/>
          </w:tcPr>
          <w:p w14:paraId="3A4C4694" w14:textId="77777777" w:rsidR="00FB62C1" w:rsidRPr="00412B24" w:rsidRDefault="00FB62C1" w:rsidP="00A40CB7">
            <w:pPr>
              <w:widowControl w:val="0"/>
              <w:numPr>
                <w:ilvl w:val="12"/>
                <w:numId w:val="0"/>
              </w:numPr>
              <w:tabs>
                <w:tab w:val="left" w:pos="2520"/>
                <w:tab w:val="left" w:pos="2880"/>
                <w:tab w:val="left" w:pos="3240"/>
                <w:tab w:val="left" w:pos="7560"/>
                <w:tab w:val="left" w:pos="7920"/>
                <w:tab w:val="left" w:pos="8280"/>
                <w:tab w:val="right" w:pos="12960"/>
              </w:tabs>
              <w:jc w:val="both"/>
              <w:rPr>
                <w:b/>
                <w:sz w:val="18"/>
              </w:rPr>
            </w:pPr>
            <w:r w:rsidRPr="00412B24">
              <w:rPr>
                <w:b/>
                <w:sz w:val="18"/>
              </w:rPr>
              <w:lastRenderedPageBreak/>
              <w:t>Civic Organizations:</w:t>
            </w:r>
          </w:p>
          <w:p w14:paraId="1B3C74EF" w14:textId="77777777" w:rsidR="00FB62C1" w:rsidRPr="00412B24" w:rsidRDefault="00FB62C1" w:rsidP="00A40CB7">
            <w:pPr>
              <w:widowControl w:val="0"/>
              <w:numPr>
                <w:ilvl w:val="12"/>
                <w:numId w:val="0"/>
              </w:numPr>
              <w:tabs>
                <w:tab w:val="left" w:pos="2520"/>
                <w:tab w:val="left" w:pos="2880"/>
                <w:tab w:val="left" w:pos="3240"/>
                <w:tab w:val="left" w:pos="7560"/>
                <w:tab w:val="left" w:pos="7920"/>
                <w:tab w:val="left" w:pos="8280"/>
                <w:tab w:val="right" w:pos="12960"/>
              </w:tabs>
              <w:rPr>
                <w:sz w:val="18"/>
              </w:rPr>
            </w:pPr>
          </w:p>
          <w:p w14:paraId="795EAE24" w14:textId="77777777" w:rsidR="00FB62C1" w:rsidRPr="00412B24" w:rsidRDefault="00FB62C1" w:rsidP="00A40CB7">
            <w:pPr>
              <w:widowControl w:val="0"/>
              <w:numPr>
                <w:ilvl w:val="0"/>
                <w:numId w:val="11"/>
              </w:numPr>
              <w:tabs>
                <w:tab w:val="left" w:pos="2520"/>
                <w:tab w:val="left" w:pos="2880"/>
                <w:tab w:val="left" w:pos="3240"/>
                <w:tab w:val="left" w:pos="7560"/>
                <w:tab w:val="left" w:pos="7920"/>
                <w:tab w:val="left" w:pos="8280"/>
                <w:tab w:val="right" w:pos="12960"/>
              </w:tabs>
              <w:jc w:val="both"/>
              <w:rPr>
                <w:sz w:val="18"/>
              </w:rPr>
            </w:pPr>
            <w:r w:rsidRPr="00412B24">
              <w:rPr>
                <w:sz w:val="18"/>
              </w:rPr>
              <w:t xml:space="preserve">  St. Augustine’s Parish – Lincoln City, OR</w:t>
            </w:r>
          </w:p>
        </w:tc>
      </w:tr>
    </w:tbl>
    <w:p w14:paraId="2F4ECDCE" w14:textId="77777777" w:rsidR="00C736A4" w:rsidRPr="00412B24" w:rsidRDefault="00C736A4" w:rsidP="00A40CB7">
      <w:r w:rsidRPr="00412B24">
        <w:br w:type="page"/>
      </w:r>
    </w:p>
    <w:tbl>
      <w:tblPr>
        <w:tblW w:w="12960"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00" w:firstRow="0" w:lastRow="0" w:firstColumn="0" w:lastColumn="0" w:noHBand="0" w:noVBand="0"/>
      </w:tblPr>
      <w:tblGrid>
        <w:gridCol w:w="3168"/>
        <w:gridCol w:w="3312"/>
        <w:gridCol w:w="3312"/>
        <w:gridCol w:w="3168"/>
      </w:tblGrid>
      <w:tr w:rsidR="00B61613" w:rsidRPr="00412B24" w14:paraId="4D30D89D" w14:textId="77777777" w:rsidTr="00C736A4">
        <w:trPr>
          <w:tblHeader/>
        </w:trPr>
        <w:tc>
          <w:tcPr>
            <w:tcW w:w="3168" w:type="dxa"/>
            <w:shd w:val="clear" w:color="999999" w:fill="CCCCCC"/>
          </w:tcPr>
          <w:p w14:paraId="7D3A1CEB" w14:textId="77777777" w:rsidR="00B61613" w:rsidRPr="00412B24" w:rsidRDefault="00B61613" w:rsidP="002532AA">
            <w:pPr>
              <w:widowControl w:val="0"/>
              <w:jc w:val="center"/>
              <w:rPr>
                <w:b/>
                <w:smallCaps/>
                <w:sz w:val="20"/>
              </w:rPr>
            </w:pPr>
            <w:r w:rsidRPr="00412B24">
              <w:rPr>
                <w:b/>
                <w:smallCaps/>
                <w:sz w:val="20"/>
              </w:rPr>
              <w:lastRenderedPageBreak/>
              <w:br w:type="page"/>
            </w:r>
            <w:r w:rsidRPr="00412B24">
              <w:rPr>
                <w:b/>
                <w:smallCaps/>
                <w:sz w:val="20"/>
              </w:rPr>
              <w:br w:type="page"/>
              <w:t>Attorney</w:t>
            </w:r>
          </w:p>
        </w:tc>
        <w:tc>
          <w:tcPr>
            <w:tcW w:w="3312" w:type="dxa"/>
            <w:shd w:val="clear" w:color="999999" w:fill="CCCCCC"/>
            <w:vAlign w:val="center"/>
          </w:tcPr>
          <w:p w14:paraId="39744F58" w14:textId="77777777" w:rsidR="00B61613" w:rsidRPr="00412B24" w:rsidRDefault="00B61613" w:rsidP="002532AA">
            <w:pPr>
              <w:widowControl w:val="0"/>
              <w:jc w:val="center"/>
              <w:rPr>
                <w:b/>
                <w:smallCaps/>
                <w:sz w:val="20"/>
              </w:rPr>
            </w:pPr>
            <w:r w:rsidRPr="00412B24">
              <w:rPr>
                <w:b/>
                <w:smallCaps/>
                <w:sz w:val="20"/>
              </w:rPr>
              <w:t>Law Firm</w:t>
            </w:r>
          </w:p>
        </w:tc>
        <w:tc>
          <w:tcPr>
            <w:tcW w:w="3312" w:type="dxa"/>
            <w:shd w:val="clear" w:color="999999" w:fill="CCCCCC"/>
            <w:vAlign w:val="center"/>
          </w:tcPr>
          <w:p w14:paraId="3E14B311" w14:textId="77777777" w:rsidR="00B61613" w:rsidRPr="00412B24" w:rsidRDefault="00B61613" w:rsidP="002532AA">
            <w:pPr>
              <w:widowControl w:val="0"/>
              <w:jc w:val="center"/>
              <w:rPr>
                <w:b/>
                <w:smallCaps/>
                <w:sz w:val="20"/>
              </w:rPr>
            </w:pPr>
            <w:r w:rsidRPr="00412B24">
              <w:rPr>
                <w:b/>
                <w:smallCaps/>
                <w:sz w:val="20"/>
              </w:rPr>
              <w:t>Case Name / Type</w:t>
            </w:r>
          </w:p>
        </w:tc>
        <w:tc>
          <w:tcPr>
            <w:tcW w:w="3168" w:type="dxa"/>
            <w:shd w:val="clear" w:color="999999" w:fill="CCCCCC"/>
            <w:vAlign w:val="center"/>
          </w:tcPr>
          <w:p w14:paraId="3B2673AF" w14:textId="77777777" w:rsidR="00B61613" w:rsidRPr="00412B24" w:rsidRDefault="00B61613" w:rsidP="002532AA">
            <w:pPr>
              <w:widowControl w:val="0"/>
              <w:jc w:val="center"/>
              <w:rPr>
                <w:b/>
                <w:smallCaps/>
                <w:sz w:val="20"/>
              </w:rPr>
            </w:pPr>
            <w:r w:rsidRPr="00412B24">
              <w:rPr>
                <w:b/>
                <w:smallCaps/>
                <w:sz w:val="20"/>
              </w:rPr>
              <w:t>Case Number / Venue</w:t>
            </w:r>
          </w:p>
        </w:tc>
      </w:tr>
      <w:tr w:rsidR="00B61613" w:rsidRPr="00412B24" w14:paraId="30FACACE" w14:textId="77777777" w:rsidTr="00C736A4">
        <w:trPr>
          <w:cantSplit/>
          <w:tblHeader/>
        </w:trPr>
        <w:tc>
          <w:tcPr>
            <w:tcW w:w="12960" w:type="dxa"/>
            <w:gridSpan w:val="4"/>
          </w:tcPr>
          <w:p w14:paraId="65F2E948" w14:textId="77777777" w:rsidR="00B61613" w:rsidRPr="00412B24" w:rsidRDefault="00B61613" w:rsidP="00540165">
            <w:pPr>
              <w:widowControl w:val="0"/>
              <w:jc w:val="center"/>
              <w:rPr>
                <w:b/>
                <w:sz w:val="18"/>
              </w:rPr>
            </w:pPr>
            <w:r w:rsidRPr="00412B24">
              <w:rPr>
                <w:b/>
                <w:sz w:val="18"/>
              </w:rPr>
              <w:t>Matters Placed into the Court Record As Indicated:</w:t>
            </w:r>
          </w:p>
          <w:p w14:paraId="32EC5EBA" w14:textId="77777777" w:rsidR="00B61613" w:rsidRPr="00412B24" w:rsidRDefault="00B61613" w:rsidP="00540165">
            <w:pPr>
              <w:widowControl w:val="0"/>
              <w:jc w:val="center"/>
              <w:rPr>
                <w:sz w:val="18"/>
              </w:rPr>
            </w:pPr>
            <w:r w:rsidRPr="00412B24">
              <w:rPr>
                <w:b/>
                <w:sz w:val="18"/>
              </w:rPr>
              <w:t>T</w:t>
            </w:r>
            <w:r w:rsidRPr="00412B24">
              <w:rPr>
                <w:sz w:val="18"/>
              </w:rPr>
              <w:t xml:space="preserve"> – Testimony; </w:t>
            </w:r>
            <w:r w:rsidRPr="00412B24">
              <w:rPr>
                <w:b/>
                <w:sz w:val="18"/>
              </w:rPr>
              <w:t>D</w:t>
            </w:r>
            <w:r w:rsidRPr="00412B24">
              <w:rPr>
                <w:sz w:val="18"/>
              </w:rPr>
              <w:t xml:space="preserve"> – Deposition; </w:t>
            </w:r>
            <w:r w:rsidRPr="00412B24">
              <w:rPr>
                <w:b/>
                <w:sz w:val="18"/>
              </w:rPr>
              <w:t>A</w:t>
            </w:r>
            <w:r w:rsidRPr="00412B24">
              <w:rPr>
                <w:sz w:val="18"/>
              </w:rPr>
              <w:t xml:space="preserve"> – Affidavit; </w:t>
            </w:r>
            <w:r w:rsidRPr="00412B24">
              <w:rPr>
                <w:b/>
                <w:sz w:val="18"/>
              </w:rPr>
              <w:t>E</w:t>
            </w:r>
            <w:r w:rsidRPr="00412B24">
              <w:rPr>
                <w:sz w:val="18"/>
              </w:rPr>
              <w:t xml:space="preserve"> – Expert Report</w:t>
            </w:r>
          </w:p>
        </w:tc>
      </w:tr>
      <w:tr w:rsidR="00183B92" w:rsidRPr="00412B24" w14:paraId="21F8F36F" w14:textId="77777777" w:rsidTr="00C736A4">
        <w:trPr>
          <w:cantSplit/>
        </w:trPr>
        <w:tc>
          <w:tcPr>
            <w:tcW w:w="3168" w:type="dxa"/>
          </w:tcPr>
          <w:p w14:paraId="14B86C74" w14:textId="7FC2E4ED" w:rsidR="00183B92" w:rsidRDefault="00183B92" w:rsidP="00F663A6">
            <w:pPr>
              <w:widowControl w:val="0"/>
              <w:rPr>
                <w:sz w:val="18"/>
              </w:rPr>
            </w:pPr>
            <w:r>
              <w:rPr>
                <w:sz w:val="18"/>
              </w:rPr>
              <w:t>Collin McKean</w:t>
            </w:r>
          </w:p>
          <w:p w14:paraId="015C654A" w14:textId="5B3F4DDF" w:rsidR="008D5ECB" w:rsidRDefault="008D5ECB" w:rsidP="009A221D">
            <w:pPr>
              <w:widowControl w:val="0"/>
              <w:jc w:val="right"/>
              <w:rPr>
                <w:sz w:val="18"/>
              </w:rPr>
            </w:pPr>
            <w:r>
              <w:rPr>
                <w:sz w:val="18"/>
              </w:rPr>
              <w:t>(503) 567-7967</w:t>
            </w:r>
          </w:p>
        </w:tc>
        <w:tc>
          <w:tcPr>
            <w:tcW w:w="3312" w:type="dxa"/>
          </w:tcPr>
          <w:p w14:paraId="33ED59B2" w14:textId="77777777" w:rsidR="00183B92" w:rsidRDefault="00004CA3" w:rsidP="00F663A6">
            <w:pPr>
              <w:tabs>
                <w:tab w:val="center" w:pos="4320"/>
                <w:tab w:val="right" w:pos="8640"/>
              </w:tabs>
              <w:jc w:val="both"/>
              <w:rPr>
                <w:sz w:val="18"/>
              </w:rPr>
            </w:pPr>
            <w:r>
              <w:rPr>
                <w:sz w:val="18"/>
              </w:rPr>
              <w:t>McKean Smith, LLC</w:t>
            </w:r>
          </w:p>
          <w:p w14:paraId="50A6767D" w14:textId="2B3A3DC8" w:rsidR="00004CA3" w:rsidRDefault="00004CA3" w:rsidP="00F663A6">
            <w:pPr>
              <w:tabs>
                <w:tab w:val="center" w:pos="4320"/>
                <w:tab w:val="right" w:pos="8640"/>
              </w:tabs>
              <w:jc w:val="both"/>
              <w:rPr>
                <w:sz w:val="18"/>
              </w:rPr>
            </w:pPr>
            <w:r>
              <w:rPr>
                <w:sz w:val="18"/>
              </w:rPr>
              <w:t>Portland, OR</w:t>
            </w:r>
          </w:p>
        </w:tc>
        <w:tc>
          <w:tcPr>
            <w:tcW w:w="3312" w:type="dxa"/>
          </w:tcPr>
          <w:p w14:paraId="1D1C7281" w14:textId="015A4983" w:rsidR="00183B92" w:rsidRDefault="008D5ECB" w:rsidP="00F663A6">
            <w:pPr>
              <w:widowControl w:val="0"/>
              <w:rPr>
                <w:sz w:val="18"/>
              </w:rPr>
            </w:pPr>
            <w:r>
              <w:rPr>
                <w:sz w:val="18"/>
              </w:rPr>
              <w:t>Kamp v. Kamp, (forensic accounting, valuation), R, T</w:t>
            </w:r>
          </w:p>
        </w:tc>
        <w:tc>
          <w:tcPr>
            <w:tcW w:w="3168" w:type="dxa"/>
          </w:tcPr>
          <w:p w14:paraId="67617CAD" w14:textId="5582241E" w:rsidR="00183B92" w:rsidRPr="00D44178" w:rsidRDefault="0033774E" w:rsidP="00F663A6">
            <w:pPr>
              <w:rPr>
                <w:sz w:val="18"/>
              </w:rPr>
            </w:pPr>
            <w:r>
              <w:rPr>
                <w:sz w:val="18"/>
              </w:rPr>
              <w:t>Arbitration</w:t>
            </w:r>
          </w:p>
        </w:tc>
      </w:tr>
      <w:tr w:rsidR="00F663A6" w:rsidRPr="00412B24" w14:paraId="6D07E588" w14:textId="77777777" w:rsidTr="00C736A4">
        <w:trPr>
          <w:cantSplit/>
        </w:trPr>
        <w:tc>
          <w:tcPr>
            <w:tcW w:w="3168" w:type="dxa"/>
          </w:tcPr>
          <w:p w14:paraId="5D297BE9" w14:textId="77777777" w:rsidR="00F663A6" w:rsidRDefault="00F663A6" w:rsidP="00F663A6">
            <w:pPr>
              <w:widowControl w:val="0"/>
              <w:rPr>
                <w:sz w:val="18"/>
              </w:rPr>
            </w:pPr>
            <w:r>
              <w:rPr>
                <w:sz w:val="18"/>
              </w:rPr>
              <w:t>Tonya Rulli</w:t>
            </w:r>
          </w:p>
          <w:p w14:paraId="49FACCC6" w14:textId="1B8375A9" w:rsidR="00F663A6" w:rsidRDefault="00F663A6" w:rsidP="00F663A6">
            <w:pPr>
              <w:widowControl w:val="0"/>
              <w:jc w:val="right"/>
              <w:rPr>
                <w:sz w:val="18"/>
              </w:rPr>
            </w:pPr>
            <w:r w:rsidRPr="00987709">
              <w:rPr>
                <w:sz w:val="18"/>
              </w:rPr>
              <w:t>(360) 695-9505</w:t>
            </w:r>
          </w:p>
        </w:tc>
        <w:tc>
          <w:tcPr>
            <w:tcW w:w="3312" w:type="dxa"/>
          </w:tcPr>
          <w:p w14:paraId="3F1B9B99" w14:textId="77777777" w:rsidR="00F663A6" w:rsidRDefault="00F663A6" w:rsidP="00F663A6">
            <w:pPr>
              <w:tabs>
                <w:tab w:val="center" w:pos="4320"/>
                <w:tab w:val="right" w:pos="8640"/>
              </w:tabs>
              <w:jc w:val="both"/>
              <w:rPr>
                <w:sz w:val="18"/>
              </w:rPr>
            </w:pPr>
            <w:r>
              <w:rPr>
                <w:sz w:val="18"/>
              </w:rPr>
              <w:t>Law Office of Tonya Rulli</w:t>
            </w:r>
          </w:p>
          <w:p w14:paraId="358E994E" w14:textId="212D0D0F" w:rsidR="00F663A6" w:rsidRDefault="00F663A6" w:rsidP="00F663A6">
            <w:pPr>
              <w:tabs>
                <w:tab w:val="center" w:pos="4320"/>
                <w:tab w:val="right" w:pos="8640"/>
              </w:tabs>
              <w:jc w:val="both"/>
              <w:rPr>
                <w:sz w:val="18"/>
              </w:rPr>
            </w:pPr>
            <w:r>
              <w:rPr>
                <w:sz w:val="18"/>
              </w:rPr>
              <w:t>Vancouver, WA</w:t>
            </w:r>
          </w:p>
        </w:tc>
        <w:tc>
          <w:tcPr>
            <w:tcW w:w="3312" w:type="dxa"/>
          </w:tcPr>
          <w:p w14:paraId="3A9C02DA" w14:textId="5E7C0AA0" w:rsidR="00F663A6" w:rsidRPr="001A612F" w:rsidRDefault="00F663A6" w:rsidP="00F663A6">
            <w:pPr>
              <w:widowControl w:val="0"/>
              <w:rPr>
                <w:sz w:val="18"/>
              </w:rPr>
            </w:pPr>
            <w:r>
              <w:rPr>
                <w:sz w:val="18"/>
              </w:rPr>
              <w:t>Reyes v. Martin, (valuation – 2, forensic accou</w:t>
            </w:r>
            <w:r w:rsidR="00183B92">
              <w:rPr>
                <w:sz w:val="18"/>
              </w:rPr>
              <w:t>n</w:t>
            </w:r>
            <w:r>
              <w:rPr>
                <w:sz w:val="18"/>
              </w:rPr>
              <w:t>ting), R, T</w:t>
            </w:r>
          </w:p>
        </w:tc>
        <w:tc>
          <w:tcPr>
            <w:tcW w:w="3168" w:type="dxa"/>
          </w:tcPr>
          <w:p w14:paraId="0E2643E8" w14:textId="19D58D85" w:rsidR="00F663A6" w:rsidRPr="00D44178" w:rsidRDefault="00F663A6" w:rsidP="00F663A6">
            <w:pPr>
              <w:rPr>
                <w:sz w:val="18"/>
              </w:rPr>
            </w:pPr>
            <w:r w:rsidRPr="00D44178">
              <w:rPr>
                <w:sz w:val="18"/>
              </w:rPr>
              <w:t xml:space="preserve">Superior Court of Washington for Clark County No. </w:t>
            </w:r>
            <w:r>
              <w:rPr>
                <w:sz w:val="18"/>
              </w:rPr>
              <w:t>18-3-00071-5</w:t>
            </w:r>
          </w:p>
        </w:tc>
      </w:tr>
      <w:tr w:rsidR="00F663A6" w:rsidRPr="00412B24" w14:paraId="20669850" w14:textId="77777777" w:rsidTr="00C736A4">
        <w:trPr>
          <w:cantSplit/>
        </w:trPr>
        <w:tc>
          <w:tcPr>
            <w:tcW w:w="3168" w:type="dxa"/>
          </w:tcPr>
          <w:p w14:paraId="7CA82521" w14:textId="77777777" w:rsidR="00F663A6" w:rsidRDefault="00F663A6" w:rsidP="00F663A6">
            <w:pPr>
              <w:widowControl w:val="0"/>
              <w:rPr>
                <w:sz w:val="18"/>
              </w:rPr>
            </w:pPr>
            <w:r>
              <w:rPr>
                <w:sz w:val="18"/>
              </w:rPr>
              <w:t>Lou Baran</w:t>
            </w:r>
          </w:p>
          <w:p w14:paraId="56305087" w14:textId="5026964C" w:rsidR="00F663A6" w:rsidRDefault="00F663A6" w:rsidP="00F663A6">
            <w:pPr>
              <w:widowControl w:val="0"/>
              <w:jc w:val="right"/>
              <w:rPr>
                <w:sz w:val="18"/>
              </w:rPr>
            </w:pPr>
            <w:r w:rsidRPr="00996C0D">
              <w:rPr>
                <w:sz w:val="18"/>
              </w:rPr>
              <w:t>(360) 699-1440</w:t>
            </w:r>
          </w:p>
        </w:tc>
        <w:tc>
          <w:tcPr>
            <w:tcW w:w="3312" w:type="dxa"/>
          </w:tcPr>
          <w:p w14:paraId="2952EA12" w14:textId="77777777" w:rsidR="00F663A6" w:rsidRDefault="00F663A6" w:rsidP="00F663A6">
            <w:pPr>
              <w:tabs>
                <w:tab w:val="center" w:pos="4320"/>
                <w:tab w:val="right" w:pos="8640"/>
              </w:tabs>
              <w:jc w:val="both"/>
              <w:rPr>
                <w:sz w:val="18"/>
              </w:rPr>
            </w:pPr>
            <w:r>
              <w:rPr>
                <w:sz w:val="18"/>
              </w:rPr>
              <w:t>Lou M. Baran</w:t>
            </w:r>
          </w:p>
          <w:p w14:paraId="168E324C" w14:textId="5D3A6BF0" w:rsidR="00F663A6" w:rsidRDefault="00F663A6" w:rsidP="00F663A6">
            <w:pPr>
              <w:tabs>
                <w:tab w:val="center" w:pos="4320"/>
                <w:tab w:val="right" w:pos="8640"/>
              </w:tabs>
              <w:jc w:val="both"/>
              <w:rPr>
                <w:sz w:val="18"/>
              </w:rPr>
            </w:pPr>
            <w:r>
              <w:rPr>
                <w:sz w:val="18"/>
              </w:rPr>
              <w:t>Vancouver, WA</w:t>
            </w:r>
          </w:p>
        </w:tc>
        <w:tc>
          <w:tcPr>
            <w:tcW w:w="3312" w:type="dxa"/>
          </w:tcPr>
          <w:p w14:paraId="682C4C9F" w14:textId="28BE7772" w:rsidR="00F663A6" w:rsidRPr="001A612F" w:rsidRDefault="00F663A6" w:rsidP="00F663A6">
            <w:pPr>
              <w:widowControl w:val="0"/>
              <w:rPr>
                <w:sz w:val="18"/>
              </w:rPr>
            </w:pPr>
            <w:r>
              <w:rPr>
                <w:sz w:val="18"/>
              </w:rPr>
              <w:t>Woodruff v. Isherwood, (forensic accounting, valuation), D, T</w:t>
            </w:r>
          </w:p>
        </w:tc>
        <w:tc>
          <w:tcPr>
            <w:tcW w:w="3168" w:type="dxa"/>
          </w:tcPr>
          <w:p w14:paraId="068466C0" w14:textId="5DBD6CC9" w:rsidR="00F663A6" w:rsidRPr="00D44178" w:rsidRDefault="00F663A6" w:rsidP="00F663A6">
            <w:pPr>
              <w:rPr>
                <w:sz w:val="18"/>
              </w:rPr>
            </w:pPr>
            <w:r w:rsidRPr="00D44178">
              <w:rPr>
                <w:sz w:val="18"/>
              </w:rPr>
              <w:t>Superior Court of Washington for Clark County No. 1</w:t>
            </w:r>
            <w:r>
              <w:rPr>
                <w:sz w:val="18"/>
              </w:rPr>
              <w:t>7-3-031817-7</w:t>
            </w:r>
          </w:p>
        </w:tc>
      </w:tr>
      <w:tr w:rsidR="00F663A6" w:rsidRPr="00412B24" w14:paraId="0E77310A" w14:textId="77777777" w:rsidTr="00C736A4">
        <w:trPr>
          <w:cantSplit/>
        </w:trPr>
        <w:tc>
          <w:tcPr>
            <w:tcW w:w="3168" w:type="dxa"/>
          </w:tcPr>
          <w:p w14:paraId="65FC37FA" w14:textId="77777777" w:rsidR="00F663A6" w:rsidRDefault="00F663A6" w:rsidP="00F663A6">
            <w:pPr>
              <w:widowControl w:val="0"/>
              <w:rPr>
                <w:sz w:val="18"/>
              </w:rPr>
            </w:pPr>
            <w:r>
              <w:rPr>
                <w:sz w:val="18"/>
              </w:rPr>
              <w:t>Michael V. Roe</w:t>
            </w:r>
          </w:p>
          <w:p w14:paraId="38E65D0C" w14:textId="17FC6882" w:rsidR="00F663A6" w:rsidRDefault="00F663A6" w:rsidP="00F663A6">
            <w:pPr>
              <w:widowControl w:val="0"/>
              <w:jc w:val="right"/>
              <w:rPr>
                <w:sz w:val="18"/>
              </w:rPr>
            </w:pPr>
            <w:r w:rsidRPr="007B2C73">
              <w:rPr>
                <w:sz w:val="18"/>
              </w:rPr>
              <w:t>(360) 719-2405</w:t>
            </w:r>
          </w:p>
        </w:tc>
        <w:tc>
          <w:tcPr>
            <w:tcW w:w="3312" w:type="dxa"/>
          </w:tcPr>
          <w:p w14:paraId="10F68ACE" w14:textId="77777777" w:rsidR="00F663A6" w:rsidRDefault="00F663A6" w:rsidP="00F663A6">
            <w:pPr>
              <w:tabs>
                <w:tab w:val="center" w:pos="4320"/>
                <w:tab w:val="right" w:pos="8640"/>
              </w:tabs>
              <w:jc w:val="both"/>
              <w:rPr>
                <w:sz w:val="18"/>
              </w:rPr>
            </w:pPr>
            <w:r>
              <w:rPr>
                <w:sz w:val="18"/>
              </w:rPr>
              <w:t>Roe Law, PLLC</w:t>
            </w:r>
          </w:p>
          <w:p w14:paraId="788C75A4" w14:textId="5D37B6A2" w:rsidR="00F663A6" w:rsidRDefault="00F663A6" w:rsidP="00F663A6">
            <w:pPr>
              <w:tabs>
                <w:tab w:val="center" w:pos="4320"/>
                <w:tab w:val="right" w:pos="8640"/>
              </w:tabs>
              <w:jc w:val="both"/>
              <w:rPr>
                <w:sz w:val="18"/>
              </w:rPr>
            </w:pPr>
            <w:r>
              <w:rPr>
                <w:sz w:val="18"/>
              </w:rPr>
              <w:t>Vancouver, WA</w:t>
            </w:r>
          </w:p>
        </w:tc>
        <w:tc>
          <w:tcPr>
            <w:tcW w:w="3312" w:type="dxa"/>
          </w:tcPr>
          <w:p w14:paraId="3F89FE14" w14:textId="36AEEFEC" w:rsidR="00F663A6" w:rsidRPr="00AC04B6" w:rsidRDefault="00F663A6" w:rsidP="00F663A6">
            <w:pPr>
              <w:widowControl w:val="0"/>
              <w:rPr>
                <w:color w:val="0033CC"/>
                <w:sz w:val="18"/>
              </w:rPr>
            </w:pPr>
            <w:r w:rsidRPr="001A612F">
              <w:rPr>
                <w:sz w:val="18"/>
              </w:rPr>
              <w:t>Roe v. Roe, (</w:t>
            </w:r>
            <w:r>
              <w:rPr>
                <w:sz w:val="18"/>
              </w:rPr>
              <w:t>forensic accounting, valuation</w:t>
            </w:r>
            <w:r w:rsidRPr="001A612F">
              <w:rPr>
                <w:sz w:val="18"/>
              </w:rPr>
              <w:t>), E</w:t>
            </w:r>
          </w:p>
        </w:tc>
        <w:tc>
          <w:tcPr>
            <w:tcW w:w="3168" w:type="dxa"/>
          </w:tcPr>
          <w:p w14:paraId="2BE51584" w14:textId="14206F9A" w:rsidR="00F663A6" w:rsidRPr="00D44178" w:rsidRDefault="00F663A6" w:rsidP="00F663A6">
            <w:pPr>
              <w:rPr>
                <w:sz w:val="18"/>
              </w:rPr>
            </w:pPr>
            <w:r w:rsidRPr="00D44178">
              <w:rPr>
                <w:sz w:val="18"/>
              </w:rPr>
              <w:t>Superior Court of Washington for Clark County No. 18-3-01859-2</w:t>
            </w:r>
          </w:p>
        </w:tc>
      </w:tr>
      <w:tr w:rsidR="00F663A6" w:rsidRPr="00412B24" w14:paraId="2D1F262B" w14:textId="77777777" w:rsidTr="00C736A4">
        <w:trPr>
          <w:cantSplit/>
        </w:trPr>
        <w:tc>
          <w:tcPr>
            <w:tcW w:w="3168" w:type="dxa"/>
          </w:tcPr>
          <w:p w14:paraId="20431462" w14:textId="77777777" w:rsidR="00F663A6" w:rsidRDefault="00F663A6" w:rsidP="00F663A6">
            <w:pPr>
              <w:widowControl w:val="0"/>
              <w:rPr>
                <w:sz w:val="18"/>
              </w:rPr>
            </w:pPr>
            <w:r>
              <w:rPr>
                <w:sz w:val="18"/>
              </w:rPr>
              <w:t>Terrance Hogan</w:t>
            </w:r>
          </w:p>
          <w:p w14:paraId="4871BB62" w14:textId="77777777" w:rsidR="00F663A6" w:rsidRDefault="00F663A6" w:rsidP="00F663A6">
            <w:pPr>
              <w:widowControl w:val="0"/>
              <w:jc w:val="right"/>
              <w:rPr>
                <w:sz w:val="18"/>
              </w:rPr>
            </w:pPr>
            <w:r>
              <w:rPr>
                <w:sz w:val="18"/>
              </w:rPr>
              <w:t>(808) 346-0603</w:t>
            </w:r>
          </w:p>
        </w:tc>
        <w:tc>
          <w:tcPr>
            <w:tcW w:w="3312" w:type="dxa"/>
          </w:tcPr>
          <w:p w14:paraId="4E2E78E4" w14:textId="77777777" w:rsidR="00F663A6" w:rsidRDefault="00F663A6" w:rsidP="00F663A6">
            <w:pPr>
              <w:tabs>
                <w:tab w:val="center" w:pos="4320"/>
                <w:tab w:val="right" w:pos="8640"/>
              </w:tabs>
              <w:jc w:val="both"/>
              <w:rPr>
                <w:sz w:val="18"/>
              </w:rPr>
            </w:pPr>
            <w:r>
              <w:rPr>
                <w:sz w:val="18"/>
              </w:rPr>
              <w:t>Terrance Lee Hogan, Attorney at Law</w:t>
            </w:r>
          </w:p>
          <w:p w14:paraId="67E097F2" w14:textId="77777777" w:rsidR="00F663A6" w:rsidRDefault="00F663A6" w:rsidP="00F663A6">
            <w:pPr>
              <w:tabs>
                <w:tab w:val="center" w:pos="4320"/>
                <w:tab w:val="right" w:pos="8640"/>
              </w:tabs>
              <w:jc w:val="both"/>
              <w:rPr>
                <w:sz w:val="18"/>
              </w:rPr>
            </w:pPr>
            <w:r>
              <w:rPr>
                <w:sz w:val="18"/>
              </w:rPr>
              <w:t>Beaverton, OR</w:t>
            </w:r>
          </w:p>
        </w:tc>
        <w:tc>
          <w:tcPr>
            <w:tcW w:w="3312" w:type="dxa"/>
          </w:tcPr>
          <w:p w14:paraId="2E3205F1" w14:textId="77777777" w:rsidR="00F663A6" w:rsidRDefault="00F663A6" w:rsidP="00F663A6">
            <w:pPr>
              <w:widowControl w:val="0"/>
              <w:rPr>
                <w:sz w:val="18"/>
              </w:rPr>
            </w:pPr>
            <w:r>
              <w:rPr>
                <w:sz w:val="18"/>
              </w:rPr>
              <w:t>Bachman and Bachman, (child support fraud, spousal support fraud), R, T</w:t>
            </w:r>
          </w:p>
        </w:tc>
        <w:tc>
          <w:tcPr>
            <w:tcW w:w="3168" w:type="dxa"/>
          </w:tcPr>
          <w:p w14:paraId="501ABF06" w14:textId="77777777" w:rsidR="00F663A6" w:rsidRPr="00913382" w:rsidRDefault="00F663A6" w:rsidP="00F663A6">
            <w:pPr>
              <w:widowControl w:val="0"/>
              <w:rPr>
                <w:sz w:val="18"/>
              </w:rPr>
            </w:pPr>
            <w:r>
              <w:rPr>
                <w:sz w:val="18"/>
              </w:rPr>
              <w:t>Circuit Court for the State of Oregon for the County of Washington</w:t>
            </w:r>
            <w:r w:rsidRPr="00300E24">
              <w:rPr>
                <w:sz w:val="18"/>
              </w:rPr>
              <w:t xml:space="preserve">, Case No. </w:t>
            </w:r>
            <w:r>
              <w:rPr>
                <w:sz w:val="18"/>
              </w:rPr>
              <w:t>C15-1061-DRD</w:t>
            </w:r>
          </w:p>
        </w:tc>
      </w:tr>
      <w:tr w:rsidR="00F663A6" w:rsidRPr="00412B24" w14:paraId="495EF6A9" w14:textId="77777777" w:rsidTr="00C736A4">
        <w:trPr>
          <w:cantSplit/>
        </w:trPr>
        <w:tc>
          <w:tcPr>
            <w:tcW w:w="3168" w:type="dxa"/>
          </w:tcPr>
          <w:p w14:paraId="1F08030F" w14:textId="77777777" w:rsidR="00F663A6" w:rsidRDefault="00F663A6" w:rsidP="00F663A6">
            <w:pPr>
              <w:widowControl w:val="0"/>
              <w:rPr>
                <w:sz w:val="18"/>
              </w:rPr>
            </w:pPr>
            <w:r>
              <w:rPr>
                <w:sz w:val="18"/>
              </w:rPr>
              <w:t>Frank Lagesen, Chester Hill</w:t>
            </w:r>
          </w:p>
          <w:p w14:paraId="116A1C36" w14:textId="77777777" w:rsidR="00F663A6" w:rsidRDefault="00F663A6" w:rsidP="00F663A6">
            <w:pPr>
              <w:widowControl w:val="0"/>
              <w:jc w:val="right"/>
              <w:rPr>
                <w:sz w:val="18"/>
              </w:rPr>
            </w:pPr>
            <w:r>
              <w:t>(</w:t>
            </w:r>
            <w:hyperlink r:id="rId25" w:history="1">
              <w:r w:rsidRPr="007335E6">
                <w:rPr>
                  <w:sz w:val="18"/>
                </w:rPr>
                <w:t>503</w:t>
              </w:r>
              <w:r>
                <w:rPr>
                  <w:sz w:val="18"/>
                </w:rPr>
                <w:t xml:space="preserve">) </w:t>
              </w:r>
              <w:r w:rsidRPr="007335E6">
                <w:rPr>
                  <w:sz w:val="18"/>
                </w:rPr>
                <w:t>323-9000</w:t>
              </w:r>
            </w:hyperlink>
          </w:p>
        </w:tc>
        <w:tc>
          <w:tcPr>
            <w:tcW w:w="3312" w:type="dxa"/>
          </w:tcPr>
          <w:p w14:paraId="2EC8FB37" w14:textId="77777777" w:rsidR="00F663A6" w:rsidRDefault="00F663A6" w:rsidP="00F663A6">
            <w:pPr>
              <w:tabs>
                <w:tab w:val="center" w:pos="4320"/>
                <w:tab w:val="right" w:pos="8640"/>
              </w:tabs>
              <w:jc w:val="both"/>
              <w:rPr>
                <w:sz w:val="18"/>
              </w:rPr>
            </w:pPr>
            <w:r>
              <w:rPr>
                <w:sz w:val="18"/>
              </w:rPr>
              <w:t>Cosgrave, Kester, Vergeer, LLP</w:t>
            </w:r>
          </w:p>
          <w:p w14:paraId="6F5A3E46" w14:textId="77777777" w:rsidR="00F663A6" w:rsidRDefault="00F663A6" w:rsidP="00F663A6">
            <w:pPr>
              <w:tabs>
                <w:tab w:val="center" w:pos="4320"/>
                <w:tab w:val="right" w:pos="8640"/>
              </w:tabs>
              <w:jc w:val="both"/>
              <w:rPr>
                <w:sz w:val="18"/>
              </w:rPr>
            </w:pPr>
            <w:r>
              <w:rPr>
                <w:sz w:val="18"/>
              </w:rPr>
              <w:t>Portland, OR</w:t>
            </w:r>
          </w:p>
        </w:tc>
        <w:tc>
          <w:tcPr>
            <w:tcW w:w="3312" w:type="dxa"/>
          </w:tcPr>
          <w:p w14:paraId="741406B4" w14:textId="4BBD2023" w:rsidR="00F663A6" w:rsidRDefault="00F663A6" w:rsidP="00F663A6">
            <w:pPr>
              <w:widowControl w:val="0"/>
              <w:rPr>
                <w:sz w:val="18"/>
              </w:rPr>
            </w:pPr>
            <w:r>
              <w:rPr>
                <w:sz w:val="18"/>
              </w:rPr>
              <w:t>Amy Pate, et al v. McCoy Foat &amp; Company, CPAs, P.C. (negligence, fraud, breach of fiduciary duty, accountants’ malpractice), E</w:t>
            </w:r>
          </w:p>
        </w:tc>
        <w:tc>
          <w:tcPr>
            <w:tcW w:w="3168" w:type="dxa"/>
          </w:tcPr>
          <w:p w14:paraId="3F520A39" w14:textId="77777777" w:rsidR="00F663A6" w:rsidRPr="00913382" w:rsidRDefault="00F663A6" w:rsidP="00F663A6">
            <w:pPr>
              <w:widowControl w:val="0"/>
              <w:rPr>
                <w:sz w:val="18"/>
              </w:rPr>
            </w:pPr>
            <w:r>
              <w:rPr>
                <w:sz w:val="18"/>
              </w:rPr>
              <w:t>Circuit Court for the State of Oregon for the County of Clackamas</w:t>
            </w:r>
            <w:r w:rsidRPr="00300E24">
              <w:rPr>
                <w:sz w:val="18"/>
              </w:rPr>
              <w:t xml:space="preserve">, Case No. </w:t>
            </w:r>
            <w:r w:rsidRPr="007335E6">
              <w:rPr>
                <w:sz w:val="18"/>
              </w:rPr>
              <w:t>18CV31641</w:t>
            </w:r>
          </w:p>
        </w:tc>
      </w:tr>
      <w:tr w:rsidR="00F663A6" w:rsidRPr="00412B24" w14:paraId="2A9E891D" w14:textId="77777777" w:rsidTr="00C736A4">
        <w:trPr>
          <w:cantSplit/>
        </w:trPr>
        <w:tc>
          <w:tcPr>
            <w:tcW w:w="3168" w:type="dxa"/>
          </w:tcPr>
          <w:p w14:paraId="5B2995F2" w14:textId="77777777" w:rsidR="00F663A6" w:rsidRDefault="00F663A6" w:rsidP="00F663A6">
            <w:pPr>
              <w:widowControl w:val="0"/>
              <w:rPr>
                <w:sz w:val="18"/>
              </w:rPr>
            </w:pPr>
            <w:r>
              <w:rPr>
                <w:sz w:val="18"/>
              </w:rPr>
              <w:t>Tonya Rulli</w:t>
            </w:r>
          </w:p>
          <w:p w14:paraId="656A5BF9" w14:textId="6F5D67F4" w:rsidR="00F663A6" w:rsidRPr="00996C0D" w:rsidRDefault="00F663A6" w:rsidP="00F663A6">
            <w:pPr>
              <w:widowControl w:val="0"/>
              <w:jc w:val="right"/>
              <w:rPr>
                <w:sz w:val="18"/>
              </w:rPr>
            </w:pPr>
            <w:r w:rsidRPr="00987709">
              <w:rPr>
                <w:sz w:val="18"/>
              </w:rPr>
              <w:t>(360) 695-9505</w:t>
            </w:r>
          </w:p>
        </w:tc>
        <w:tc>
          <w:tcPr>
            <w:tcW w:w="3312" w:type="dxa"/>
          </w:tcPr>
          <w:p w14:paraId="3C575159" w14:textId="77777777" w:rsidR="00F663A6" w:rsidRDefault="00F663A6" w:rsidP="00F663A6">
            <w:pPr>
              <w:tabs>
                <w:tab w:val="center" w:pos="4320"/>
                <w:tab w:val="right" w:pos="8640"/>
              </w:tabs>
              <w:jc w:val="both"/>
              <w:rPr>
                <w:sz w:val="18"/>
              </w:rPr>
            </w:pPr>
            <w:r>
              <w:rPr>
                <w:sz w:val="18"/>
              </w:rPr>
              <w:t>Law Office of Tonya Rulli</w:t>
            </w:r>
          </w:p>
          <w:p w14:paraId="7CD8A0C4" w14:textId="77777777" w:rsidR="00F663A6" w:rsidRDefault="00F663A6" w:rsidP="00F663A6">
            <w:pPr>
              <w:tabs>
                <w:tab w:val="center" w:pos="4320"/>
                <w:tab w:val="right" w:pos="8640"/>
              </w:tabs>
              <w:jc w:val="both"/>
              <w:rPr>
                <w:sz w:val="18"/>
              </w:rPr>
            </w:pPr>
            <w:r>
              <w:rPr>
                <w:sz w:val="18"/>
              </w:rPr>
              <w:t>Vancouver, WA</w:t>
            </w:r>
          </w:p>
        </w:tc>
        <w:tc>
          <w:tcPr>
            <w:tcW w:w="3312" w:type="dxa"/>
          </w:tcPr>
          <w:p w14:paraId="1D9C6C73" w14:textId="77777777" w:rsidR="00F663A6" w:rsidRDefault="00F663A6" w:rsidP="00F663A6">
            <w:pPr>
              <w:widowControl w:val="0"/>
              <w:rPr>
                <w:sz w:val="18"/>
              </w:rPr>
            </w:pPr>
            <w:r>
              <w:rPr>
                <w:sz w:val="18"/>
              </w:rPr>
              <w:t>Hayden v. Hayden (forensic accounting, valuation) E, T</w:t>
            </w:r>
          </w:p>
        </w:tc>
        <w:tc>
          <w:tcPr>
            <w:tcW w:w="3168" w:type="dxa"/>
          </w:tcPr>
          <w:p w14:paraId="3ACB76EF" w14:textId="6D69FE3D" w:rsidR="00F663A6" w:rsidRPr="00412B24" w:rsidRDefault="00F663A6" w:rsidP="00F663A6">
            <w:pPr>
              <w:widowControl w:val="0"/>
              <w:rPr>
                <w:sz w:val="18"/>
              </w:rPr>
            </w:pPr>
            <w:r w:rsidRPr="00913382">
              <w:rPr>
                <w:sz w:val="18"/>
              </w:rPr>
              <w:t>Superior Court of Washington for Clark County</w:t>
            </w:r>
            <w:r>
              <w:rPr>
                <w:sz w:val="18"/>
              </w:rPr>
              <w:t xml:space="preserve"> No. 15-3-02291-9</w:t>
            </w:r>
          </w:p>
        </w:tc>
      </w:tr>
      <w:tr w:rsidR="00F663A6" w:rsidRPr="00412B24" w14:paraId="167BE6F8" w14:textId="77777777" w:rsidTr="00C736A4">
        <w:trPr>
          <w:cantSplit/>
        </w:trPr>
        <w:tc>
          <w:tcPr>
            <w:tcW w:w="3168" w:type="dxa"/>
          </w:tcPr>
          <w:p w14:paraId="1EFEF2A8" w14:textId="77777777" w:rsidR="00F663A6" w:rsidRDefault="00F663A6" w:rsidP="00F663A6">
            <w:pPr>
              <w:widowControl w:val="0"/>
              <w:rPr>
                <w:sz w:val="18"/>
              </w:rPr>
            </w:pPr>
            <w:r>
              <w:rPr>
                <w:sz w:val="18"/>
              </w:rPr>
              <w:t>Michael V. Roe</w:t>
            </w:r>
          </w:p>
          <w:p w14:paraId="35AFD7B2" w14:textId="77777777" w:rsidR="00F663A6" w:rsidRDefault="00F663A6" w:rsidP="00F663A6">
            <w:pPr>
              <w:widowControl w:val="0"/>
              <w:jc w:val="right"/>
              <w:rPr>
                <w:sz w:val="18"/>
              </w:rPr>
            </w:pPr>
            <w:r w:rsidRPr="007B2C73">
              <w:rPr>
                <w:sz w:val="18"/>
              </w:rPr>
              <w:t>(360) 719-2405</w:t>
            </w:r>
          </w:p>
        </w:tc>
        <w:tc>
          <w:tcPr>
            <w:tcW w:w="3312" w:type="dxa"/>
          </w:tcPr>
          <w:p w14:paraId="35F29823" w14:textId="77777777" w:rsidR="00F663A6" w:rsidRDefault="00F663A6" w:rsidP="00F663A6">
            <w:pPr>
              <w:tabs>
                <w:tab w:val="center" w:pos="4320"/>
                <w:tab w:val="right" w:pos="8640"/>
              </w:tabs>
              <w:jc w:val="both"/>
              <w:rPr>
                <w:sz w:val="18"/>
              </w:rPr>
            </w:pPr>
            <w:r>
              <w:rPr>
                <w:sz w:val="18"/>
              </w:rPr>
              <w:t>Roe Law, PLLC</w:t>
            </w:r>
          </w:p>
          <w:p w14:paraId="36C353B4" w14:textId="77777777" w:rsidR="00F663A6" w:rsidRDefault="00F663A6" w:rsidP="00F663A6">
            <w:pPr>
              <w:tabs>
                <w:tab w:val="center" w:pos="4320"/>
                <w:tab w:val="right" w:pos="8640"/>
              </w:tabs>
              <w:jc w:val="both"/>
              <w:rPr>
                <w:sz w:val="18"/>
              </w:rPr>
            </w:pPr>
            <w:r>
              <w:rPr>
                <w:sz w:val="18"/>
              </w:rPr>
              <w:t>Vancouver, WA</w:t>
            </w:r>
          </w:p>
        </w:tc>
        <w:tc>
          <w:tcPr>
            <w:tcW w:w="3312" w:type="dxa"/>
          </w:tcPr>
          <w:p w14:paraId="7E6EE3D3" w14:textId="2F46A082" w:rsidR="00F663A6" w:rsidRDefault="00F663A6" w:rsidP="00F663A6">
            <w:pPr>
              <w:widowControl w:val="0"/>
              <w:rPr>
                <w:sz w:val="18"/>
              </w:rPr>
            </w:pPr>
            <w:r>
              <w:rPr>
                <w:sz w:val="18"/>
              </w:rPr>
              <w:t>McKinney v. McKinney, (valuation), T, E</w:t>
            </w:r>
          </w:p>
        </w:tc>
        <w:tc>
          <w:tcPr>
            <w:tcW w:w="3168" w:type="dxa"/>
          </w:tcPr>
          <w:p w14:paraId="7F2701C5" w14:textId="6C161359" w:rsidR="00F663A6" w:rsidRPr="00412B24" w:rsidRDefault="00F663A6" w:rsidP="00F663A6">
            <w:pPr>
              <w:widowControl w:val="0"/>
              <w:rPr>
                <w:sz w:val="18"/>
              </w:rPr>
            </w:pPr>
            <w:r w:rsidRPr="00913382">
              <w:rPr>
                <w:sz w:val="18"/>
              </w:rPr>
              <w:t>Superior Court of Washington for Clark County</w:t>
            </w:r>
            <w:r w:rsidRPr="007B2C73">
              <w:rPr>
                <w:sz w:val="18"/>
              </w:rPr>
              <w:t xml:space="preserve"> No. 17-3-01360-6</w:t>
            </w:r>
          </w:p>
        </w:tc>
      </w:tr>
      <w:tr w:rsidR="00F663A6" w:rsidRPr="00412B24" w14:paraId="431A0649" w14:textId="77777777" w:rsidTr="00C736A4">
        <w:trPr>
          <w:cantSplit/>
        </w:trPr>
        <w:tc>
          <w:tcPr>
            <w:tcW w:w="3168" w:type="dxa"/>
          </w:tcPr>
          <w:p w14:paraId="2A586A13" w14:textId="77777777" w:rsidR="00F663A6" w:rsidRDefault="00F663A6" w:rsidP="00F663A6">
            <w:pPr>
              <w:widowControl w:val="0"/>
              <w:rPr>
                <w:sz w:val="18"/>
              </w:rPr>
            </w:pPr>
            <w:r>
              <w:rPr>
                <w:sz w:val="18"/>
              </w:rPr>
              <w:t>Philip S. Griffin</w:t>
            </w:r>
          </w:p>
          <w:p w14:paraId="1CEA144D" w14:textId="77777777" w:rsidR="00F663A6" w:rsidRDefault="00F663A6" w:rsidP="00F663A6">
            <w:pPr>
              <w:widowControl w:val="0"/>
              <w:jc w:val="right"/>
              <w:rPr>
                <w:sz w:val="18"/>
              </w:rPr>
            </w:pPr>
            <w:r>
              <w:rPr>
                <w:sz w:val="18"/>
              </w:rPr>
              <w:t>(503) 471-1306</w:t>
            </w:r>
          </w:p>
        </w:tc>
        <w:tc>
          <w:tcPr>
            <w:tcW w:w="3312" w:type="dxa"/>
          </w:tcPr>
          <w:p w14:paraId="5B1986B1" w14:textId="77777777" w:rsidR="00F663A6" w:rsidRDefault="00F663A6" w:rsidP="00F663A6">
            <w:pPr>
              <w:tabs>
                <w:tab w:val="center" w:pos="4320"/>
                <w:tab w:val="right" w:pos="8640"/>
              </w:tabs>
              <w:jc w:val="both"/>
              <w:rPr>
                <w:sz w:val="18"/>
              </w:rPr>
            </w:pPr>
            <w:r>
              <w:rPr>
                <w:sz w:val="18"/>
              </w:rPr>
              <w:t>Clarke Griffin-Attorneys, LLC</w:t>
            </w:r>
          </w:p>
          <w:p w14:paraId="7D512165" w14:textId="77777777" w:rsidR="00F663A6" w:rsidRDefault="00F663A6" w:rsidP="00F663A6">
            <w:pPr>
              <w:tabs>
                <w:tab w:val="center" w:pos="4320"/>
                <w:tab w:val="right" w:pos="8640"/>
              </w:tabs>
              <w:jc w:val="both"/>
              <w:rPr>
                <w:sz w:val="18"/>
              </w:rPr>
            </w:pPr>
            <w:r>
              <w:rPr>
                <w:sz w:val="18"/>
              </w:rPr>
              <w:t xml:space="preserve">Portland, OR </w:t>
            </w:r>
          </w:p>
        </w:tc>
        <w:tc>
          <w:tcPr>
            <w:tcW w:w="3312" w:type="dxa"/>
          </w:tcPr>
          <w:p w14:paraId="2C7B0B84" w14:textId="77777777" w:rsidR="00F663A6" w:rsidRDefault="00F663A6" w:rsidP="00F663A6">
            <w:pPr>
              <w:widowControl w:val="0"/>
              <w:rPr>
                <w:sz w:val="18"/>
              </w:rPr>
            </w:pPr>
            <w:r>
              <w:rPr>
                <w:sz w:val="18"/>
              </w:rPr>
              <w:t>International Animal Semen Bank, Inc. v. Bridgett Higginbotham, et al; (Breach of Contract)…; et al, E</w:t>
            </w:r>
          </w:p>
        </w:tc>
        <w:tc>
          <w:tcPr>
            <w:tcW w:w="3168" w:type="dxa"/>
          </w:tcPr>
          <w:p w14:paraId="0775891E" w14:textId="77777777" w:rsidR="00F663A6" w:rsidRPr="00E42278" w:rsidRDefault="00F663A6" w:rsidP="00F663A6">
            <w:pPr>
              <w:widowControl w:val="0"/>
              <w:rPr>
                <w:rFonts w:cs="Arial"/>
                <w:sz w:val="18"/>
                <w:szCs w:val="18"/>
              </w:rPr>
            </w:pPr>
            <w:r w:rsidRPr="00412B24">
              <w:rPr>
                <w:sz w:val="18"/>
              </w:rPr>
              <w:t>Multnomah County C</w:t>
            </w:r>
            <w:r>
              <w:rPr>
                <w:sz w:val="18"/>
              </w:rPr>
              <w:t xml:space="preserve">ircuit Court </w:t>
            </w:r>
            <w:r>
              <w:rPr>
                <w:rFonts w:cs="Arial"/>
                <w:sz w:val="18"/>
                <w:szCs w:val="18"/>
              </w:rPr>
              <w:t>Case No. 17CV43967</w:t>
            </w:r>
          </w:p>
        </w:tc>
      </w:tr>
      <w:tr w:rsidR="00F663A6" w:rsidRPr="00412B24" w14:paraId="045B8F5D" w14:textId="77777777" w:rsidTr="00C736A4">
        <w:trPr>
          <w:cantSplit/>
        </w:trPr>
        <w:tc>
          <w:tcPr>
            <w:tcW w:w="3168" w:type="dxa"/>
          </w:tcPr>
          <w:p w14:paraId="586FF5CF" w14:textId="77777777" w:rsidR="00F663A6" w:rsidRDefault="00F663A6" w:rsidP="00F663A6">
            <w:pPr>
              <w:widowControl w:val="0"/>
              <w:rPr>
                <w:sz w:val="18"/>
              </w:rPr>
            </w:pPr>
            <w:r>
              <w:rPr>
                <w:sz w:val="18"/>
              </w:rPr>
              <w:t>Daniel C. Peterson, Paul Berg</w:t>
            </w:r>
          </w:p>
          <w:p w14:paraId="5A35F77D" w14:textId="77777777" w:rsidR="00F663A6" w:rsidRDefault="00F663A6" w:rsidP="00F663A6">
            <w:pPr>
              <w:widowControl w:val="0"/>
              <w:jc w:val="right"/>
              <w:rPr>
                <w:sz w:val="18"/>
              </w:rPr>
            </w:pPr>
            <w:r>
              <w:rPr>
                <w:sz w:val="18"/>
              </w:rPr>
              <w:t>(</w:t>
            </w:r>
            <w:r w:rsidRPr="00E200CA">
              <w:rPr>
                <w:sz w:val="18"/>
              </w:rPr>
              <w:t>503</w:t>
            </w:r>
            <w:r>
              <w:rPr>
                <w:sz w:val="18"/>
              </w:rPr>
              <w:t>) 219-</w:t>
            </w:r>
            <w:r w:rsidRPr="00E200CA">
              <w:rPr>
                <w:sz w:val="18"/>
              </w:rPr>
              <w:t>3814</w:t>
            </w:r>
            <w:r>
              <w:rPr>
                <w:sz w:val="18"/>
              </w:rPr>
              <w:t xml:space="preserve">; </w:t>
            </w:r>
            <w:r w:rsidRPr="00E200CA">
              <w:rPr>
                <w:sz w:val="18"/>
              </w:rPr>
              <w:t>(503) 219-3859</w:t>
            </w:r>
          </w:p>
        </w:tc>
        <w:tc>
          <w:tcPr>
            <w:tcW w:w="3312" w:type="dxa"/>
          </w:tcPr>
          <w:p w14:paraId="636468D3" w14:textId="77777777" w:rsidR="00F663A6" w:rsidRDefault="00F663A6" w:rsidP="00F663A6">
            <w:pPr>
              <w:tabs>
                <w:tab w:val="center" w:pos="4320"/>
                <w:tab w:val="right" w:pos="8640"/>
              </w:tabs>
              <w:jc w:val="both"/>
              <w:rPr>
                <w:sz w:val="18"/>
              </w:rPr>
            </w:pPr>
            <w:r>
              <w:rPr>
                <w:sz w:val="18"/>
              </w:rPr>
              <w:t>Cosgrave, Vergeer, Kester, LLP – Portland, OR</w:t>
            </w:r>
          </w:p>
        </w:tc>
        <w:tc>
          <w:tcPr>
            <w:tcW w:w="3312" w:type="dxa"/>
          </w:tcPr>
          <w:p w14:paraId="1E164E81" w14:textId="77777777" w:rsidR="00F663A6" w:rsidRPr="00AE22EF" w:rsidRDefault="00F663A6" w:rsidP="00F663A6">
            <w:pPr>
              <w:widowControl w:val="0"/>
              <w:rPr>
                <w:rFonts w:cs="Arial"/>
                <w:color w:val="000000"/>
                <w:sz w:val="18"/>
                <w:szCs w:val="18"/>
              </w:rPr>
            </w:pPr>
            <w:r>
              <w:rPr>
                <w:sz w:val="18"/>
              </w:rPr>
              <w:t xml:space="preserve">Scott Cherne, M.D., et al v. Albert O. Edwards, M.D., et al; </w:t>
            </w:r>
            <w:r w:rsidRPr="00E200CA">
              <w:rPr>
                <w:sz w:val="18"/>
              </w:rPr>
              <w:t>(shareholder dispute), Breach</w:t>
            </w:r>
            <w:r>
              <w:rPr>
                <w:sz w:val="18"/>
              </w:rPr>
              <w:t>(es)</w:t>
            </w:r>
            <w:r w:rsidRPr="00E200CA">
              <w:rPr>
                <w:sz w:val="18"/>
              </w:rPr>
              <w:t>…; et al</w:t>
            </w:r>
            <w:r>
              <w:rPr>
                <w:sz w:val="18"/>
              </w:rPr>
              <w:t xml:space="preserve"> T, E</w:t>
            </w:r>
          </w:p>
        </w:tc>
        <w:tc>
          <w:tcPr>
            <w:tcW w:w="3168" w:type="dxa"/>
          </w:tcPr>
          <w:p w14:paraId="58CE7B43" w14:textId="77777777" w:rsidR="00F663A6" w:rsidRPr="001406B5" w:rsidRDefault="00F663A6" w:rsidP="00F663A6">
            <w:pPr>
              <w:autoSpaceDE w:val="0"/>
              <w:autoSpaceDN w:val="0"/>
              <w:adjustRightInd w:val="0"/>
              <w:rPr>
                <w:sz w:val="18"/>
              </w:rPr>
            </w:pPr>
            <w:r>
              <w:rPr>
                <w:sz w:val="18"/>
              </w:rPr>
              <w:t>Circuit Court for the State of Oregon for the County of Lane</w:t>
            </w:r>
            <w:r w:rsidRPr="00300E24">
              <w:rPr>
                <w:sz w:val="18"/>
              </w:rPr>
              <w:t>, Case No. 17CV52403</w:t>
            </w:r>
          </w:p>
        </w:tc>
      </w:tr>
      <w:tr w:rsidR="00F663A6" w:rsidRPr="00412B24" w14:paraId="29A02C37" w14:textId="77777777" w:rsidTr="00C736A4">
        <w:trPr>
          <w:cantSplit/>
        </w:trPr>
        <w:tc>
          <w:tcPr>
            <w:tcW w:w="3168" w:type="dxa"/>
          </w:tcPr>
          <w:p w14:paraId="479783FA" w14:textId="77777777" w:rsidR="00F663A6" w:rsidRDefault="00F663A6" w:rsidP="00F663A6">
            <w:pPr>
              <w:widowControl w:val="0"/>
              <w:rPr>
                <w:sz w:val="18"/>
              </w:rPr>
            </w:pPr>
            <w:r>
              <w:rPr>
                <w:sz w:val="18"/>
              </w:rPr>
              <w:t>Michelle Holman Kerin, AUSA</w:t>
            </w:r>
          </w:p>
          <w:p w14:paraId="1AAEF992" w14:textId="77777777" w:rsidR="00F663A6" w:rsidRDefault="00F663A6" w:rsidP="00F663A6">
            <w:pPr>
              <w:widowControl w:val="0"/>
              <w:rPr>
                <w:sz w:val="18"/>
              </w:rPr>
            </w:pPr>
            <w:r>
              <w:rPr>
                <w:sz w:val="18"/>
              </w:rPr>
              <w:t>US Attorney’s Office</w:t>
            </w:r>
          </w:p>
          <w:p w14:paraId="45A91128" w14:textId="77777777" w:rsidR="00F663A6" w:rsidRDefault="00F663A6" w:rsidP="00F663A6">
            <w:pPr>
              <w:widowControl w:val="0"/>
              <w:jc w:val="right"/>
              <w:rPr>
                <w:sz w:val="18"/>
              </w:rPr>
            </w:pPr>
            <w:r w:rsidRPr="00202A76">
              <w:rPr>
                <w:sz w:val="18"/>
              </w:rPr>
              <w:t>(503) 727-1000</w:t>
            </w:r>
          </w:p>
        </w:tc>
        <w:tc>
          <w:tcPr>
            <w:tcW w:w="3312" w:type="dxa"/>
          </w:tcPr>
          <w:p w14:paraId="02041170" w14:textId="77777777" w:rsidR="00F663A6" w:rsidRPr="00913382" w:rsidRDefault="00F663A6" w:rsidP="00F663A6">
            <w:pPr>
              <w:tabs>
                <w:tab w:val="center" w:pos="4320"/>
                <w:tab w:val="right" w:pos="8640"/>
              </w:tabs>
              <w:jc w:val="both"/>
              <w:rPr>
                <w:sz w:val="18"/>
              </w:rPr>
            </w:pPr>
            <w:r>
              <w:rPr>
                <w:sz w:val="18"/>
              </w:rPr>
              <w:t>United States Department of Justice - Portland, OR</w:t>
            </w:r>
          </w:p>
        </w:tc>
        <w:tc>
          <w:tcPr>
            <w:tcW w:w="3312" w:type="dxa"/>
          </w:tcPr>
          <w:p w14:paraId="711DAA5C" w14:textId="77777777" w:rsidR="00F663A6" w:rsidRDefault="00F663A6" w:rsidP="00F663A6">
            <w:pPr>
              <w:widowControl w:val="0"/>
              <w:rPr>
                <w:sz w:val="18"/>
              </w:rPr>
            </w:pPr>
            <w:r w:rsidRPr="00AE22EF">
              <w:rPr>
                <w:rFonts w:cs="Arial"/>
                <w:color w:val="000000"/>
                <w:sz w:val="18"/>
                <w:szCs w:val="18"/>
              </w:rPr>
              <w:t>Conspiracy to Commit Bank Fraud (18 USC 1349) and Making False Entries on Bank Records (18 USC 1005)</w:t>
            </w:r>
            <w:r>
              <w:rPr>
                <w:rFonts w:cs="Arial"/>
                <w:color w:val="000000"/>
                <w:sz w:val="18"/>
                <w:szCs w:val="18"/>
              </w:rPr>
              <w:t>, E</w:t>
            </w:r>
          </w:p>
        </w:tc>
        <w:tc>
          <w:tcPr>
            <w:tcW w:w="3168" w:type="dxa"/>
          </w:tcPr>
          <w:p w14:paraId="1A1D7FDE" w14:textId="77777777" w:rsidR="00F663A6" w:rsidRPr="001406B5" w:rsidRDefault="00F663A6" w:rsidP="00F663A6">
            <w:pPr>
              <w:widowControl w:val="0"/>
              <w:rPr>
                <w:sz w:val="18"/>
              </w:rPr>
            </w:pPr>
            <w:r w:rsidRPr="001406B5">
              <w:rPr>
                <w:sz w:val="18"/>
              </w:rPr>
              <w:t>United States District Court</w:t>
            </w:r>
          </w:p>
          <w:p w14:paraId="78BF162D" w14:textId="77777777" w:rsidR="00F663A6" w:rsidRDefault="00F663A6" w:rsidP="00F663A6">
            <w:pPr>
              <w:widowControl w:val="0"/>
              <w:rPr>
                <w:sz w:val="18"/>
              </w:rPr>
            </w:pPr>
            <w:r w:rsidRPr="001406B5">
              <w:rPr>
                <w:sz w:val="18"/>
              </w:rPr>
              <w:t>District of Oregon</w:t>
            </w:r>
          </w:p>
          <w:p w14:paraId="55C2B4D5" w14:textId="77777777" w:rsidR="00F663A6" w:rsidRDefault="00F663A6" w:rsidP="00F663A6">
            <w:pPr>
              <w:widowControl w:val="0"/>
              <w:rPr>
                <w:sz w:val="18"/>
              </w:rPr>
            </w:pPr>
            <w:r w:rsidRPr="00B8104F">
              <w:rPr>
                <w:sz w:val="18"/>
              </w:rPr>
              <w:t>Case No. 3:15-CR-00238-SI</w:t>
            </w:r>
          </w:p>
        </w:tc>
      </w:tr>
      <w:tr w:rsidR="00F663A6" w:rsidRPr="00412B24" w14:paraId="77DACAF2" w14:textId="77777777" w:rsidTr="00C736A4">
        <w:trPr>
          <w:cantSplit/>
        </w:trPr>
        <w:tc>
          <w:tcPr>
            <w:tcW w:w="3168" w:type="dxa"/>
          </w:tcPr>
          <w:p w14:paraId="00CD15D9" w14:textId="77777777" w:rsidR="00F663A6" w:rsidRDefault="00F663A6" w:rsidP="00F663A6">
            <w:pPr>
              <w:widowControl w:val="0"/>
              <w:rPr>
                <w:sz w:val="18"/>
              </w:rPr>
            </w:pPr>
            <w:r>
              <w:rPr>
                <w:sz w:val="18"/>
              </w:rPr>
              <w:t xml:space="preserve">William Robison </w:t>
            </w:r>
          </w:p>
          <w:p w14:paraId="56CBCD78" w14:textId="77777777" w:rsidR="00F663A6" w:rsidRDefault="00F663A6" w:rsidP="00F663A6">
            <w:pPr>
              <w:widowControl w:val="0"/>
              <w:jc w:val="right"/>
              <w:rPr>
                <w:sz w:val="18"/>
              </w:rPr>
            </w:pPr>
            <w:r w:rsidRPr="00913382">
              <w:rPr>
                <w:sz w:val="18"/>
              </w:rPr>
              <w:t>(360) 699-3001</w:t>
            </w:r>
          </w:p>
        </w:tc>
        <w:tc>
          <w:tcPr>
            <w:tcW w:w="3312" w:type="dxa"/>
          </w:tcPr>
          <w:p w14:paraId="18CD2FA5" w14:textId="164B5B14" w:rsidR="00F663A6" w:rsidRDefault="00F663A6" w:rsidP="00F663A6">
            <w:pPr>
              <w:tabs>
                <w:tab w:val="center" w:pos="4320"/>
                <w:tab w:val="right" w:pos="8640"/>
              </w:tabs>
              <w:jc w:val="both"/>
              <w:rPr>
                <w:rFonts w:cs="Arial"/>
                <w:color w:val="000000"/>
                <w:sz w:val="18"/>
                <w:szCs w:val="18"/>
              </w:rPr>
            </w:pPr>
            <w:r w:rsidRPr="00913382">
              <w:rPr>
                <w:sz w:val="18"/>
              </w:rPr>
              <w:t xml:space="preserve">Caron, </w:t>
            </w:r>
            <w:proofErr w:type="spellStart"/>
            <w:r w:rsidRPr="00913382">
              <w:rPr>
                <w:sz w:val="18"/>
              </w:rPr>
              <w:t>Colven</w:t>
            </w:r>
            <w:proofErr w:type="spellEnd"/>
            <w:r w:rsidRPr="00913382">
              <w:rPr>
                <w:sz w:val="18"/>
              </w:rPr>
              <w:t>, Robison &amp; Shafton</w:t>
            </w:r>
            <w:r>
              <w:rPr>
                <w:sz w:val="18"/>
              </w:rPr>
              <w:t>. P.C. - Vancouver, WA</w:t>
            </w:r>
          </w:p>
        </w:tc>
        <w:tc>
          <w:tcPr>
            <w:tcW w:w="3312" w:type="dxa"/>
          </w:tcPr>
          <w:p w14:paraId="12A97E52" w14:textId="77777777" w:rsidR="00F663A6" w:rsidRDefault="00F663A6" w:rsidP="00F663A6">
            <w:pPr>
              <w:widowControl w:val="0"/>
              <w:rPr>
                <w:sz w:val="18"/>
              </w:rPr>
            </w:pPr>
            <w:r>
              <w:rPr>
                <w:sz w:val="18"/>
              </w:rPr>
              <w:t>Amy Holyk v. Hartford Accident &amp; Indemnity Company, T, D, E</w:t>
            </w:r>
          </w:p>
        </w:tc>
        <w:tc>
          <w:tcPr>
            <w:tcW w:w="3168" w:type="dxa"/>
          </w:tcPr>
          <w:p w14:paraId="0B5FDE2B" w14:textId="77777777" w:rsidR="00F663A6" w:rsidRPr="00412B24" w:rsidRDefault="00F663A6" w:rsidP="00F663A6">
            <w:pPr>
              <w:widowControl w:val="0"/>
              <w:rPr>
                <w:sz w:val="18"/>
              </w:rPr>
            </w:pPr>
            <w:r>
              <w:rPr>
                <w:sz w:val="18"/>
              </w:rPr>
              <w:t>Superior Court of Washington for Clark County Case No.16-2-01297-7</w:t>
            </w:r>
          </w:p>
        </w:tc>
      </w:tr>
      <w:tr w:rsidR="00F663A6" w:rsidRPr="00412B24" w14:paraId="1F08AD61" w14:textId="77777777" w:rsidTr="00C736A4">
        <w:trPr>
          <w:cantSplit/>
        </w:trPr>
        <w:tc>
          <w:tcPr>
            <w:tcW w:w="3168" w:type="dxa"/>
          </w:tcPr>
          <w:p w14:paraId="1FA89004" w14:textId="77777777" w:rsidR="00F663A6" w:rsidRDefault="00F663A6" w:rsidP="00F663A6">
            <w:pPr>
              <w:widowControl w:val="0"/>
              <w:rPr>
                <w:sz w:val="18"/>
              </w:rPr>
            </w:pPr>
            <w:r>
              <w:rPr>
                <w:sz w:val="18"/>
              </w:rPr>
              <w:t xml:space="preserve">Terence Traverso </w:t>
            </w:r>
          </w:p>
          <w:p w14:paraId="20A9A4B9" w14:textId="77777777" w:rsidR="00F663A6" w:rsidRDefault="00F663A6" w:rsidP="00F663A6">
            <w:pPr>
              <w:widowControl w:val="0"/>
              <w:jc w:val="right"/>
              <w:rPr>
                <w:sz w:val="18"/>
              </w:rPr>
            </w:pPr>
            <w:r w:rsidRPr="00496F09">
              <w:rPr>
                <w:sz w:val="18"/>
              </w:rPr>
              <w:t>(425) 453-0115</w:t>
            </w:r>
          </w:p>
        </w:tc>
        <w:tc>
          <w:tcPr>
            <w:tcW w:w="3312" w:type="dxa"/>
          </w:tcPr>
          <w:p w14:paraId="27211AAF" w14:textId="77777777" w:rsidR="00F663A6" w:rsidRPr="008E274C" w:rsidRDefault="00F663A6" w:rsidP="00F663A6">
            <w:pPr>
              <w:widowControl w:val="0"/>
              <w:rPr>
                <w:rFonts w:cs="Arial"/>
                <w:color w:val="000000"/>
                <w:sz w:val="18"/>
                <w:szCs w:val="18"/>
              </w:rPr>
            </w:pPr>
            <w:r>
              <w:rPr>
                <w:rFonts w:cs="Arial"/>
                <w:color w:val="000000"/>
                <w:sz w:val="18"/>
                <w:szCs w:val="18"/>
              </w:rPr>
              <w:t>Law Offices of Terence F. Traverso PS – Bellevue, WA</w:t>
            </w:r>
          </w:p>
        </w:tc>
        <w:tc>
          <w:tcPr>
            <w:tcW w:w="3312" w:type="dxa"/>
          </w:tcPr>
          <w:p w14:paraId="3C097E5F" w14:textId="77777777" w:rsidR="00F663A6" w:rsidRDefault="00F663A6" w:rsidP="00F663A6">
            <w:pPr>
              <w:widowControl w:val="0"/>
              <w:rPr>
                <w:sz w:val="18"/>
              </w:rPr>
            </w:pPr>
            <w:r>
              <w:rPr>
                <w:sz w:val="18"/>
              </w:rPr>
              <w:t>Todd J. McCartney v. Russ Auto, Inc., et al, T, E</w:t>
            </w:r>
          </w:p>
        </w:tc>
        <w:tc>
          <w:tcPr>
            <w:tcW w:w="3168" w:type="dxa"/>
          </w:tcPr>
          <w:p w14:paraId="5341D156" w14:textId="77777777" w:rsidR="00F663A6" w:rsidRPr="00E42278" w:rsidRDefault="00F663A6" w:rsidP="00F663A6">
            <w:pPr>
              <w:widowControl w:val="0"/>
              <w:rPr>
                <w:rFonts w:cs="Arial"/>
                <w:sz w:val="18"/>
                <w:szCs w:val="18"/>
              </w:rPr>
            </w:pPr>
            <w:r w:rsidRPr="00412B24">
              <w:rPr>
                <w:sz w:val="18"/>
              </w:rPr>
              <w:t>Multnomah County C</w:t>
            </w:r>
            <w:r>
              <w:rPr>
                <w:sz w:val="18"/>
              </w:rPr>
              <w:t xml:space="preserve">ircuit Court </w:t>
            </w:r>
            <w:r w:rsidRPr="001D0565">
              <w:rPr>
                <w:rFonts w:cs="Arial"/>
                <w:sz w:val="18"/>
                <w:szCs w:val="18"/>
              </w:rPr>
              <w:t>Case No. 16cv18926</w:t>
            </w:r>
          </w:p>
        </w:tc>
      </w:tr>
      <w:tr w:rsidR="00F663A6" w:rsidRPr="00412B24" w14:paraId="439AF584" w14:textId="77777777" w:rsidTr="00C736A4">
        <w:trPr>
          <w:cantSplit/>
        </w:trPr>
        <w:tc>
          <w:tcPr>
            <w:tcW w:w="3168" w:type="dxa"/>
          </w:tcPr>
          <w:p w14:paraId="2AF0339D" w14:textId="77777777" w:rsidR="00F663A6" w:rsidRDefault="00F663A6" w:rsidP="00F663A6">
            <w:pPr>
              <w:widowControl w:val="0"/>
              <w:rPr>
                <w:sz w:val="18"/>
              </w:rPr>
            </w:pPr>
            <w:r>
              <w:rPr>
                <w:sz w:val="18"/>
              </w:rPr>
              <w:t xml:space="preserve">Marjorie A. Elken </w:t>
            </w:r>
          </w:p>
          <w:p w14:paraId="5BF8CB8D" w14:textId="77777777" w:rsidR="00F663A6" w:rsidRDefault="00F663A6" w:rsidP="00F663A6">
            <w:pPr>
              <w:widowControl w:val="0"/>
              <w:jc w:val="right"/>
              <w:rPr>
                <w:sz w:val="18"/>
              </w:rPr>
            </w:pPr>
            <w:r>
              <w:rPr>
                <w:sz w:val="18"/>
              </w:rPr>
              <w:t>(</w:t>
            </w:r>
            <w:r w:rsidRPr="00E01480">
              <w:rPr>
                <w:sz w:val="18"/>
              </w:rPr>
              <w:t>503</w:t>
            </w:r>
            <w:r>
              <w:rPr>
                <w:sz w:val="18"/>
              </w:rPr>
              <w:t xml:space="preserve">) </w:t>
            </w:r>
            <w:r w:rsidRPr="00E01480">
              <w:rPr>
                <w:sz w:val="18"/>
              </w:rPr>
              <w:t>620-8900</w:t>
            </w:r>
          </w:p>
          <w:p w14:paraId="72A5BEEE" w14:textId="77777777" w:rsidR="00F663A6" w:rsidRDefault="00F663A6" w:rsidP="00F663A6">
            <w:pPr>
              <w:widowControl w:val="0"/>
              <w:rPr>
                <w:sz w:val="18"/>
              </w:rPr>
            </w:pPr>
            <w:r w:rsidRPr="00E01480">
              <w:rPr>
                <w:sz w:val="18"/>
              </w:rPr>
              <w:t xml:space="preserve">C. Robert </w:t>
            </w:r>
            <w:proofErr w:type="spellStart"/>
            <w:r w:rsidRPr="00E01480">
              <w:rPr>
                <w:sz w:val="18"/>
              </w:rPr>
              <w:t>Steringer</w:t>
            </w:r>
            <w:proofErr w:type="spellEnd"/>
          </w:p>
          <w:p w14:paraId="5B9AA114" w14:textId="245F0380" w:rsidR="00F663A6" w:rsidRDefault="00F663A6" w:rsidP="00F663A6">
            <w:pPr>
              <w:widowControl w:val="0"/>
              <w:jc w:val="right"/>
              <w:rPr>
                <w:sz w:val="18"/>
              </w:rPr>
            </w:pPr>
            <w:r>
              <w:rPr>
                <w:sz w:val="18"/>
              </w:rPr>
              <w:t>(</w:t>
            </w:r>
            <w:r w:rsidRPr="00E01480">
              <w:rPr>
                <w:sz w:val="18"/>
              </w:rPr>
              <w:t>503</w:t>
            </w:r>
            <w:r>
              <w:rPr>
                <w:sz w:val="18"/>
              </w:rPr>
              <w:t>) 242-</w:t>
            </w:r>
            <w:r w:rsidRPr="00E01480">
              <w:rPr>
                <w:sz w:val="18"/>
              </w:rPr>
              <w:t>0000</w:t>
            </w:r>
            <w:r>
              <w:rPr>
                <w:sz w:val="18"/>
              </w:rPr>
              <w:t>-</w:t>
            </w:r>
          </w:p>
        </w:tc>
        <w:tc>
          <w:tcPr>
            <w:tcW w:w="3312" w:type="dxa"/>
          </w:tcPr>
          <w:p w14:paraId="56225667" w14:textId="77777777" w:rsidR="00F663A6" w:rsidRDefault="00F663A6" w:rsidP="00F663A6">
            <w:pPr>
              <w:widowControl w:val="0"/>
              <w:rPr>
                <w:sz w:val="18"/>
              </w:rPr>
            </w:pPr>
            <w:r w:rsidRPr="00E01480">
              <w:rPr>
                <w:rFonts w:cs="Arial"/>
                <w:sz w:val="18"/>
                <w:szCs w:val="18"/>
              </w:rPr>
              <w:t>Buckley Law, P.C.</w:t>
            </w:r>
            <w:r>
              <w:rPr>
                <w:rFonts w:cs="Arial"/>
                <w:sz w:val="18"/>
                <w:szCs w:val="18"/>
              </w:rPr>
              <w:t xml:space="preserve"> – Lake Oswego, OR. </w:t>
            </w:r>
            <w:proofErr w:type="spellStart"/>
            <w:r w:rsidRPr="00E01480">
              <w:rPr>
                <w:rFonts w:cs="Arial"/>
                <w:sz w:val="18"/>
                <w:szCs w:val="18"/>
              </w:rPr>
              <w:t>Harrang</w:t>
            </w:r>
            <w:proofErr w:type="spellEnd"/>
            <w:r w:rsidRPr="00E01480">
              <w:rPr>
                <w:rFonts w:cs="Arial"/>
                <w:sz w:val="18"/>
                <w:szCs w:val="18"/>
              </w:rPr>
              <w:t>, Long, Gary, Rudnick, P.C.</w:t>
            </w:r>
            <w:r>
              <w:rPr>
                <w:rFonts w:cs="Arial"/>
                <w:sz w:val="18"/>
                <w:szCs w:val="18"/>
              </w:rPr>
              <w:t xml:space="preserve"> – Portland, OR</w:t>
            </w:r>
          </w:p>
        </w:tc>
        <w:tc>
          <w:tcPr>
            <w:tcW w:w="3312" w:type="dxa"/>
          </w:tcPr>
          <w:p w14:paraId="7E599AF6" w14:textId="77777777" w:rsidR="00F663A6" w:rsidRDefault="00F663A6" w:rsidP="00F663A6">
            <w:pPr>
              <w:widowControl w:val="0"/>
              <w:rPr>
                <w:sz w:val="18"/>
              </w:rPr>
            </w:pPr>
            <w:proofErr w:type="spellStart"/>
            <w:r>
              <w:rPr>
                <w:sz w:val="18"/>
              </w:rPr>
              <w:t>Malbco</w:t>
            </w:r>
            <w:proofErr w:type="spellEnd"/>
            <w:r>
              <w:rPr>
                <w:sz w:val="18"/>
              </w:rPr>
              <w:t xml:space="preserve"> Holdings, LLC, et al v. Bhupendra R. Patel, et al, E</w:t>
            </w:r>
          </w:p>
        </w:tc>
        <w:tc>
          <w:tcPr>
            <w:tcW w:w="3168" w:type="dxa"/>
          </w:tcPr>
          <w:p w14:paraId="4E9ABEA3" w14:textId="77777777" w:rsidR="00F663A6" w:rsidRPr="001406B5" w:rsidRDefault="00F663A6" w:rsidP="00F663A6">
            <w:pPr>
              <w:widowControl w:val="0"/>
              <w:rPr>
                <w:sz w:val="18"/>
              </w:rPr>
            </w:pPr>
            <w:r w:rsidRPr="001406B5">
              <w:rPr>
                <w:sz w:val="18"/>
              </w:rPr>
              <w:t>United States District Court</w:t>
            </w:r>
          </w:p>
          <w:p w14:paraId="21904304" w14:textId="77777777" w:rsidR="00F663A6" w:rsidRPr="001406B5" w:rsidRDefault="00F663A6" w:rsidP="00F663A6">
            <w:pPr>
              <w:widowControl w:val="0"/>
              <w:rPr>
                <w:sz w:val="18"/>
              </w:rPr>
            </w:pPr>
            <w:r w:rsidRPr="001406B5">
              <w:rPr>
                <w:sz w:val="18"/>
              </w:rPr>
              <w:t>District of Oregon</w:t>
            </w:r>
          </w:p>
          <w:p w14:paraId="3667B517" w14:textId="77777777" w:rsidR="00F663A6" w:rsidRPr="00E42278" w:rsidRDefault="00F663A6" w:rsidP="00F663A6">
            <w:pPr>
              <w:widowControl w:val="0"/>
              <w:rPr>
                <w:rFonts w:cs="Arial"/>
                <w:sz w:val="18"/>
                <w:szCs w:val="18"/>
              </w:rPr>
            </w:pPr>
            <w:r>
              <w:rPr>
                <w:sz w:val="18"/>
              </w:rPr>
              <w:t>Case No. 3:14-cv-947-PK</w:t>
            </w:r>
          </w:p>
        </w:tc>
      </w:tr>
    </w:tbl>
    <w:p w14:paraId="7A281451" w14:textId="77777777" w:rsidR="00A42C48" w:rsidRPr="00412B24" w:rsidRDefault="00A42C48">
      <w:pPr>
        <w:rPr>
          <w:sz w:val="18"/>
        </w:rPr>
      </w:pPr>
    </w:p>
    <w:sectPr w:rsidR="00A42C48" w:rsidRPr="00412B24" w:rsidSect="00B17F59">
      <w:headerReference w:type="default" r:id="rId26"/>
      <w:footerReference w:type="default" r:id="rId27"/>
      <w:pgSz w:w="15840" w:h="12240" w:orient="landscape" w:code="1"/>
      <w:pgMar w:top="2016" w:right="1440" w:bottom="1080" w:left="144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05CCE" w14:textId="77777777" w:rsidR="00EC68C7" w:rsidRDefault="00EC68C7">
      <w:r>
        <w:separator/>
      </w:r>
    </w:p>
  </w:endnote>
  <w:endnote w:type="continuationSeparator" w:id="0">
    <w:p w14:paraId="2A26F1AC" w14:textId="77777777" w:rsidR="00EC68C7" w:rsidRDefault="00EC6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ZWAdobeF">
    <w:panose1 w:val="00000000000000000000"/>
    <w:charset w:val="00"/>
    <w:family w:val="auto"/>
    <w:pitch w:val="variable"/>
    <w:sig w:usb0="20002A87" w:usb1="00000000" w:usb2="00000000"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88914493"/>
      <w:docPartObj>
        <w:docPartGallery w:val="Page Numbers (Bottom of Page)"/>
        <w:docPartUnique/>
      </w:docPartObj>
    </w:sdtPr>
    <w:sdtEndPr/>
    <w:sdtContent>
      <w:sdt>
        <w:sdtPr>
          <w:rPr>
            <w:sz w:val="20"/>
          </w:rPr>
          <w:id w:val="-1769616900"/>
          <w:docPartObj>
            <w:docPartGallery w:val="Page Numbers (Top of Page)"/>
            <w:docPartUnique/>
          </w:docPartObj>
        </w:sdtPr>
        <w:sdtEndPr/>
        <w:sdtContent>
          <w:p w14:paraId="76C8D652" w14:textId="77777777" w:rsidR="00EC68C7" w:rsidRDefault="00EC68C7">
            <w:pPr>
              <w:pStyle w:val="Footer"/>
              <w:jc w:val="right"/>
              <w:rPr>
                <w:sz w:val="20"/>
              </w:rPr>
            </w:pPr>
          </w:p>
          <w:p w14:paraId="1398111E" w14:textId="00573658" w:rsidR="00EC68C7" w:rsidRPr="008D18F3" w:rsidRDefault="00A65782" w:rsidP="00F313CE">
            <w:pPr>
              <w:pStyle w:val="Footer"/>
              <w:rPr>
                <w:color w:val="3333FF"/>
                <w:sz w:val="20"/>
              </w:rPr>
            </w:pPr>
            <w:r>
              <w:rPr>
                <w:color w:val="3333FF"/>
                <w:sz w:val="16"/>
                <w:szCs w:val="16"/>
              </w:rPr>
              <w:t>1102</w:t>
            </w:r>
            <w:r w:rsidR="009540DC" w:rsidRPr="008D18F3">
              <w:rPr>
                <w:color w:val="3333FF"/>
                <w:sz w:val="16"/>
                <w:szCs w:val="16"/>
              </w:rPr>
              <w:t>2023</w:t>
            </w:r>
          </w:p>
          <w:p w14:paraId="7AF4249D" w14:textId="77777777" w:rsidR="00EC68C7" w:rsidRDefault="00EC68C7">
            <w:pPr>
              <w:pStyle w:val="Footer"/>
              <w:jc w:val="right"/>
              <w:rPr>
                <w:sz w:val="20"/>
              </w:rPr>
            </w:pPr>
          </w:p>
          <w:p w14:paraId="56FD1835" w14:textId="41732F8E" w:rsidR="00EC68C7" w:rsidRPr="00F313CE" w:rsidRDefault="00EC68C7">
            <w:pPr>
              <w:pStyle w:val="Footer"/>
              <w:jc w:val="right"/>
              <w:rPr>
                <w:sz w:val="20"/>
              </w:rPr>
            </w:pPr>
            <w:r w:rsidRPr="00F313CE">
              <w:rPr>
                <w:sz w:val="20"/>
              </w:rPr>
              <w:t xml:space="preserve">Page </w:t>
            </w:r>
            <w:r w:rsidRPr="00F313CE">
              <w:rPr>
                <w:b/>
                <w:bCs/>
                <w:sz w:val="20"/>
              </w:rPr>
              <w:fldChar w:fldCharType="begin"/>
            </w:r>
            <w:r w:rsidRPr="00F313CE">
              <w:rPr>
                <w:b/>
                <w:bCs/>
                <w:sz w:val="20"/>
              </w:rPr>
              <w:instrText xml:space="preserve"> PAGE </w:instrText>
            </w:r>
            <w:r w:rsidRPr="00F313CE">
              <w:rPr>
                <w:b/>
                <w:bCs/>
                <w:sz w:val="20"/>
              </w:rPr>
              <w:fldChar w:fldCharType="separate"/>
            </w:r>
            <w:r w:rsidRPr="00F313CE">
              <w:rPr>
                <w:b/>
                <w:bCs/>
                <w:noProof/>
                <w:sz w:val="20"/>
              </w:rPr>
              <w:t>2</w:t>
            </w:r>
            <w:r w:rsidRPr="00F313CE">
              <w:rPr>
                <w:b/>
                <w:bCs/>
                <w:sz w:val="20"/>
              </w:rPr>
              <w:fldChar w:fldCharType="end"/>
            </w:r>
            <w:r w:rsidRPr="00F313CE">
              <w:rPr>
                <w:sz w:val="20"/>
              </w:rPr>
              <w:t xml:space="preserve"> of </w:t>
            </w:r>
            <w:r w:rsidRPr="00F313CE">
              <w:rPr>
                <w:b/>
                <w:bCs/>
                <w:sz w:val="20"/>
              </w:rPr>
              <w:fldChar w:fldCharType="begin"/>
            </w:r>
            <w:r w:rsidRPr="00F313CE">
              <w:rPr>
                <w:b/>
                <w:bCs/>
                <w:sz w:val="20"/>
              </w:rPr>
              <w:instrText xml:space="preserve"> NUMPAGES  </w:instrText>
            </w:r>
            <w:r w:rsidRPr="00F313CE">
              <w:rPr>
                <w:b/>
                <w:bCs/>
                <w:sz w:val="20"/>
              </w:rPr>
              <w:fldChar w:fldCharType="separate"/>
            </w:r>
            <w:r w:rsidRPr="00F313CE">
              <w:rPr>
                <w:b/>
                <w:bCs/>
                <w:noProof/>
                <w:sz w:val="20"/>
              </w:rPr>
              <w:t>2</w:t>
            </w:r>
            <w:r w:rsidRPr="00F313CE">
              <w:rPr>
                <w:b/>
                <w:bCs/>
                <w:sz w:val="20"/>
              </w:rPr>
              <w:fldChar w:fldCharType="end"/>
            </w:r>
          </w:p>
        </w:sdtContent>
      </w:sdt>
    </w:sdtContent>
  </w:sdt>
  <w:p w14:paraId="14AC02EA" w14:textId="77777777" w:rsidR="00EC68C7" w:rsidRPr="00054E41" w:rsidRDefault="00EC68C7" w:rsidP="00F313CE">
    <w:pPr>
      <w:pStyle w:val="Footer"/>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49649" w14:textId="77777777" w:rsidR="00EC68C7" w:rsidRDefault="00EC68C7">
      <w:r>
        <w:separator/>
      </w:r>
    </w:p>
  </w:footnote>
  <w:footnote w:type="continuationSeparator" w:id="0">
    <w:p w14:paraId="655DB164" w14:textId="77777777" w:rsidR="00EC68C7" w:rsidRDefault="00EC68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A5766" w14:textId="77777777" w:rsidR="00EC68C7" w:rsidRDefault="00EC68C7">
    <w:pPr>
      <w:pStyle w:val="Header"/>
      <w:pBdr>
        <w:top w:val="single" w:sz="30" w:space="1" w:color="000080" w:shadow="1"/>
        <w:left w:val="single" w:sz="30" w:space="4" w:color="000080" w:shadow="1"/>
        <w:bottom w:val="single" w:sz="30" w:space="1" w:color="000080" w:shadow="1"/>
        <w:right w:val="single" w:sz="30" w:space="4" w:color="000080" w:shadow="1"/>
      </w:pBdr>
      <w:tabs>
        <w:tab w:val="clear" w:pos="4320"/>
        <w:tab w:val="clear" w:pos="8640"/>
      </w:tabs>
      <w:rPr>
        <w:sz w:val="28"/>
        <w:vertAlign w:val="superscript"/>
      </w:rPr>
    </w:pPr>
    <w:r>
      <w:rPr>
        <w:b/>
      </w:rPr>
      <w:t>Darrell D. Dorrell, BS, CPA/ABV, MBA, ASA, CVA, CMA, CFF - Expert Witness/financial</w:t>
    </w:r>
    <w:r w:rsidRPr="00756CD7">
      <w:rPr>
        <w:b/>
        <w:color w:val="C00000"/>
      </w:rPr>
      <w:t>forensics</w:t>
    </w:r>
    <w:r w:rsidRPr="00AD74E6">
      <w:rPr>
        <w:rFonts w:cs="Arial"/>
        <w:b/>
      </w:rPr>
      <w:t>®</w:t>
    </w:r>
    <w:r>
      <w:rPr>
        <w:b/>
        <w:vertAlign w:val="superscript"/>
      </w:rPr>
      <w:fldChar w:fldCharType="begin"/>
    </w:r>
    <w:r>
      <w:rPr>
        <w:b/>
        <w:vertAlign w:val="superscript"/>
      </w:rPr>
      <w:instrText>symbol 210 \f "Symbol" \s 11</w:instrText>
    </w:r>
    <w:r>
      <w:rPr>
        <w:b/>
        <w:vertAlign w:val="superscript"/>
      </w:rPr>
      <w:fldChar w:fldCharType="separate"/>
    </w:r>
    <w:r>
      <w:rPr>
        <w:rFonts w:ascii="Symbol" w:hAnsi="Symbol"/>
        <w:b/>
        <w:vertAlign w:val="superscript"/>
      </w:rPr>
      <w:t>Ò</w:t>
    </w:r>
    <w:r>
      <w:rPr>
        <w:b/>
        <w:vertAlign w:val="superscript"/>
      </w:rPr>
      <w:fldChar w:fldCharType="end"/>
    </w:r>
  </w:p>
  <w:p w14:paraId="4EC7D45F" w14:textId="77777777" w:rsidR="00EC68C7" w:rsidRDefault="00EC68C7">
    <w:pPr>
      <w:pStyle w:val="Header"/>
      <w:pBdr>
        <w:top w:val="single" w:sz="30" w:space="1" w:color="000080" w:shadow="1"/>
        <w:left w:val="single" w:sz="30" w:space="4" w:color="000080" w:shadow="1"/>
        <w:bottom w:val="single" w:sz="30" w:space="1" w:color="000080" w:shadow="1"/>
        <w:right w:val="single" w:sz="30" w:space="4" w:color="000080" w:shadow="1"/>
      </w:pBdr>
      <w:tabs>
        <w:tab w:val="clear" w:pos="4320"/>
        <w:tab w:val="clear" w:pos="8640"/>
      </w:tabs>
      <w:jc w:val="center"/>
      <w:rPr>
        <w:sz w:val="28"/>
        <w:vertAlign w:val="superscript"/>
      </w:rPr>
    </w:pPr>
    <w:r>
      <w:rPr>
        <w:sz w:val="28"/>
        <w:vertAlign w:val="superscript"/>
      </w:rPr>
      <w:t>(</w:t>
    </w:r>
    <w:r w:rsidRPr="007B1959">
      <w:rPr>
        <w:b/>
        <w:i/>
        <w:sz w:val="28"/>
        <w:vertAlign w:val="superscript"/>
        <w14:shadow w14:blurRad="50800" w14:dist="38100" w14:dir="2700000" w14:sx="100000" w14:sy="100000" w14:kx="0" w14:ky="0" w14:algn="tl">
          <w14:srgbClr w14:val="000000">
            <w14:alpha w14:val="60000"/>
          </w14:srgbClr>
        </w14:shadow>
      </w:rPr>
      <w:t>Selected</w:t>
    </w:r>
    <w:r>
      <w:rPr>
        <w:sz w:val="28"/>
        <w:vertAlign w:val="superscript"/>
      </w:rPr>
      <w:t xml:space="preserve"> Forensic Accounting, Litigation and Valuation Experience - Prepared per FRCP 26)</w:t>
    </w:r>
  </w:p>
  <w:p w14:paraId="632B2510" w14:textId="77777777" w:rsidR="00EC68C7" w:rsidRDefault="00EC68C7">
    <w:pPr>
      <w:pStyle w:val="Header"/>
      <w:pBdr>
        <w:top w:val="single" w:sz="30" w:space="1" w:color="000080" w:shadow="1"/>
        <w:left w:val="single" w:sz="30" w:space="4" w:color="000080" w:shadow="1"/>
        <w:bottom w:val="single" w:sz="30" w:space="1" w:color="000080" w:shadow="1"/>
        <w:right w:val="single" w:sz="30" w:space="4" w:color="000080" w:shadow="1"/>
      </w:pBdr>
      <w:tabs>
        <w:tab w:val="clear" w:pos="4320"/>
        <w:tab w:val="clear" w:pos="8640"/>
      </w:tabs>
      <w:jc w:val="center"/>
      <w:rPr>
        <w:sz w:val="28"/>
        <w:vertAlign w:val="superscript"/>
      </w:rPr>
    </w:pPr>
    <w:r>
      <w:rPr>
        <w:sz w:val="28"/>
        <w:vertAlign w:val="superscript"/>
      </w:rPr>
      <w:t xml:space="preserve">E-Mail Address: </w:t>
    </w:r>
    <w:r>
      <w:rPr>
        <w:color w:val="0000FF"/>
        <w:sz w:val="28"/>
        <w:vertAlign w:val="superscript"/>
      </w:rPr>
      <w:t>darrelld@financialforensics.com</w:t>
    </w:r>
    <w:r>
      <w:rPr>
        <w:sz w:val="28"/>
        <w:vertAlign w:val="superscript"/>
      </w:rPr>
      <w:tab/>
      <w:t xml:space="preserve">Web Site Address: </w:t>
    </w:r>
    <w:r>
      <w:rPr>
        <w:color w:val="0000FF"/>
        <w:sz w:val="28"/>
        <w:vertAlign w:val="superscript"/>
      </w:rPr>
      <w:t>www.financialforensics.com</w:t>
    </w:r>
    <w:r>
      <w:rPr>
        <w:sz w:val="28"/>
        <w:vertAlign w:val="superscript"/>
      </w:rPr>
      <w:tab/>
      <w:t xml:space="preserve">Other sites:  </w:t>
    </w:r>
    <w:r>
      <w:rPr>
        <w:color w:val="0000FF"/>
        <w:sz w:val="28"/>
        <w:vertAlign w:val="superscript"/>
      </w:rPr>
      <w:t>www.roundtablegroup.com</w:t>
    </w:r>
  </w:p>
  <w:p w14:paraId="0939CDE1" w14:textId="77777777" w:rsidR="00EC68C7" w:rsidRDefault="00EC68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718927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A94F6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0B41C9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C0484E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0DC37B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D128E0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30AEDC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9344E7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652737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98019D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590A5552"/>
    <w:lvl w:ilvl="0">
      <w:numFmt w:val="decimal"/>
      <w:lvlText w:val="*"/>
      <w:lvlJc w:val="left"/>
    </w:lvl>
  </w:abstractNum>
  <w:abstractNum w:abstractNumId="11" w15:restartNumberingAfterBreak="0">
    <w:nsid w:val="247C62DD"/>
    <w:multiLevelType w:val="singleLevel"/>
    <w:tmpl w:val="590A5552"/>
    <w:lvl w:ilvl="0">
      <w:start w:val="1"/>
      <w:numFmt w:val="bullet"/>
      <w:lvlText w:val=""/>
      <w:legacy w:legacy="1" w:legacySpace="0" w:legacyIndent="0"/>
      <w:lvlJc w:val="left"/>
      <w:rPr>
        <w:rFonts w:ascii="Symbol" w:hAnsi="Symbol" w:hint="default"/>
      </w:rPr>
    </w:lvl>
  </w:abstractNum>
  <w:abstractNum w:abstractNumId="12" w15:restartNumberingAfterBreak="0">
    <w:nsid w:val="429800BF"/>
    <w:multiLevelType w:val="singleLevel"/>
    <w:tmpl w:val="590A5552"/>
    <w:lvl w:ilvl="0">
      <w:start w:val="1"/>
      <w:numFmt w:val="bullet"/>
      <w:lvlText w:val=""/>
      <w:legacy w:legacy="1" w:legacySpace="0" w:legacyIndent="0"/>
      <w:lvlJc w:val="left"/>
      <w:rPr>
        <w:rFonts w:ascii="Symbol" w:hAnsi="Symbol" w:hint="default"/>
      </w:rPr>
    </w:lvl>
  </w:abstractNum>
  <w:abstractNum w:abstractNumId="13" w15:restartNumberingAfterBreak="0">
    <w:nsid w:val="42ED38F3"/>
    <w:multiLevelType w:val="multilevel"/>
    <w:tmpl w:val="F40C35D6"/>
    <w:lvl w:ilvl="0">
      <w:start w:val="1"/>
      <w:numFmt w:val="none"/>
      <w:lvlText w:val=""/>
      <w:legacy w:legacy="1" w:legacySpace="0" w:legacyIndent="0"/>
      <w:lvlJc w:val="left"/>
      <w:rPr>
        <w:rFonts w:ascii="Symbol" w:hAnsi="Symbol" w:hint="default"/>
      </w:rPr>
    </w:lvl>
    <w:lvl w:ilvl="1">
      <w:start w:val="1"/>
      <w:numFmt w:val="none"/>
      <w:lvlText w:val="o"/>
      <w:legacy w:legacy="1" w:legacySpace="120" w:legacyIndent="360"/>
      <w:lvlJc w:val="left"/>
      <w:pPr>
        <w:ind w:left="360" w:hanging="360"/>
      </w:pPr>
      <w:rPr>
        <w:rFonts w:ascii="Courier New" w:hAnsi="Courier New" w:hint="default"/>
      </w:rPr>
    </w:lvl>
    <w:lvl w:ilvl="2">
      <w:start w:val="1"/>
      <w:numFmt w:val="none"/>
      <w:lvlText w:val=""/>
      <w:legacy w:legacy="1" w:legacySpace="120" w:legacyIndent="360"/>
      <w:lvlJc w:val="left"/>
      <w:pPr>
        <w:ind w:left="720" w:hanging="360"/>
      </w:pPr>
      <w:rPr>
        <w:rFonts w:ascii="Wingdings" w:hAnsi="Wingdings" w:hint="default"/>
      </w:rPr>
    </w:lvl>
    <w:lvl w:ilvl="3">
      <w:start w:val="1"/>
      <w:numFmt w:val="none"/>
      <w:lvlText w:val=""/>
      <w:legacy w:legacy="1" w:legacySpace="120" w:legacyIndent="360"/>
      <w:lvlJc w:val="left"/>
      <w:pPr>
        <w:ind w:left="1080" w:hanging="360"/>
      </w:pPr>
      <w:rPr>
        <w:rFonts w:ascii="Symbol" w:hAnsi="Symbol" w:hint="default"/>
      </w:rPr>
    </w:lvl>
    <w:lvl w:ilvl="4">
      <w:start w:val="1"/>
      <w:numFmt w:val="none"/>
      <w:lvlText w:val="o"/>
      <w:legacy w:legacy="1" w:legacySpace="120" w:legacyIndent="360"/>
      <w:lvlJc w:val="left"/>
      <w:pPr>
        <w:ind w:left="1440" w:hanging="360"/>
      </w:pPr>
      <w:rPr>
        <w:rFonts w:ascii="Courier New" w:hAnsi="Courier New" w:hint="default"/>
      </w:rPr>
    </w:lvl>
    <w:lvl w:ilvl="5">
      <w:start w:val="1"/>
      <w:numFmt w:val="none"/>
      <w:lvlText w:val=""/>
      <w:legacy w:legacy="1" w:legacySpace="120" w:legacyIndent="360"/>
      <w:lvlJc w:val="left"/>
      <w:pPr>
        <w:ind w:left="1800" w:hanging="360"/>
      </w:pPr>
      <w:rPr>
        <w:rFonts w:ascii="Wingdings" w:hAnsi="Wingdings" w:hint="default"/>
      </w:rPr>
    </w:lvl>
    <w:lvl w:ilvl="6">
      <w:start w:val="1"/>
      <w:numFmt w:val="none"/>
      <w:lvlText w:val=""/>
      <w:legacy w:legacy="1" w:legacySpace="120" w:legacyIndent="360"/>
      <w:lvlJc w:val="left"/>
      <w:pPr>
        <w:ind w:left="2160" w:hanging="360"/>
      </w:pPr>
      <w:rPr>
        <w:rFonts w:ascii="Symbol" w:hAnsi="Symbol" w:hint="default"/>
      </w:rPr>
    </w:lvl>
    <w:lvl w:ilvl="7">
      <w:start w:val="1"/>
      <w:numFmt w:val="none"/>
      <w:lvlText w:val="o"/>
      <w:legacy w:legacy="1" w:legacySpace="120" w:legacyIndent="360"/>
      <w:lvlJc w:val="left"/>
      <w:pPr>
        <w:ind w:left="2520" w:hanging="360"/>
      </w:pPr>
      <w:rPr>
        <w:rFonts w:ascii="Courier New" w:hAnsi="Courier New" w:hint="default"/>
      </w:rPr>
    </w:lvl>
    <w:lvl w:ilvl="8">
      <w:start w:val="1"/>
      <w:numFmt w:val="none"/>
      <w:lvlText w:val=""/>
      <w:legacy w:legacy="1" w:legacySpace="120" w:legacyIndent="360"/>
      <w:lvlJc w:val="left"/>
      <w:pPr>
        <w:ind w:left="2880" w:hanging="360"/>
      </w:pPr>
      <w:rPr>
        <w:rFonts w:ascii="Wingdings" w:hAnsi="Wingdings" w:hint="default"/>
      </w:rPr>
    </w:lvl>
  </w:abstractNum>
  <w:abstractNum w:abstractNumId="14" w15:restartNumberingAfterBreak="0">
    <w:nsid w:val="50C0261B"/>
    <w:multiLevelType w:val="singleLevel"/>
    <w:tmpl w:val="590A5552"/>
    <w:lvl w:ilvl="0">
      <w:start w:val="1"/>
      <w:numFmt w:val="bullet"/>
      <w:lvlText w:val=""/>
      <w:legacy w:legacy="1" w:legacySpace="0" w:legacyIndent="0"/>
      <w:lvlJc w:val="left"/>
      <w:rPr>
        <w:rFonts w:ascii="Symbol" w:hAnsi="Symbol" w:hint="default"/>
      </w:rPr>
    </w:lvl>
  </w:abstractNum>
  <w:num w:numId="1" w16cid:durableId="257755918">
    <w:abstractNumId w:val="10"/>
  </w:num>
  <w:num w:numId="2" w16cid:durableId="2063289527">
    <w:abstractNumId w:val="10"/>
    <w:lvlOverride w:ilvl="0">
      <w:lvl w:ilvl="0">
        <w:start w:val="1"/>
        <w:numFmt w:val="bullet"/>
        <w:lvlText w:val=""/>
        <w:legacy w:legacy="1" w:legacySpace="0" w:legacyIndent="0"/>
        <w:lvlJc w:val="left"/>
        <w:rPr>
          <w:rFonts w:ascii="Symbol" w:hAnsi="Symbol" w:hint="default"/>
        </w:rPr>
      </w:lvl>
    </w:lvlOverride>
  </w:num>
  <w:num w:numId="3" w16cid:durableId="259878218">
    <w:abstractNumId w:val="13"/>
  </w:num>
  <w:num w:numId="4" w16cid:durableId="1589852498">
    <w:abstractNumId w:val="10"/>
    <w:lvlOverride w:ilvl="0">
      <w:lvl w:ilvl="0">
        <w:start w:val="1"/>
        <w:numFmt w:val="bullet"/>
        <w:lvlText w:val=""/>
        <w:legacy w:legacy="1" w:legacySpace="0" w:legacyIndent="0"/>
        <w:lvlJc w:val="left"/>
        <w:rPr>
          <w:rFonts w:ascii="Symbol" w:hAnsi="Symbol" w:hint="default"/>
        </w:rPr>
      </w:lvl>
    </w:lvlOverride>
  </w:num>
  <w:num w:numId="5" w16cid:durableId="384565300">
    <w:abstractNumId w:val="11"/>
  </w:num>
  <w:num w:numId="6" w16cid:durableId="1097602027">
    <w:abstractNumId w:val="10"/>
    <w:lvlOverride w:ilvl="0">
      <w:lvl w:ilvl="0">
        <w:start w:val="1"/>
        <w:numFmt w:val="bullet"/>
        <w:lvlText w:val=""/>
        <w:legacy w:legacy="1" w:legacySpace="0" w:legacyIndent="0"/>
        <w:lvlJc w:val="left"/>
        <w:rPr>
          <w:rFonts w:ascii="Symbol" w:hAnsi="Symbol" w:hint="default"/>
        </w:rPr>
      </w:lvl>
    </w:lvlOverride>
  </w:num>
  <w:num w:numId="7" w16cid:durableId="1854563082">
    <w:abstractNumId w:val="10"/>
    <w:lvlOverride w:ilvl="0">
      <w:lvl w:ilvl="0">
        <w:start w:val="1"/>
        <w:numFmt w:val="bullet"/>
        <w:lvlText w:val=""/>
        <w:legacy w:legacy="1" w:legacySpace="0" w:legacyIndent="0"/>
        <w:lvlJc w:val="left"/>
        <w:rPr>
          <w:rFonts w:ascii="Symbol" w:hAnsi="Symbol" w:hint="default"/>
        </w:rPr>
      </w:lvl>
    </w:lvlOverride>
  </w:num>
  <w:num w:numId="8" w16cid:durableId="1043480653">
    <w:abstractNumId w:val="12"/>
  </w:num>
  <w:num w:numId="9" w16cid:durableId="878278334">
    <w:abstractNumId w:val="14"/>
  </w:num>
  <w:num w:numId="10" w16cid:durableId="405343424">
    <w:abstractNumId w:val="10"/>
    <w:lvlOverride w:ilvl="0">
      <w:lvl w:ilvl="0">
        <w:start w:val="1"/>
        <w:numFmt w:val="bullet"/>
        <w:lvlText w:val=""/>
        <w:legacy w:legacy="1" w:legacySpace="0" w:legacyIndent="0"/>
        <w:lvlJc w:val="left"/>
        <w:rPr>
          <w:rFonts w:ascii="Symbol" w:hAnsi="Symbol" w:hint="default"/>
        </w:rPr>
      </w:lvl>
    </w:lvlOverride>
  </w:num>
  <w:num w:numId="11" w16cid:durableId="1534071380">
    <w:abstractNumId w:val="10"/>
    <w:lvlOverride w:ilvl="0">
      <w:lvl w:ilvl="0">
        <w:start w:val="1"/>
        <w:numFmt w:val="bullet"/>
        <w:lvlText w:val=""/>
        <w:legacy w:legacy="1" w:legacySpace="0" w:legacyIndent="0"/>
        <w:lvlJc w:val="left"/>
        <w:rPr>
          <w:rFonts w:ascii="Symbol" w:hAnsi="Symbol" w:hint="default"/>
        </w:rPr>
      </w:lvl>
    </w:lvlOverride>
  </w:num>
  <w:num w:numId="12" w16cid:durableId="1802453768">
    <w:abstractNumId w:val="9"/>
  </w:num>
  <w:num w:numId="13" w16cid:durableId="327097509">
    <w:abstractNumId w:val="7"/>
  </w:num>
  <w:num w:numId="14" w16cid:durableId="201096755">
    <w:abstractNumId w:val="6"/>
  </w:num>
  <w:num w:numId="15" w16cid:durableId="1528517801">
    <w:abstractNumId w:val="5"/>
  </w:num>
  <w:num w:numId="16" w16cid:durableId="93937864">
    <w:abstractNumId w:val="4"/>
  </w:num>
  <w:num w:numId="17" w16cid:durableId="302467156">
    <w:abstractNumId w:val="8"/>
  </w:num>
  <w:num w:numId="18" w16cid:durableId="445776751">
    <w:abstractNumId w:val="3"/>
  </w:num>
  <w:num w:numId="19" w16cid:durableId="736049584">
    <w:abstractNumId w:val="2"/>
  </w:num>
  <w:num w:numId="20" w16cid:durableId="1092119531">
    <w:abstractNumId w:val="1"/>
  </w:num>
  <w:num w:numId="21" w16cid:durableId="1264804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519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EC5"/>
    <w:rsid w:val="0000083F"/>
    <w:rsid w:val="00002EE0"/>
    <w:rsid w:val="00003924"/>
    <w:rsid w:val="00003AAF"/>
    <w:rsid w:val="00004058"/>
    <w:rsid w:val="00004949"/>
    <w:rsid w:val="00004CA3"/>
    <w:rsid w:val="000051C0"/>
    <w:rsid w:val="0000591E"/>
    <w:rsid w:val="0000792D"/>
    <w:rsid w:val="00011927"/>
    <w:rsid w:val="0001318D"/>
    <w:rsid w:val="00013529"/>
    <w:rsid w:val="000174C6"/>
    <w:rsid w:val="0002116D"/>
    <w:rsid w:val="00021348"/>
    <w:rsid w:val="000228CB"/>
    <w:rsid w:val="00023124"/>
    <w:rsid w:val="00025A4F"/>
    <w:rsid w:val="00025CC7"/>
    <w:rsid w:val="000278AA"/>
    <w:rsid w:val="00027C6F"/>
    <w:rsid w:val="00030054"/>
    <w:rsid w:val="00033171"/>
    <w:rsid w:val="0004381A"/>
    <w:rsid w:val="00046E1B"/>
    <w:rsid w:val="00047BEE"/>
    <w:rsid w:val="00050FCF"/>
    <w:rsid w:val="00054E3A"/>
    <w:rsid w:val="00054E41"/>
    <w:rsid w:val="00056D47"/>
    <w:rsid w:val="000603B2"/>
    <w:rsid w:val="00060E17"/>
    <w:rsid w:val="000610C8"/>
    <w:rsid w:val="00061DFC"/>
    <w:rsid w:val="0006247D"/>
    <w:rsid w:val="00062D72"/>
    <w:rsid w:val="000648AA"/>
    <w:rsid w:val="000723A8"/>
    <w:rsid w:val="00074BCD"/>
    <w:rsid w:val="00074F0A"/>
    <w:rsid w:val="00075F34"/>
    <w:rsid w:val="000761A4"/>
    <w:rsid w:val="000764EE"/>
    <w:rsid w:val="000770B6"/>
    <w:rsid w:val="00080AFE"/>
    <w:rsid w:val="00081D54"/>
    <w:rsid w:val="00082A74"/>
    <w:rsid w:val="00082F42"/>
    <w:rsid w:val="00084D33"/>
    <w:rsid w:val="00086453"/>
    <w:rsid w:val="000919DB"/>
    <w:rsid w:val="000921CA"/>
    <w:rsid w:val="000928E5"/>
    <w:rsid w:val="00093229"/>
    <w:rsid w:val="000962E0"/>
    <w:rsid w:val="000970E3"/>
    <w:rsid w:val="000A0BCF"/>
    <w:rsid w:val="000A3F34"/>
    <w:rsid w:val="000B30C2"/>
    <w:rsid w:val="000B6852"/>
    <w:rsid w:val="000B7D88"/>
    <w:rsid w:val="000C0E7B"/>
    <w:rsid w:val="000C4250"/>
    <w:rsid w:val="000C640D"/>
    <w:rsid w:val="000C7B33"/>
    <w:rsid w:val="000D1494"/>
    <w:rsid w:val="000D18E8"/>
    <w:rsid w:val="000D1C68"/>
    <w:rsid w:val="000D2650"/>
    <w:rsid w:val="000D7D59"/>
    <w:rsid w:val="000E0046"/>
    <w:rsid w:val="000E1BEF"/>
    <w:rsid w:val="000E3A84"/>
    <w:rsid w:val="000E6143"/>
    <w:rsid w:val="000E655D"/>
    <w:rsid w:val="000F150F"/>
    <w:rsid w:val="000F1B54"/>
    <w:rsid w:val="000F34C3"/>
    <w:rsid w:val="000F60E8"/>
    <w:rsid w:val="000F61DC"/>
    <w:rsid w:val="000F62A8"/>
    <w:rsid w:val="000F7341"/>
    <w:rsid w:val="000F7891"/>
    <w:rsid w:val="0010000A"/>
    <w:rsid w:val="00100AE1"/>
    <w:rsid w:val="001023D4"/>
    <w:rsid w:val="00102C44"/>
    <w:rsid w:val="00103337"/>
    <w:rsid w:val="00105535"/>
    <w:rsid w:val="00110BCF"/>
    <w:rsid w:val="00114F51"/>
    <w:rsid w:val="00122AFE"/>
    <w:rsid w:val="00123742"/>
    <w:rsid w:val="00123B72"/>
    <w:rsid w:val="001251E5"/>
    <w:rsid w:val="00126A42"/>
    <w:rsid w:val="00127431"/>
    <w:rsid w:val="001276CC"/>
    <w:rsid w:val="00132DDB"/>
    <w:rsid w:val="00135F0A"/>
    <w:rsid w:val="00140559"/>
    <w:rsid w:val="001406B5"/>
    <w:rsid w:val="0014134A"/>
    <w:rsid w:val="00142CE1"/>
    <w:rsid w:val="00146862"/>
    <w:rsid w:val="0015022C"/>
    <w:rsid w:val="00151C28"/>
    <w:rsid w:val="0015432D"/>
    <w:rsid w:val="00154FBF"/>
    <w:rsid w:val="00155CBD"/>
    <w:rsid w:val="00160841"/>
    <w:rsid w:val="001631C3"/>
    <w:rsid w:val="00163A7B"/>
    <w:rsid w:val="00164A02"/>
    <w:rsid w:val="00165026"/>
    <w:rsid w:val="00166B43"/>
    <w:rsid w:val="00170137"/>
    <w:rsid w:val="001721B7"/>
    <w:rsid w:val="001723D4"/>
    <w:rsid w:val="001809E6"/>
    <w:rsid w:val="001816D4"/>
    <w:rsid w:val="0018369C"/>
    <w:rsid w:val="00183997"/>
    <w:rsid w:val="0018399D"/>
    <w:rsid w:val="00183B92"/>
    <w:rsid w:val="00183C0B"/>
    <w:rsid w:val="0018400D"/>
    <w:rsid w:val="001844A1"/>
    <w:rsid w:val="001857AD"/>
    <w:rsid w:val="0018749F"/>
    <w:rsid w:val="001876D7"/>
    <w:rsid w:val="001914FF"/>
    <w:rsid w:val="00193B2D"/>
    <w:rsid w:val="001A0EB9"/>
    <w:rsid w:val="001A19BE"/>
    <w:rsid w:val="001A23D6"/>
    <w:rsid w:val="001A2D75"/>
    <w:rsid w:val="001A48E5"/>
    <w:rsid w:val="001A612F"/>
    <w:rsid w:val="001B0809"/>
    <w:rsid w:val="001B1761"/>
    <w:rsid w:val="001B3526"/>
    <w:rsid w:val="001B38DC"/>
    <w:rsid w:val="001B4C2B"/>
    <w:rsid w:val="001B6120"/>
    <w:rsid w:val="001C0F48"/>
    <w:rsid w:val="001C461B"/>
    <w:rsid w:val="001C46AA"/>
    <w:rsid w:val="001C5307"/>
    <w:rsid w:val="001C5347"/>
    <w:rsid w:val="001C5E2D"/>
    <w:rsid w:val="001D02EF"/>
    <w:rsid w:val="001D034D"/>
    <w:rsid w:val="001D0565"/>
    <w:rsid w:val="001D3354"/>
    <w:rsid w:val="001D4501"/>
    <w:rsid w:val="001D473C"/>
    <w:rsid w:val="001D711D"/>
    <w:rsid w:val="001E034A"/>
    <w:rsid w:val="001E1840"/>
    <w:rsid w:val="001E245D"/>
    <w:rsid w:val="001E27F7"/>
    <w:rsid w:val="001E6264"/>
    <w:rsid w:val="001E6F92"/>
    <w:rsid w:val="001F7F07"/>
    <w:rsid w:val="002009C9"/>
    <w:rsid w:val="00202242"/>
    <w:rsid w:val="00202A76"/>
    <w:rsid w:val="002049F2"/>
    <w:rsid w:val="0020553A"/>
    <w:rsid w:val="002075FF"/>
    <w:rsid w:val="00210ACF"/>
    <w:rsid w:val="00211CB8"/>
    <w:rsid w:val="002143DA"/>
    <w:rsid w:val="002148A8"/>
    <w:rsid w:val="00217D9F"/>
    <w:rsid w:val="002209FB"/>
    <w:rsid w:val="00222F7C"/>
    <w:rsid w:val="00223409"/>
    <w:rsid w:val="00225535"/>
    <w:rsid w:val="00235752"/>
    <w:rsid w:val="00235FEA"/>
    <w:rsid w:val="00237EC2"/>
    <w:rsid w:val="0024490A"/>
    <w:rsid w:val="00245E6C"/>
    <w:rsid w:val="00250C04"/>
    <w:rsid w:val="002517A5"/>
    <w:rsid w:val="002532AA"/>
    <w:rsid w:val="00254183"/>
    <w:rsid w:val="002543A0"/>
    <w:rsid w:val="0025475C"/>
    <w:rsid w:val="00256DF9"/>
    <w:rsid w:val="00257668"/>
    <w:rsid w:val="00261062"/>
    <w:rsid w:val="0026369F"/>
    <w:rsid w:val="00264A51"/>
    <w:rsid w:val="00264DBC"/>
    <w:rsid w:val="00265E7A"/>
    <w:rsid w:val="00265EA7"/>
    <w:rsid w:val="00266E61"/>
    <w:rsid w:val="00270223"/>
    <w:rsid w:val="00270AB7"/>
    <w:rsid w:val="00271063"/>
    <w:rsid w:val="0027119B"/>
    <w:rsid w:val="00271D6A"/>
    <w:rsid w:val="00272C98"/>
    <w:rsid w:val="00277765"/>
    <w:rsid w:val="00280887"/>
    <w:rsid w:val="002812A7"/>
    <w:rsid w:val="00283A68"/>
    <w:rsid w:val="00283AC4"/>
    <w:rsid w:val="00283CA0"/>
    <w:rsid w:val="002842C2"/>
    <w:rsid w:val="00287C07"/>
    <w:rsid w:val="00291545"/>
    <w:rsid w:val="00291F58"/>
    <w:rsid w:val="002937D1"/>
    <w:rsid w:val="00293B51"/>
    <w:rsid w:val="00293D8B"/>
    <w:rsid w:val="00295EA1"/>
    <w:rsid w:val="00296245"/>
    <w:rsid w:val="0029689F"/>
    <w:rsid w:val="002A2C1F"/>
    <w:rsid w:val="002A62C7"/>
    <w:rsid w:val="002A67E0"/>
    <w:rsid w:val="002A6BCE"/>
    <w:rsid w:val="002A7096"/>
    <w:rsid w:val="002A7EE3"/>
    <w:rsid w:val="002B040E"/>
    <w:rsid w:val="002B09A8"/>
    <w:rsid w:val="002B10A4"/>
    <w:rsid w:val="002B378A"/>
    <w:rsid w:val="002B62F3"/>
    <w:rsid w:val="002C015C"/>
    <w:rsid w:val="002C0547"/>
    <w:rsid w:val="002C5904"/>
    <w:rsid w:val="002C699B"/>
    <w:rsid w:val="002C6D43"/>
    <w:rsid w:val="002C7DE9"/>
    <w:rsid w:val="002D3BF6"/>
    <w:rsid w:val="002D548F"/>
    <w:rsid w:val="002E0B7B"/>
    <w:rsid w:val="002E1300"/>
    <w:rsid w:val="002E2C27"/>
    <w:rsid w:val="002E4FC1"/>
    <w:rsid w:val="002E52D2"/>
    <w:rsid w:val="002E582C"/>
    <w:rsid w:val="002E61DF"/>
    <w:rsid w:val="002E61EA"/>
    <w:rsid w:val="002E6A70"/>
    <w:rsid w:val="002F1626"/>
    <w:rsid w:val="002F1CD3"/>
    <w:rsid w:val="002F242D"/>
    <w:rsid w:val="002F37B7"/>
    <w:rsid w:val="002F399A"/>
    <w:rsid w:val="002F7EC2"/>
    <w:rsid w:val="00300E24"/>
    <w:rsid w:val="00302AC9"/>
    <w:rsid w:val="003047B3"/>
    <w:rsid w:val="003047BA"/>
    <w:rsid w:val="0031166D"/>
    <w:rsid w:val="00311C7B"/>
    <w:rsid w:val="003137DD"/>
    <w:rsid w:val="003178E8"/>
    <w:rsid w:val="00320084"/>
    <w:rsid w:val="0032356F"/>
    <w:rsid w:val="0032786A"/>
    <w:rsid w:val="003302EA"/>
    <w:rsid w:val="00331164"/>
    <w:rsid w:val="00333287"/>
    <w:rsid w:val="003339BA"/>
    <w:rsid w:val="00336424"/>
    <w:rsid w:val="0033774E"/>
    <w:rsid w:val="00337BDB"/>
    <w:rsid w:val="00340008"/>
    <w:rsid w:val="00340DCB"/>
    <w:rsid w:val="00342D69"/>
    <w:rsid w:val="00354B6B"/>
    <w:rsid w:val="00357F12"/>
    <w:rsid w:val="003602FF"/>
    <w:rsid w:val="00361A69"/>
    <w:rsid w:val="0036230C"/>
    <w:rsid w:val="0036279C"/>
    <w:rsid w:val="003671D8"/>
    <w:rsid w:val="003753AC"/>
    <w:rsid w:val="003754A6"/>
    <w:rsid w:val="0038609C"/>
    <w:rsid w:val="00386439"/>
    <w:rsid w:val="0038661C"/>
    <w:rsid w:val="00386C35"/>
    <w:rsid w:val="00387CF8"/>
    <w:rsid w:val="00390D19"/>
    <w:rsid w:val="00394980"/>
    <w:rsid w:val="00396A0A"/>
    <w:rsid w:val="00397AF5"/>
    <w:rsid w:val="003A1AA5"/>
    <w:rsid w:val="003A1D4F"/>
    <w:rsid w:val="003A2088"/>
    <w:rsid w:val="003A2B35"/>
    <w:rsid w:val="003A3B01"/>
    <w:rsid w:val="003A4EA5"/>
    <w:rsid w:val="003A6A33"/>
    <w:rsid w:val="003B3012"/>
    <w:rsid w:val="003B3B2F"/>
    <w:rsid w:val="003B4874"/>
    <w:rsid w:val="003C1AB5"/>
    <w:rsid w:val="003C2676"/>
    <w:rsid w:val="003C6638"/>
    <w:rsid w:val="003D00B1"/>
    <w:rsid w:val="003D0697"/>
    <w:rsid w:val="003D0F03"/>
    <w:rsid w:val="003D4DF9"/>
    <w:rsid w:val="003E0F73"/>
    <w:rsid w:val="003E5CE0"/>
    <w:rsid w:val="003E676E"/>
    <w:rsid w:val="003F0347"/>
    <w:rsid w:val="003F5A93"/>
    <w:rsid w:val="003F7863"/>
    <w:rsid w:val="003F7E6C"/>
    <w:rsid w:val="00401D38"/>
    <w:rsid w:val="004075CD"/>
    <w:rsid w:val="00412B24"/>
    <w:rsid w:val="00412DD1"/>
    <w:rsid w:val="00413D7D"/>
    <w:rsid w:val="0041565F"/>
    <w:rsid w:val="004158D1"/>
    <w:rsid w:val="0042185E"/>
    <w:rsid w:val="004218DE"/>
    <w:rsid w:val="00423F4D"/>
    <w:rsid w:val="00427001"/>
    <w:rsid w:val="00430DFD"/>
    <w:rsid w:val="00430EB7"/>
    <w:rsid w:val="004318C5"/>
    <w:rsid w:val="00441D89"/>
    <w:rsid w:val="00443449"/>
    <w:rsid w:val="004437DE"/>
    <w:rsid w:val="00444472"/>
    <w:rsid w:val="00444888"/>
    <w:rsid w:val="00446B94"/>
    <w:rsid w:val="00447CE4"/>
    <w:rsid w:val="0045010D"/>
    <w:rsid w:val="0045114A"/>
    <w:rsid w:val="00455427"/>
    <w:rsid w:val="00457594"/>
    <w:rsid w:val="00463561"/>
    <w:rsid w:val="004672CC"/>
    <w:rsid w:val="00477681"/>
    <w:rsid w:val="00482006"/>
    <w:rsid w:val="00483B55"/>
    <w:rsid w:val="00484707"/>
    <w:rsid w:val="00484D70"/>
    <w:rsid w:val="00491392"/>
    <w:rsid w:val="00494C16"/>
    <w:rsid w:val="0049526A"/>
    <w:rsid w:val="0049646C"/>
    <w:rsid w:val="00496F09"/>
    <w:rsid w:val="004A13D0"/>
    <w:rsid w:val="004A18D7"/>
    <w:rsid w:val="004A1CD1"/>
    <w:rsid w:val="004A285F"/>
    <w:rsid w:val="004A29E3"/>
    <w:rsid w:val="004A2FF3"/>
    <w:rsid w:val="004A6F96"/>
    <w:rsid w:val="004B0C60"/>
    <w:rsid w:val="004B2BEF"/>
    <w:rsid w:val="004B3777"/>
    <w:rsid w:val="004B52DF"/>
    <w:rsid w:val="004B5C7B"/>
    <w:rsid w:val="004B5FA2"/>
    <w:rsid w:val="004C1263"/>
    <w:rsid w:val="004C4C60"/>
    <w:rsid w:val="004C5B81"/>
    <w:rsid w:val="004C7426"/>
    <w:rsid w:val="004D240F"/>
    <w:rsid w:val="004D4596"/>
    <w:rsid w:val="004E044C"/>
    <w:rsid w:val="004E267A"/>
    <w:rsid w:val="004E42A2"/>
    <w:rsid w:val="004E4843"/>
    <w:rsid w:val="004E4E69"/>
    <w:rsid w:val="004E644D"/>
    <w:rsid w:val="004F023D"/>
    <w:rsid w:val="004F0C3B"/>
    <w:rsid w:val="004F2BBA"/>
    <w:rsid w:val="004F5189"/>
    <w:rsid w:val="004F5432"/>
    <w:rsid w:val="004F761A"/>
    <w:rsid w:val="005007BA"/>
    <w:rsid w:val="00500D47"/>
    <w:rsid w:val="005025DE"/>
    <w:rsid w:val="00502CC1"/>
    <w:rsid w:val="0051032E"/>
    <w:rsid w:val="00510DD8"/>
    <w:rsid w:val="00511F62"/>
    <w:rsid w:val="0051209F"/>
    <w:rsid w:val="005125C8"/>
    <w:rsid w:val="00513E3E"/>
    <w:rsid w:val="00514CDA"/>
    <w:rsid w:val="00515CA4"/>
    <w:rsid w:val="00515D81"/>
    <w:rsid w:val="005175D6"/>
    <w:rsid w:val="00520161"/>
    <w:rsid w:val="00520EC7"/>
    <w:rsid w:val="00521BC3"/>
    <w:rsid w:val="00522945"/>
    <w:rsid w:val="0052366B"/>
    <w:rsid w:val="00524FCB"/>
    <w:rsid w:val="00526D6D"/>
    <w:rsid w:val="0052718E"/>
    <w:rsid w:val="00530CEE"/>
    <w:rsid w:val="005329BC"/>
    <w:rsid w:val="00533FDF"/>
    <w:rsid w:val="00535B49"/>
    <w:rsid w:val="00536065"/>
    <w:rsid w:val="00536E9B"/>
    <w:rsid w:val="00537760"/>
    <w:rsid w:val="005379FD"/>
    <w:rsid w:val="00540165"/>
    <w:rsid w:val="0054261A"/>
    <w:rsid w:val="00544D8E"/>
    <w:rsid w:val="0055109E"/>
    <w:rsid w:val="00553D65"/>
    <w:rsid w:val="005542D1"/>
    <w:rsid w:val="00554EEF"/>
    <w:rsid w:val="00555A65"/>
    <w:rsid w:val="00555D15"/>
    <w:rsid w:val="0055614D"/>
    <w:rsid w:val="00556BDF"/>
    <w:rsid w:val="00561471"/>
    <w:rsid w:val="00563B62"/>
    <w:rsid w:val="005645AC"/>
    <w:rsid w:val="00565612"/>
    <w:rsid w:val="00570FD4"/>
    <w:rsid w:val="00574EB8"/>
    <w:rsid w:val="0057648B"/>
    <w:rsid w:val="00577ECE"/>
    <w:rsid w:val="00583020"/>
    <w:rsid w:val="0058512C"/>
    <w:rsid w:val="00585E26"/>
    <w:rsid w:val="0058742F"/>
    <w:rsid w:val="00591D6C"/>
    <w:rsid w:val="005935F0"/>
    <w:rsid w:val="00596F4E"/>
    <w:rsid w:val="00597ACC"/>
    <w:rsid w:val="005A132C"/>
    <w:rsid w:val="005A1B99"/>
    <w:rsid w:val="005A1E49"/>
    <w:rsid w:val="005A2685"/>
    <w:rsid w:val="005A393B"/>
    <w:rsid w:val="005A46F3"/>
    <w:rsid w:val="005A4904"/>
    <w:rsid w:val="005A5D31"/>
    <w:rsid w:val="005A5D59"/>
    <w:rsid w:val="005B13FF"/>
    <w:rsid w:val="005B1AC9"/>
    <w:rsid w:val="005B2256"/>
    <w:rsid w:val="005B46B6"/>
    <w:rsid w:val="005C23AB"/>
    <w:rsid w:val="005C44C1"/>
    <w:rsid w:val="005C5F40"/>
    <w:rsid w:val="005C60D6"/>
    <w:rsid w:val="005D1569"/>
    <w:rsid w:val="005D16A8"/>
    <w:rsid w:val="005D17B6"/>
    <w:rsid w:val="005D2A3A"/>
    <w:rsid w:val="005D5418"/>
    <w:rsid w:val="005D693E"/>
    <w:rsid w:val="005D7AD6"/>
    <w:rsid w:val="005E1D54"/>
    <w:rsid w:val="005E2983"/>
    <w:rsid w:val="005E33EF"/>
    <w:rsid w:val="005E3773"/>
    <w:rsid w:val="005E72F2"/>
    <w:rsid w:val="005F0E6E"/>
    <w:rsid w:val="005F462C"/>
    <w:rsid w:val="006005A6"/>
    <w:rsid w:val="00601347"/>
    <w:rsid w:val="0060178A"/>
    <w:rsid w:val="00604444"/>
    <w:rsid w:val="006061CB"/>
    <w:rsid w:val="00607643"/>
    <w:rsid w:val="006109F3"/>
    <w:rsid w:val="00611482"/>
    <w:rsid w:val="006133FE"/>
    <w:rsid w:val="0061417A"/>
    <w:rsid w:val="00614622"/>
    <w:rsid w:val="006156A9"/>
    <w:rsid w:val="00615E2F"/>
    <w:rsid w:val="00617752"/>
    <w:rsid w:val="00617AAE"/>
    <w:rsid w:val="00621C03"/>
    <w:rsid w:val="006238C3"/>
    <w:rsid w:val="00626B2A"/>
    <w:rsid w:val="00627EB0"/>
    <w:rsid w:val="006308EF"/>
    <w:rsid w:val="00631CEA"/>
    <w:rsid w:val="00635744"/>
    <w:rsid w:val="0064415B"/>
    <w:rsid w:val="00645E1D"/>
    <w:rsid w:val="00646418"/>
    <w:rsid w:val="00647A62"/>
    <w:rsid w:val="00652C37"/>
    <w:rsid w:val="00654C3A"/>
    <w:rsid w:val="006570DA"/>
    <w:rsid w:val="006570FE"/>
    <w:rsid w:val="0066018F"/>
    <w:rsid w:val="006605A5"/>
    <w:rsid w:val="00660E6B"/>
    <w:rsid w:val="00662B4E"/>
    <w:rsid w:val="00666246"/>
    <w:rsid w:val="00672CD1"/>
    <w:rsid w:val="006766E2"/>
    <w:rsid w:val="00681C7C"/>
    <w:rsid w:val="00682167"/>
    <w:rsid w:val="00682693"/>
    <w:rsid w:val="006836F5"/>
    <w:rsid w:val="006842BB"/>
    <w:rsid w:val="00684C03"/>
    <w:rsid w:val="00687136"/>
    <w:rsid w:val="006877BF"/>
    <w:rsid w:val="006926B2"/>
    <w:rsid w:val="00693939"/>
    <w:rsid w:val="00695CC1"/>
    <w:rsid w:val="00696124"/>
    <w:rsid w:val="00696762"/>
    <w:rsid w:val="006967E8"/>
    <w:rsid w:val="00696EAB"/>
    <w:rsid w:val="00696F04"/>
    <w:rsid w:val="006A01A6"/>
    <w:rsid w:val="006A1A64"/>
    <w:rsid w:val="006A3181"/>
    <w:rsid w:val="006A3DE3"/>
    <w:rsid w:val="006A5548"/>
    <w:rsid w:val="006B0D7F"/>
    <w:rsid w:val="006B450D"/>
    <w:rsid w:val="006B50B8"/>
    <w:rsid w:val="006B76C8"/>
    <w:rsid w:val="006C0CBE"/>
    <w:rsid w:val="006C217A"/>
    <w:rsid w:val="006C31F9"/>
    <w:rsid w:val="006C3F67"/>
    <w:rsid w:val="006C5C70"/>
    <w:rsid w:val="006C6606"/>
    <w:rsid w:val="006C6745"/>
    <w:rsid w:val="006D095B"/>
    <w:rsid w:val="006D0DC0"/>
    <w:rsid w:val="006D1B88"/>
    <w:rsid w:val="006D2290"/>
    <w:rsid w:val="006D3093"/>
    <w:rsid w:val="006D4DA8"/>
    <w:rsid w:val="006D5AE8"/>
    <w:rsid w:val="006D6975"/>
    <w:rsid w:val="006D76B6"/>
    <w:rsid w:val="006E0E29"/>
    <w:rsid w:val="006E1DCF"/>
    <w:rsid w:val="006E2991"/>
    <w:rsid w:val="006E2CAA"/>
    <w:rsid w:val="006E76ED"/>
    <w:rsid w:val="006F1BF6"/>
    <w:rsid w:val="006F2BAB"/>
    <w:rsid w:val="006F33D7"/>
    <w:rsid w:val="006F7354"/>
    <w:rsid w:val="006F7581"/>
    <w:rsid w:val="007002EE"/>
    <w:rsid w:val="007034CB"/>
    <w:rsid w:val="00703F56"/>
    <w:rsid w:val="00704FAB"/>
    <w:rsid w:val="0070658B"/>
    <w:rsid w:val="007119FC"/>
    <w:rsid w:val="00721F42"/>
    <w:rsid w:val="007263FC"/>
    <w:rsid w:val="00727E15"/>
    <w:rsid w:val="00731516"/>
    <w:rsid w:val="00733572"/>
    <w:rsid w:val="00733FF7"/>
    <w:rsid w:val="00734780"/>
    <w:rsid w:val="00734F1B"/>
    <w:rsid w:val="00735E96"/>
    <w:rsid w:val="00735EDA"/>
    <w:rsid w:val="00741DF5"/>
    <w:rsid w:val="0074270E"/>
    <w:rsid w:val="00742750"/>
    <w:rsid w:val="00743B4F"/>
    <w:rsid w:val="007443F3"/>
    <w:rsid w:val="00745D26"/>
    <w:rsid w:val="00747F72"/>
    <w:rsid w:val="00750A5A"/>
    <w:rsid w:val="00750EBF"/>
    <w:rsid w:val="007516C9"/>
    <w:rsid w:val="00751C6C"/>
    <w:rsid w:val="0075491F"/>
    <w:rsid w:val="00754CEA"/>
    <w:rsid w:val="00755D7B"/>
    <w:rsid w:val="00756257"/>
    <w:rsid w:val="00756CD7"/>
    <w:rsid w:val="00757701"/>
    <w:rsid w:val="00762331"/>
    <w:rsid w:val="00762CB0"/>
    <w:rsid w:val="00766541"/>
    <w:rsid w:val="007667F0"/>
    <w:rsid w:val="0077359E"/>
    <w:rsid w:val="0077488C"/>
    <w:rsid w:val="00775CD0"/>
    <w:rsid w:val="00776F66"/>
    <w:rsid w:val="00776FD0"/>
    <w:rsid w:val="00782D41"/>
    <w:rsid w:val="00784CD1"/>
    <w:rsid w:val="007872F6"/>
    <w:rsid w:val="0079087D"/>
    <w:rsid w:val="0079246C"/>
    <w:rsid w:val="007926AF"/>
    <w:rsid w:val="00795C6A"/>
    <w:rsid w:val="007A016E"/>
    <w:rsid w:val="007A0C84"/>
    <w:rsid w:val="007A0C8F"/>
    <w:rsid w:val="007A2BD3"/>
    <w:rsid w:val="007A2CE1"/>
    <w:rsid w:val="007A34BE"/>
    <w:rsid w:val="007B1959"/>
    <w:rsid w:val="007B2C73"/>
    <w:rsid w:val="007B4999"/>
    <w:rsid w:val="007B4F91"/>
    <w:rsid w:val="007B55E5"/>
    <w:rsid w:val="007C0A7A"/>
    <w:rsid w:val="007C0A97"/>
    <w:rsid w:val="007C1A2E"/>
    <w:rsid w:val="007C2DAC"/>
    <w:rsid w:val="007C34B2"/>
    <w:rsid w:val="007C3D04"/>
    <w:rsid w:val="007C5D48"/>
    <w:rsid w:val="007D2908"/>
    <w:rsid w:val="007D35ED"/>
    <w:rsid w:val="007D5421"/>
    <w:rsid w:val="007D66E7"/>
    <w:rsid w:val="007E2A17"/>
    <w:rsid w:val="007E53E9"/>
    <w:rsid w:val="007E6BA0"/>
    <w:rsid w:val="007E7CCE"/>
    <w:rsid w:val="007F130E"/>
    <w:rsid w:val="007F1C20"/>
    <w:rsid w:val="007F3C95"/>
    <w:rsid w:val="00800FB8"/>
    <w:rsid w:val="00802865"/>
    <w:rsid w:val="00802DCB"/>
    <w:rsid w:val="00803504"/>
    <w:rsid w:val="00807156"/>
    <w:rsid w:val="00807EF7"/>
    <w:rsid w:val="00812A3B"/>
    <w:rsid w:val="00813B10"/>
    <w:rsid w:val="0081619D"/>
    <w:rsid w:val="008166DF"/>
    <w:rsid w:val="00816ACE"/>
    <w:rsid w:val="00823DDE"/>
    <w:rsid w:val="008243F5"/>
    <w:rsid w:val="008261FD"/>
    <w:rsid w:val="00830A2B"/>
    <w:rsid w:val="008310D3"/>
    <w:rsid w:val="00833557"/>
    <w:rsid w:val="00834696"/>
    <w:rsid w:val="00836163"/>
    <w:rsid w:val="00846F88"/>
    <w:rsid w:val="00847BB4"/>
    <w:rsid w:val="00860397"/>
    <w:rsid w:val="00861431"/>
    <w:rsid w:val="008618DA"/>
    <w:rsid w:val="0086190F"/>
    <w:rsid w:val="00865F16"/>
    <w:rsid w:val="00874251"/>
    <w:rsid w:val="00882224"/>
    <w:rsid w:val="008834D4"/>
    <w:rsid w:val="00884DCE"/>
    <w:rsid w:val="00885D55"/>
    <w:rsid w:val="0088695A"/>
    <w:rsid w:val="00887590"/>
    <w:rsid w:val="00887E73"/>
    <w:rsid w:val="008905AA"/>
    <w:rsid w:val="00890AAC"/>
    <w:rsid w:val="008919A2"/>
    <w:rsid w:val="00893DEC"/>
    <w:rsid w:val="00896B82"/>
    <w:rsid w:val="008974F6"/>
    <w:rsid w:val="008A17F6"/>
    <w:rsid w:val="008A20FF"/>
    <w:rsid w:val="008A368C"/>
    <w:rsid w:val="008A7F3F"/>
    <w:rsid w:val="008B012C"/>
    <w:rsid w:val="008B380F"/>
    <w:rsid w:val="008B4E46"/>
    <w:rsid w:val="008B5685"/>
    <w:rsid w:val="008C0903"/>
    <w:rsid w:val="008C1ADC"/>
    <w:rsid w:val="008C2396"/>
    <w:rsid w:val="008C36DE"/>
    <w:rsid w:val="008C605E"/>
    <w:rsid w:val="008C7E3F"/>
    <w:rsid w:val="008D18F3"/>
    <w:rsid w:val="008D2013"/>
    <w:rsid w:val="008D3BDB"/>
    <w:rsid w:val="008D58CE"/>
    <w:rsid w:val="008D5ECB"/>
    <w:rsid w:val="008E11B7"/>
    <w:rsid w:val="008E274C"/>
    <w:rsid w:val="008E5457"/>
    <w:rsid w:val="008F15DE"/>
    <w:rsid w:val="008F48F1"/>
    <w:rsid w:val="008F6AC1"/>
    <w:rsid w:val="008F7451"/>
    <w:rsid w:val="00900203"/>
    <w:rsid w:val="00900207"/>
    <w:rsid w:val="0090156A"/>
    <w:rsid w:val="00903891"/>
    <w:rsid w:val="0090417D"/>
    <w:rsid w:val="00904A9C"/>
    <w:rsid w:val="00911CDC"/>
    <w:rsid w:val="00913382"/>
    <w:rsid w:val="00913547"/>
    <w:rsid w:val="00913595"/>
    <w:rsid w:val="0091373C"/>
    <w:rsid w:val="00914C2E"/>
    <w:rsid w:val="00915B0D"/>
    <w:rsid w:val="009176BB"/>
    <w:rsid w:val="009244B3"/>
    <w:rsid w:val="00932590"/>
    <w:rsid w:val="009327AB"/>
    <w:rsid w:val="00932E1F"/>
    <w:rsid w:val="0093600E"/>
    <w:rsid w:val="009442B5"/>
    <w:rsid w:val="0094508E"/>
    <w:rsid w:val="00945DD6"/>
    <w:rsid w:val="00952FA9"/>
    <w:rsid w:val="009540DC"/>
    <w:rsid w:val="0095472A"/>
    <w:rsid w:val="009573C3"/>
    <w:rsid w:val="009575C0"/>
    <w:rsid w:val="00960173"/>
    <w:rsid w:val="009608AC"/>
    <w:rsid w:val="00961790"/>
    <w:rsid w:val="00962BB5"/>
    <w:rsid w:val="009649E9"/>
    <w:rsid w:val="0097256C"/>
    <w:rsid w:val="0097432F"/>
    <w:rsid w:val="00976BD7"/>
    <w:rsid w:val="00977BB6"/>
    <w:rsid w:val="009814FE"/>
    <w:rsid w:val="009816F3"/>
    <w:rsid w:val="00981A0D"/>
    <w:rsid w:val="00981F65"/>
    <w:rsid w:val="0098361B"/>
    <w:rsid w:val="00986F01"/>
    <w:rsid w:val="00990FD8"/>
    <w:rsid w:val="009919A5"/>
    <w:rsid w:val="009954EC"/>
    <w:rsid w:val="00996334"/>
    <w:rsid w:val="00996B6D"/>
    <w:rsid w:val="00996C0D"/>
    <w:rsid w:val="00996C13"/>
    <w:rsid w:val="009A15BB"/>
    <w:rsid w:val="009A166C"/>
    <w:rsid w:val="009A167E"/>
    <w:rsid w:val="009A1848"/>
    <w:rsid w:val="009A221D"/>
    <w:rsid w:val="009A3B33"/>
    <w:rsid w:val="009B26A7"/>
    <w:rsid w:val="009B3D79"/>
    <w:rsid w:val="009B6430"/>
    <w:rsid w:val="009B676D"/>
    <w:rsid w:val="009C1816"/>
    <w:rsid w:val="009C1C07"/>
    <w:rsid w:val="009C313B"/>
    <w:rsid w:val="009C36EC"/>
    <w:rsid w:val="009C38D2"/>
    <w:rsid w:val="009C785F"/>
    <w:rsid w:val="009D071A"/>
    <w:rsid w:val="009D1AD8"/>
    <w:rsid w:val="009D5499"/>
    <w:rsid w:val="009D5E9E"/>
    <w:rsid w:val="009D7B5A"/>
    <w:rsid w:val="009E1229"/>
    <w:rsid w:val="009E1C3C"/>
    <w:rsid w:val="009E26E6"/>
    <w:rsid w:val="009E480E"/>
    <w:rsid w:val="009E78DD"/>
    <w:rsid w:val="009F014F"/>
    <w:rsid w:val="009F0525"/>
    <w:rsid w:val="009F2E29"/>
    <w:rsid w:val="009F56DC"/>
    <w:rsid w:val="009F5F24"/>
    <w:rsid w:val="009F7CBE"/>
    <w:rsid w:val="00A00DFE"/>
    <w:rsid w:val="00A00FFE"/>
    <w:rsid w:val="00A02C88"/>
    <w:rsid w:val="00A10597"/>
    <w:rsid w:val="00A11A0C"/>
    <w:rsid w:val="00A11CAE"/>
    <w:rsid w:val="00A12990"/>
    <w:rsid w:val="00A13457"/>
    <w:rsid w:val="00A17975"/>
    <w:rsid w:val="00A21BE0"/>
    <w:rsid w:val="00A24F6A"/>
    <w:rsid w:val="00A264CB"/>
    <w:rsid w:val="00A26BBF"/>
    <w:rsid w:val="00A30921"/>
    <w:rsid w:val="00A33A83"/>
    <w:rsid w:val="00A344D5"/>
    <w:rsid w:val="00A34EF3"/>
    <w:rsid w:val="00A35BCC"/>
    <w:rsid w:val="00A35FD2"/>
    <w:rsid w:val="00A37F6A"/>
    <w:rsid w:val="00A40CB7"/>
    <w:rsid w:val="00A40CDB"/>
    <w:rsid w:val="00A40E2A"/>
    <w:rsid w:val="00A42C48"/>
    <w:rsid w:val="00A43BD2"/>
    <w:rsid w:val="00A46A71"/>
    <w:rsid w:val="00A46F52"/>
    <w:rsid w:val="00A472A0"/>
    <w:rsid w:val="00A47A5E"/>
    <w:rsid w:val="00A50C64"/>
    <w:rsid w:val="00A55EE7"/>
    <w:rsid w:val="00A562AB"/>
    <w:rsid w:val="00A60179"/>
    <w:rsid w:val="00A6121D"/>
    <w:rsid w:val="00A6445A"/>
    <w:rsid w:val="00A65782"/>
    <w:rsid w:val="00A67855"/>
    <w:rsid w:val="00A67DD7"/>
    <w:rsid w:val="00A71A3D"/>
    <w:rsid w:val="00A757D0"/>
    <w:rsid w:val="00A76EC5"/>
    <w:rsid w:val="00A77E65"/>
    <w:rsid w:val="00A801D9"/>
    <w:rsid w:val="00A8257C"/>
    <w:rsid w:val="00A82C26"/>
    <w:rsid w:val="00A830A9"/>
    <w:rsid w:val="00A8497D"/>
    <w:rsid w:val="00A85B32"/>
    <w:rsid w:val="00A863FD"/>
    <w:rsid w:val="00A87EDF"/>
    <w:rsid w:val="00A90E92"/>
    <w:rsid w:val="00A93629"/>
    <w:rsid w:val="00A95657"/>
    <w:rsid w:val="00AA116E"/>
    <w:rsid w:val="00AA3E11"/>
    <w:rsid w:val="00AA5B5F"/>
    <w:rsid w:val="00AA6780"/>
    <w:rsid w:val="00AA74D6"/>
    <w:rsid w:val="00AA7A53"/>
    <w:rsid w:val="00AB1ADB"/>
    <w:rsid w:val="00AB229A"/>
    <w:rsid w:val="00AB28CE"/>
    <w:rsid w:val="00AC04B6"/>
    <w:rsid w:val="00AC108D"/>
    <w:rsid w:val="00AC31AF"/>
    <w:rsid w:val="00AC3727"/>
    <w:rsid w:val="00AC4275"/>
    <w:rsid w:val="00AC6B03"/>
    <w:rsid w:val="00AD5E88"/>
    <w:rsid w:val="00AD6028"/>
    <w:rsid w:val="00AD6349"/>
    <w:rsid w:val="00AD74E6"/>
    <w:rsid w:val="00AD7AEC"/>
    <w:rsid w:val="00AD7CA1"/>
    <w:rsid w:val="00AD7D30"/>
    <w:rsid w:val="00AE01E0"/>
    <w:rsid w:val="00AE22EF"/>
    <w:rsid w:val="00AE4BFA"/>
    <w:rsid w:val="00AE6D79"/>
    <w:rsid w:val="00AF4194"/>
    <w:rsid w:val="00AF7A24"/>
    <w:rsid w:val="00B0029F"/>
    <w:rsid w:val="00B01AB9"/>
    <w:rsid w:val="00B02710"/>
    <w:rsid w:val="00B03327"/>
    <w:rsid w:val="00B035B5"/>
    <w:rsid w:val="00B106E2"/>
    <w:rsid w:val="00B11E9D"/>
    <w:rsid w:val="00B127A4"/>
    <w:rsid w:val="00B136DB"/>
    <w:rsid w:val="00B151C5"/>
    <w:rsid w:val="00B15BC7"/>
    <w:rsid w:val="00B15D8B"/>
    <w:rsid w:val="00B17F59"/>
    <w:rsid w:val="00B209B9"/>
    <w:rsid w:val="00B20A2D"/>
    <w:rsid w:val="00B223E2"/>
    <w:rsid w:val="00B2333B"/>
    <w:rsid w:val="00B23A14"/>
    <w:rsid w:val="00B31603"/>
    <w:rsid w:val="00B31619"/>
    <w:rsid w:val="00B349B3"/>
    <w:rsid w:val="00B351F1"/>
    <w:rsid w:val="00B37A6F"/>
    <w:rsid w:val="00B37A99"/>
    <w:rsid w:val="00B37C18"/>
    <w:rsid w:val="00B43073"/>
    <w:rsid w:val="00B44357"/>
    <w:rsid w:val="00B500A3"/>
    <w:rsid w:val="00B546C3"/>
    <w:rsid w:val="00B560B3"/>
    <w:rsid w:val="00B56775"/>
    <w:rsid w:val="00B5788D"/>
    <w:rsid w:val="00B615C3"/>
    <w:rsid w:val="00B61613"/>
    <w:rsid w:val="00B62AA5"/>
    <w:rsid w:val="00B64E74"/>
    <w:rsid w:val="00B6576A"/>
    <w:rsid w:val="00B65A3C"/>
    <w:rsid w:val="00B66EAB"/>
    <w:rsid w:val="00B67F2C"/>
    <w:rsid w:val="00B67FC2"/>
    <w:rsid w:val="00B71DED"/>
    <w:rsid w:val="00B73DDD"/>
    <w:rsid w:val="00B7526A"/>
    <w:rsid w:val="00B75274"/>
    <w:rsid w:val="00B7768A"/>
    <w:rsid w:val="00B8104F"/>
    <w:rsid w:val="00B8128F"/>
    <w:rsid w:val="00B925D4"/>
    <w:rsid w:val="00B93754"/>
    <w:rsid w:val="00B95470"/>
    <w:rsid w:val="00BA38BB"/>
    <w:rsid w:val="00BA65A6"/>
    <w:rsid w:val="00BA68CF"/>
    <w:rsid w:val="00BB08A8"/>
    <w:rsid w:val="00BB1E7F"/>
    <w:rsid w:val="00BB4C85"/>
    <w:rsid w:val="00BB64C8"/>
    <w:rsid w:val="00BC08BD"/>
    <w:rsid w:val="00BC1273"/>
    <w:rsid w:val="00BC1A6A"/>
    <w:rsid w:val="00BC1AAA"/>
    <w:rsid w:val="00BC35D3"/>
    <w:rsid w:val="00BC3A46"/>
    <w:rsid w:val="00BC494F"/>
    <w:rsid w:val="00BC60D1"/>
    <w:rsid w:val="00BC6250"/>
    <w:rsid w:val="00BC7AFC"/>
    <w:rsid w:val="00BD38B7"/>
    <w:rsid w:val="00BD645E"/>
    <w:rsid w:val="00BE0991"/>
    <w:rsid w:val="00BE2531"/>
    <w:rsid w:val="00BE26AA"/>
    <w:rsid w:val="00BE5417"/>
    <w:rsid w:val="00BE6048"/>
    <w:rsid w:val="00BE7B8B"/>
    <w:rsid w:val="00BF00E4"/>
    <w:rsid w:val="00BF2D48"/>
    <w:rsid w:val="00BF52F8"/>
    <w:rsid w:val="00BF6E34"/>
    <w:rsid w:val="00BF6EEC"/>
    <w:rsid w:val="00BF729F"/>
    <w:rsid w:val="00C005AE"/>
    <w:rsid w:val="00C00AF0"/>
    <w:rsid w:val="00C0152D"/>
    <w:rsid w:val="00C023E4"/>
    <w:rsid w:val="00C036A4"/>
    <w:rsid w:val="00C03FAF"/>
    <w:rsid w:val="00C06D81"/>
    <w:rsid w:val="00C100E5"/>
    <w:rsid w:val="00C130B7"/>
    <w:rsid w:val="00C16007"/>
    <w:rsid w:val="00C16E08"/>
    <w:rsid w:val="00C17FA4"/>
    <w:rsid w:val="00C26D2E"/>
    <w:rsid w:val="00C30695"/>
    <w:rsid w:val="00C30D7E"/>
    <w:rsid w:val="00C36E30"/>
    <w:rsid w:val="00C42E8A"/>
    <w:rsid w:val="00C45F9B"/>
    <w:rsid w:val="00C50076"/>
    <w:rsid w:val="00C5013A"/>
    <w:rsid w:val="00C51A40"/>
    <w:rsid w:val="00C51CA9"/>
    <w:rsid w:val="00C52FD3"/>
    <w:rsid w:val="00C54507"/>
    <w:rsid w:val="00C5507B"/>
    <w:rsid w:val="00C608B6"/>
    <w:rsid w:val="00C64C3A"/>
    <w:rsid w:val="00C66CBC"/>
    <w:rsid w:val="00C677A4"/>
    <w:rsid w:val="00C70493"/>
    <w:rsid w:val="00C72E04"/>
    <w:rsid w:val="00C73219"/>
    <w:rsid w:val="00C736A4"/>
    <w:rsid w:val="00C74CA0"/>
    <w:rsid w:val="00C74F3E"/>
    <w:rsid w:val="00C76955"/>
    <w:rsid w:val="00C774F7"/>
    <w:rsid w:val="00C777C8"/>
    <w:rsid w:val="00C8419E"/>
    <w:rsid w:val="00C86DA9"/>
    <w:rsid w:val="00C8751E"/>
    <w:rsid w:val="00C87BC1"/>
    <w:rsid w:val="00C9041A"/>
    <w:rsid w:val="00C930E8"/>
    <w:rsid w:val="00C94A28"/>
    <w:rsid w:val="00C9500C"/>
    <w:rsid w:val="00C9529C"/>
    <w:rsid w:val="00C963E9"/>
    <w:rsid w:val="00CA2596"/>
    <w:rsid w:val="00CA25C3"/>
    <w:rsid w:val="00CA496B"/>
    <w:rsid w:val="00CA6690"/>
    <w:rsid w:val="00CB0324"/>
    <w:rsid w:val="00CB1724"/>
    <w:rsid w:val="00CB453A"/>
    <w:rsid w:val="00CB758A"/>
    <w:rsid w:val="00CC0C6F"/>
    <w:rsid w:val="00CC4D7A"/>
    <w:rsid w:val="00CC798D"/>
    <w:rsid w:val="00CD34C1"/>
    <w:rsid w:val="00CE1505"/>
    <w:rsid w:val="00CE3A1A"/>
    <w:rsid w:val="00CE6D7B"/>
    <w:rsid w:val="00CF099A"/>
    <w:rsid w:val="00CF1DE2"/>
    <w:rsid w:val="00CF2491"/>
    <w:rsid w:val="00CF2822"/>
    <w:rsid w:val="00CF3CF8"/>
    <w:rsid w:val="00CF4526"/>
    <w:rsid w:val="00CF4A1C"/>
    <w:rsid w:val="00CF64B7"/>
    <w:rsid w:val="00CF7ECC"/>
    <w:rsid w:val="00D01527"/>
    <w:rsid w:val="00D017B0"/>
    <w:rsid w:val="00D01927"/>
    <w:rsid w:val="00D01DF0"/>
    <w:rsid w:val="00D03FFB"/>
    <w:rsid w:val="00D04226"/>
    <w:rsid w:val="00D178CE"/>
    <w:rsid w:val="00D224FE"/>
    <w:rsid w:val="00D24C80"/>
    <w:rsid w:val="00D25A92"/>
    <w:rsid w:val="00D26189"/>
    <w:rsid w:val="00D313FC"/>
    <w:rsid w:val="00D31786"/>
    <w:rsid w:val="00D32EA2"/>
    <w:rsid w:val="00D35516"/>
    <w:rsid w:val="00D358F4"/>
    <w:rsid w:val="00D3693A"/>
    <w:rsid w:val="00D40B43"/>
    <w:rsid w:val="00D42719"/>
    <w:rsid w:val="00D43600"/>
    <w:rsid w:val="00D44178"/>
    <w:rsid w:val="00D45EB7"/>
    <w:rsid w:val="00D5385A"/>
    <w:rsid w:val="00D54083"/>
    <w:rsid w:val="00D541AC"/>
    <w:rsid w:val="00D5421D"/>
    <w:rsid w:val="00D55282"/>
    <w:rsid w:val="00D607C7"/>
    <w:rsid w:val="00D60B1D"/>
    <w:rsid w:val="00D632B2"/>
    <w:rsid w:val="00D6488C"/>
    <w:rsid w:val="00D74326"/>
    <w:rsid w:val="00D75CEB"/>
    <w:rsid w:val="00D77C76"/>
    <w:rsid w:val="00D862BD"/>
    <w:rsid w:val="00D9631F"/>
    <w:rsid w:val="00D97D19"/>
    <w:rsid w:val="00DA4475"/>
    <w:rsid w:val="00DA4C1F"/>
    <w:rsid w:val="00DA5C06"/>
    <w:rsid w:val="00DA61D1"/>
    <w:rsid w:val="00DA639D"/>
    <w:rsid w:val="00DA6EC7"/>
    <w:rsid w:val="00DB032A"/>
    <w:rsid w:val="00DB069E"/>
    <w:rsid w:val="00DB4616"/>
    <w:rsid w:val="00DB488A"/>
    <w:rsid w:val="00DC20E9"/>
    <w:rsid w:val="00DC22DF"/>
    <w:rsid w:val="00DC2EC0"/>
    <w:rsid w:val="00DC4798"/>
    <w:rsid w:val="00DC4A87"/>
    <w:rsid w:val="00DC51E7"/>
    <w:rsid w:val="00DC60F6"/>
    <w:rsid w:val="00DC6E9B"/>
    <w:rsid w:val="00DD1962"/>
    <w:rsid w:val="00DD1EA4"/>
    <w:rsid w:val="00DD2E50"/>
    <w:rsid w:val="00DD36E8"/>
    <w:rsid w:val="00DD3BB9"/>
    <w:rsid w:val="00DD537F"/>
    <w:rsid w:val="00DD7B44"/>
    <w:rsid w:val="00DE233A"/>
    <w:rsid w:val="00DE4005"/>
    <w:rsid w:val="00DE4362"/>
    <w:rsid w:val="00DE529A"/>
    <w:rsid w:val="00DE6398"/>
    <w:rsid w:val="00DE7FD8"/>
    <w:rsid w:val="00DF0137"/>
    <w:rsid w:val="00DF11CC"/>
    <w:rsid w:val="00DF2D8B"/>
    <w:rsid w:val="00DF2FEC"/>
    <w:rsid w:val="00DF39E4"/>
    <w:rsid w:val="00DF5823"/>
    <w:rsid w:val="00DF70D1"/>
    <w:rsid w:val="00E000E1"/>
    <w:rsid w:val="00E01480"/>
    <w:rsid w:val="00E028AC"/>
    <w:rsid w:val="00E02AD1"/>
    <w:rsid w:val="00E10661"/>
    <w:rsid w:val="00E1081C"/>
    <w:rsid w:val="00E1141E"/>
    <w:rsid w:val="00E1189F"/>
    <w:rsid w:val="00E140C9"/>
    <w:rsid w:val="00E1494B"/>
    <w:rsid w:val="00E15E79"/>
    <w:rsid w:val="00E200CA"/>
    <w:rsid w:val="00E223E2"/>
    <w:rsid w:val="00E237A2"/>
    <w:rsid w:val="00E26A9B"/>
    <w:rsid w:val="00E27E8D"/>
    <w:rsid w:val="00E32926"/>
    <w:rsid w:val="00E32C0F"/>
    <w:rsid w:val="00E32C74"/>
    <w:rsid w:val="00E337E2"/>
    <w:rsid w:val="00E340BB"/>
    <w:rsid w:val="00E34C24"/>
    <w:rsid w:val="00E34F87"/>
    <w:rsid w:val="00E35873"/>
    <w:rsid w:val="00E37837"/>
    <w:rsid w:val="00E40FA3"/>
    <w:rsid w:val="00E42278"/>
    <w:rsid w:val="00E42688"/>
    <w:rsid w:val="00E43A1B"/>
    <w:rsid w:val="00E5164F"/>
    <w:rsid w:val="00E52518"/>
    <w:rsid w:val="00E535FE"/>
    <w:rsid w:val="00E55AEA"/>
    <w:rsid w:val="00E55BD5"/>
    <w:rsid w:val="00E55E75"/>
    <w:rsid w:val="00E56F1A"/>
    <w:rsid w:val="00E5705E"/>
    <w:rsid w:val="00E57C5D"/>
    <w:rsid w:val="00E637EF"/>
    <w:rsid w:val="00E63898"/>
    <w:rsid w:val="00E63BA5"/>
    <w:rsid w:val="00E645BF"/>
    <w:rsid w:val="00E662F3"/>
    <w:rsid w:val="00E67F30"/>
    <w:rsid w:val="00E7279B"/>
    <w:rsid w:val="00E73E4E"/>
    <w:rsid w:val="00E805AA"/>
    <w:rsid w:val="00E8084C"/>
    <w:rsid w:val="00E830DA"/>
    <w:rsid w:val="00E8738B"/>
    <w:rsid w:val="00E91A1D"/>
    <w:rsid w:val="00E92D8D"/>
    <w:rsid w:val="00E932FC"/>
    <w:rsid w:val="00EA1292"/>
    <w:rsid w:val="00EA4147"/>
    <w:rsid w:val="00EB4D17"/>
    <w:rsid w:val="00EB6E2D"/>
    <w:rsid w:val="00EC14D7"/>
    <w:rsid w:val="00EC3427"/>
    <w:rsid w:val="00EC4827"/>
    <w:rsid w:val="00EC5C79"/>
    <w:rsid w:val="00EC66DD"/>
    <w:rsid w:val="00EC68C7"/>
    <w:rsid w:val="00EC7213"/>
    <w:rsid w:val="00EC7BDA"/>
    <w:rsid w:val="00ED2298"/>
    <w:rsid w:val="00ED2364"/>
    <w:rsid w:val="00ED3CCB"/>
    <w:rsid w:val="00ED6F44"/>
    <w:rsid w:val="00EE0911"/>
    <w:rsid w:val="00EE1D89"/>
    <w:rsid w:val="00EE5ADB"/>
    <w:rsid w:val="00EE6132"/>
    <w:rsid w:val="00EF0A25"/>
    <w:rsid w:val="00EF3A24"/>
    <w:rsid w:val="00EF493E"/>
    <w:rsid w:val="00EF54B7"/>
    <w:rsid w:val="00EF7E11"/>
    <w:rsid w:val="00F009B3"/>
    <w:rsid w:val="00F01547"/>
    <w:rsid w:val="00F02456"/>
    <w:rsid w:val="00F02AE7"/>
    <w:rsid w:val="00F0416B"/>
    <w:rsid w:val="00F066B2"/>
    <w:rsid w:val="00F1118C"/>
    <w:rsid w:val="00F11FF7"/>
    <w:rsid w:val="00F12B8B"/>
    <w:rsid w:val="00F169AB"/>
    <w:rsid w:val="00F1732E"/>
    <w:rsid w:val="00F20917"/>
    <w:rsid w:val="00F21ABB"/>
    <w:rsid w:val="00F21FDB"/>
    <w:rsid w:val="00F272EF"/>
    <w:rsid w:val="00F27F33"/>
    <w:rsid w:val="00F313CE"/>
    <w:rsid w:val="00F314DE"/>
    <w:rsid w:val="00F32446"/>
    <w:rsid w:val="00F36593"/>
    <w:rsid w:val="00F36FC8"/>
    <w:rsid w:val="00F37089"/>
    <w:rsid w:val="00F37D82"/>
    <w:rsid w:val="00F431D5"/>
    <w:rsid w:val="00F44590"/>
    <w:rsid w:val="00F466AE"/>
    <w:rsid w:val="00F470F0"/>
    <w:rsid w:val="00F47160"/>
    <w:rsid w:val="00F50CC1"/>
    <w:rsid w:val="00F515A7"/>
    <w:rsid w:val="00F537CF"/>
    <w:rsid w:val="00F559F2"/>
    <w:rsid w:val="00F563B3"/>
    <w:rsid w:val="00F60109"/>
    <w:rsid w:val="00F603BF"/>
    <w:rsid w:val="00F6056C"/>
    <w:rsid w:val="00F60973"/>
    <w:rsid w:val="00F6272C"/>
    <w:rsid w:val="00F65447"/>
    <w:rsid w:val="00F66013"/>
    <w:rsid w:val="00F663A6"/>
    <w:rsid w:val="00F666BC"/>
    <w:rsid w:val="00F66978"/>
    <w:rsid w:val="00F669FA"/>
    <w:rsid w:val="00F66D15"/>
    <w:rsid w:val="00F67983"/>
    <w:rsid w:val="00F67E15"/>
    <w:rsid w:val="00F70FC0"/>
    <w:rsid w:val="00F7221F"/>
    <w:rsid w:val="00F735C2"/>
    <w:rsid w:val="00F74DA6"/>
    <w:rsid w:val="00F7562E"/>
    <w:rsid w:val="00F769F0"/>
    <w:rsid w:val="00F778DA"/>
    <w:rsid w:val="00F81D91"/>
    <w:rsid w:val="00F82E23"/>
    <w:rsid w:val="00F837F0"/>
    <w:rsid w:val="00F8478B"/>
    <w:rsid w:val="00F85D9A"/>
    <w:rsid w:val="00F9036F"/>
    <w:rsid w:val="00F920E9"/>
    <w:rsid w:val="00F9257A"/>
    <w:rsid w:val="00F929BB"/>
    <w:rsid w:val="00F92FAF"/>
    <w:rsid w:val="00F949C9"/>
    <w:rsid w:val="00F978F7"/>
    <w:rsid w:val="00FA1010"/>
    <w:rsid w:val="00FA10B0"/>
    <w:rsid w:val="00FA225C"/>
    <w:rsid w:val="00FA2A5E"/>
    <w:rsid w:val="00FA32D1"/>
    <w:rsid w:val="00FA389C"/>
    <w:rsid w:val="00FA3A1D"/>
    <w:rsid w:val="00FA4598"/>
    <w:rsid w:val="00FA55E9"/>
    <w:rsid w:val="00FA694E"/>
    <w:rsid w:val="00FA74AB"/>
    <w:rsid w:val="00FB0501"/>
    <w:rsid w:val="00FB1580"/>
    <w:rsid w:val="00FB22E2"/>
    <w:rsid w:val="00FB2868"/>
    <w:rsid w:val="00FB62C1"/>
    <w:rsid w:val="00FB69AA"/>
    <w:rsid w:val="00FC2303"/>
    <w:rsid w:val="00FC6A1C"/>
    <w:rsid w:val="00FC7309"/>
    <w:rsid w:val="00FC76F6"/>
    <w:rsid w:val="00FD0162"/>
    <w:rsid w:val="00FD1529"/>
    <w:rsid w:val="00FD7483"/>
    <w:rsid w:val="00FE18EB"/>
    <w:rsid w:val="00FE4752"/>
    <w:rsid w:val="00FE5328"/>
    <w:rsid w:val="00FE64B0"/>
    <w:rsid w:val="00FF0AB6"/>
    <w:rsid w:val="00FF1152"/>
    <w:rsid w:val="00FF1653"/>
    <w:rsid w:val="00FF28C1"/>
    <w:rsid w:val="00FF2FF2"/>
    <w:rsid w:val="00FF38BA"/>
    <w:rsid w:val="00FF5406"/>
    <w:rsid w:val="00FF6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51905"/>
    <o:shapelayout v:ext="edit">
      <o:idmap v:ext="edit" data="1"/>
    </o:shapelayout>
  </w:shapeDefaults>
  <w:decimalSymbol w:val="."/>
  <w:listSeparator w:val=","/>
  <w14:docId w14:val="00B6E45E"/>
  <w15:docId w15:val="{DD9507D4-03BD-4C15-8F1A-2E73D2C5C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5782"/>
    <w:rPr>
      <w:rFonts w:ascii="Arial" w:hAnsi="Arial"/>
      <w:sz w:val="24"/>
    </w:rPr>
  </w:style>
  <w:style w:type="paragraph" w:styleId="Heading1">
    <w:name w:val="heading 1"/>
    <w:basedOn w:val="Normal"/>
    <w:next w:val="Normal"/>
    <w:qFormat/>
    <w:rsid w:val="00B17F59"/>
    <w:pPr>
      <w:keepNext/>
      <w:jc w:val="center"/>
      <w:outlineLvl w:val="0"/>
    </w:pPr>
    <w:rPr>
      <w:i/>
      <w:sz w:val="18"/>
    </w:rPr>
  </w:style>
  <w:style w:type="paragraph" w:styleId="Heading2">
    <w:name w:val="heading 2"/>
    <w:basedOn w:val="Normal"/>
    <w:next w:val="Normal"/>
    <w:qFormat/>
    <w:rsid w:val="00B17F59"/>
    <w:pPr>
      <w:keepNext/>
      <w:pBdr>
        <w:top w:val="single" w:sz="12" w:space="2" w:color="000080" w:shadow="1"/>
        <w:left w:val="single" w:sz="12" w:space="1" w:color="000080" w:shadow="1"/>
        <w:bottom w:val="single" w:sz="12" w:space="1" w:color="000080" w:shadow="1"/>
        <w:right w:val="single" w:sz="12" w:space="1" w:color="000080" w:shadow="1"/>
      </w:pBdr>
      <w:tabs>
        <w:tab w:val="left" w:pos="2520"/>
        <w:tab w:val="left" w:pos="7560"/>
        <w:tab w:val="right" w:pos="12960"/>
      </w:tabs>
      <w:overflowPunct w:val="0"/>
      <w:autoSpaceDE w:val="0"/>
      <w:autoSpaceDN w:val="0"/>
      <w:adjustRightInd w:val="0"/>
      <w:ind w:right="270"/>
      <w:textAlignment w:val="baseline"/>
      <w:outlineLvl w:val="1"/>
    </w:pPr>
    <w:rPr>
      <w:b/>
      <w:sz w:val="18"/>
    </w:rPr>
  </w:style>
  <w:style w:type="paragraph" w:styleId="Heading3">
    <w:name w:val="heading 3"/>
    <w:basedOn w:val="Normal"/>
    <w:next w:val="Normal"/>
    <w:qFormat/>
    <w:rsid w:val="00B17F59"/>
    <w:pPr>
      <w:keepNext/>
      <w:pBdr>
        <w:top w:val="single" w:sz="12" w:space="1" w:color="000080" w:shadow="1"/>
        <w:left w:val="single" w:sz="12" w:space="1" w:color="000080" w:shadow="1"/>
        <w:bottom w:val="single" w:sz="12" w:space="1" w:color="000080" w:shadow="1"/>
        <w:right w:val="single" w:sz="12" w:space="1" w:color="000080" w:shadow="1"/>
      </w:pBdr>
      <w:overflowPunct w:val="0"/>
      <w:autoSpaceDE w:val="0"/>
      <w:autoSpaceDN w:val="0"/>
      <w:adjustRightInd w:val="0"/>
      <w:textAlignment w:val="baseline"/>
      <w:outlineLvl w:val="2"/>
    </w:pPr>
    <w:rPr>
      <w:b/>
      <w:sz w:val="18"/>
    </w:rPr>
  </w:style>
  <w:style w:type="paragraph" w:styleId="Heading4">
    <w:name w:val="heading 4"/>
    <w:basedOn w:val="Normal"/>
    <w:next w:val="Normal"/>
    <w:qFormat/>
    <w:rsid w:val="00B17F59"/>
    <w:pPr>
      <w:keepNext/>
      <w:tabs>
        <w:tab w:val="left" w:pos="4392"/>
      </w:tabs>
      <w:outlineLvl w:val="3"/>
    </w:pPr>
    <w:rPr>
      <w:i/>
      <w:sz w:val="18"/>
    </w:rPr>
  </w:style>
  <w:style w:type="paragraph" w:styleId="Heading5">
    <w:name w:val="heading 5"/>
    <w:basedOn w:val="Normal"/>
    <w:next w:val="Normal"/>
    <w:qFormat/>
    <w:rsid w:val="00B17F59"/>
    <w:pPr>
      <w:keepNext/>
      <w:ind w:left="360" w:right="360"/>
      <w:jc w:val="center"/>
      <w:outlineLvl w:val="4"/>
    </w:pPr>
    <w:rPr>
      <w:b/>
      <w:bCs/>
      <w:sz w:val="22"/>
      <w:szCs w:val="24"/>
    </w:rPr>
  </w:style>
  <w:style w:type="paragraph" w:styleId="Heading6">
    <w:name w:val="heading 6"/>
    <w:basedOn w:val="Normal"/>
    <w:next w:val="Normal"/>
    <w:qFormat/>
    <w:rsid w:val="00B17F59"/>
    <w:pPr>
      <w:keepNext/>
      <w:pBdr>
        <w:top w:val="single" w:sz="12" w:space="1" w:color="auto" w:shadow="1"/>
        <w:left w:val="single" w:sz="12" w:space="4" w:color="auto" w:shadow="1"/>
        <w:bottom w:val="single" w:sz="12" w:space="1" w:color="auto" w:shadow="1"/>
        <w:right w:val="single" w:sz="12" w:space="4" w:color="auto" w:shadow="1"/>
      </w:pBdr>
      <w:overflowPunct w:val="0"/>
      <w:autoSpaceDE w:val="0"/>
      <w:autoSpaceDN w:val="0"/>
      <w:adjustRightInd w:val="0"/>
      <w:jc w:val="center"/>
      <w:textAlignment w:val="baseline"/>
      <w:outlineLvl w:val="5"/>
    </w:pPr>
    <w:rPr>
      <w:b/>
      <w:i/>
      <w:sz w:val="18"/>
    </w:rPr>
  </w:style>
  <w:style w:type="paragraph" w:styleId="Heading7">
    <w:name w:val="heading 7"/>
    <w:basedOn w:val="Normal"/>
    <w:next w:val="Normal"/>
    <w:link w:val="Heading7Char"/>
    <w:semiHidden/>
    <w:unhideWhenUsed/>
    <w:qFormat/>
    <w:rsid w:val="00696EA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696EA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semiHidden/>
    <w:unhideWhenUsed/>
    <w:qFormat/>
    <w:rsid w:val="00696EA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B17F59"/>
    <w:rPr>
      <w:rFonts w:ascii="Times New Roman" w:hAnsi="Times New Roman"/>
      <w:b/>
      <w:sz w:val="22"/>
    </w:rPr>
  </w:style>
  <w:style w:type="paragraph" w:styleId="EnvelopeAddress">
    <w:name w:val="envelope address"/>
    <w:basedOn w:val="Normal"/>
    <w:rsid w:val="00B17F59"/>
    <w:pPr>
      <w:framePr w:w="7920" w:h="1980" w:hRule="exact" w:hSpace="180" w:wrap="auto" w:hAnchor="page" w:xAlign="center" w:yAlign="bottom"/>
      <w:ind w:left="2880"/>
    </w:pPr>
    <w:rPr>
      <w:rFonts w:ascii="Times New Roman" w:hAnsi="Times New Roman"/>
      <w:b/>
    </w:rPr>
  </w:style>
  <w:style w:type="paragraph" w:styleId="Header">
    <w:name w:val="header"/>
    <w:basedOn w:val="Normal"/>
    <w:link w:val="HeaderChar"/>
    <w:uiPriority w:val="99"/>
    <w:rsid w:val="00B17F59"/>
    <w:pPr>
      <w:tabs>
        <w:tab w:val="center" w:pos="4320"/>
        <w:tab w:val="right" w:pos="8640"/>
      </w:tabs>
    </w:pPr>
  </w:style>
  <w:style w:type="paragraph" w:styleId="Footer">
    <w:name w:val="footer"/>
    <w:basedOn w:val="Normal"/>
    <w:link w:val="FooterChar"/>
    <w:uiPriority w:val="99"/>
    <w:rsid w:val="00B17F59"/>
    <w:pPr>
      <w:tabs>
        <w:tab w:val="center" w:pos="4320"/>
        <w:tab w:val="right" w:pos="8640"/>
      </w:tabs>
    </w:pPr>
  </w:style>
  <w:style w:type="character" w:styleId="PageNumber">
    <w:name w:val="page number"/>
    <w:basedOn w:val="DefaultParagraphFont"/>
    <w:rsid w:val="00B17F59"/>
  </w:style>
  <w:style w:type="paragraph" w:styleId="BodyText">
    <w:name w:val="Body Text"/>
    <w:basedOn w:val="Normal"/>
    <w:link w:val="BodyTextChar"/>
    <w:rsid w:val="00B17F59"/>
    <w:pPr>
      <w:widowControl w:val="0"/>
      <w:overflowPunct w:val="0"/>
      <w:autoSpaceDE w:val="0"/>
      <w:autoSpaceDN w:val="0"/>
      <w:adjustRightInd w:val="0"/>
      <w:textAlignment w:val="baseline"/>
    </w:pPr>
    <w:rPr>
      <w:sz w:val="18"/>
    </w:rPr>
  </w:style>
  <w:style w:type="paragraph" w:styleId="BodyText3">
    <w:name w:val="Body Text 3"/>
    <w:basedOn w:val="Normal"/>
    <w:rsid w:val="00B17F59"/>
    <w:pPr>
      <w:overflowPunct w:val="0"/>
      <w:autoSpaceDE w:val="0"/>
      <w:autoSpaceDN w:val="0"/>
      <w:adjustRightInd w:val="0"/>
      <w:jc w:val="both"/>
      <w:textAlignment w:val="baseline"/>
    </w:pPr>
    <w:rPr>
      <w:sz w:val="18"/>
    </w:rPr>
  </w:style>
  <w:style w:type="paragraph" w:styleId="BodyText2">
    <w:name w:val="Body Text 2"/>
    <w:basedOn w:val="Normal"/>
    <w:rsid w:val="00B17F59"/>
    <w:pPr>
      <w:overflowPunct w:val="0"/>
      <w:autoSpaceDE w:val="0"/>
      <w:autoSpaceDN w:val="0"/>
      <w:adjustRightInd w:val="0"/>
      <w:ind w:left="720"/>
      <w:jc w:val="both"/>
      <w:textAlignment w:val="baseline"/>
    </w:pPr>
    <w:rPr>
      <w:sz w:val="22"/>
    </w:rPr>
  </w:style>
  <w:style w:type="character" w:styleId="Hyperlink">
    <w:name w:val="Hyperlink"/>
    <w:basedOn w:val="DefaultParagraphFont"/>
    <w:rsid w:val="00B17F59"/>
    <w:rPr>
      <w:color w:val="0000FF"/>
      <w:u w:val="single"/>
    </w:rPr>
  </w:style>
  <w:style w:type="paragraph" w:styleId="BodyTextIndent">
    <w:name w:val="Body Text Indent"/>
    <w:basedOn w:val="Normal"/>
    <w:link w:val="BodyTextIndentChar"/>
    <w:rsid w:val="00B17F59"/>
    <w:pPr>
      <w:numPr>
        <w:ilvl w:val="12"/>
      </w:numPr>
      <w:tabs>
        <w:tab w:val="left" w:pos="2520"/>
        <w:tab w:val="left" w:pos="2880"/>
        <w:tab w:val="left" w:pos="3240"/>
        <w:tab w:val="left" w:pos="5220"/>
        <w:tab w:val="left" w:pos="5580"/>
        <w:tab w:val="left" w:pos="7560"/>
        <w:tab w:val="left" w:pos="7920"/>
        <w:tab w:val="left" w:pos="8280"/>
        <w:tab w:val="right" w:pos="12960"/>
      </w:tabs>
      <w:overflowPunct w:val="0"/>
      <w:autoSpaceDE w:val="0"/>
      <w:autoSpaceDN w:val="0"/>
      <w:adjustRightInd w:val="0"/>
      <w:ind w:left="-180"/>
      <w:jc w:val="both"/>
      <w:textAlignment w:val="baseline"/>
    </w:pPr>
    <w:rPr>
      <w:sz w:val="18"/>
    </w:rPr>
  </w:style>
  <w:style w:type="paragraph" w:styleId="BodyTextIndent2">
    <w:name w:val="Body Text Indent 2"/>
    <w:basedOn w:val="Normal"/>
    <w:rsid w:val="00B17F59"/>
    <w:pPr>
      <w:keepNext/>
      <w:widowControl w:val="0"/>
      <w:ind w:left="-18"/>
    </w:pPr>
    <w:rPr>
      <w:sz w:val="18"/>
    </w:rPr>
  </w:style>
  <w:style w:type="paragraph" w:styleId="Subtitle">
    <w:name w:val="Subtitle"/>
    <w:basedOn w:val="Normal"/>
    <w:qFormat/>
    <w:rsid w:val="00B17F59"/>
    <w:pPr>
      <w:jc w:val="center"/>
    </w:pPr>
    <w:rPr>
      <w:rFonts w:cs="Arial"/>
      <w:b/>
      <w:bCs/>
      <w:i/>
      <w:iCs/>
      <w:sz w:val="22"/>
    </w:rPr>
  </w:style>
  <w:style w:type="character" w:styleId="Strong">
    <w:name w:val="Strong"/>
    <w:basedOn w:val="DefaultParagraphFont"/>
    <w:uiPriority w:val="22"/>
    <w:qFormat/>
    <w:rsid w:val="00B17F59"/>
    <w:rPr>
      <w:b/>
      <w:bCs/>
    </w:rPr>
  </w:style>
  <w:style w:type="character" w:customStyle="1" w:styleId="contenttitle">
    <w:name w:val="contenttitle"/>
    <w:basedOn w:val="DefaultParagraphFont"/>
    <w:rsid w:val="00B17F59"/>
  </w:style>
  <w:style w:type="paragraph" w:styleId="Title">
    <w:name w:val="Title"/>
    <w:basedOn w:val="Normal"/>
    <w:qFormat/>
    <w:rsid w:val="00B17F59"/>
    <w:pPr>
      <w:jc w:val="center"/>
    </w:pPr>
    <w:rPr>
      <w:rFonts w:cs="Arial"/>
      <w:b/>
      <w:bCs/>
    </w:rPr>
  </w:style>
  <w:style w:type="paragraph" w:styleId="BalloonText">
    <w:name w:val="Balloon Text"/>
    <w:basedOn w:val="Normal"/>
    <w:semiHidden/>
    <w:rsid w:val="00B17F59"/>
    <w:rPr>
      <w:rFonts w:ascii="Tahoma" w:hAnsi="Tahoma" w:cs="Tahoma"/>
      <w:sz w:val="16"/>
      <w:szCs w:val="16"/>
    </w:rPr>
  </w:style>
  <w:style w:type="character" w:styleId="FootnoteReference">
    <w:name w:val="footnote reference"/>
    <w:semiHidden/>
    <w:rsid w:val="00682693"/>
    <w:rPr>
      <w:b/>
      <w:vertAlign w:val="superscript"/>
    </w:rPr>
  </w:style>
  <w:style w:type="paragraph" w:styleId="FootnoteText">
    <w:name w:val="footnote text"/>
    <w:basedOn w:val="Normal"/>
    <w:semiHidden/>
    <w:rsid w:val="00682693"/>
    <w:pPr>
      <w:keepLines/>
      <w:tabs>
        <w:tab w:val="left" w:pos="187"/>
      </w:tabs>
      <w:overflowPunct w:val="0"/>
      <w:autoSpaceDE w:val="0"/>
      <w:autoSpaceDN w:val="0"/>
      <w:adjustRightInd w:val="0"/>
      <w:spacing w:line="220" w:lineRule="exact"/>
      <w:ind w:left="187" w:hanging="187"/>
      <w:textAlignment w:val="baseline"/>
    </w:pPr>
    <w:rPr>
      <w:sz w:val="18"/>
    </w:rPr>
  </w:style>
  <w:style w:type="character" w:customStyle="1" w:styleId="tabledatafont1">
    <w:name w:val="tabledatafont1"/>
    <w:basedOn w:val="DefaultParagraphFont"/>
    <w:rsid w:val="002209FB"/>
    <w:rPr>
      <w:rFonts w:ascii="Arial" w:hAnsi="Arial" w:cs="Arial" w:hint="default"/>
      <w:color w:val="000000"/>
      <w:sz w:val="17"/>
      <w:szCs w:val="17"/>
    </w:rPr>
  </w:style>
  <w:style w:type="paragraph" w:customStyle="1" w:styleId="FlushLeft">
    <w:name w:val="Flush Left"/>
    <w:aliases w:val="fl"/>
    <w:basedOn w:val="Normal"/>
    <w:rsid w:val="00757701"/>
    <w:pPr>
      <w:spacing w:line="240" w:lineRule="exact"/>
    </w:pPr>
    <w:rPr>
      <w:rFonts w:ascii="Times New Roman" w:hAnsi="Times New Roman"/>
    </w:rPr>
  </w:style>
  <w:style w:type="paragraph" w:customStyle="1" w:styleId="SingleSpacing">
    <w:name w:val="Single Spacing"/>
    <w:basedOn w:val="Normal"/>
    <w:next w:val="Normal"/>
    <w:rsid w:val="002D548F"/>
    <w:pPr>
      <w:spacing w:line="240" w:lineRule="exact"/>
    </w:pPr>
    <w:rPr>
      <w:rFonts w:ascii="Times New Roman" w:hAnsi="Times New Roman"/>
    </w:rPr>
  </w:style>
  <w:style w:type="character" w:customStyle="1" w:styleId="questions">
    <w:name w:val="questions"/>
    <w:basedOn w:val="DefaultParagraphFont"/>
    <w:rsid w:val="002009C9"/>
  </w:style>
  <w:style w:type="character" w:styleId="FollowedHyperlink">
    <w:name w:val="FollowedHyperlink"/>
    <w:basedOn w:val="DefaultParagraphFont"/>
    <w:rsid w:val="003D4DF9"/>
    <w:rPr>
      <w:color w:val="0000FF"/>
      <w:u w:val="single"/>
    </w:rPr>
  </w:style>
  <w:style w:type="paragraph" w:styleId="Bibliography">
    <w:name w:val="Bibliography"/>
    <w:basedOn w:val="Normal"/>
    <w:next w:val="Normal"/>
    <w:uiPriority w:val="37"/>
    <w:semiHidden/>
    <w:unhideWhenUsed/>
    <w:rsid w:val="00696EAB"/>
  </w:style>
  <w:style w:type="paragraph" w:styleId="BlockText">
    <w:name w:val="Block Text"/>
    <w:basedOn w:val="Normal"/>
    <w:rsid w:val="00696EAB"/>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rsid w:val="00696EAB"/>
    <w:pPr>
      <w:widowControl/>
      <w:overflowPunct/>
      <w:autoSpaceDE/>
      <w:autoSpaceDN/>
      <w:adjustRightInd/>
      <w:ind w:firstLine="360"/>
      <w:textAlignment w:val="auto"/>
    </w:pPr>
    <w:rPr>
      <w:sz w:val="24"/>
    </w:rPr>
  </w:style>
  <w:style w:type="character" w:customStyle="1" w:styleId="BodyTextChar">
    <w:name w:val="Body Text Char"/>
    <w:basedOn w:val="DefaultParagraphFont"/>
    <w:link w:val="BodyText"/>
    <w:rsid w:val="00696EAB"/>
    <w:rPr>
      <w:rFonts w:ascii="Arial" w:hAnsi="Arial"/>
      <w:sz w:val="18"/>
    </w:rPr>
  </w:style>
  <w:style w:type="character" w:customStyle="1" w:styleId="BodyTextFirstIndentChar">
    <w:name w:val="Body Text First Indent Char"/>
    <w:basedOn w:val="BodyTextChar"/>
    <w:link w:val="BodyTextFirstIndent"/>
    <w:rsid w:val="00696EAB"/>
    <w:rPr>
      <w:rFonts w:ascii="Arial" w:hAnsi="Arial"/>
      <w:sz w:val="18"/>
    </w:rPr>
  </w:style>
  <w:style w:type="paragraph" w:styleId="BodyTextFirstIndent2">
    <w:name w:val="Body Text First Indent 2"/>
    <w:basedOn w:val="BodyTextIndent"/>
    <w:link w:val="BodyTextFirstIndent2Char"/>
    <w:rsid w:val="00696EAB"/>
    <w:pPr>
      <w:numPr>
        <w:ilvl w:val="0"/>
      </w:numPr>
      <w:tabs>
        <w:tab w:val="clear" w:pos="2520"/>
        <w:tab w:val="clear" w:pos="2880"/>
        <w:tab w:val="clear" w:pos="3240"/>
        <w:tab w:val="clear" w:pos="5220"/>
        <w:tab w:val="clear" w:pos="5580"/>
        <w:tab w:val="clear" w:pos="7560"/>
        <w:tab w:val="clear" w:pos="7920"/>
        <w:tab w:val="clear" w:pos="8280"/>
        <w:tab w:val="clear" w:pos="12960"/>
      </w:tabs>
      <w:overflowPunct/>
      <w:autoSpaceDE/>
      <w:autoSpaceDN/>
      <w:adjustRightInd/>
      <w:ind w:left="360" w:firstLine="360"/>
      <w:jc w:val="left"/>
      <w:textAlignment w:val="auto"/>
    </w:pPr>
    <w:rPr>
      <w:sz w:val="24"/>
    </w:rPr>
  </w:style>
  <w:style w:type="character" w:customStyle="1" w:styleId="BodyTextIndentChar">
    <w:name w:val="Body Text Indent Char"/>
    <w:basedOn w:val="DefaultParagraphFont"/>
    <w:link w:val="BodyTextIndent"/>
    <w:rsid w:val="00696EAB"/>
    <w:rPr>
      <w:rFonts w:ascii="Arial" w:hAnsi="Arial"/>
      <w:sz w:val="18"/>
    </w:rPr>
  </w:style>
  <w:style w:type="character" w:customStyle="1" w:styleId="BodyTextFirstIndent2Char">
    <w:name w:val="Body Text First Indent 2 Char"/>
    <w:basedOn w:val="BodyTextIndentChar"/>
    <w:link w:val="BodyTextFirstIndent2"/>
    <w:rsid w:val="00696EAB"/>
    <w:rPr>
      <w:rFonts w:ascii="Arial" w:hAnsi="Arial"/>
      <w:sz w:val="18"/>
    </w:rPr>
  </w:style>
  <w:style w:type="paragraph" w:styleId="BodyTextIndent3">
    <w:name w:val="Body Text Indent 3"/>
    <w:basedOn w:val="Normal"/>
    <w:link w:val="BodyTextIndent3Char"/>
    <w:rsid w:val="00696EAB"/>
    <w:pPr>
      <w:spacing w:after="120"/>
      <w:ind w:left="360"/>
    </w:pPr>
    <w:rPr>
      <w:sz w:val="16"/>
      <w:szCs w:val="16"/>
    </w:rPr>
  </w:style>
  <w:style w:type="character" w:customStyle="1" w:styleId="BodyTextIndent3Char">
    <w:name w:val="Body Text Indent 3 Char"/>
    <w:basedOn w:val="DefaultParagraphFont"/>
    <w:link w:val="BodyTextIndent3"/>
    <w:rsid w:val="00696EAB"/>
    <w:rPr>
      <w:rFonts w:ascii="Arial" w:hAnsi="Arial"/>
      <w:sz w:val="16"/>
      <w:szCs w:val="16"/>
    </w:rPr>
  </w:style>
  <w:style w:type="paragraph" w:styleId="Caption">
    <w:name w:val="caption"/>
    <w:basedOn w:val="Normal"/>
    <w:next w:val="Normal"/>
    <w:semiHidden/>
    <w:unhideWhenUsed/>
    <w:qFormat/>
    <w:rsid w:val="00696EAB"/>
    <w:pPr>
      <w:spacing w:after="200"/>
    </w:pPr>
    <w:rPr>
      <w:b/>
      <w:bCs/>
      <w:color w:val="4F81BD" w:themeColor="accent1"/>
      <w:sz w:val="18"/>
      <w:szCs w:val="18"/>
    </w:rPr>
  </w:style>
  <w:style w:type="paragraph" w:styleId="Closing">
    <w:name w:val="Closing"/>
    <w:basedOn w:val="Normal"/>
    <w:link w:val="ClosingChar"/>
    <w:rsid w:val="00696EAB"/>
    <w:pPr>
      <w:ind w:left="4320"/>
    </w:pPr>
  </w:style>
  <w:style w:type="character" w:customStyle="1" w:styleId="ClosingChar">
    <w:name w:val="Closing Char"/>
    <w:basedOn w:val="DefaultParagraphFont"/>
    <w:link w:val="Closing"/>
    <w:rsid w:val="00696EAB"/>
    <w:rPr>
      <w:rFonts w:ascii="Arial" w:hAnsi="Arial"/>
      <w:sz w:val="24"/>
    </w:rPr>
  </w:style>
  <w:style w:type="paragraph" w:styleId="CommentText">
    <w:name w:val="annotation text"/>
    <w:basedOn w:val="Normal"/>
    <w:link w:val="CommentTextChar"/>
    <w:rsid w:val="00696EAB"/>
    <w:rPr>
      <w:sz w:val="20"/>
    </w:rPr>
  </w:style>
  <w:style w:type="character" w:customStyle="1" w:styleId="CommentTextChar">
    <w:name w:val="Comment Text Char"/>
    <w:basedOn w:val="DefaultParagraphFont"/>
    <w:link w:val="CommentText"/>
    <w:rsid w:val="00696EAB"/>
    <w:rPr>
      <w:rFonts w:ascii="Arial" w:hAnsi="Arial"/>
    </w:rPr>
  </w:style>
  <w:style w:type="paragraph" w:styleId="CommentSubject">
    <w:name w:val="annotation subject"/>
    <w:basedOn w:val="CommentText"/>
    <w:next w:val="CommentText"/>
    <w:link w:val="CommentSubjectChar"/>
    <w:rsid w:val="00696EAB"/>
    <w:rPr>
      <w:b/>
      <w:bCs/>
    </w:rPr>
  </w:style>
  <w:style w:type="character" w:customStyle="1" w:styleId="CommentSubjectChar">
    <w:name w:val="Comment Subject Char"/>
    <w:basedOn w:val="CommentTextChar"/>
    <w:link w:val="CommentSubject"/>
    <w:rsid w:val="00696EAB"/>
    <w:rPr>
      <w:rFonts w:ascii="Arial" w:hAnsi="Arial"/>
      <w:b/>
      <w:bCs/>
    </w:rPr>
  </w:style>
  <w:style w:type="paragraph" w:styleId="Date">
    <w:name w:val="Date"/>
    <w:basedOn w:val="Normal"/>
    <w:next w:val="Normal"/>
    <w:link w:val="DateChar"/>
    <w:rsid w:val="00696EAB"/>
  </w:style>
  <w:style w:type="character" w:customStyle="1" w:styleId="DateChar">
    <w:name w:val="Date Char"/>
    <w:basedOn w:val="DefaultParagraphFont"/>
    <w:link w:val="Date"/>
    <w:rsid w:val="00696EAB"/>
    <w:rPr>
      <w:rFonts w:ascii="Arial" w:hAnsi="Arial"/>
      <w:sz w:val="24"/>
    </w:rPr>
  </w:style>
  <w:style w:type="paragraph" w:styleId="DocumentMap">
    <w:name w:val="Document Map"/>
    <w:basedOn w:val="Normal"/>
    <w:link w:val="DocumentMapChar"/>
    <w:rsid w:val="00696EAB"/>
    <w:rPr>
      <w:rFonts w:ascii="Tahoma" w:hAnsi="Tahoma" w:cs="Tahoma"/>
      <w:sz w:val="16"/>
      <w:szCs w:val="16"/>
    </w:rPr>
  </w:style>
  <w:style w:type="character" w:customStyle="1" w:styleId="DocumentMapChar">
    <w:name w:val="Document Map Char"/>
    <w:basedOn w:val="DefaultParagraphFont"/>
    <w:link w:val="DocumentMap"/>
    <w:rsid w:val="00696EAB"/>
    <w:rPr>
      <w:rFonts w:ascii="Tahoma" w:hAnsi="Tahoma" w:cs="Tahoma"/>
      <w:sz w:val="16"/>
      <w:szCs w:val="16"/>
    </w:rPr>
  </w:style>
  <w:style w:type="paragraph" w:styleId="E-mailSignature">
    <w:name w:val="E-mail Signature"/>
    <w:basedOn w:val="Normal"/>
    <w:link w:val="E-mailSignatureChar"/>
    <w:rsid w:val="00696EAB"/>
  </w:style>
  <w:style w:type="character" w:customStyle="1" w:styleId="E-mailSignatureChar">
    <w:name w:val="E-mail Signature Char"/>
    <w:basedOn w:val="DefaultParagraphFont"/>
    <w:link w:val="E-mailSignature"/>
    <w:rsid w:val="00696EAB"/>
    <w:rPr>
      <w:rFonts w:ascii="Arial" w:hAnsi="Arial"/>
      <w:sz w:val="24"/>
    </w:rPr>
  </w:style>
  <w:style w:type="paragraph" w:styleId="EndnoteText">
    <w:name w:val="endnote text"/>
    <w:basedOn w:val="Normal"/>
    <w:link w:val="EndnoteTextChar"/>
    <w:rsid w:val="00696EAB"/>
    <w:rPr>
      <w:sz w:val="20"/>
    </w:rPr>
  </w:style>
  <w:style w:type="character" w:customStyle="1" w:styleId="EndnoteTextChar">
    <w:name w:val="Endnote Text Char"/>
    <w:basedOn w:val="DefaultParagraphFont"/>
    <w:link w:val="EndnoteText"/>
    <w:rsid w:val="00696EAB"/>
    <w:rPr>
      <w:rFonts w:ascii="Arial" w:hAnsi="Arial"/>
    </w:rPr>
  </w:style>
  <w:style w:type="character" w:customStyle="1" w:styleId="Heading7Char">
    <w:name w:val="Heading 7 Char"/>
    <w:basedOn w:val="DefaultParagraphFont"/>
    <w:link w:val="Heading7"/>
    <w:semiHidden/>
    <w:rsid w:val="00696EAB"/>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semiHidden/>
    <w:rsid w:val="00696EAB"/>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696EAB"/>
    <w:rPr>
      <w:rFonts w:asciiTheme="majorHAnsi" w:eastAsiaTheme="majorEastAsia" w:hAnsiTheme="majorHAnsi" w:cstheme="majorBidi"/>
      <w:i/>
      <w:iCs/>
      <w:color w:val="404040" w:themeColor="text1" w:themeTint="BF"/>
    </w:rPr>
  </w:style>
  <w:style w:type="paragraph" w:styleId="HTMLAddress">
    <w:name w:val="HTML Address"/>
    <w:basedOn w:val="Normal"/>
    <w:link w:val="HTMLAddressChar"/>
    <w:rsid w:val="00696EAB"/>
    <w:rPr>
      <w:i/>
      <w:iCs/>
    </w:rPr>
  </w:style>
  <w:style w:type="character" w:customStyle="1" w:styleId="HTMLAddressChar">
    <w:name w:val="HTML Address Char"/>
    <w:basedOn w:val="DefaultParagraphFont"/>
    <w:link w:val="HTMLAddress"/>
    <w:rsid w:val="00696EAB"/>
    <w:rPr>
      <w:rFonts w:ascii="Arial" w:hAnsi="Arial"/>
      <w:i/>
      <w:iCs/>
      <w:sz w:val="24"/>
    </w:rPr>
  </w:style>
  <w:style w:type="paragraph" w:styleId="HTMLPreformatted">
    <w:name w:val="HTML Preformatted"/>
    <w:basedOn w:val="Normal"/>
    <w:link w:val="HTMLPreformattedChar"/>
    <w:rsid w:val="00696EAB"/>
    <w:rPr>
      <w:rFonts w:ascii="Consolas" w:hAnsi="Consolas"/>
      <w:sz w:val="20"/>
    </w:rPr>
  </w:style>
  <w:style w:type="character" w:customStyle="1" w:styleId="HTMLPreformattedChar">
    <w:name w:val="HTML Preformatted Char"/>
    <w:basedOn w:val="DefaultParagraphFont"/>
    <w:link w:val="HTMLPreformatted"/>
    <w:rsid w:val="00696EAB"/>
    <w:rPr>
      <w:rFonts w:ascii="Consolas" w:hAnsi="Consolas"/>
    </w:rPr>
  </w:style>
  <w:style w:type="paragraph" w:styleId="Index1">
    <w:name w:val="index 1"/>
    <w:basedOn w:val="Normal"/>
    <w:next w:val="Normal"/>
    <w:autoRedefine/>
    <w:rsid w:val="00696EAB"/>
    <w:pPr>
      <w:ind w:left="240" w:hanging="240"/>
    </w:pPr>
  </w:style>
  <w:style w:type="paragraph" w:styleId="Index2">
    <w:name w:val="index 2"/>
    <w:basedOn w:val="Normal"/>
    <w:next w:val="Normal"/>
    <w:autoRedefine/>
    <w:rsid w:val="00696EAB"/>
    <w:pPr>
      <w:ind w:left="480" w:hanging="240"/>
    </w:pPr>
  </w:style>
  <w:style w:type="paragraph" w:styleId="Index3">
    <w:name w:val="index 3"/>
    <w:basedOn w:val="Normal"/>
    <w:next w:val="Normal"/>
    <w:autoRedefine/>
    <w:rsid w:val="00696EAB"/>
    <w:pPr>
      <w:ind w:left="720" w:hanging="240"/>
    </w:pPr>
  </w:style>
  <w:style w:type="paragraph" w:styleId="Index4">
    <w:name w:val="index 4"/>
    <w:basedOn w:val="Normal"/>
    <w:next w:val="Normal"/>
    <w:autoRedefine/>
    <w:rsid w:val="00696EAB"/>
    <w:pPr>
      <w:ind w:left="960" w:hanging="240"/>
    </w:pPr>
  </w:style>
  <w:style w:type="paragraph" w:styleId="Index5">
    <w:name w:val="index 5"/>
    <w:basedOn w:val="Normal"/>
    <w:next w:val="Normal"/>
    <w:autoRedefine/>
    <w:rsid w:val="00696EAB"/>
    <w:pPr>
      <w:ind w:left="1200" w:hanging="240"/>
    </w:pPr>
  </w:style>
  <w:style w:type="paragraph" w:styleId="Index6">
    <w:name w:val="index 6"/>
    <w:basedOn w:val="Normal"/>
    <w:next w:val="Normal"/>
    <w:autoRedefine/>
    <w:rsid w:val="00696EAB"/>
    <w:pPr>
      <w:ind w:left="1440" w:hanging="240"/>
    </w:pPr>
  </w:style>
  <w:style w:type="paragraph" w:styleId="Index7">
    <w:name w:val="index 7"/>
    <w:basedOn w:val="Normal"/>
    <w:next w:val="Normal"/>
    <w:autoRedefine/>
    <w:rsid w:val="00696EAB"/>
    <w:pPr>
      <w:ind w:left="1680" w:hanging="240"/>
    </w:pPr>
  </w:style>
  <w:style w:type="paragraph" w:styleId="Index8">
    <w:name w:val="index 8"/>
    <w:basedOn w:val="Normal"/>
    <w:next w:val="Normal"/>
    <w:autoRedefine/>
    <w:rsid w:val="00696EAB"/>
    <w:pPr>
      <w:ind w:left="1920" w:hanging="240"/>
    </w:pPr>
  </w:style>
  <w:style w:type="paragraph" w:styleId="Index9">
    <w:name w:val="index 9"/>
    <w:basedOn w:val="Normal"/>
    <w:next w:val="Normal"/>
    <w:autoRedefine/>
    <w:rsid w:val="00696EAB"/>
    <w:pPr>
      <w:ind w:left="2160" w:hanging="240"/>
    </w:pPr>
  </w:style>
  <w:style w:type="paragraph" w:styleId="IndexHeading">
    <w:name w:val="index heading"/>
    <w:basedOn w:val="Normal"/>
    <w:next w:val="Index1"/>
    <w:rsid w:val="00696EA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96EA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96EAB"/>
    <w:rPr>
      <w:rFonts w:ascii="Arial" w:hAnsi="Arial"/>
      <w:b/>
      <w:bCs/>
      <w:i/>
      <w:iCs/>
      <w:color w:val="4F81BD" w:themeColor="accent1"/>
      <w:sz w:val="24"/>
    </w:rPr>
  </w:style>
  <w:style w:type="paragraph" w:styleId="List">
    <w:name w:val="List"/>
    <w:basedOn w:val="Normal"/>
    <w:rsid w:val="00696EAB"/>
    <w:pPr>
      <w:ind w:left="360" w:hanging="360"/>
      <w:contextualSpacing/>
    </w:pPr>
  </w:style>
  <w:style w:type="paragraph" w:styleId="List2">
    <w:name w:val="List 2"/>
    <w:basedOn w:val="Normal"/>
    <w:rsid w:val="00696EAB"/>
    <w:pPr>
      <w:ind w:left="720" w:hanging="360"/>
      <w:contextualSpacing/>
    </w:pPr>
  </w:style>
  <w:style w:type="paragraph" w:styleId="List3">
    <w:name w:val="List 3"/>
    <w:basedOn w:val="Normal"/>
    <w:rsid w:val="00696EAB"/>
    <w:pPr>
      <w:ind w:left="1080" w:hanging="360"/>
      <w:contextualSpacing/>
    </w:pPr>
  </w:style>
  <w:style w:type="paragraph" w:styleId="List4">
    <w:name w:val="List 4"/>
    <w:basedOn w:val="Normal"/>
    <w:rsid w:val="00696EAB"/>
    <w:pPr>
      <w:ind w:left="1440" w:hanging="360"/>
      <w:contextualSpacing/>
    </w:pPr>
  </w:style>
  <w:style w:type="paragraph" w:styleId="List5">
    <w:name w:val="List 5"/>
    <w:basedOn w:val="Normal"/>
    <w:rsid w:val="00696EAB"/>
    <w:pPr>
      <w:ind w:left="1800" w:hanging="360"/>
      <w:contextualSpacing/>
    </w:pPr>
  </w:style>
  <w:style w:type="paragraph" w:styleId="ListBullet">
    <w:name w:val="List Bullet"/>
    <w:basedOn w:val="Normal"/>
    <w:rsid w:val="00696EAB"/>
    <w:pPr>
      <w:numPr>
        <w:numId w:val="12"/>
      </w:numPr>
      <w:contextualSpacing/>
    </w:pPr>
  </w:style>
  <w:style w:type="paragraph" w:styleId="ListBullet2">
    <w:name w:val="List Bullet 2"/>
    <w:basedOn w:val="Normal"/>
    <w:rsid w:val="00696EAB"/>
    <w:pPr>
      <w:numPr>
        <w:numId w:val="13"/>
      </w:numPr>
      <w:contextualSpacing/>
    </w:pPr>
  </w:style>
  <w:style w:type="paragraph" w:styleId="ListBullet3">
    <w:name w:val="List Bullet 3"/>
    <w:basedOn w:val="Normal"/>
    <w:rsid w:val="00696EAB"/>
    <w:pPr>
      <w:numPr>
        <w:numId w:val="14"/>
      </w:numPr>
      <w:contextualSpacing/>
    </w:pPr>
  </w:style>
  <w:style w:type="paragraph" w:styleId="ListBullet4">
    <w:name w:val="List Bullet 4"/>
    <w:basedOn w:val="Normal"/>
    <w:rsid w:val="00696EAB"/>
    <w:pPr>
      <w:numPr>
        <w:numId w:val="15"/>
      </w:numPr>
      <w:contextualSpacing/>
    </w:pPr>
  </w:style>
  <w:style w:type="paragraph" w:styleId="ListBullet5">
    <w:name w:val="List Bullet 5"/>
    <w:basedOn w:val="Normal"/>
    <w:rsid w:val="00696EAB"/>
    <w:pPr>
      <w:numPr>
        <w:numId w:val="16"/>
      </w:numPr>
      <w:contextualSpacing/>
    </w:pPr>
  </w:style>
  <w:style w:type="paragraph" w:styleId="ListContinue">
    <w:name w:val="List Continue"/>
    <w:basedOn w:val="Normal"/>
    <w:rsid w:val="00696EAB"/>
    <w:pPr>
      <w:spacing w:after="120"/>
      <w:ind w:left="360"/>
      <w:contextualSpacing/>
    </w:pPr>
  </w:style>
  <w:style w:type="paragraph" w:styleId="ListContinue2">
    <w:name w:val="List Continue 2"/>
    <w:basedOn w:val="Normal"/>
    <w:rsid w:val="00696EAB"/>
    <w:pPr>
      <w:spacing w:after="120"/>
      <w:ind w:left="720"/>
      <w:contextualSpacing/>
    </w:pPr>
  </w:style>
  <w:style w:type="paragraph" w:styleId="ListContinue3">
    <w:name w:val="List Continue 3"/>
    <w:basedOn w:val="Normal"/>
    <w:rsid w:val="00696EAB"/>
    <w:pPr>
      <w:spacing w:after="120"/>
      <w:ind w:left="1080"/>
      <w:contextualSpacing/>
    </w:pPr>
  </w:style>
  <w:style w:type="paragraph" w:styleId="ListContinue4">
    <w:name w:val="List Continue 4"/>
    <w:basedOn w:val="Normal"/>
    <w:rsid w:val="00696EAB"/>
    <w:pPr>
      <w:spacing w:after="120"/>
      <w:ind w:left="1440"/>
      <w:contextualSpacing/>
    </w:pPr>
  </w:style>
  <w:style w:type="paragraph" w:styleId="ListContinue5">
    <w:name w:val="List Continue 5"/>
    <w:basedOn w:val="Normal"/>
    <w:rsid w:val="00696EAB"/>
    <w:pPr>
      <w:spacing w:after="120"/>
      <w:ind w:left="1800"/>
      <w:contextualSpacing/>
    </w:pPr>
  </w:style>
  <w:style w:type="paragraph" w:styleId="ListNumber">
    <w:name w:val="List Number"/>
    <w:basedOn w:val="Normal"/>
    <w:rsid w:val="00696EAB"/>
    <w:pPr>
      <w:numPr>
        <w:numId w:val="17"/>
      </w:numPr>
      <w:contextualSpacing/>
    </w:pPr>
  </w:style>
  <w:style w:type="paragraph" w:styleId="ListNumber2">
    <w:name w:val="List Number 2"/>
    <w:basedOn w:val="Normal"/>
    <w:rsid w:val="00696EAB"/>
    <w:pPr>
      <w:numPr>
        <w:numId w:val="18"/>
      </w:numPr>
      <w:contextualSpacing/>
    </w:pPr>
  </w:style>
  <w:style w:type="paragraph" w:styleId="ListNumber3">
    <w:name w:val="List Number 3"/>
    <w:basedOn w:val="Normal"/>
    <w:rsid w:val="00696EAB"/>
    <w:pPr>
      <w:numPr>
        <w:numId w:val="19"/>
      </w:numPr>
      <w:contextualSpacing/>
    </w:pPr>
  </w:style>
  <w:style w:type="paragraph" w:styleId="ListNumber4">
    <w:name w:val="List Number 4"/>
    <w:basedOn w:val="Normal"/>
    <w:rsid w:val="00696EAB"/>
    <w:pPr>
      <w:numPr>
        <w:numId w:val="20"/>
      </w:numPr>
      <w:contextualSpacing/>
    </w:pPr>
  </w:style>
  <w:style w:type="paragraph" w:styleId="ListNumber5">
    <w:name w:val="List Number 5"/>
    <w:basedOn w:val="Normal"/>
    <w:rsid w:val="00696EAB"/>
    <w:pPr>
      <w:numPr>
        <w:numId w:val="21"/>
      </w:numPr>
      <w:contextualSpacing/>
    </w:pPr>
  </w:style>
  <w:style w:type="paragraph" w:styleId="ListParagraph">
    <w:name w:val="List Paragraph"/>
    <w:basedOn w:val="Normal"/>
    <w:uiPriority w:val="34"/>
    <w:qFormat/>
    <w:rsid w:val="00696EAB"/>
    <w:pPr>
      <w:ind w:left="720"/>
      <w:contextualSpacing/>
    </w:pPr>
  </w:style>
  <w:style w:type="paragraph" w:styleId="MacroText">
    <w:name w:val="macro"/>
    <w:link w:val="MacroTextChar"/>
    <w:rsid w:val="00696EAB"/>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rsid w:val="00696EAB"/>
    <w:rPr>
      <w:rFonts w:ascii="Consolas" w:hAnsi="Consolas"/>
    </w:rPr>
  </w:style>
  <w:style w:type="paragraph" w:styleId="MessageHeader">
    <w:name w:val="Message Header"/>
    <w:basedOn w:val="Normal"/>
    <w:link w:val="MessageHeaderChar"/>
    <w:rsid w:val="00696EAB"/>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rsid w:val="00696EAB"/>
    <w:rPr>
      <w:rFonts w:asciiTheme="majorHAnsi" w:eastAsiaTheme="majorEastAsia" w:hAnsiTheme="majorHAnsi" w:cstheme="majorBidi"/>
      <w:sz w:val="24"/>
      <w:szCs w:val="24"/>
      <w:shd w:val="pct20" w:color="auto" w:fill="auto"/>
    </w:rPr>
  </w:style>
  <w:style w:type="paragraph" w:styleId="NoSpacing">
    <w:name w:val="No Spacing"/>
    <w:uiPriority w:val="1"/>
    <w:qFormat/>
    <w:rsid w:val="00696EAB"/>
    <w:rPr>
      <w:rFonts w:ascii="Arial" w:hAnsi="Arial"/>
      <w:sz w:val="24"/>
    </w:rPr>
  </w:style>
  <w:style w:type="paragraph" w:styleId="NormalWeb">
    <w:name w:val="Normal (Web)"/>
    <w:basedOn w:val="Normal"/>
    <w:uiPriority w:val="99"/>
    <w:rsid w:val="00696EAB"/>
    <w:rPr>
      <w:rFonts w:ascii="Times New Roman" w:hAnsi="Times New Roman"/>
      <w:szCs w:val="24"/>
    </w:rPr>
  </w:style>
  <w:style w:type="paragraph" w:styleId="NormalIndent">
    <w:name w:val="Normal Indent"/>
    <w:basedOn w:val="Normal"/>
    <w:rsid w:val="00696EAB"/>
    <w:pPr>
      <w:ind w:left="720"/>
    </w:pPr>
  </w:style>
  <w:style w:type="paragraph" w:styleId="NoteHeading">
    <w:name w:val="Note Heading"/>
    <w:basedOn w:val="Normal"/>
    <w:next w:val="Normal"/>
    <w:link w:val="NoteHeadingChar"/>
    <w:rsid w:val="00696EAB"/>
  </w:style>
  <w:style w:type="character" w:customStyle="1" w:styleId="NoteHeadingChar">
    <w:name w:val="Note Heading Char"/>
    <w:basedOn w:val="DefaultParagraphFont"/>
    <w:link w:val="NoteHeading"/>
    <w:rsid w:val="00696EAB"/>
    <w:rPr>
      <w:rFonts w:ascii="Arial" w:hAnsi="Arial"/>
      <w:sz w:val="24"/>
    </w:rPr>
  </w:style>
  <w:style w:type="paragraph" w:styleId="PlainText">
    <w:name w:val="Plain Text"/>
    <w:basedOn w:val="Normal"/>
    <w:link w:val="PlainTextChar"/>
    <w:rsid w:val="00696EAB"/>
    <w:rPr>
      <w:rFonts w:ascii="Consolas" w:hAnsi="Consolas"/>
      <w:sz w:val="21"/>
      <w:szCs w:val="21"/>
    </w:rPr>
  </w:style>
  <w:style w:type="character" w:customStyle="1" w:styleId="PlainTextChar">
    <w:name w:val="Plain Text Char"/>
    <w:basedOn w:val="DefaultParagraphFont"/>
    <w:link w:val="PlainText"/>
    <w:rsid w:val="00696EAB"/>
    <w:rPr>
      <w:rFonts w:ascii="Consolas" w:hAnsi="Consolas"/>
      <w:sz w:val="21"/>
      <w:szCs w:val="21"/>
    </w:rPr>
  </w:style>
  <w:style w:type="paragraph" w:styleId="Quote">
    <w:name w:val="Quote"/>
    <w:basedOn w:val="Normal"/>
    <w:next w:val="Normal"/>
    <w:link w:val="QuoteChar"/>
    <w:uiPriority w:val="29"/>
    <w:qFormat/>
    <w:rsid w:val="00696EAB"/>
    <w:rPr>
      <w:i/>
      <w:iCs/>
      <w:color w:val="000000" w:themeColor="text1"/>
    </w:rPr>
  </w:style>
  <w:style w:type="character" w:customStyle="1" w:styleId="QuoteChar">
    <w:name w:val="Quote Char"/>
    <w:basedOn w:val="DefaultParagraphFont"/>
    <w:link w:val="Quote"/>
    <w:uiPriority w:val="29"/>
    <w:rsid w:val="00696EAB"/>
    <w:rPr>
      <w:rFonts w:ascii="Arial" w:hAnsi="Arial"/>
      <w:i/>
      <w:iCs/>
      <w:color w:val="000000" w:themeColor="text1"/>
      <w:sz w:val="24"/>
    </w:rPr>
  </w:style>
  <w:style w:type="paragraph" w:styleId="Salutation">
    <w:name w:val="Salutation"/>
    <w:basedOn w:val="Normal"/>
    <w:next w:val="Normal"/>
    <w:link w:val="SalutationChar"/>
    <w:rsid w:val="00696EAB"/>
  </w:style>
  <w:style w:type="character" w:customStyle="1" w:styleId="SalutationChar">
    <w:name w:val="Salutation Char"/>
    <w:basedOn w:val="DefaultParagraphFont"/>
    <w:link w:val="Salutation"/>
    <w:rsid w:val="00696EAB"/>
    <w:rPr>
      <w:rFonts w:ascii="Arial" w:hAnsi="Arial"/>
      <w:sz w:val="24"/>
    </w:rPr>
  </w:style>
  <w:style w:type="paragraph" w:styleId="Signature">
    <w:name w:val="Signature"/>
    <w:basedOn w:val="Normal"/>
    <w:link w:val="SignatureChar"/>
    <w:rsid w:val="00696EAB"/>
    <w:pPr>
      <w:ind w:left="4320"/>
    </w:pPr>
  </w:style>
  <w:style w:type="character" w:customStyle="1" w:styleId="SignatureChar">
    <w:name w:val="Signature Char"/>
    <w:basedOn w:val="DefaultParagraphFont"/>
    <w:link w:val="Signature"/>
    <w:rsid w:val="00696EAB"/>
    <w:rPr>
      <w:rFonts w:ascii="Arial" w:hAnsi="Arial"/>
      <w:sz w:val="24"/>
    </w:rPr>
  </w:style>
  <w:style w:type="paragraph" w:styleId="TableofAuthorities">
    <w:name w:val="table of authorities"/>
    <w:basedOn w:val="Normal"/>
    <w:next w:val="Normal"/>
    <w:rsid w:val="00696EAB"/>
    <w:pPr>
      <w:ind w:left="240" w:hanging="240"/>
    </w:pPr>
  </w:style>
  <w:style w:type="paragraph" w:styleId="TableofFigures">
    <w:name w:val="table of figures"/>
    <w:basedOn w:val="Normal"/>
    <w:next w:val="Normal"/>
    <w:rsid w:val="00696EAB"/>
  </w:style>
  <w:style w:type="paragraph" w:styleId="TOAHeading">
    <w:name w:val="toa heading"/>
    <w:basedOn w:val="Normal"/>
    <w:next w:val="Normal"/>
    <w:rsid w:val="00696EAB"/>
    <w:pPr>
      <w:spacing w:before="120"/>
    </w:pPr>
    <w:rPr>
      <w:rFonts w:asciiTheme="majorHAnsi" w:eastAsiaTheme="majorEastAsia" w:hAnsiTheme="majorHAnsi" w:cstheme="majorBidi"/>
      <w:b/>
      <w:bCs/>
      <w:szCs w:val="24"/>
    </w:rPr>
  </w:style>
  <w:style w:type="paragraph" w:styleId="TOC1">
    <w:name w:val="toc 1"/>
    <w:basedOn w:val="Normal"/>
    <w:next w:val="Normal"/>
    <w:autoRedefine/>
    <w:rsid w:val="00696EAB"/>
    <w:pPr>
      <w:spacing w:after="100"/>
    </w:pPr>
  </w:style>
  <w:style w:type="paragraph" w:styleId="TOC2">
    <w:name w:val="toc 2"/>
    <w:basedOn w:val="Normal"/>
    <w:next w:val="Normal"/>
    <w:autoRedefine/>
    <w:rsid w:val="00696EAB"/>
    <w:pPr>
      <w:spacing w:after="100"/>
      <w:ind w:left="240"/>
    </w:pPr>
  </w:style>
  <w:style w:type="paragraph" w:styleId="TOC3">
    <w:name w:val="toc 3"/>
    <w:basedOn w:val="Normal"/>
    <w:next w:val="Normal"/>
    <w:autoRedefine/>
    <w:rsid w:val="00696EAB"/>
    <w:pPr>
      <w:spacing w:after="100"/>
      <w:ind w:left="480"/>
    </w:pPr>
  </w:style>
  <w:style w:type="paragraph" w:styleId="TOC4">
    <w:name w:val="toc 4"/>
    <w:basedOn w:val="Normal"/>
    <w:next w:val="Normal"/>
    <w:autoRedefine/>
    <w:rsid w:val="00696EAB"/>
    <w:pPr>
      <w:spacing w:after="100"/>
      <w:ind w:left="720"/>
    </w:pPr>
  </w:style>
  <w:style w:type="paragraph" w:styleId="TOC5">
    <w:name w:val="toc 5"/>
    <w:basedOn w:val="Normal"/>
    <w:next w:val="Normal"/>
    <w:autoRedefine/>
    <w:rsid w:val="00696EAB"/>
    <w:pPr>
      <w:spacing w:after="100"/>
      <w:ind w:left="960"/>
    </w:pPr>
  </w:style>
  <w:style w:type="paragraph" w:styleId="TOC6">
    <w:name w:val="toc 6"/>
    <w:basedOn w:val="Normal"/>
    <w:next w:val="Normal"/>
    <w:autoRedefine/>
    <w:rsid w:val="00696EAB"/>
    <w:pPr>
      <w:spacing w:after="100"/>
      <w:ind w:left="1200"/>
    </w:pPr>
  </w:style>
  <w:style w:type="paragraph" w:styleId="TOC7">
    <w:name w:val="toc 7"/>
    <w:basedOn w:val="Normal"/>
    <w:next w:val="Normal"/>
    <w:autoRedefine/>
    <w:rsid w:val="00696EAB"/>
    <w:pPr>
      <w:spacing w:after="100"/>
      <w:ind w:left="1440"/>
    </w:pPr>
  </w:style>
  <w:style w:type="paragraph" w:styleId="TOC8">
    <w:name w:val="toc 8"/>
    <w:basedOn w:val="Normal"/>
    <w:next w:val="Normal"/>
    <w:autoRedefine/>
    <w:rsid w:val="00696EAB"/>
    <w:pPr>
      <w:spacing w:after="100"/>
      <w:ind w:left="1680"/>
    </w:pPr>
  </w:style>
  <w:style w:type="paragraph" w:styleId="TOC9">
    <w:name w:val="toc 9"/>
    <w:basedOn w:val="Normal"/>
    <w:next w:val="Normal"/>
    <w:autoRedefine/>
    <w:rsid w:val="00696EAB"/>
    <w:pPr>
      <w:spacing w:after="100"/>
      <w:ind w:left="1920"/>
    </w:pPr>
  </w:style>
  <w:style w:type="paragraph" w:styleId="TOCHeading">
    <w:name w:val="TOC Heading"/>
    <w:basedOn w:val="Heading1"/>
    <w:next w:val="Normal"/>
    <w:uiPriority w:val="39"/>
    <w:semiHidden/>
    <w:unhideWhenUsed/>
    <w:qFormat/>
    <w:rsid w:val="00696EAB"/>
    <w:pPr>
      <w:keepLines/>
      <w:spacing w:before="480"/>
      <w:jc w:val="left"/>
      <w:outlineLvl w:val="9"/>
    </w:pPr>
    <w:rPr>
      <w:rFonts w:asciiTheme="majorHAnsi" w:eastAsiaTheme="majorEastAsia" w:hAnsiTheme="majorHAnsi" w:cstheme="majorBidi"/>
      <w:b/>
      <w:bCs/>
      <w:i w:val="0"/>
      <w:color w:val="365F91" w:themeColor="accent1" w:themeShade="BF"/>
      <w:sz w:val="28"/>
      <w:szCs w:val="28"/>
    </w:rPr>
  </w:style>
  <w:style w:type="character" w:styleId="Emphasis">
    <w:name w:val="Emphasis"/>
    <w:basedOn w:val="DefaultParagraphFont"/>
    <w:uiPriority w:val="20"/>
    <w:qFormat/>
    <w:rsid w:val="009327AB"/>
    <w:rPr>
      <w:i/>
      <w:iCs/>
    </w:rPr>
  </w:style>
  <w:style w:type="character" w:customStyle="1" w:styleId="HeaderChar">
    <w:name w:val="Header Char"/>
    <w:basedOn w:val="DefaultParagraphFont"/>
    <w:link w:val="Header"/>
    <w:uiPriority w:val="99"/>
    <w:rsid w:val="0042185E"/>
    <w:rPr>
      <w:rFonts w:ascii="Arial" w:hAnsi="Arial"/>
      <w:sz w:val="24"/>
    </w:rPr>
  </w:style>
  <w:style w:type="paragraph" w:customStyle="1" w:styleId="Default">
    <w:name w:val="Default"/>
    <w:rsid w:val="00E42278"/>
    <w:pPr>
      <w:autoSpaceDE w:val="0"/>
      <w:autoSpaceDN w:val="0"/>
      <w:adjustRightInd w:val="0"/>
    </w:pPr>
    <w:rPr>
      <w:rFonts w:ascii="Arial" w:hAnsi="Arial" w:cs="Arial"/>
      <w:color w:val="000000"/>
      <w:sz w:val="24"/>
      <w:szCs w:val="24"/>
    </w:rPr>
  </w:style>
  <w:style w:type="character" w:customStyle="1" w:styleId="FooterChar">
    <w:name w:val="Footer Char"/>
    <w:basedOn w:val="DefaultParagraphFont"/>
    <w:link w:val="Footer"/>
    <w:uiPriority w:val="99"/>
    <w:rsid w:val="00C16007"/>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938658">
      <w:bodyDiv w:val="1"/>
      <w:marLeft w:val="0"/>
      <w:marRight w:val="0"/>
      <w:marTop w:val="0"/>
      <w:marBottom w:val="0"/>
      <w:divBdr>
        <w:top w:val="none" w:sz="0" w:space="0" w:color="auto"/>
        <w:left w:val="none" w:sz="0" w:space="0" w:color="auto"/>
        <w:bottom w:val="none" w:sz="0" w:space="0" w:color="auto"/>
        <w:right w:val="none" w:sz="0" w:space="0" w:color="auto"/>
      </w:divBdr>
    </w:div>
    <w:div w:id="275605060">
      <w:bodyDiv w:val="1"/>
      <w:marLeft w:val="0"/>
      <w:marRight w:val="0"/>
      <w:marTop w:val="0"/>
      <w:marBottom w:val="0"/>
      <w:divBdr>
        <w:top w:val="none" w:sz="0" w:space="0" w:color="auto"/>
        <w:left w:val="none" w:sz="0" w:space="0" w:color="auto"/>
        <w:bottom w:val="none" w:sz="0" w:space="0" w:color="auto"/>
        <w:right w:val="none" w:sz="0" w:space="0" w:color="auto"/>
      </w:divBdr>
    </w:div>
    <w:div w:id="361515422">
      <w:bodyDiv w:val="1"/>
      <w:marLeft w:val="0"/>
      <w:marRight w:val="0"/>
      <w:marTop w:val="0"/>
      <w:marBottom w:val="0"/>
      <w:divBdr>
        <w:top w:val="none" w:sz="0" w:space="0" w:color="auto"/>
        <w:left w:val="none" w:sz="0" w:space="0" w:color="auto"/>
        <w:bottom w:val="none" w:sz="0" w:space="0" w:color="auto"/>
        <w:right w:val="none" w:sz="0" w:space="0" w:color="auto"/>
      </w:divBdr>
      <w:divsChild>
        <w:div w:id="931596082">
          <w:marLeft w:val="0"/>
          <w:marRight w:val="0"/>
          <w:marTop w:val="0"/>
          <w:marBottom w:val="0"/>
          <w:divBdr>
            <w:top w:val="none" w:sz="0" w:space="0" w:color="auto"/>
            <w:left w:val="none" w:sz="0" w:space="0" w:color="auto"/>
            <w:bottom w:val="none" w:sz="0" w:space="0" w:color="auto"/>
            <w:right w:val="none" w:sz="0" w:space="0" w:color="auto"/>
          </w:divBdr>
        </w:div>
      </w:divsChild>
    </w:div>
    <w:div w:id="480774430">
      <w:bodyDiv w:val="1"/>
      <w:marLeft w:val="0"/>
      <w:marRight w:val="0"/>
      <w:marTop w:val="0"/>
      <w:marBottom w:val="0"/>
      <w:divBdr>
        <w:top w:val="none" w:sz="0" w:space="0" w:color="auto"/>
        <w:left w:val="none" w:sz="0" w:space="0" w:color="auto"/>
        <w:bottom w:val="none" w:sz="0" w:space="0" w:color="auto"/>
        <w:right w:val="none" w:sz="0" w:space="0" w:color="auto"/>
      </w:divBdr>
    </w:div>
    <w:div w:id="511992166">
      <w:bodyDiv w:val="1"/>
      <w:marLeft w:val="0"/>
      <w:marRight w:val="0"/>
      <w:marTop w:val="0"/>
      <w:marBottom w:val="0"/>
      <w:divBdr>
        <w:top w:val="none" w:sz="0" w:space="0" w:color="auto"/>
        <w:left w:val="none" w:sz="0" w:space="0" w:color="auto"/>
        <w:bottom w:val="none" w:sz="0" w:space="0" w:color="auto"/>
        <w:right w:val="none" w:sz="0" w:space="0" w:color="auto"/>
      </w:divBdr>
      <w:divsChild>
        <w:div w:id="2061778282">
          <w:marLeft w:val="75"/>
          <w:marRight w:val="75"/>
          <w:marTop w:val="0"/>
          <w:marBottom w:val="0"/>
          <w:divBdr>
            <w:top w:val="none" w:sz="0" w:space="0" w:color="auto"/>
            <w:left w:val="none" w:sz="0" w:space="0" w:color="auto"/>
            <w:bottom w:val="none" w:sz="0" w:space="0" w:color="auto"/>
            <w:right w:val="none" w:sz="0" w:space="0" w:color="auto"/>
          </w:divBdr>
        </w:div>
      </w:divsChild>
    </w:div>
    <w:div w:id="635793163">
      <w:bodyDiv w:val="1"/>
      <w:marLeft w:val="0"/>
      <w:marRight w:val="0"/>
      <w:marTop w:val="0"/>
      <w:marBottom w:val="0"/>
      <w:divBdr>
        <w:top w:val="none" w:sz="0" w:space="0" w:color="auto"/>
        <w:left w:val="none" w:sz="0" w:space="0" w:color="auto"/>
        <w:bottom w:val="none" w:sz="0" w:space="0" w:color="auto"/>
        <w:right w:val="none" w:sz="0" w:space="0" w:color="auto"/>
      </w:divBdr>
    </w:div>
    <w:div w:id="853106417">
      <w:bodyDiv w:val="1"/>
      <w:marLeft w:val="0"/>
      <w:marRight w:val="0"/>
      <w:marTop w:val="0"/>
      <w:marBottom w:val="0"/>
      <w:divBdr>
        <w:top w:val="none" w:sz="0" w:space="0" w:color="auto"/>
        <w:left w:val="none" w:sz="0" w:space="0" w:color="auto"/>
        <w:bottom w:val="none" w:sz="0" w:space="0" w:color="auto"/>
        <w:right w:val="none" w:sz="0" w:space="0" w:color="auto"/>
      </w:divBdr>
    </w:div>
    <w:div w:id="983779481">
      <w:bodyDiv w:val="1"/>
      <w:marLeft w:val="0"/>
      <w:marRight w:val="0"/>
      <w:marTop w:val="0"/>
      <w:marBottom w:val="0"/>
      <w:divBdr>
        <w:top w:val="none" w:sz="0" w:space="0" w:color="auto"/>
        <w:left w:val="none" w:sz="0" w:space="0" w:color="auto"/>
        <w:bottom w:val="none" w:sz="0" w:space="0" w:color="auto"/>
        <w:right w:val="none" w:sz="0" w:space="0" w:color="auto"/>
      </w:divBdr>
      <w:divsChild>
        <w:div w:id="723454544">
          <w:marLeft w:val="0"/>
          <w:marRight w:val="0"/>
          <w:marTop w:val="0"/>
          <w:marBottom w:val="0"/>
          <w:divBdr>
            <w:top w:val="none" w:sz="0" w:space="0" w:color="auto"/>
            <w:left w:val="none" w:sz="0" w:space="0" w:color="auto"/>
            <w:bottom w:val="none" w:sz="0" w:space="0" w:color="auto"/>
            <w:right w:val="none" w:sz="0" w:space="0" w:color="auto"/>
          </w:divBdr>
          <w:divsChild>
            <w:div w:id="1246761523">
              <w:marLeft w:val="0"/>
              <w:marRight w:val="0"/>
              <w:marTop w:val="0"/>
              <w:marBottom w:val="0"/>
              <w:divBdr>
                <w:top w:val="none" w:sz="0" w:space="0" w:color="auto"/>
                <w:left w:val="none" w:sz="0" w:space="0" w:color="auto"/>
                <w:bottom w:val="none" w:sz="0" w:space="0" w:color="auto"/>
                <w:right w:val="none" w:sz="0" w:space="0" w:color="auto"/>
              </w:divBdr>
              <w:divsChild>
                <w:div w:id="1627346685">
                  <w:marLeft w:val="0"/>
                  <w:marRight w:val="0"/>
                  <w:marTop w:val="0"/>
                  <w:marBottom w:val="0"/>
                  <w:divBdr>
                    <w:top w:val="none" w:sz="0" w:space="0" w:color="auto"/>
                    <w:left w:val="none" w:sz="0" w:space="0" w:color="auto"/>
                    <w:bottom w:val="none" w:sz="0" w:space="0" w:color="auto"/>
                    <w:right w:val="none" w:sz="0" w:space="0" w:color="auto"/>
                  </w:divBdr>
                  <w:divsChild>
                    <w:div w:id="1999570213">
                      <w:marLeft w:val="0"/>
                      <w:marRight w:val="0"/>
                      <w:marTop w:val="0"/>
                      <w:marBottom w:val="0"/>
                      <w:divBdr>
                        <w:top w:val="none" w:sz="0" w:space="0" w:color="auto"/>
                        <w:left w:val="none" w:sz="0" w:space="0" w:color="auto"/>
                        <w:bottom w:val="none" w:sz="0" w:space="0" w:color="auto"/>
                        <w:right w:val="none" w:sz="0" w:space="0" w:color="auto"/>
                      </w:divBdr>
                      <w:divsChild>
                        <w:div w:id="140949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9137581">
      <w:bodyDiv w:val="1"/>
      <w:marLeft w:val="0"/>
      <w:marRight w:val="0"/>
      <w:marTop w:val="0"/>
      <w:marBottom w:val="0"/>
      <w:divBdr>
        <w:top w:val="none" w:sz="0" w:space="0" w:color="auto"/>
        <w:left w:val="none" w:sz="0" w:space="0" w:color="auto"/>
        <w:bottom w:val="none" w:sz="0" w:space="0" w:color="auto"/>
        <w:right w:val="none" w:sz="0" w:space="0" w:color="auto"/>
      </w:divBdr>
    </w:div>
    <w:div w:id="1003125511">
      <w:bodyDiv w:val="1"/>
      <w:marLeft w:val="0"/>
      <w:marRight w:val="0"/>
      <w:marTop w:val="0"/>
      <w:marBottom w:val="0"/>
      <w:divBdr>
        <w:top w:val="none" w:sz="0" w:space="0" w:color="auto"/>
        <w:left w:val="none" w:sz="0" w:space="0" w:color="auto"/>
        <w:bottom w:val="none" w:sz="0" w:space="0" w:color="auto"/>
        <w:right w:val="none" w:sz="0" w:space="0" w:color="auto"/>
      </w:divBdr>
    </w:div>
    <w:div w:id="1030447004">
      <w:bodyDiv w:val="1"/>
      <w:marLeft w:val="0"/>
      <w:marRight w:val="0"/>
      <w:marTop w:val="0"/>
      <w:marBottom w:val="0"/>
      <w:divBdr>
        <w:top w:val="none" w:sz="0" w:space="0" w:color="auto"/>
        <w:left w:val="none" w:sz="0" w:space="0" w:color="auto"/>
        <w:bottom w:val="none" w:sz="0" w:space="0" w:color="auto"/>
        <w:right w:val="none" w:sz="0" w:space="0" w:color="auto"/>
      </w:divBdr>
    </w:div>
    <w:div w:id="1193811403">
      <w:bodyDiv w:val="1"/>
      <w:marLeft w:val="0"/>
      <w:marRight w:val="0"/>
      <w:marTop w:val="0"/>
      <w:marBottom w:val="0"/>
      <w:divBdr>
        <w:top w:val="none" w:sz="0" w:space="0" w:color="auto"/>
        <w:left w:val="none" w:sz="0" w:space="0" w:color="auto"/>
        <w:bottom w:val="none" w:sz="0" w:space="0" w:color="auto"/>
        <w:right w:val="none" w:sz="0" w:space="0" w:color="auto"/>
      </w:divBdr>
    </w:div>
    <w:div w:id="1283264693">
      <w:bodyDiv w:val="1"/>
      <w:marLeft w:val="0"/>
      <w:marRight w:val="0"/>
      <w:marTop w:val="0"/>
      <w:marBottom w:val="0"/>
      <w:divBdr>
        <w:top w:val="none" w:sz="0" w:space="0" w:color="auto"/>
        <w:left w:val="none" w:sz="0" w:space="0" w:color="auto"/>
        <w:bottom w:val="none" w:sz="0" w:space="0" w:color="auto"/>
        <w:right w:val="none" w:sz="0" w:space="0" w:color="auto"/>
      </w:divBdr>
    </w:div>
    <w:div w:id="1395011861">
      <w:bodyDiv w:val="1"/>
      <w:marLeft w:val="0"/>
      <w:marRight w:val="0"/>
      <w:marTop w:val="0"/>
      <w:marBottom w:val="0"/>
      <w:divBdr>
        <w:top w:val="none" w:sz="0" w:space="0" w:color="auto"/>
        <w:left w:val="none" w:sz="0" w:space="0" w:color="auto"/>
        <w:bottom w:val="none" w:sz="0" w:space="0" w:color="auto"/>
        <w:right w:val="none" w:sz="0" w:space="0" w:color="auto"/>
      </w:divBdr>
    </w:div>
    <w:div w:id="1852914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wvexecutive.com/" TargetMode="External"/><Relationship Id="rId18" Type="http://schemas.openxmlformats.org/officeDocument/2006/relationships/hyperlink" Target="http://www.postchronicle.com"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forensicweek.com" TargetMode="External"/><Relationship Id="rId7" Type="http://schemas.openxmlformats.org/officeDocument/2006/relationships/endnotes" Target="endnotes.xml"/><Relationship Id="rId12" Type="http://schemas.openxmlformats.org/officeDocument/2006/relationships/hyperlink" Target="http://www.s-ox.com/" TargetMode="External"/><Relationship Id="rId17" Type="http://schemas.openxmlformats.org/officeDocument/2006/relationships/hyperlink" Target="http://www.accountingweb.com" TargetMode="External"/><Relationship Id="rId25" Type="http://schemas.openxmlformats.org/officeDocument/2006/relationships/hyperlink" Target="tel:5033239000" TargetMode="External"/><Relationship Id="rId2" Type="http://schemas.openxmlformats.org/officeDocument/2006/relationships/numbering" Target="numbering.xml"/><Relationship Id="rId16" Type="http://schemas.openxmlformats.org/officeDocument/2006/relationships/hyperlink" Target="http://www.todayscampus.com" TargetMode="External"/><Relationship Id="rId20" Type="http://schemas.openxmlformats.org/officeDocument/2006/relationships/hyperlink" Target="http://www.forensicweek.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ackirishbooks.com/" TargetMode="External"/><Relationship Id="rId24"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greentreegazette.com" TargetMode="External"/><Relationship Id="rId23" Type="http://schemas.openxmlformats.org/officeDocument/2006/relationships/image" Target="media/image3.png"/><Relationship Id="rId28"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hyperlink" Target="http://www.fcglc.com"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www.sbtv.com" TargetMode="External"/><Relationship Id="rId22" Type="http://schemas.openxmlformats.org/officeDocument/2006/relationships/hyperlink" Target="http://www.sbtv.com"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3F1C1-15B5-4FF7-A98D-B1A3E6689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49</Pages>
  <Words>16328</Words>
  <Characters>108167</Characters>
  <Application>Microsoft Office Word</Application>
  <DocSecurity>0</DocSecurity>
  <Lines>901</Lines>
  <Paragraphs>248</Paragraphs>
  <ScaleCrop>false</ScaleCrop>
  <HeadingPairs>
    <vt:vector size="2" baseType="variant">
      <vt:variant>
        <vt:lpstr>Title</vt:lpstr>
      </vt:variant>
      <vt:variant>
        <vt:i4>1</vt:i4>
      </vt:variant>
    </vt:vector>
  </HeadingPairs>
  <TitlesOfParts>
    <vt:vector size="1" baseType="lpstr">
      <vt:lpstr>“Dispensing Teaching-Based Testimony” sm</vt:lpstr>
    </vt:vector>
  </TitlesOfParts>
  <Company> </Company>
  <LinksUpToDate>false</LinksUpToDate>
  <CharactersWithSpaces>124247</CharactersWithSpaces>
  <SharedDoc>false</SharedDoc>
  <HLinks>
    <vt:vector size="24" baseType="variant">
      <vt:variant>
        <vt:i4>4653086</vt:i4>
      </vt:variant>
      <vt:variant>
        <vt:i4>15</vt:i4>
      </vt:variant>
      <vt:variant>
        <vt:i4>0</vt:i4>
      </vt:variant>
      <vt:variant>
        <vt:i4>5</vt:i4>
      </vt:variant>
      <vt:variant>
        <vt:lpwstr>http://www.fcglc.com/</vt:lpwstr>
      </vt:variant>
      <vt:variant>
        <vt:lpwstr/>
      </vt:variant>
      <vt:variant>
        <vt:i4>6225928</vt:i4>
      </vt:variant>
      <vt:variant>
        <vt:i4>12</vt:i4>
      </vt:variant>
      <vt:variant>
        <vt:i4>0</vt:i4>
      </vt:variant>
      <vt:variant>
        <vt:i4>5</vt:i4>
      </vt:variant>
      <vt:variant>
        <vt:lpwstr>http://www.postchronicle.com/</vt:lpwstr>
      </vt:variant>
      <vt:variant>
        <vt:lpwstr/>
      </vt:variant>
      <vt:variant>
        <vt:i4>6094872</vt:i4>
      </vt:variant>
      <vt:variant>
        <vt:i4>9</vt:i4>
      </vt:variant>
      <vt:variant>
        <vt:i4>0</vt:i4>
      </vt:variant>
      <vt:variant>
        <vt:i4>5</vt:i4>
      </vt:variant>
      <vt:variant>
        <vt:lpwstr>http://www.accountingweb.com/</vt:lpwstr>
      </vt:variant>
      <vt:variant>
        <vt:lpwstr/>
      </vt:variant>
      <vt:variant>
        <vt:i4>5111892</vt:i4>
      </vt:variant>
      <vt:variant>
        <vt:i4>6</vt:i4>
      </vt:variant>
      <vt:variant>
        <vt:i4>0</vt:i4>
      </vt:variant>
      <vt:variant>
        <vt:i4>5</vt:i4>
      </vt:variant>
      <vt:variant>
        <vt:lpwstr>http://www.greentreegazette.com/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“Dispensing Teaching-Based Testimony” sm</dc:title>
  <dc:subject/>
  <dc:creator>ABC</dc:creator>
  <cp:keywords/>
  <dc:description/>
  <cp:lastModifiedBy>Darrell Dorrell</cp:lastModifiedBy>
  <cp:revision>3</cp:revision>
  <cp:lastPrinted>2018-06-03T03:56:00Z</cp:lastPrinted>
  <dcterms:created xsi:type="dcterms:W3CDTF">2023-09-28T14:17:00Z</dcterms:created>
  <dcterms:modified xsi:type="dcterms:W3CDTF">2023-11-02T17:23:00Z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-473576426</vt:i4>
  </property>
  <property fmtid="{D5CDD505-2E9C-101B-9397-08002B2CF9AE}" pid="3" name="_EmailSubject">
    <vt:lpwstr>DDD CV - Tables Problem</vt:lpwstr>
  </property>
  <property fmtid="{D5CDD505-2E9C-101B-9397-08002B2CF9AE}" pid="4" name="_AuthorEmail">
    <vt:lpwstr>darrelld@financialforensics.com</vt:lpwstr>
  </property>
  <property fmtid="{D5CDD505-2E9C-101B-9397-08002B2CF9AE}" pid="5" name="_AuthorEmailDisplayName">
    <vt:lpwstr>Darrell Dorrell</vt:lpwstr>
  </property>
  <property fmtid="{D5CDD505-2E9C-101B-9397-08002B2CF9AE}" pid="6" name="_ReviewingToolsShownOnce">
    <vt:lpwstr/>
  </property>
</Properties>
</file>