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62621" w:rsidRDefault="000336E5">
      <w:pPr>
        <w:pStyle w:val="List"/>
        <w:spacing w:after="0"/>
        <w:jc w:val="center"/>
        <w:rPr>
          <w:rFonts w:cs="Times New Roman"/>
        </w:rPr>
      </w:pPr>
      <w:r>
        <w:rPr>
          <w:rFonts w:cs="Times New Roman"/>
        </w:rPr>
        <w:t>1535-H Oak Industrial Lane</w:t>
      </w:r>
      <w:r w:rsidR="00C62621">
        <w:rPr>
          <w:rFonts w:cs="Times New Roman"/>
        </w:rPr>
        <w:t xml:space="preserve">, </w:t>
      </w:r>
      <w:r>
        <w:rPr>
          <w:rFonts w:cs="Times New Roman"/>
        </w:rPr>
        <w:t xml:space="preserve">Cumming, </w:t>
      </w:r>
      <w:r w:rsidR="00C62621">
        <w:rPr>
          <w:rFonts w:cs="Times New Roman"/>
        </w:rPr>
        <w:t>GA 300</w:t>
      </w:r>
      <w:r>
        <w:rPr>
          <w:rFonts w:cs="Times New Roman"/>
        </w:rPr>
        <w:t>41-6404</w:t>
      </w:r>
    </w:p>
    <w:p w:rsidR="00485149" w:rsidRDefault="00C62621">
      <w:pPr>
        <w:pStyle w:val="List"/>
        <w:spacing w:after="0"/>
        <w:jc w:val="center"/>
      </w:pPr>
      <w:r>
        <w:t>Telephone</w:t>
      </w:r>
      <w:r w:rsidR="00485149">
        <w:t>s</w:t>
      </w:r>
      <w:r>
        <w:t xml:space="preserve">: </w:t>
      </w:r>
      <w:r w:rsidR="00485149">
        <w:t xml:space="preserve">770 886-6911 (Office), or </w:t>
      </w:r>
      <w:r>
        <w:t>(404) 664-4622</w:t>
      </w:r>
      <w:r w:rsidR="00485149">
        <w:t xml:space="preserve"> (Mobile)</w:t>
      </w:r>
      <w:r w:rsidR="008F0525">
        <w:t>.</w:t>
      </w:r>
      <w:r>
        <w:t xml:space="preserve"> </w:t>
      </w:r>
    </w:p>
    <w:p w:rsidR="00C62621" w:rsidRDefault="00C62621">
      <w:pPr>
        <w:pStyle w:val="List"/>
        <w:spacing w:after="0"/>
        <w:jc w:val="center"/>
      </w:pPr>
      <w:r>
        <w:t>E-mail: &lt;paulb@biosystemsamerica.com&gt;</w:t>
      </w:r>
    </w:p>
    <w:p w:rsidR="00485149" w:rsidRDefault="00485149">
      <w:pPr>
        <w:pStyle w:val="Heading1"/>
        <w:tabs>
          <w:tab w:val="left" w:pos="720"/>
        </w:tabs>
        <w:ind w:left="720"/>
        <w:jc w:val="center"/>
      </w:pPr>
    </w:p>
    <w:p w:rsidR="00C62621" w:rsidRDefault="00C62621">
      <w:pPr>
        <w:pStyle w:val="Heading1"/>
        <w:tabs>
          <w:tab w:val="left" w:pos="720"/>
        </w:tabs>
        <w:ind w:left="720"/>
        <w:jc w:val="center"/>
      </w:pPr>
      <w:r>
        <w:t>EXPERTISE</w:t>
      </w:r>
      <w:r w:rsidR="00C93BFC">
        <w:t xml:space="preserve"> </w:t>
      </w:r>
    </w:p>
    <w:p w:rsidR="004401FE" w:rsidRDefault="004401FE" w:rsidP="004401FE">
      <w:pPr>
        <w:pStyle w:val="Heading1"/>
        <w:tabs>
          <w:tab w:val="left" w:pos="720"/>
        </w:tabs>
        <w:ind w:left="720"/>
        <w:jc w:val="both"/>
        <w:rPr>
          <w:rStyle w:val="print"/>
        </w:rPr>
      </w:pPr>
      <w:r w:rsidRPr="001C7E7C">
        <w:rPr>
          <w:bCs w:val="0"/>
        </w:rPr>
        <w:t xml:space="preserve">Board-certified </w:t>
      </w:r>
      <w:r w:rsidR="000571AA">
        <w:rPr>
          <w:bCs w:val="0"/>
        </w:rPr>
        <w:t>Biotechnologist</w:t>
      </w:r>
      <w:r w:rsidR="000A66D7">
        <w:rPr>
          <w:bCs w:val="0"/>
        </w:rPr>
        <w:t xml:space="preserve">, </w:t>
      </w:r>
      <w:r w:rsidR="000571AA">
        <w:rPr>
          <w:bCs w:val="0"/>
        </w:rPr>
        <w:t>Microbiologist</w:t>
      </w:r>
      <w:r>
        <w:rPr>
          <w:bCs w:val="0"/>
        </w:rPr>
        <w:t xml:space="preserve"> </w:t>
      </w:r>
      <w:r w:rsidR="000F2A3D">
        <w:rPr>
          <w:bCs w:val="0"/>
        </w:rPr>
        <w:t>(</w:t>
      </w:r>
      <w:r w:rsidR="001E71A7">
        <w:rPr>
          <w:bCs w:val="0"/>
        </w:rPr>
        <w:t xml:space="preserve">Infectious Disease Scientist </w:t>
      </w:r>
      <w:r w:rsidR="000F2A3D">
        <w:rPr>
          <w:bCs w:val="0"/>
        </w:rPr>
        <w:t xml:space="preserve">-Virologist) </w:t>
      </w:r>
      <w:r>
        <w:rPr>
          <w:bCs w:val="0"/>
        </w:rPr>
        <w:t xml:space="preserve">and </w:t>
      </w:r>
      <w:r w:rsidRPr="000571AA">
        <w:rPr>
          <w:b w:val="0"/>
          <w:bCs w:val="0"/>
        </w:rPr>
        <w:t>Toxico</w:t>
      </w:r>
      <w:r w:rsidR="000571AA" w:rsidRPr="000571AA">
        <w:rPr>
          <w:b w:val="0"/>
          <w:bCs w:val="0"/>
        </w:rPr>
        <w:t>logist</w:t>
      </w:r>
      <w:r w:rsidR="000A66D7" w:rsidRPr="000571AA">
        <w:rPr>
          <w:bCs w:val="0"/>
        </w:rPr>
        <w:t xml:space="preserve"> </w:t>
      </w:r>
      <w:r w:rsidRPr="000A66D7">
        <w:rPr>
          <w:rStyle w:val="print"/>
          <w:b w:val="0"/>
        </w:rPr>
        <w:t xml:space="preserve">with </w:t>
      </w:r>
      <w:r w:rsidR="001E71A7">
        <w:rPr>
          <w:rStyle w:val="print"/>
          <w:b w:val="0"/>
        </w:rPr>
        <w:t>45</w:t>
      </w:r>
      <w:r w:rsidRPr="001C7E7C">
        <w:rPr>
          <w:rStyle w:val="print"/>
        </w:rPr>
        <w:t xml:space="preserve">+ </w:t>
      </w:r>
      <w:r w:rsidR="00ED7992">
        <w:rPr>
          <w:rStyle w:val="print"/>
          <w:b w:val="0"/>
        </w:rPr>
        <w:t>years</w:t>
      </w:r>
      <w:r w:rsidR="00ED7992">
        <w:rPr>
          <w:rStyle w:val="print"/>
        </w:rPr>
        <w:t xml:space="preserve">’ </w:t>
      </w:r>
      <w:r w:rsidRPr="00A51D9F">
        <w:rPr>
          <w:rStyle w:val="print"/>
          <w:b w:val="0"/>
        </w:rPr>
        <w:t xml:space="preserve">experience </w:t>
      </w:r>
      <w:r w:rsidR="008C5AC5">
        <w:rPr>
          <w:rStyle w:val="print"/>
          <w:b w:val="0"/>
        </w:rPr>
        <w:t xml:space="preserve">in </w:t>
      </w:r>
      <w:r w:rsidR="001E71A7">
        <w:rPr>
          <w:rStyle w:val="print"/>
          <w:b w:val="0"/>
        </w:rPr>
        <w:t xml:space="preserve">scientific </w:t>
      </w:r>
      <w:r w:rsidR="008C5AC5" w:rsidRPr="008C5AC5">
        <w:rPr>
          <w:rStyle w:val="print"/>
          <w:b w:val="0"/>
        </w:rPr>
        <w:t xml:space="preserve">business </w:t>
      </w:r>
      <w:r w:rsidR="000F2A3D">
        <w:rPr>
          <w:rStyle w:val="print"/>
          <w:b w:val="0"/>
        </w:rPr>
        <w:t xml:space="preserve">and lab facilities </w:t>
      </w:r>
      <w:r w:rsidR="008C5AC5" w:rsidRPr="008C5AC5">
        <w:rPr>
          <w:rStyle w:val="print"/>
          <w:b w:val="0"/>
        </w:rPr>
        <w:t xml:space="preserve">administration, consulting, expert testimony, </w:t>
      </w:r>
      <w:r w:rsidR="00EA685A">
        <w:rPr>
          <w:rStyle w:val="print"/>
          <w:b w:val="0"/>
        </w:rPr>
        <w:t>in-field monitoring</w:t>
      </w:r>
      <w:r w:rsidR="008C5AC5" w:rsidRPr="008C5AC5">
        <w:rPr>
          <w:rStyle w:val="print"/>
          <w:b w:val="0"/>
        </w:rPr>
        <w:t xml:space="preserve">, laboratory testing, product development, quality assurance, </w:t>
      </w:r>
      <w:r w:rsidR="00EA685A">
        <w:rPr>
          <w:rStyle w:val="print"/>
          <w:b w:val="0"/>
        </w:rPr>
        <w:t xml:space="preserve">quality control, </w:t>
      </w:r>
      <w:r w:rsidR="008C5AC5" w:rsidRPr="008C5AC5">
        <w:rPr>
          <w:rStyle w:val="print"/>
          <w:b w:val="0"/>
        </w:rPr>
        <w:t>regulatory affairs, research, teaching, technical servi</w:t>
      </w:r>
      <w:r w:rsidR="00EA685A">
        <w:rPr>
          <w:rStyle w:val="print"/>
          <w:b w:val="0"/>
        </w:rPr>
        <w:t xml:space="preserve">ce and training delivering high quality value </w:t>
      </w:r>
      <w:r w:rsidR="008C5AC5" w:rsidRPr="008C5AC5">
        <w:rPr>
          <w:rStyle w:val="print"/>
          <w:b w:val="0"/>
        </w:rPr>
        <w:t>at price-competitive costs</w:t>
      </w:r>
      <w:r w:rsidR="00836353">
        <w:rPr>
          <w:rStyle w:val="print"/>
          <w:b w:val="0"/>
        </w:rPr>
        <w:t xml:space="preserve">, </w:t>
      </w:r>
      <w:r w:rsidR="00EA685A">
        <w:rPr>
          <w:rStyle w:val="print"/>
          <w:b w:val="0"/>
        </w:rPr>
        <w:t xml:space="preserve">within budget </w:t>
      </w:r>
      <w:r w:rsidR="003C1DE8">
        <w:rPr>
          <w:rStyle w:val="print"/>
          <w:b w:val="0"/>
        </w:rPr>
        <w:t xml:space="preserve">and </w:t>
      </w:r>
      <w:r w:rsidR="00836353">
        <w:rPr>
          <w:rStyle w:val="print"/>
          <w:b w:val="0"/>
        </w:rPr>
        <w:t xml:space="preserve">on </w:t>
      </w:r>
      <w:r w:rsidR="003C1DE8">
        <w:rPr>
          <w:rStyle w:val="print"/>
          <w:b w:val="0"/>
        </w:rPr>
        <w:t xml:space="preserve">time </w:t>
      </w:r>
      <w:r w:rsidR="00EA685A">
        <w:rPr>
          <w:rStyle w:val="print"/>
          <w:b w:val="0"/>
        </w:rPr>
        <w:t xml:space="preserve">for </w:t>
      </w:r>
      <w:r w:rsidR="000571AA">
        <w:rPr>
          <w:rStyle w:val="print"/>
          <w:b w:val="0"/>
        </w:rPr>
        <w:t xml:space="preserve">company, its </w:t>
      </w:r>
      <w:r w:rsidR="003C1DE8">
        <w:rPr>
          <w:rStyle w:val="print"/>
          <w:b w:val="0"/>
        </w:rPr>
        <w:t>customers/</w:t>
      </w:r>
      <w:r w:rsidR="000571AA">
        <w:rPr>
          <w:rStyle w:val="print"/>
          <w:b w:val="0"/>
        </w:rPr>
        <w:t>clients, and public at large</w:t>
      </w:r>
      <w:r w:rsidR="008C5AC5" w:rsidRPr="008C5AC5">
        <w:rPr>
          <w:rStyle w:val="print"/>
          <w:b w:val="0"/>
        </w:rPr>
        <w:t xml:space="preserve">. </w:t>
      </w:r>
      <w:r w:rsidR="008C5AC5">
        <w:rPr>
          <w:rStyle w:val="print"/>
        </w:rPr>
        <w:t xml:space="preserve"> </w:t>
      </w:r>
    </w:p>
    <w:p w:rsidR="00485149" w:rsidRPr="004401FE" w:rsidRDefault="00C62621" w:rsidP="004401FE">
      <w:pPr>
        <w:pStyle w:val="Heading1"/>
        <w:tabs>
          <w:tab w:val="left" w:pos="720"/>
        </w:tabs>
        <w:ind w:left="720"/>
        <w:jc w:val="center"/>
        <w:rPr>
          <w:rStyle w:val="print"/>
          <w:szCs w:val="20"/>
        </w:rPr>
      </w:pPr>
      <w:r>
        <w:rPr>
          <w:rStyle w:val="print"/>
        </w:rPr>
        <w:t xml:space="preserve"> </w:t>
      </w:r>
    </w:p>
    <w:p w:rsidR="00C62621" w:rsidRDefault="00C62621">
      <w:pPr>
        <w:pStyle w:val="Heading1"/>
        <w:tabs>
          <w:tab w:val="left" w:pos="720"/>
        </w:tabs>
        <w:ind w:left="720"/>
        <w:jc w:val="center"/>
        <w:rPr>
          <w:rStyle w:val="print"/>
          <w:szCs w:val="20"/>
        </w:rPr>
      </w:pPr>
      <w:r>
        <w:rPr>
          <w:rStyle w:val="print"/>
          <w:szCs w:val="20"/>
        </w:rPr>
        <w:t>EXPERIENCE</w:t>
      </w:r>
    </w:p>
    <w:p w:rsidR="003B5E55" w:rsidRDefault="001E71A7" w:rsidP="00836353">
      <w:pPr>
        <w:pStyle w:val="Heading1"/>
        <w:numPr>
          <w:ilvl w:val="0"/>
          <w:numId w:val="0"/>
        </w:numPr>
        <w:tabs>
          <w:tab w:val="left" w:pos="720"/>
        </w:tabs>
        <w:ind w:left="720"/>
        <w:jc w:val="both"/>
        <w:rPr>
          <w:b w:val="0"/>
        </w:rPr>
      </w:pPr>
      <w:r>
        <w:rPr>
          <w:rStyle w:val="print"/>
          <w:szCs w:val="20"/>
        </w:rPr>
        <w:t xml:space="preserve">Principal Scientist, Technical Director, </w:t>
      </w:r>
      <w:r w:rsidR="000F2A3D">
        <w:rPr>
          <w:rStyle w:val="print"/>
          <w:szCs w:val="20"/>
        </w:rPr>
        <w:t>GM</w:t>
      </w:r>
      <w:r w:rsidR="00BA45D8">
        <w:rPr>
          <w:rStyle w:val="print"/>
          <w:szCs w:val="20"/>
        </w:rPr>
        <w:t>/President</w:t>
      </w:r>
      <w:r w:rsidR="00C05D1B">
        <w:rPr>
          <w:rStyle w:val="print"/>
          <w:szCs w:val="20"/>
        </w:rPr>
        <w:t xml:space="preserve">, </w:t>
      </w:r>
      <w:r w:rsidR="00C05D1B" w:rsidRPr="00082505">
        <w:rPr>
          <w:rStyle w:val="print"/>
          <w:szCs w:val="20"/>
        </w:rPr>
        <w:t>CEO</w:t>
      </w:r>
      <w:r w:rsidR="00C05D1B">
        <w:rPr>
          <w:rStyle w:val="print"/>
        </w:rPr>
        <w:t xml:space="preserve"> </w:t>
      </w:r>
      <w:r w:rsidR="003A1B7D" w:rsidRPr="00082505">
        <w:rPr>
          <w:rStyle w:val="print"/>
          <w:szCs w:val="20"/>
        </w:rPr>
        <w:t xml:space="preserve">and </w:t>
      </w:r>
      <w:r w:rsidR="00C05D1B">
        <w:rPr>
          <w:rStyle w:val="print"/>
          <w:szCs w:val="20"/>
        </w:rPr>
        <w:t xml:space="preserve">Founder, </w:t>
      </w:r>
      <w:r w:rsidR="000044BE">
        <w:rPr>
          <w:rStyle w:val="print"/>
        </w:rPr>
        <w:t xml:space="preserve">Biosystems Atlanta, </w:t>
      </w:r>
      <w:r w:rsidR="000044BE" w:rsidRPr="00082505">
        <w:rPr>
          <w:b w:val="0"/>
          <w:bCs w:val="0"/>
          <w:szCs w:val="20"/>
        </w:rPr>
        <w:t>Biosystems America, Biosystems</w:t>
      </w:r>
      <w:r w:rsidR="000044BE" w:rsidRPr="00082505">
        <w:rPr>
          <w:rStyle w:val="print"/>
          <w:szCs w:val="20"/>
        </w:rPr>
        <w:t xml:space="preserve">, </w:t>
      </w:r>
      <w:r w:rsidR="000044BE" w:rsidRPr="00082505">
        <w:rPr>
          <w:rStyle w:val="print"/>
          <w:b w:val="0"/>
          <w:szCs w:val="20"/>
        </w:rPr>
        <w:t>Inc., Atlanta, GA</w:t>
      </w:r>
      <w:r w:rsidR="000044BE" w:rsidRPr="00082505">
        <w:rPr>
          <w:rStyle w:val="print"/>
          <w:szCs w:val="20"/>
        </w:rPr>
        <w:t xml:space="preserve"> </w:t>
      </w:r>
      <w:r w:rsidR="00AC6FF6" w:rsidRPr="00082505">
        <w:rPr>
          <w:rStyle w:val="print"/>
          <w:szCs w:val="20"/>
        </w:rPr>
        <w:t>(</w:t>
      </w:r>
      <w:r>
        <w:rPr>
          <w:rStyle w:val="print"/>
          <w:b w:val="0"/>
        </w:rPr>
        <w:t>August 1976</w:t>
      </w:r>
      <w:r w:rsidR="00AC6FF6" w:rsidRPr="00082505">
        <w:rPr>
          <w:rStyle w:val="print"/>
          <w:b w:val="0"/>
        </w:rPr>
        <w:t xml:space="preserve"> – Present):</w:t>
      </w:r>
      <w:r w:rsidR="00082505">
        <w:rPr>
          <w:rStyle w:val="print"/>
          <w:b w:val="0"/>
        </w:rPr>
        <w:t xml:space="preserve"> </w:t>
      </w:r>
      <w:r w:rsidR="00C62621" w:rsidRPr="00082505">
        <w:rPr>
          <w:rStyle w:val="print"/>
          <w:b w:val="0"/>
        </w:rPr>
        <w:t>Provides leaders</w:t>
      </w:r>
      <w:r w:rsidR="00082505">
        <w:rPr>
          <w:rStyle w:val="print"/>
          <w:b w:val="0"/>
        </w:rPr>
        <w:t xml:space="preserve">hip, overall guidance and responsibility </w:t>
      </w:r>
      <w:r w:rsidR="00C62621" w:rsidRPr="00082505">
        <w:rPr>
          <w:rStyle w:val="print"/>
          <w:b w:val="0"/>
        </w:rPr>
        <w:t xml:space="preserve">for </w:t>
      </w:r>
      <w:r w:rsidR="00082505">
        <w:rPr>
          <w:rStyle w:val="print"/>
          <w:b w:val="0"/>
        </w:rPr>
        <w:t xml:space="preserve">the company, including </w:t>
      </w:r>
      <w:r w:rsidR="004B50D9">
        <w:rPr>
          <w:rStyle w:val="print"/>
          <w:b w:val="0"/>
        </w:rPr>
        <w:t xml:space="preserve">(through direct reports) accounting, </w:t>
      </w:r>
      <w:r w:rsidR="00082505">
        <w:rPr>
          <w:rStyle w:val="print"/>
          <w:b w:val="0"/>
        </w:rPr>
        <w:t xml:space="preserve">budgeting, </w:t>
      </w:r>
      <w:r w:rsidR="004B50D9">
        <w:rPr>
          <w:rStyle w:val="print"/>
          <w:b w:val="0"/>
        </w:rPr>
        <w:t>client relations, corporate, engineering, facilit</w:t>
      </w:r>
      <w:r w:rsidR="00325037">
        <w:rPr>
          <w:rStyle w:val="print"/>
          <w:b w:val="0"/>
        </w:rPr>
        <w:t>ies and unit management (animal house, aquarium, fermenters, greenhouse and insectary)</w:t>
      </w:r>
      <w:r w:rsidR="004B50D9">
        <w:rPr>
          <w:rStyle w:val="print"/>
          <w:b w:val="0"/>
        </w:rPr>
        <w:t xml:space="preserve">, finance, general administration, marketing, </w:t>
      </w:r>
      <w:r w:rsidR="00082505" w:rsidRPr="00082505">
        <w:rPr>
          <w:rStyle w:val="print"/>
          <w:b w:val="0"/>
        </w:rPr>
        <w:t xml:space="preserve">operations, </w:t>
      </w:r>
      <w:r w:rsidR="004B50D9">
        <w:rPr>
          <w:rStyle w:val="print"/>
          <w:b w:val="0"/>
        </w:rPr>
        <w:t>personnel</w:t>
      </w:r>
      <w:r w:rsidR="003B5E55">
        <w:rPr>
          <w:rStyle w:val="print"/>
          <w:b w:val="0"/>
        </w:rPr>
        <w:t xml:space="preserve"> training</w:t>
      </w:r>
      <w:r w:rsidR="004B50D9">
        <w:rPr>
          <w:rStyle w:val="print"/>
          <w:b w:val="0"/>
        </w:rPr>
        <w:t xml:space="preserve">, </w:t>
      </w:r>
      <w:r w:rsidR="00C62621" w:rsidRPr="00082505">
        <w:rPr>
          <w:rStyle w:val="print"/>
          <w:b w:val="0"/>
        </w:rPr>
        <w:t xml:space="preserve">planning, </w:t>
      </w:r>
      <w:r w:rsidR="00082505">
        <w:rPr>
          <w:rStyle w:val="print"/>
          <w:b w:val="0"/>
        </w:rPr>
        <w:t xml:space="preserve">policy-making, profit-loss, quality assurance, </w:t>
      </w:r>
      <w:r>
        <w:rPr>
          <w:rStyle w:val="print"/>
          <w:b w:val="0"/>
        </w:rPr>
        <w:t xml:space="preserve">research, </w:t>
      </w:r>
      <w:r w:rsidR="004B50D9">
        <w:rPr>
          <w:rStyle w:val="print"/>
          <w:b w:val="0"/>
        </w:rPr>
        <w:t xml:space="preserve">risk management, </w:t>
      </w:r>
      <w:r w:rsidR="00C62621" w:rsidRPr="00082505">
        <w:rPr>
          <w:rStyle w:val="print"/>
          <w:b w:val="0"/>
        </w:rPr>
        <w:t>sa</w:t>
      </w:r>
      <w:r w:rsidR="003B5E55">
        <w:rPr>
          <w:rStyle w:val="print"/>
          <w:b w:val="0"/>
        </w:rPr>
        <w:t>les and technical support.  Also serve</w:t>
      </w:r>
      <w:r w:rsidR="00836353">
        <w:rPr>
          <w:rStyle w:val="print"/>
          <w:b w:val="0"/>
        </w:rPr>
        <w:t>s</w:t>
      </w:r>
      <w:r>
        <w:rPr>
          <w:rStyle w:val="print"/>
          <w:b w:val="0"/>
        </w:rPr>
        <w:t xml:space="preserve"> as a bench, </w:t>
      </w:r>
      <w:r w:rsidR="003B5E55">
        <w:rPr>
          <w:rStyle w:val="print"/>
          <w:b w:val="0"/>
        </w:rPr>
        <w:t xml:space="preserve">senior </w:t>
      </w:r>
      <w:r>
        <w:rPr>
          <w:rStyle w:val="print"/>
          <w:b w:val="0"/>
        </w:rPr>
        <w:t xml:space="preserve">and principal </w:t>
      </w:r>
      <w:r w:rsidR="00325037">
        <w:rPr>
          <w:rStyle w:val="print"/>
          <w:b w:val="0"/>
        </w:rPr>
        <w:t>investigator/</w:t>
      </w:r>
      <w:r w:rsidR="003B5E55">
        <w:rPr>
          <w:rStyle w:val="print"/>
          <w:b w:val="0"/>
        </w:rPr>
        <w:t xml:space="preserve">scientist in the field and laboratories for </w:t>
      </w:r>
      <w:r w:rsidR="00082505">
        <w:rPr>
          <w:rStyle w:val="print"/>
          <w:b w:val="0"/>
        </w:rPr>
        <w:t xml:space="preserve">chemical and </w:t>
      </w:r>
      <w:r w:rsidR="00082505" w:rsidRPr="00082505">
        <w:rPr>
          <w:rStyle w:val="print"/>
          <w:b w:val="0"/>
        </w:rPr>
        <w:t xml:space="preserve">microbiological </w:t>
      </w:r>
      <w:r w:rsidR="00325037">
        <w:rPr>
          <w:rStyle w:val="print"/>
          <w:b w:val="0"/>
        </w:rPr>
        <w:t xml:space="preserve">contract research, </w:t>
      </w:r>
      <w:r w:rsidR="00082505" w:rsidRPr="00082505">
        <w:rPr>
          <w:rStyle w:val="print"/>
          <w:b w:val="0"/>
        </w:rPr>
        <w:t xml:space="preserve">analyses, consultation, expert testimony, </w:t>
      </w:r>
      <w:r w:rsidR="00082505">
        <w:rPr>
          <w:rStyle w:val="print"/>
          <w:b w:val="0"/>
        </w:rPr>
        <w:t>laboratory analyses</w:t>
      </w:r>
      <w:r w:rsidR="000571AA">
        <w:rPr>
          <w:rStyle w:val="print"/>
          <w:b w:val="0"/>
        </w:rPr>
        <w:t xml:space="preserve"> and administration </w:t>
      </w:r>
      <w:r w:rsidR="004B50D9" w:rsidRPr="00082505">
        <w:rPr>
          <w:rStyle w:val="print"/>
          <w:b w:val="0"/>
        </w:rPr>
        <w:t>for biological contaminants</w:t>
      </w:r>
      <w:r w:rsidR="000571AA">
        <w:rPr>
          <w:rStyle w:val="print"/>
          <w:b w:val="0"/>
        </w:rPr>
        <w:t xml:space="preserve">, diseases and </w:t>
      </w:r>
      <w:r w:rsidR="004B50D9" w:rsidRPr="00082505">
        <w:rPr>
          <w:rStyle w:val="print"/>
          <w:b w:val="0"/>
        </w:rPr>
        <w:t xml:space="preserve">pathogens </w:t>
      </w:r>
      <w:r w:rsidR="004B50D9">
        <w:rPr>
          <w:rStyle w:val="print"/>
          <w:b w:val="0"/>
        </w:rPr>
        <w:t xml:space="preserve">such as </w:t>
      </w:r>
      <w:r w:rsidR="004B50D9" w:rsidRPr="00082505">
        <w:rPr>
          <w:rStyle w:val="print"/>
          <w:b w:val="0"/>
        </w:rPr>
        <w:t xml:space="preserve">amoebic and viral meningitis, aspergillosis, E coli, herpes simplex, Legionnaires’ Disease Bacterium, </w:t>
      </w:r>
      <w:r w:rsidR="000571AA">
        <w:rPr>
          <w:rStyle w:val="print"/>
          <w:b w:val="0"/>
        </w:rPr>
        <w:t xml:space="preserve">leprosy, Ebola, Marburg and smallpox virus diseases, </w:t>
      </w:r>
      <w:r w:rsidR="004B50D9" w:rsidRPr="00082505">
        <w:rPr>
          <w:rStyle w:val="print"/>
          <w:b w:val="0"/>
        </w:rPr>
        <w:t>typhoid (Salmonella)</w:t>
      </w:r>
      <w:r w:rsidR="000571AA">
        <w:rPr>
          <w:rStyle w:val="print"/>
          <w:b w:val="0"/>
        </w:rPr>
        <w:t xml:space="preserve"> and </w:t>
      </w:r>
      <w:r w:rsidR="004B50D9" w:rsidRPr="00082505">
        <w:rPr>
          <w:rStyle w:val="print"/>
          <w:b w:val="0"/>
        </w:rPr>
        <w:t>other mycotic, parasitic and viral diseases and infections</w:t>
      </w:r>
      <w:r w:rsidR="00082505">
        <w:rPr>
          <w:rStyle w:val="print"/>
          <w:b w:val="0"/>
        </w:rPr>
        <w:t xml:space="preserve">) </w:t>
      </w:r>
      <w:r w:rsidR="00C62621" w:rsidRPr="00082505">
        <w:rPr>
          <w:rStyle w:val="print"/>
          <w:b w:val="0"/>
        </w:rPr>
        <w:t xml:space="preserve">for </w:t>
      </w:r>
      <w:r w:rsidR="004B50D9">
        <w:rPr>
          <w:rStyle w:val="print"/>
          <w:b w:val="0"/>
        </w:rPr>
        <w:t xml:space="preserve">providing </w:t>
      </w:r>
      <w:r w:rsidR="0008333F">
        <w:rPr>
          <w:rStyle w:val="print"/>
          <w:b w:val="0"/>
        </w:rPr>
        <w:t>organizational bio</w:t>
      </w:r>
      <w:r w:rsidR="0012311B">
        <w:rPr>
          <w:rStyle w:val="print"/>
          <w:b w:val="0"/>
        </w:rPr>
        <w:t xml:space="preserve">safety and </w:t>
      </w:r>
      <w:r w:rsidR="003B5E55">
        <w:rPr>
          <w:rStyle w:val="print"/>
          <w:b w:val="0"/>
        </w:rPr>
        <w:t xml:space="preserve">other </w:t>
      </w:r>
      <w:r w:rsidR="00C62621" w:rsidRPr="00082505">
        <w:rPr>
          <w:rStyle w:val="print"/>
          <w:b w:val="0"/>
        </w:rPr>
        <w:t xml:space="preserve">biotechnology services </w:t>
      </w:r>
      <w:r w:rsidR="00C62621" w:rsidRPr="00082505">
        <w:rPr>
          <w:b w:val="0"/>
          <w:bCs w:val="0"/>
        </w:rPr>
        <w:t xml:space="preserve">for </w:t>
      </w:r>
      <w:r w:rsidR="0013428D" w:rsidRPr="00082505">
        <w:rPr>
          <w:b w:val="0"/>
          <w:bCs w:val="0"/>
        </w:rPr>
        <w:t xml:space="preserve">biological, chemical, </w:t>
      </w:r>
      <w:r w:rsidR="0077060C" w:rsidRPr="00082505">
        <w:rPr>
          <w:b w:val="0"/>
          <w:bCs w:val="0"/>
        </w:rPr>
        <w:t xml:space="preserve">drug and food safety </w:t>
      </w:r>
      <w:r w:rsidR="00C62621" w:rsidRPr="00082505">
        <w:rPr>
          <w:rStyle w:val="print"/>
          <w:b w:val="0"/>
        </w:rPr>
        <w:t xml:space="preserve">in compliance with </w:t>
      </w:r>
      <w:r w:rsidR="0013428D" w:rsidRPr="00082505">
        <w:rPr>
          <w:rStyle w:val="print"/>
          <w:b w:val="0"/>
        </w:rPr>
        <w:t xml:space="preserve">guidelines, regulations, rules and standards of ASTM, </w:t>
      </w:r>
      <w:r w:rsidR="00C62621" w:rsidRPr="00082505">
        <w:rPr>
          <w:rStyle w:val="print"/>
          <w:b w:val="0"/>
        </w:rPr>
        <w:t xml:space="preserve">EMEM, </w:t>
      </w:r>
      <w:r w:rsidR="0013428D" w:rsidRPr="00082505">
        <w:rPr>
          <w:rStyle w:val="print"/>
          <w:b w:val="0"/>
        </w:rPr>
        <w:t xml:space="preserve">EPA, </w:t>
      </w:r>
      <w:r w:rsidR="00C62621" w:rsidRPr="00082505">
        <w:rPr>
          <w:rStyle w:val="print"/>
          <w:b w:val="0"/>
        </w:rPr>
        <w:t xml:space="preserve">FDA, ICH, </w:t>
      </w:r>
      <w:r w:rsidR="0013428D" w:rsidRPr="00082505">
        <w:rPr>
          <w:rStyle w:val="print"/>
          <w:b w:val="0"/>
        </w:rPr>
        <w:t xml:space="preserve">ISO, </w:t>
      </w:r>
      <w:r w:rsidR="004C0F8F" w:rsidRPr="00082505">
        <w:rPr>
          <w:rStyle w:val="print"/>
          <w:b w:val="0"/>
        </w:rPr>
        <w:t xml:space="preserve">OECD, </w:t>
      </w:r>
      <w:r w:rsidR="0013428D" w:rsidRPr="00082505">
        <w:rPr>
          <w:rStyle w:val="print"/>
          <w:b w:val="0"/>
        </w:rPr>
        <w:t xml:space="preserve">NSF, </w:t>
      </w:r>
      <w:r w:rsidR="00A25A58" w:rsidRPr="00082505">
        <w:rPr>
          <w:rStyle w:val="print"/>
          <w:b w:val="0"/>
        </w:rPr>
        <w:t xml:space="preserve">USDA, </w:t>
      </w:r>
      <w:r w:rsidR="007C1F64" w:rsidRPr="00082505">
        <w:rPr>
          <w:rStyle w:val="print"/>
          <w:b w:val="0"/>
        </w:rPr>
        <w:t>etc.</w:t>
      </w:r>
    </w:p>
    <w:p w:rsidR="00836353" w:rsidRPr="00836353" w:rsidRDefault="00836353" w:rsidP="00836353"/>
    <w:p w:rsidR="00494D5E" w:rsidRPr="002C0D0F" w:rsidRDefault="00494D5E" w:rsidP="00494D5E">
      <w:pPr>
        <w:ind w:left="720"/>
        <w:jc w:val="both"/>
        <w:rPr>
          <w:rStyle w:val="print"/>
          <w:b/>
          <w:bCs/>
        </w:rPr>
      </w:pPr>
      <w:r>
        <w:rPr>
          <w:rStyle w:val="print"/>
          <w:b/>
          <w:bCs/>
        </w:rPr>
        <w:t xml:space="preserve">Director of Quality Assurance and Regulatory Affairs, </w:t>
      </w:r>
      <w:r w:rsidRPr="00082505">
        <w:rPr>
          <w:rStyle w:val="print"/>
          <w:b/>
        </w:rPr>
        <w:t>Iatric Corp.</w:t>
      </w:r>
      <w:r w:rsidRPr="00AC6FF6">
        <w:rPr>
          <w:rStyle w:val="print"/>
        </w:rPr>
        <w:t>,</w:t>
      </w:r>
      <w:r>
        <w:rPr>
          <w:rStyle w:val="print"/>
        </w:rPr>
        <w:t xml:space="preserve"> Tempe, AZ</w:t>
      </w:r>
      <w:r>
        <w:rPr>
          <w:rStyle w:val="print"/>
          <w:b/>
          <w:bCs/>
        </w:rPr>
        <w:t xml:space="preserve"> (</w:t>
      </w:r>
      <w:r>
        <w:rPr>
          <w:rStyle w:val="print"/>
        </w:rPr>
        <w:t>Aug 1997 - Jan 1998): Provided technical support and supervision of clean room formulation, packaging, inventory, QA/QC, regulatory compliance, customer service and technical service for a major manufacturer of pharmaceuticals (IVD and therapeutics), a wholly owned subsidiary of a public company.  Designated official company contact for EPA, FDA and USDA. Supervise</w:t>
      </w:r>
      <w:r w:rsidR="001E71A7">
        <w:rPr>
          <w:rStyle w:val="print"/>
        </w:rPr>
        <w:t>d 35 employees and consultants.</w:t>
      </w:r>
    </w:p>
    <w:p w:rsidR="003B6496" w:rsidRDefault="003B6496" w:rsidP="001E71A7">
      <w:pPr>
        <w:pStyle w:val="BodyTextIndent2"/>
        <w:ind w:left="0"/>
        <w:jc w:val="both"/>
      </w:pPr>
    </w:p>
    <w:p w:rsidR="004D7A4E" w:rsidRDefault="001359B1" w:rsidP="00836353">
      <w:pPr>
        <w:ind w:left="720"/>
        <w:jc w:val="both"/>
        <w:rPr>
          <w:rStyle w:val="print"/>
        </w:rPr>
      </w:pPr>
      <w:r>
        <w:rPr>
          <w:b/>
          <w:bCs/>
        </w:rPr>
        <w:t xml:space="preserve">Technical Service Manager, </w:t>
      </w:r>
      <w:r w:rsidR="00C62621" w:rsidRPr="00613460">
        <w:rPr>
          <w:b/>
        </w:rPr>
        <w:t>FMC Corporation</w:t>
      </w:r>
      <w:r w:rsidR="00C62621">
        <w:t>, Agricultural Chemicals Group, Atlanta, GA and Philadelphia, PA</w:t>
      </w:r>
      <w:r>
        <w:t xml:space="preserve"> (</w:t>
      </w:r>
      <w:r w:rsidR="00C62621">
        <w:t>Dec. 1978 - Apr. 1980</w:t>
      </w:r>
      <w:r>
        <w:t>)</w:t>
      </w:r>
      <w:r w:rsidR="00C62621">
        <w:t xml:space="preserve">: Provided technical support in the form of telephone and personal consultations to sales, manufacturing, product development, product liability, </w:t>
      </w:r>
      <w:r w:rsidR="007123A2">
        <w:t>and R</w:t>
      </w:r>
      <w:r w:rsidR="00C62621">
        <w:t xml:space="preserve">&amp;D and registration departments for a Fortune 50 chemicals-food machinery company.  Supervised 25 employees and consultants. </w:t>
      </w:r>
      <w:r w:rsidR="00C62621">
        <w:rPr>
          <w:rStyle w:val="print"/>
          <w:i/>
          <w:iCs/>
        </w:rPr>
        <w:t>Major Accomplishments</w:t>
      </w:r>
      <w:r w:rsidR="00C62621">
        <w:rPr>
          <w:rStyle w:val="print"/>
        </w:rPr>
        <w:t xml:space="preserve">: </w:t>
      </w:r>
      <w:r w:rsidR="00C62621">
        <w:t xml:space="preserve">Obtained over 250 product registrations and special emergency registrations from federal and state governments.   Created new markets ($5,000,000) by obtaining extra labels </w:t>
      </w:r>
      <w:r w:rsidR="008B375D">
        <w:t>from EPA and states for existing products</w:t>
      </w:r>
      <w:r w:rsidR="00C62621">
        <w:t xml:space="preserve">.  Coordinated company cooperative research at regional universities, research institutes and governmental agencies.  </w:t>
      </w:r>
    </w:p>
    <w:p w:rsidR="0000421D" w:rsidRDefault="0000421D" w:rsidP="008B375D">
      <w:pPr>
        <w:rPr>
          <w:rStyle w:val="print"/>
          <w:b/>
        </w:rPr>
      </w:pPr>
    </w:p>
    <w:p w:rsidR="001359B1" w:rsidRDefault="000F2A3D" w:rsidP="00F81B5A">
      <w:pPr>
        <w:ind w:left="720"/>
        <w:rPr>
          <w:rStyle w:val="print"/>
          <w:bCs/>
        </w:rPr>
      </w:pPr>
      <w:r>
        <w:rPr>
          <w:rStyle w:val="print"/>
          <w:b/>
          <w:bCs/>
        </w:rPr>
        <w:t xml:space="preserve">Post-doctoral Associate, Research Associate and </w:t>
      </w:r>
      <w:r w:rsidR="00A43AAE">
        <w:rPr>
          <w:rStyle w:val="print"/>
          <w:b/>
          <w:bCs/>
        </w:rPr>
        <w:t xml:space="preserve">Senior Research Associate, </w:t>
      </w:r>
      <w:r w:rsidR="0000421D">
        <w:rPr>
          <w:rStyle w:val="print"/>
          <w:b/>
          <w:bCs/>
        </w:rPr>
        <w:t xml:space="preserve">Emory University School of Medicine, </w:t>
      </w:r>
      <w:r w:rsidR="00A43AAE">
        <w:rPr>
          <w:rStyle w:val="print"/>
          <w:b/>
          <w:bCs/>
        </w:rPr>
        <w:t xml:space="preserve">Centers for Disease Control, </w:t>
      </w:r>
      <w:r w:rsidR="0000421D" w:rsidRPr="0000421D">
        <w:rPr>
          <w:rStyle w:val="print"/>
          <w:bCs/>
        </w:rPr>
        <w:t>Atlanta, GA</w:t>
      </w:r>
      <w:r w:rsidR="00A43AAE">
        <w:rPr>
          <w:rStyle w:val="print"/>
          <w:bCs/>
        </w:rPr>
        <w:t xml:space="preserve"> and </w:t>
      </w:r>
      <w:r w:rsidR="00A43AAE" w:rsidRPr="00A43AAE">
        <w:rPr>
          <w:rStyle w:val="print"/>
          <w:b/>
          <w:bCs/>
        </w:rPr>
        <w:t>University of Chicago School of Medicine</w:t>
      </w:r>
      <w:r w:rsidR="00A43AAE">
        <w:rPr>
          <w:rStyle w:val="print"/>
          <w:bCs/>
        </w:rPr>
        <w:t>, Chicago, IL</w:t>
      </w:r>
      <w:r w:rsidR="00A43AAE">
        <w:rPr>
          <w:rStyle w:val="print"/>
          <w:b/>
          <w:bCs/>
        </w:rPr>
        <w:t xml:space="preserve"> (</w:t>
      </w:r>
      <w:r w:rsidR="0000421D" w:rsidRPr="00DB7928">
        <w:rPr>
          <w:rStyle w:val="print"/>
          <w:bCs/>
        </w:rPr>
        <w:t>Jul 1973 - Jan 197</w:t>
      </w:r>
      <w:r w:rsidR="0086605B">
        <w:rPr>
          <w:rStyle w:val="print"/>
          <w:bCs/>
        </w:rPr>
        <w:t>7</w:t>
      </w:r>
      <w:r w:rsidR="00A43AAE">
        <w:rPr>
          <w:rStyle w:val="print"/>
          <w:bCs/>
        </w:rPr>
        <w:t>)</w:t>
      </w:r>
      <w:r w:rsidR="00DB7928">
        <w:rPr>
          <w:rStyle w:val="print"/>
          <w:bCs/>
        </w:rPr>
        <w:t>:</w:t>
      </w:r>
      <w:r w:rsidR="00DB7928">
        <w:rPr>
          <w:rStyle w:val="print"/>
          <w:b/>
          <w:bCs/>
        </w:rPr>
        <w:t xml:space="preserve"> </w:t>
      </w:r>
      <w:r w:rsidR="00DB7928" w:rsidRPr="00DB7928">
        <w:rPr>
          <w:rStyle w:val="print"/>
          <w:bCs/>
        </w:rPr>
        <w:t xml:space="preserve">Obtained </w:t>
      </w:r>
      <w:r w:rsidR="00A43AAE">
        <w:rPr>
          <w:rStyle w:val="print"/>
          <w:bCs/>
        </w:rPr>
        <w:t xml:space="preserve">postdoctoral </w:t>
      </w:r>
      <w:r w:rsidR="00DB7928" w:rsidRPr="00DB7928">
        <w:rPr>
          <w:rStyle w:val="print"/>
          <w:bCs/>
        </w:rPr>
        <w:t>training</w:t>
      </w:r>
      <w:r w:rsidR="00F81B5A">
        <w:rPr>
          <w:rStyle w:val="print"/>
          <w:bCs/>
        </w:rPr>
        <w:t xml:space="preserve"> </w:t>
      </w:r>
      <w:r w:rsidR="007C6B9B">
        <w:rPr>
          <w:rStyle w:val="print"/>
          <w:bCs/>
        </w:rPr>
        <w:t xml:space="preserve">and managed </w:t>
      </w:r>
      <w:r w:rsidR="00A43AAE">
        <w:rPr>
          <w:rStyle w:val="print"/>
          <w:bCs/>
        </w:rPr>
        <w:t>cell biology, clinical microbiology, infectious diseases and molecular microbiology</w:t>
      </w:r>
      <w:r w:rsidR="007C6B9B">
        <w:rPr>
          <w:rStyle w:val="print"/>
          <w:bCs/>
        </w:rPr>
        <w:t xml:space="preserve"> labs</w:t>
      </w:r>
      <w:r w:rsidR="00A43AAE">
        <w:rPr>
          <w:rStyle w:val="print"/>
          <w:bCs/>
        </w:rPr>
        <w:t xml:space="preserve">, received four </w:t>
      </w:r>
      <w:r w:rsidR="00F81B5A">
        <w:rPr>
          <w:rStyle w:val="print"/>
          <w:bCs/>
        </w:rPr>
        <w:t>research grants</w:t>
      </w:r>
      <w:r w:rsidR="00DB7928" w:rsidRPr="00DB7928">
        <w:rPr>
          <w:rStyle w:val="print"/>
          <w:bCs/>
        </w:rPr>
        <w:t>,</w:t>
      </w:r>
      <w:r w:rsidR="00DB7928">
        <w:rPr>
          <w:rStyle w:val="print"/>
          <w:b/>
          <w:bCs/>
        </w:rPr>
        <w:t xml:space="preserve"> </w:t>
      </w:r>
      <w:r w:rsidR="00DB7928">
        <w:rPr>
          <w:rStyle w:val="print"/>
          <w:bCs/>
        </w:rPr>
        <w:t>c</w:t>
      </w:r>
      <w:r w:rsidR="0000421D" w:rsidRPr="0000421D">
        <w:rPr>
          <w:rStyle w:val="print"/>
          <w:bCs/>
        </w:rPr>
        <w:t xml:space="preserve">onducted </w:t>
      </w:r>
      <w:r w:rsidR="00F81B5A">
        <w:rPr>
          <w:rStyle w:val="print"/>
          <w:bCs/>
        </w:rPr>
        <w:t xml:space="preserve">research, </w:t>
      </w:r>
      <w:r w:rsidR="00DB7928">
        <w:rPr>
          <w:rStyle w:val="print"/>
          <w:bCs/>
        </w:rPr>
        <w:t xml:space="preserve">published </w:t>
      </w:r>
      <w:r w:rsidR="00A43AAE">
        <w:rPr>
          <w:rStyle w:val="print"/>
          <w:bCs/>
        </w:rPr>
        <w:t>five</w:t>
      </w:r>
      <w:r w:rsidR="00F81B5A">
        <w:rPr>
          <w:rStyle w:val="print"/>
          <w:bCs/>
        </w:rPr>
        <w:t xml:space="preserve"> </w:t>
      </w:r>
      <w:r w:rsidR="00DB7928">
        <w:rPr>
          <w:rStyle w:val="print"/>
          <w:bCs/>
        </w:rPr>
        <w:t>original research</w:t>
      </w:r>
      <w:r w:rsidR="00F81B5A">
        <w:rPr>
          <w:rStyle w:val="print"/>
          <w:bCs/>
        </w:rPr>
        <w:t xml:space="preserve"> papers</w:t>
      </w:r>
      <w:r w:rsidR="00DB7928">
        <w:rPr>
          <w:rStyle w:val="print"/>
          <w:bCs/>
        </w:rPr>
        <w:t xml:space="preserve">, </w:t>
      </w:r>
      <w:r w:rsidR="0000421D" w:rsidRPr="0000421D">
        <w:rPr>
          <w:rStyle w:val="print"/>
          <w:bCs/>
        </w:rPr>
        <w:t xml:space="preserve">taught </w:t>
      </w:r>
      <w:r w:rsidR="00A43AAE">
        <w:rPr>
          <w:rStyle w:val="print"/>
          <w:bCs/>
        </w:rPr>
        <w:t xml:space="preserve">two </w:t>
      </w:r>
      <w:r w:rsidR="00DB7928">
        <w:rPr>
          <w:rStyle w:val="print"/>
          <w:bCs/>
        </w:rPr>
        <w:t xml:space="preserve">undergraduate and graduate </w:t>
      </w:r>
      <w:r w:rsidR="00A43AAE">
        <w:rPr>
          <w:rStyle w:val="print"/>
          <w:bCs/>
        </w:rPr>
        <w:t>classes</w:t>
      </w:r>
      <w:r w:rsidR="00DB7928">
        <w:rPr>
          <w:rStyle w:val="print"/>
          <w:bCs/>
        </w:rPr>
        <w:t xml:space="preserve">, and trained </w:t>
      </w:r>
      <w:r w:rsidR="00A43AAE">
        <w:rPr>
          <w:rStyle w:val="print"/>
          <w:bCs/>
        </w:rPr>
        <w:t xml:space="preserve">five </w:t>
      </w:r>
      <w:r w:rsidR="00DB7928">
        <w:rPr>
          <w:rStyle w:val="print"/>
          <w:bCs/>
        </w:rPr>
        <w:t xml:space="preserve">medical residents in </w:t>
      </w:r>
      <w:r w:rsidR="00836353">
        <w:rPr>
          <w:rStyle w:val="print"/>
          <w:bCs/>
        </w:rPr>
        <w:t xml:space="preserve">infectious diseases, immunology </w:t>
      </w:r>
      <w:r w:rsidR="007C6B9B">
        <w:rPr>
          <w:rStyle w:val="print"/>
          <w:bCs/>
        </w:rPr>
        <w:t>&amp;</w:t>
      </w:r>
      <w:r w:rsidR="00836353">
        <w:rPr>
          <w:rStyle w:val="print"/>
          <w:bCs/>
        </w:rPr>
        <w:t xml:space="preserve"> </w:t>
      </w:r>
      <w:r w:rsidR="00DB7928">
        <w:rPr>
          <w:rStyle w:val="print"/>
          <w:bCs/>
        </w:rPr>
        <w:t>microbiology</w:t>
      </w:r>
      <w:r w:rsidR="0000421D" w:rsidRPr="0000421D">
        <w:rPr>
          <w:rStyle w:val="print"/>
          <w:bCs/>
        </w:rPr>
        <w:t>.</w:t>
      </w:r>
      <w:r w:rsidR="00DB7928">
        <w:rPr>
          <w:rStyle w:val="print"/>
          <w:bCs/>
        </w:rPr>
        <w:t xml:space="preserve"> Also served </w:t>
      </w:r>
      <w:r w:rsidR="008B375D" w:rsidRPr="00DB7928">
        <w:rPr>
          <w:rStyle w:val="print"/>
          <w:bCs/>
          <w:u w:val="single"/>
        </w:rPr>
        <w:t>pro</w:t>
      </w:r>
      <w:r w:rsidR="008B375D">
        <w:rPr>
          <w:rStyle w:val="print"/>
          <w:bCs/>
        </w:rPr>
        <w:t xml:space="preserve"> </w:t>
      </w:r>
      <w:r w:rsidR="008B375D" w:rsidRPr="00DB7928">
        <w:rPr>
          <w:rStyle w:val="print"/>
          <w:bCs/>
          <w:u w:val="single"/>
        </w:rPr>
        <w:t>tem</w:t>
      </w:r>
      <w:r w:rsidR="008B375D" w:rsidRPr="00325037">
        <w:rPr>
          <w:rStyle w:val="print"/>
          <w:bCs/>
        </w:rPr>
        <w:t xml:space="preserve"> </w:t>
      </w:r>
      <w:r>
        <w:rPr>
          <w:rStyle w:val="print"/>
          <w:bCs/>
          <w:u w:val="single"/>
        </w:rPr>
        <w:t>(on rotating basis)</w:t>
      </w:r>
      <w:r>
        <w:rPr>
          <w:rStyle w:val="print"/>
          <w:bCs/>
        </w:rPr>
        <w:t xml:space="preserve"> </w:t>
      </w:r>
      <w:r w:rsidR="00DB7928">
        <w:rPr>
          <w:rStyle w:val="print"/>
          <w:bCs/>
        </w:rPr>
        <w:t xml:space="preserve">Chief of Pediatric Infectious Diseases </w:t>
      </w:r>
      <w:r w:rsidR="007C6B9B">
        <w:rPr>
          <w:rStyle w:val="print"/>
          <w:bCs/>
        </w:rPr>
        <w:t>&amp;</w:t>
      </w:r>
      <w:r w:rsidR="00DB7928">
        <w:rPr>
          <w:rStyle w:val="print"/>
          <w:bCs/>
        </w:rPr>
        <w:t xml:space="preserve"> Immunology.</w:t>
      </w:r>
      <w:r w:rsidR="001359B1">
        <w:rPr>
          <w:rStyle w:val="print"/>
          <w:b/>
          <w:bCs/>
        </w:rPr>
        <w:t xml:space="preserve"> </w:t>
      </w:r>
    </w:p>
    <w:p w:rsidR="001359B1" w:rsidRDefault="001359B1" w:rsidP="00F81B5A">
      <w:pPr>
        <w:ind w:left="720"/>
        <w:rPr>
          <w:rStyle w:val="print"/>
          <w:b/>
          <w:bCs/>
        </w:rPr>
      </w:pPr>
    </w:p>
    <w:p w:rsidR="004D0B9A" w:rsidRPr="002E6422" w:rsidRDefault="004D0B9A" w:rsidP="002E6422">
      <w:pPr>
        <w:ind w:left="720"/>
        <w:rPr>
          <w:rStyle w:val="print"/>
        </w:rPr>
      </w:pPr>
      <w:r>
        <w:rPr>
          <w:b/>
          <w:bCs/>
        </w:rPr>
        <w:t>Senior Scientific Assistant and Laboratory Supervisor</w:t>
      </w:r>
      <w:r>
        <w:t xml:space="preserve">, </w:t>
      </w:r>
      <w:r w:rsidRPr="00AD68A3">
        <w:rPr>
          <w:b/>
        </w:rPr>
        <w:t>Indian Drugs &amp; Pharmaceuticals, Ltd</w:t>
      </w:r>
      <w:r>
        <w:t xml:space="preserve">. </w:t>
      </w:r>
      <w:r w:rsidRPr="004D0B9A">
        <w:rPr>
          <w:bCs/>
        </w:rPr>
        <w:t>Microbiology Laboratories (Intermediate Products)</w:t>
      </w:r>
      <w:r w:rsidRPr="004D0B9A">
        <w:t xml:space="preserve">, </w:t>
      </w:r>
      <w:r>
        <w:t xml:space="preserve">Rishikesh, UP, India (Oct 1966 –Aug 1968): </w:t>
      </w:r>
      <w:r>
        <w:tab/>
        <w:t>Established and supervised Quality Control (microbiology) laboratories for a multimillion-dollar plant manufacturing antibiotics for Government of India in collaboration with the USSR.</w:t>
      </w:r>
    </w:p>
    <w:p w:rsidR="008B375D" w:rsidRDefault="008B375D" w:rsidP="00F81B5A">
      <w:pPr>
        <w:ind w:left="720"/>
        <w:rPr>
          <w:rStyle w:val="print"/>
          <w:b/>
          <w:bCs/>
        </w:rPr>
      </w:pPr>
    </w:p>
    <w:p w:rsidR="009807C3" w:rsidRDefault="004D7A4E" w:rsidP="009807C3">
      <w:pPr>
        <w:ind w:left="720"/>
        <w:jc w:val="center"/>
        <w:rPr>
          <w:rStyle w:val="print"/>
        </w:rPr>
      </w:pPr>
      <w:r>
        <w:rPr>
          <w:rStyle w:val="print"/>
          <w:b/>
          <w:bCs/>
        </w:rPr>
        <w:t>EDUCATION</w:t>
      </w:r>
    </w:p>
    <w:p w:rsidR="00C62621" w:rsidRPr="00F81B5A" w:rsidRDefault="00C62621" w:rsidP="009807C3">
      <w:pPr>
        <w:ind w:left="720"/>
      </w:pPr>
      <w:r>
        <w:rPr>
          <w:rStyle w:val="print"/>
        </w:rPr>
        <w:t xml:space="preserve">University of Georgia College of Agriculture &amp; Environmental Health, Athens, Georgia: </w:t>
      </w:r>
      <w:r w:rsidR="006C5A75">
        <w:t>PhD</w:t>
      </w:r>
      <w:r>
        <w:rPr>
          <w:rStyle w:val="print"/>
        </w:rPr>
        <w:t>, Mol</w:t>
      </w:r>
      <w:r w:rsidR="00325037">
        <w:rPr>
          <w:rStyle w:val="print"/>
        </w:rPr>
        <w:t xml:space="preserve">. </w:t>
      </w:r>
      <w:r>
        <w:rPr>
          <w:rStyle w:val="print"/>
        </w:rPr>
        <w:t>Biology (Virology)</w:t>
      </w:r>
      <w:r w:rsidR="00325037">
        <w:rPr>
          <w:rStyle w:val="print"/>
        </w:rPr>
        <w:t xml:space="preserve"> 1972; </w:t>
      </w:r>
      <w:r>
        <w:t xml:space="preserve">Panjab University, Chandigarh, Punjab, India: MSc Honors, </w:t>
      </w:r>
      <w:r w:rsidR="007C1F64">
        <w:t>Plant Pathology (</w:t>
      </w:r>
      <w:r>
        <w:t>Myco</w:t>
      </w:r>
      <w:r w:rsidR="007C1F64">
        <w:t>logy</w:t>
      </w:r>
      <w:r w:rsidR="001E71A7">
        <w:t>, Microbiology</w:t>
      </w:r>
      <w:r w:rsidR="007C1F64">
        <w:t>)</w:t>
      </w:r>
      <w:r w:rsidR="00325037">
        <w:t xml:space="preserve">, 1966; PU (Khalsa College), Amritsar, </w:t>
      </w:r>
      <w:r w:rsidR="007C1F64">
        <w:t>Botany</w:t>
      </w:r>
      <w:r w:rsidR="000D4764">
        <w:t xml:space="preserve"> (Bacteriology)</w:t>
      </w:r>
      <w:r>
        <w:t xml:space="preserve">, </w:t>
      </w:r>
      <w:r w:rsidR="00325037">
        <w:t xml:space="preserve">BSc, </w:t>
      </w:r>
      <w:r>
        <w:t>196</w:t>
      </w:r>
      <w:r w:rsidR="00325037">
        <w:t>2</w:t>
      </w:r>
    </w:p>
    <w:p w:rsidR="00836353" w:rsidRDefault="00836353" w:rsidP="00836353">
      <w:pPr>
        <w:pStyle w:val="Heading3"/>
      </w:pPr>
    </w:p>
    <w:p w:rsidR="00C62621" w:rsidRDefault="00C62621" w:rsidP="009807C3">
      <w:pPr>
        <w:pStyle w:val="Heading3"/>
        <w:jc w:val="center"/>
      </w:pPr>
      <w:r>
        <w:t>TRAINING</w:t>
      </w:r>
    </w:p>
    <w:p w:rsidR="00C62621" w:rsidRDefault="00C62621" w:rsidP="004D7A4E">
      <w:pPr>
        <w:pStyle w:val="Heading3"/>
        <w:ind w:left="720" w:firstLine="0"/>
        <w:jc w:val="left"/>
        <w:rPr>
          <w:b w:val="0"/>
          <w:bCs w:val="0"/>
        </w:rPr>
      </w:pPr>
      <w:r>
        <w:rPr>
          <w:b w:val="0"/>
          <w:bCs w:val="0"/>
        </w:rPr>
        <w:t>University of Georgia, College of Agriculture &amp; Environmental Health (Cedric W Kuhn, PhD), Emory University School of Medicine</w:t>
      </w:r>
      <w:r w:rsidR="00967A80">
        <w:rPr>
          <w:b w:val="0"/>
          <w:bCs w:val="0"/>
        </w:rPr>
        <w:t xml:space="preserve"> and CDC</w:t>
      </w:r>
      <w:r>
        <w:rPr>
          <w:b w:val="0"/>
          <w:bCs w:val="0"/>
        </w:rPr>
        <w:t>, Atlanta, GA (Andre J Nahmias, MD), University of Chicago School of Medicine, Chicago, IL (Bernard Roizman, ScD).</w:t>
      </w:r>
      <w:r w:rsidR="00FA72E0">
        <w:rPr>
          <w:b w:val="0"/>
          <w:bCs w:val="0"/>
        </w:rPr>
        <w:t xml:space="preserve"> </w:t>
      </w:r>
      <w:r w:rsidR="00FA72E0" w:rsidRPr="00613460">
        <w:rPr>
          <w:b w:val="0"/>
          <w:bCs w:val="0"/>
        </w:rPr>
        <w:t xml:space="preserve">Obtained </w:t>
      </w:r>
      <w:r w:rsidR="00F81B5A">
        <w:rPr>
          <w:b w:val="0"/>
          <w:bCs w:val="0"/>
        </w:rPr>
        <w:t>postdoctoral</w:t>
      </w:r>
      <w:r w:rsidR="00FA72E0" w:rsidRPr="00613460">
        <w:rPr>
          <w:b w:val="0"/>
          <w:bCs w:val="0"/>
        </w:rPr>
        <w:t xml:space="preserve"> training at U of GA, Emory University, CDC and Biosystems, Inc. through course/l</w:t>
      </w:r>
      <w:r w:rsidR="00F81B5A">
        <w:rPr>
          <w:b w:val="0"/>
          <w:bCs w:val="0"/>
        </w:rPr>
        <w:t>ab work and workshop training</w:t>
      </w:r>
      <w:r w:rsidR="00FA72E0" w:rsidRPr="00613460">
        <w:rPr>
          <w:b w:val="0"/>
          <w:bCs w:val="0"/>
        </w:rPr>
        <w:t>.</w:t>
      </w:r>
    </w:p>
    <w:p w:rsidR="00C62621" w:rsidRDefault="00C62621">
      <w:pPr>
        <w:pStyle w:val="Heading3"/>
      </w:pPr>
    </w:p>
    <w:p w:rsidR="00C62621" w:rsidRDefault="00C62621" w:rsidP="009807C3">
      <w:pPr>
        <w:pStyle w:val="Heading3"/>
        <w:jc w:val="center"/>
      </w:pPr>
      <w:r>
        <w:t>BOARDS</w:t>
      </w:r>
    </w:p>
    <w:p w:rsidR="00C62621" w:rsidRDefault="00C62621" w:rsidP="004D7A4E">
      <w:pPr>
        <w:ind w:left="720"/>
      </w:pPr>
      <w:r>
        <w:t>Diplomat (Board-Certified), National Board for Agriculture, Biology, Earth, and</w:t>
      </w:r>
    </w:p>
    <w:p w:rsidR="0024050A" w:rsidRDefault="007123A2" w:rsidP="0024050A">
      <w:pPr>
        <w:ind w:left="720"/>
      </w:pPr>
      <w:r>
        <w:t xml:space="preserve">Environmental </w:t>
      </w:r>
      <w:r w:rsidR="00C62621">
        <w:t>Sciences (ARCPAC</w:t>
      </w:r>
      <w:r>
        <w:t xml:space="preserve">S), 1996 &amp; Eligible, </w:t>
      </w:r>
      <w:r w:rsidR="00C62621">
        <w:t xml:space="preserve">American </w:t>
      </w:r>
      <w:r w:rsidR="00316CF8">
        <w:t xml:space="preserve">Society for Microbiology, </w:t>
      </w:r>
      <w:r w:rsidR="00C62621">
        <w:t>1976.</w:t>
      </w:r>
      <w:r w:rsidR="00C93BFC">
        <w:t xml:space="preserve">                                              </w:t>
      </w:r>
      <w:r w:rsidR="009807C3">
        <w:t xml:space="preserve">                                 </w:t>
      </w:r>
      <w:r w:rsidR="001E71A7">
        <w:t xml:space="preserve">                   </w:t>
      </w:r>
    </w:p>
    <w:p w:rsidR="00A90CAE" w:rsidRDefault="00A90CAE" w:rsidP="00A90CAE">
      <w:pPr>
        <w:keepNext/>
        <w:jc w:val="center"/>
        <w:outlineLvl w:val="4"/>
        <w:rPr>
          <w:b/>
          <w:kern w:val="3"/>
          <w:szCs w:val="20"/>
          <w:lang w:eastAsia="zh-CN"/>
        </w:rPr>
      </w:pPr>
      <w:r>
        <w:rPr>
          <w:b/>
          <w:kern w:val="3"/>
          <w:szCs w:val="20"/>
          <w:lang w:eastAsia="zh-CN"/>
        </w:rPr>
        <w:t xml:space="preserve">            CONSULTATION</w:t>
      </w:r>
    </w:p>
    <w:p w:rsidR="00A90CAE" w:rsidRDefault="00A90CAE" w:rsidP="00A90CAE">
      <w:pPr>
        <w:keepNext/>
        <w:outlineLvl w:val="4"/>
        <w:rPr>
          <w:kern w:val="3"/>
          <w:szCs w:val="20"/>
          <w:lang w:eastAsia="zh-CN"/>
        </w:rPr>
      </w:pPr>
      <w:r>
        <w:rPr>
          <w:b/>
          <w:kern w:val="3"/>
          <w:szCs w:val="20"/>
          <w:lang w:eastAsia="zh-CN"/>
        </w:rPr>
        <w:t xml:space="preserve">            </w:t>
      </w:r>
      <w:r>
        <w:rPr>
          <w:kern w:val="3"/>
          <w:szCs w:val="20"/>
          <w:lang w:eastAsia="zh-CN"/>
        </w:rPr>
        <w:t>Over 850 clients: International and Fortune 500 companies, intermediate and small business, industry,</w:t>
      </w:r>
    </w:p>
    <w:p w:rsidR="00A90CAE" w:rsidRDefault="00A90CAE" w:rsidP="00A90CAE">
      <w:pPr>
        <w:keepNext/>
        <w:outlineLvl w:val="4"/>
        <w:rPr>
          <w:kern w:val="3"/>
          <w:szCs w:val="20"/>
          <w:lang w:eastAsia="zh-CN"/>
        </w:rPr>
      </w:pPr>
      <w:r>
        <w:rPr>
          <w:kern w:val="3"/>
          <w:szCs w:val="20"/>
          <w:lang w:eastAsia="zh-CN"/>
        </w:rPr>
        <w:t xml:space="preserve">            US and State governments, NGOs and individuals.</w:t>
      </w:r>
    </w:p>
    <w:p w:rsidR="00A90CAE" w:rsidRPr="00A90CAE" w:rsidRDefault="00A90CAE" w:rsidP="00A90CAE">
      <w:pPr>
        <w:keepNext/>
        <w:outlineLvl w:val="4"/>
        <w:rPr>
          <w:kern w:val="3"/>
          <w:szCs w:val="20"/>
          <w:lang w:eastAsia="zh-CN"/>
        </w:rPr>
      </w:pPr>
      <w:r>
        <w:rPr>
          <w:kern w:val="3"/>
          <w:szCs w:val="20"/>
          <w:lang w:eastAsia="zh-CN"/>
        </w:rPr>
        <w:t xml:space="preserve">  </w:t>
      </w:r>
    </w:p>
    <w:p w:rsidR="00A90CAE" w:rsidRDefault="00A90CAE" w:rsidP="00A90CAE">
      <w:pPr>
        <w:keepNext/>
        <w:jc w:val="center"/>
        <w:outlineLvl w:val="4"/>
        <w:rPr>
          <w:b/>
          <w:kern w:val="3"/>
          <w:szCs w:val="20"/>
          <w:lang w:eastAsia="zh-CN"/>
        </w:rPr>
      </w:pPr>
      <w:r>
        <w:rPr>
          <w:b/>
          <w:kern w:val="3"/>
          <w:szCs w:val="20"/>
          <w:lang w:eastAsia="zh-CN"/>
        </w:rPr>
        <w:t xml:space="preserve">            EXPERT TESTIMONY</w:t>
      </w:r>
    </w:p>
    <w:p w:rsidR="0086605B" w:rsidRDefault="00B37577" w:rsidP="00B37577">
      <w:pPr>
        <w:keepNext/>
        <w:outlineLvl w:val="4"/>
        <w:rPr>
          <w:kern w:val="3"/>
          <w:szCs w:val="20"/>
          <w:lang w:eastAsia="zh-CN"/>
        </w:rPr>
      </w:pPr>
      <w:r>
        <w:rPr>
          <w:kern w:val="3"/>
          <w:szCs w:val="20"/>
          <w:lang w:eastAsia="zh-CN"/>
        </w:rPr>
        <w:t xml:space="preserve">            </w:t>
      </w:r>
      <w:r w:rsidRPr="00B37577">
        <w:rPr>
          <w:kern w:val="3"/>
          <w:szCs w:val="20"/>
          <w:lang w:eastAsia="zh-CN"/>
        </w:rPr>
        <w:t>Over</w:t>
      </w:r>
      <w:r>
        <w:rPr>
          <w:kern w:val="3"/>
          <w:szCs w:val="20"/>
          <w:lang w:eastAsia="zh-CN"/>
        </w:rPr>
        <w:t xml:space="preserve"> 50 appearances as expert witness in Federal, State and local courts and </w:t>
      </w:r>
      <w:r w:rsidR="0086605B">
        <w:rPr>
          <w:kern w:val="3"/>
          <w:szCs w:val="20"/>
          <w:lang w:eastAsia="zh-CN"/>
        </w:rPr>
        <w:t xml:space="preserve">on national </w:t>
      </w:r>
      <w:r>
        <w:rPr>
          <w:kern w:val="3"/>
          <w:szCs w:val="20"/>
          <w:lang w:eastAsia="zh-CN"/>
        </w:rPr>
        <w:t>arbitration</w:t>
      </w:r>
    </w:p>
    <w:p w:rsidR="00B37577" w:rsidRPr="00B37577" w:rsidRDefault="0086605B" w:rsidP="00B37577">
      <w:pPr>
        <w:keepNext/>
        <w:outlineLvl w:val="4"/>
        <w:rPr>
          <w:kern w:val="3"/>
          <w:szCs w:val="20"/>
          <w:lang w:eastAsia="zh-CN"/>
        </w:rPr>
      </w:pPr>
      <w:r>
        <w:rPr>
          <w:kern w:val="3"/>
          <w:szCs w:val="20"/>
          <w:lang w:eastAsia="zh-CN"/>
        </w:rPr>
        <w:t xml:space="preserve">            B</w:t>
      </w:r>
      <w:r w:rsidR="00B37577">
        <w:rPr>
          <w:kern w:val="3"/>
          <w:szCs w:val="20"/>
          <w:lang w:eastAsia="zh-CN"/>
        </w:rPr>
        <w:t>oards in the</w:t>
      </w:r>
      <w:r>
        <w:rPr>
          <w:kern w:val="3"/>
          <w:szCs w:val="20"/>
          <w:lang w:eastAsia="zh-CN"/>
        </w:rPr>
        <w:t xml:space="preserve"> </w:t>
      </w:r>
      <w:r w:rsidR="00B37577">
        <w:rPr>
          <w:kern w:val="3"/>
          <w:szCs w:val="20"/>
          <w:lang w:eastAsia="zh-CN"/>
        </w:rPr>
        <w:t xml:space="preserve">U.S. </w:t>
      </w:r>
      <w:r w:rsidR="00B37577" w:rsidRPr="00B37577">
        <w:rPr>
          <w:kern w:val="3"/>
          <w:szCs w:val="20"/>
          <w:lang w:eastAsia="zh-CN"/>
        </w:rPr>
        <w:t xml:space="preserve"> </w:t>
      </w:r>
    </w:p>
    <w:p w:rsidR="00A90CAE" w:rsidRPr="00A4339B" w:rsidRDefault="00B37577" w:rsidP="00A4339B">
      <w:pPr>
        <w:keepNext/>
        <w:jc w:val="center"/>
        <w:outlineLvl w:val="4"/>
        <w:rPr>
          <w:b/>
          <w:kern w:val="3"/>
          <w:szCs w:val="20"/>
          <w:lang w:eastAsia="zh-CN"/>
        </w:rPr>
      </w:pPr>
      <w:r>
        <w:rPr>
          <w:b/>
          <w:kern w:val="3"/>
          <w:szCs w:val="20"/>
          <w:lang w:eastAsia="zh-CN"/>
        </w:rPr>
        <w:t xml:space="preserve">             </w:t>
      </w:r>
      <w:r w:rsidR="0024050A" w:rsidRPr="0024050A">
        <w:rPr>
          <w:b/>
          <w:kern w:val="3"/>
          <w:szCs w:val="20"/>
          <w:lang w:eastAsia="zh-CN"/>
        </w:rPr>
        <w:t>PUBLICATIONS</w:t>
      </w:r>
    </w:p>
    <w:p w:rsidR="0024050A" w:rsidRPr="0024050A" w:rsidRDefault="0024050A" w:rsidP="00A90CAE">
      <w:pPr>
        <w:ind w:left="720"/>
        <w:rPr>
          <w:b/>
          <w:kern w:val="3"/>
          <w:szCs w:val="20"/>
          <w:lang w:eastAsia="zh-CN"/>
        </w:rPr>
      </w:pPr>
      <w:r w:rsidRPr="0024050A">
        <w:rPr>
          <w:b/>
          <w:kern w:val="3"/>
          <w:szCs w:val="20"/>
          <w:u w:val="single"/>
          <w:lang w:eastAsia="zh-CN"/>
        </w:rPr>
        <w:t>SELECTED</w:t>
      </w:r>
      <w:r w:rsidRPr="0024050A">
        <w:rPr>
          <w:b/>
          <w:kern w:val="3"/>
          <w:szCs w:val="20"/>
          <w:lang w:eastAsia="zh-CN"/>
        </w:rPr>
        <w:t xml:space="preserve"> RESEARCH PUBLICATIONS</w:t>
      </w:r>
    </w:p>
    <w:p w:rsidR="00F51AAB" w:rsidRDefault="00F51AAB" w:rsidP="0024050A">
      <w:pPr>
        <w:ind w:left="720"/>
        <w:rPr>
          <w:kern w:val="3"/>
          <w:szCs w:val="20"/>
          <w:lang w:eastAsia="zh-CN"/>
        </w:rPr>
      </w:pPr>
    </w:p>
    <w:p w:rsidR="0024050A" w:rsidRPr="0024050A" w:rsidRDefault="0024050A" w:rsidP="0024050A">
      <w:pPr>
        <w:ind w:left="720"/>
        <w:rPr>
          <w:kern w:val="3"/>
          <w:szCs w:val="20"/>
          <w:lang w:eastAsia="zh-CN"/>
        </w:rPr>
      </w:pPr>
      <w:r w:rsidRPr="0024050A">
        <w:rPr>
          <w:kern w:val="3"/>
          <w:szCs w:val="20"/>
          <w:lang w:eastAsia="zh-CN"/>
        </w:rPr>
        <w:t>Batra, G.K. and Kuhn, C.W.</w:t>
      </w:r>
    </w:p>
    <w:p w:rsidR="0024050A" w:rsidRPr="0024050A" w:rsidRDefault="0024050A" w:rsidP="0024050A">
      <w:pPr>
        <w:ind w:left="720"/>
        <w:rPr>
          <w:kern w:val="3"/>
          <w:szCs w:val="20"/>
          <w:lang w:eastAsia="zh-CN"/>
        </w:rPr>
      </w:pPr>
      <w:r w:rsidRPr="0024050A">
        <w:rPr>
          <w:kern w:val="3"/>
          <w:szCs w:val="20"/>
          <w:lang w:eastAsia="zh-CN"/>
        </w:rPr>
        <w:t>Inhibition of acquired resistance in cowpea chlorotic mottle virus-infected hypersensitive soybean by 2-thiouracil.  Virology 54:262-269 (1973).</w:t>
      </w:r>
    </w:p>
    <w:p w:rsidR="0024050A" w:rsidRPr="0024050A" w:rsidRDefault="0024050A" w:rsidP="0024050A">
      <w:pPr>
        <w:ind w:left="720"/>
        <w:rPr>
          <w:kern w:val="3"/>
          <w:szCs w:val="20"/>
          <w:lang w:eastAsia="zh-CN"/>
        </w:rPr>
      </w:pPr>
    </w:p>
    <w:p w:rsidR="00A90CAE" w:rsidRDefault="00A90CAE" w:rsidP="0024050A">
      <w:pPr>
        <w:ind w:left="720"/>
        <w:rPr>
          <w:kern w:val="3"/>
          <w:szCs w:val="20"/>
          <w:lang w:eastAsia="zh-CN"/>
        </w:rPr>
      </w:pPr>
    </w:p>
    <w:p w:rsidR="00A90CAE" w:rsidRDefault="00A90CAE" w:rsidP="0024050A">
      <w:pPr>
        <w:ind w:left="720"/>
        <w:rPr>
          <w:kern w:val="3"/>
          <w:szCs w:val="20"/>
          <w:lang w:eastAsia="zh-CN"/>
        </w:rPr>
      </w:pPr>
    </w:p>
    <w:p w:rsidR="0024050A" w:rsidRPr="0024050A" w:rsidRDefault="0024050A" w:rsidP="0024050A">
      <w:pPr>
        <w:ind w:left="720"/>
        <w:rPr>
          <w:kern w:val="3"/>
          <w:szCs w:val="20"/>
          <w:lang w:eastAsia="zh-CN"/>
        </w:rPr>
      </w:pPr>
      <w:r w:rsidRPr="0024050A">
        <w:rPr>
          <w:kern w:val="3"/>
          <w:szCs w:val="20"/>
          <w:lang w:eastAsia="zh-CN"/>
        </w:rPr>
        <w:t>Batra, G.K. and Kuhn, C.W.</w:t>
      </w:r>
    </w:p>
    <w:p w:rsidR="0024050A" w:rsidRPr="0024050A" w:rsidRDefault="0024050A" w:rsidP="0024050A">
      <w:pPr>
        <w:ind w:left="720"/>
        <w:rPr>
          <w:kern w:val="3"/>
          <w:szCs w:val="20"/>
          <w:lang w:eastAsia="zh-CN"/>
        </w:rPr>
      </w:pPr>
      <w:r w:rsidRPr="0024050A">
        <w:rPr>
          <w:kern w:val="3"/>
          <w:szCs w:val="20"/>
          <w:lang w:eastAsia="zh-CN"/>
        </w:rPr>
        <w:t>Polyphenoloxidase and peroxidase activities associated with acquired resistance and its inhibition by 2-thiouracil in virus-infected soybean.  Physiol. Plant Pathology 5: 239-248 (1975).</w:t>
      </w:r>
    </w:p>
    <w:p w:rsidR="0024050A" w:rsidRPr="0024050A" w:rsidRDefault="0024050A" w:rsidP="0024050A">
      <w:pPr>
        <w:ind w:left="720"/>
        <w:rPr>
          <w:kern w:val="3"/>
          <w:szCs w:val="20"/>
          <w:lang w:eastAsia="zh-CN"/>
        </w:rPr>
      </w:pPr>
    </w:p>
    <w:p w:rsidR="0024050A" w:rsidRPr="0024050A" w:rsidRDefault="0024050A" w:rsidP="0024050A">
      <w:pPr>
        <w:ind w:left="720"/>
        <w:rPr>
          <w:kern w:val="3"/>
          <w:szCs w:val="20"/>
          <w:lang w:eastAsia="zh-CN"/>
        </w:rPr>
      </w:pPr>
      <w:r w:rsidRPr="0024050A">
        <w:rPr>
          <w:kern w:val="3"/>
          <w:szCs w:val="20"/>
          <w:lang w:eastAsia="zh-CN"/>
        </w:rPr>
        <w:t>Batra, G.K., Nahmias, A.J., and DeHaan, R.L.</w:t>
      </w:r>
    </w:p>
    <w:p w:rsidR="0024050A" w:rsidRPr="0024050A" w:rsidRDefault="0024050A" w:rsidP="0024050A">
      <w:pPr>
        <w:ind w:left="720"/>
        <w:rPr>
          <w:kern w:val="3"/>
          <w:szCs w:val="20"/>
          <w:lang w:eastAsia="zh-CN"/>
        </w:rPr>
      </w:pPr>
      <w:r w:rsidRPr="0024050A">
        <w:rPr>
          <w:kern w:val="3"/>
          <w:szCs w:val="20"/>
          <w:lang w:eastAsia="zh-CN"/>
        </w:rPr>
        <w:t>Herpes virus infection stops spontaneous beating of chick heart cells.  Nature 259:677-679 (1976).</w:t>
      </w:r>
    </w:p>
    <w:p w:rsidR="0024050A" w:rsidRPr="0024050A" w:rsidRDefault="0024050A" w:rsidP="0024050A">
      <w:pPr>
        <w:ind w:left="720"/>
        <w:rPr>
          <w:kern w:val="3"/>
          <w:szCs w:val="20"/>
          <w:lang w:eastAsia="zh-CN"/>
        </w:rPr>
      </w:pPr>
    </w:p>
    <w:p w:rsidR="0024050A" w:rsidRPr="0024050A" w:rsidRDefault="0024050A" w:rsidP="0024050A">
      <w:pPr>
        <w:ind w:left="720"/>
        <w:rPr>
          <w:kern w:val="3"/>
          <w:szCs w:val="20"/>
          <w:lang w:eastAsia="zh-CN"/>
        </w:rPr>
      </w:pPr>
      <w:r w:rsidRPr="0024050A">
        <w:rPr>
          <w:kern w:val="3"/>
          <w:szCs w:val="20"/>
          <w:lang w:eastAsia="zh-CN"/>
        </w:rPr>
        <w:t>Batra, G.K., Nahmias, A.J., and DeHaan, R.L.</w:t>
      </w:r>
    </w:p>
    <w:p w:rsidR="0024050A" w:rsidRPr="0024050A" w:rsidRDefault="0024050A" w:rsidP="0024050A">
      <w:pPr>
        <w:ind w:left="720"/>
        <w:rPr>
          <w:kern w:val="3"/>
          <w:szCs w:val="20"/>
          <w:lang w:eastAsia="zh-CN"/>
        </w:rPr>
      </w:pPr>
      <w:r w:rsidRPr="0024050A">
        <w:rPr>
          <w:kern w:val="3"/>
          <w:szCs w:val="20"/>
          <w:lang w:eastAsia="zh-CN"/>
        </w:rPr>
        <w:t>Reduction of intercellular adhesiveness of chick heart cells by herpes simplex viruses 1 and 2.  Jour. Gen. Virol. 38: 437-447 (1978).</w:t>
      </w:r>
    </w:p>
    <w:p w:rsidR="0024050A" w:rsidRPr="0024050A" w:rsidRDefault="0024050A" w:rsidP="0024050A">
      <w:pPr>
        <w:ind w:left="720"/>
        <w:rPr>
          <w:b/>
          <w:kern w:val="3"/>
          <w:szCs w:val="20"/>
          <w:lang w:eastAsia="zh-CN"/>
        </w:rPr>
      </w:pPr>
    </w:p>
    <w:p w:rsidR="0024050A" w:rsidRPr="0024050A" w:rsidRDefault="0024050A" w:rsidP="0024050A">
      <w:pPr>
        <w:ind w:left="720"/>
        <w:rPr>
          <w:b/>
          <w:kern w:val="3"/>
          <w:szCs w:val="20"/>
          <w:lang w:eastAsia="zh-CN"/>
        </w:rPr>
      </w:pPr>
      <w:r w:rsidRPr="0024050A">
        <w:rPr>
          <w:b/>
          <w:kern w:val="3"/>
          <w:szCs w:val="20"/>
          <w:lang w:eastAsia="zh-CN"/>
        </w:rPr>
        <w:t>RESEARCH PAPERS PRESENTED AT PROFESSIONAL SOCIETIES</w:t>
      </w:r>
    </w:p>
    <w:p w:rsidR="0024050A" w:rsidRPr="0024050A" w:rsidRDefault="0024050A" w:rsidP="0024050A">
      <w:pPr>
        <w:ind w:left="720"/>
        <w:rPr>
          <w:kern w:val="3"/>
          <w:szCs w:val="20"/>
          <w:lang w:eastAsia="zh-CN"/>
        </w:rPr>
      </w:pPr>
      <w:r w:rsidRPr="0024050A">
        <w:rPr>
          <w:kern w:val="3"/>
          <w:szCs w:val="20"/>
          <w:lang w:eastAsia="zh-CN"/>
        </w:rPr>
        <w:t xml:space="preserve">Batra, G.K. and Kuhn, C.W.  </w:t>
      </w:r>
    </w:p>
    <w:p w:rsidR="0024050A" w:rsidRPr="0024050A" w:rsidRDefault="0024050A" w:rsidP="0024050A">
      <w:pPr>
        <w:ind w:left="720"/>
        <w:rPr>
          <w:kern w:val="3"/>
          <w:szCs w:val="20"/>
          <w:lang w:eastAsia="zh-CN"/>
        </w:rPr>
      </w:pPr>
      <w:r w:rsidRPr="0024050A">
        <w:rPr>
          <w:kern w:val="3"/>
          <w:szCs w:val="20"/>
          <w:lang w:eastAsia="zh-CN"/>
        </w:rPr>
        <w:t>Inhibition of acquired resistance in cowpea chlorotic mottle virus-infected hypersensitive soybean by 2-thiouracil, Annual Meeting of American Phytopathological Society, Hot Springs, Arkansas, October 4-8, 1970</w:t>
      </w:r>
    </w:p>
    <w:p w:rsidR="0024050A" w:rsidRPr="0024050A" w:rsidRDefault="0024050A" w:rsidP="0024050A">
      <w:pPr>
        <w:ind w:left="720"/>
        <w:rPr>
          <w:kern w:val="3"/>
          <w:szCs w:val="20"/>
          <w:lang w:eastAsia="zh-CN"/>
        </w:rPr>
      </w:pPr>
    </w:p>
    <w:p w:rsidR="0024050A" w:rsidRPr="0024050A" w:rsidRDefault="0024050A" w:rsidP="0024050A">
      <w:pPr>
        <w:ind w:left="720"/>
        <w:rPr>
          <w:kern w:val="3"/>
          <w:szCs w:val="20"/>
          <w:lang w:eastAsia="zh-CN"/>
        </w:rPr>
      </w:pPr>
      <w:r w:rsidRPr="0024050A">
        <w:rPr>
          <w:kern w:val="3"/>
          <w:szCs w:val="20"/>
          <w:lang w:eastAsia="zh-CN"/>
        </w:rPr>
        <w:t>Batra, G.K. and Nahmias, A.J.</w:t>
      </w:r>
    </w:p>
    <w:p w:rsidR="0024050A" w:rsidRPr="0024050A" w:rsidRDefault="0024050A" w:rsidP="0024050A">
      <w:pPr>
        <w:ind w:left="720"/>
        <w:rPr>
          <w:kern w:val="3"/>
          <w:szCs w:val="20"/>
          <w:lang w:eastAsia="zh-CN"/>
        </w:rPr>
      </w:pPr>
      <w:r w:rsidRPr="0024050A">
        <w:rPr>
          <w:kern w:val="3"/>
          <w:szCs w:val="20"/>
          <w:lang w:eastAsia="zh-CN"/>
        </w:rPr>
        <w:t>Adhesive characteristics of chick heart cells infected with herpes simplex viruses type 1 and 2.  Annual Meeting of American Society for Microbiology, Atlantic City, New Jersey, May 2-7, 1976.</w:t>
      </w:r>
    </w:p>
    <w:p w:rsidR="0024050A" w:rsidRPr="0024050A" w:rsidRDefault="0024050A" w:rsidP="0024050A">
      <w:pPr>
        <w:ind w:left="720"/>
        <w:rPr>
          <w:kern w:val="3"/>
          <w:szCs w:val="20"/>
          <w:lang w:eastAsia="zh-CN"/>
        </w:rPr>
      </w:pPr>
    </w:p>
    <w:p w:rsidR="0024050A" w:rsidRPr="0024050A" w:rsidRDefault="0024050A" w:rsidP="0024050A">
      <w:pPr>
        <w:ind w:left="720"/>
        <w:rPr>
          <w:kern w:val="3"/>
          <w:szCs w:val="20"/>
          <w:lang w:eastAsia="zh-CN"/>
        </w:rPr>
      </w:pPr>
      <w:r w:rsidRPr="0024050A">
        <w:rPr>
          <w:kern w:val="3"/>
          <w:szCs w:val="20"/>
          <w:lang w:eastAsia="zh-CN"/>
        </w:rPr>
        <w:t>Batra, G.K., Nahmias, A.J., Baste, C., and DeHaan, R.L.</w:t>
      </w:r>
    </w:p>
    <w:p w:rsidR="0024050A" w:rsidRPr="0024050A" w:rsidRDefault="0024050A" w:rsidP="0024050A">
      <w:pPr>
        <w:ind w:left="720"/>
        <w:rPr>
          <w:kern w:val="3"/>
          <w:szCs w:val="20"/>
          <w:lang w:eastAsia="zh-CN"/>
        </w:rPr>
      </w:pPr>
      <w:r w:rsidRPr="0024050A">
        <w:rPr>
          <w:kern w:val="3"/>
          <w:szCs w:val="20"/>
          <w:lang w:eastAsia="zh-CN"/>
        </w:rPr>
        <w:t>Herpes simplex virus replication and movement in aggregates of chick heart cells.  Beltsville Symposium on Virology in Agriculture, Beltsville, Maryland, May 10-13, 1976.</w:t>
      </w:r>
    </w:p>
    <w:p w:rsidR="0024050A" w:rsidRPr="0024050A" w:rsidRDefault="0024050A" w:rsidP="0024050A">
      <w:pPr>
        <w:ind w:left="720"/>
        <w:rPr>
          <w:kern w:val="3"/>
          <w:szCs w:val="20"/>
          <w:lang w:eastAsia="zh-CN"/>
        </w:rPr>
      </w:pPr>
    </w:p>
    <w:p w:rsidR="00A4339B" w:rsidRDefault="00A4339B" w:rsidP="0024050A">
      <w:pPr>
        <w:ind w:left="720"/>
        <w:rPr>
          <w:b/>
          <w:kern w:val="3"/>
          <w:szCs w:val="20"/>
          <w:lang w:eastAsia="zh-CN"/>
        </w:rPr>
      </w:pPr>
      <w:r>
        <w:rPr>
          <w:b/>
          <w:kern w:val="3"/>
          <w:szCs w:val="20"/>
          <w:lang w:eastAsia="zh-CN"/>
        </w:rPr>
        <w:t>LANGUAGES</w:t>
      </w:r>
    </w:p>
    <w:p w:rsidR="00A4339B" w:rsidRDefault="00A4339B" w:rsidP="00A4339B">
      <w:pPr>
        <w:ind w:left="720"/>
        <w:rPr>
          <w:kern w:val="3"/>
          <w:szCs w:val="20"/>
          <w:lang w:eastAsia="zh-CN"/>
        </w:rPr>
      </w:pPr>
      <w:r>
        <w:rPr>
          <w:kern w:val="3"/>
          <w:szCs w:val="20"/>
          <w:lang w:eastAsia="zh-CN"/>
        </w:rPr>
        <w:t xml:space="preserve">Multilingual (Fluent in Punjabi –mother tongue, Hindi, English and Urdu; Elementary knowledge of Arabic, French, German, Gujarati, Persian, Russian, Sanskrit and Spanish. </w:t>
      </w:r>
    </w:p>
    <w:p w:rsidR="00A4339B" w:rsidRDefault="00A4339B" w:rsidP="0024050A">
      <w:pPr>
        <w:ind w:left="720"/>
        <w:rPr>
          <w:kern w:val="3"/>
          <w:szCs w:val="20"/>
          <w:lang w:eastAsia="zh-CN"/>
        </w:rPr>
      </w:pPr>
    </w:p>
    <w:p w:rsidR="0024050A" w:rsidRPr="0024050A" w:rsidRDefault="0024050A" w:rsidP="0024050A">
      <w:pPr>
        <w:ind w:left="720"/>
        <w:rPr>
          <w:b/>
          <w:kern w:val="3"/>
          <w:szCs w:val="20"/>
          <w:lang w:eastAsia="zh-CN"/>
        </w:rPr>
      </w:pPr>
      <w:r w:rsidRPr="0024050A">
        <w:rPr>
          <w:b/>
          <w:kern w:val="3"/>
          <w:szCs w:val="20"/>
          <w:lang w:eastAsia="zh-CN"/>
        </w:rPr>
        <w:t>MANUSCRIPTS</w:t>
      </w:r>
    </w:p>
    <w:p w:rsidR="00A90CAE" w:rsidRDefault="0024050A" w:rsidP="0024050A">
      <w:pPr>
        <w:ind w:left="720"/>
        <w:rPr>
          <w:kern w:val="3"/>
          <w:szCs w:val="20"/>
          <w:lang w:eastAsia="zh-CN"/>
        </w:rPr>
      </w:pPr>
      <w:r w:rsidRPr="0024050A">
        <w:rPr>
          <w:kern w:val="3"/>
          <w:szCs w:val="20"/>
          <w:lang w:eastAsia="zh-CN"/>
        </w:rPr>
        <w:t xml:space="preserve">Authored over five hundred </w:t>
      </w:r>
      <w:r w:rsidR="00A90CAE">
        <w:rPr>
          <w:kern w:val="3"/>
          <w:szCs w:val="20"/>
          <w:lang w:eastAsia="zh-CN"/>
        </w:rPr>
        <w:t xml:space="preserve">scientific expert, </w:t>
      </w:r>
      <w:r w:rsidRPr="0024050A">
        <w:rPr>
          <w:kern w:val="3"/>
          <w:szCs w:val="20"/>
          <w:lang w:eastAsia="zh-CN"/>
        </w:rPr>
        <w:t xml:space="preserve">research manuscripts and reports on various professional projects undertaken </w:t>
      </w:r>
      <w:r w:rsidR="00A90CAE">
        <w:rPr>
          <w:kern w:val="3"/>
          <w:szCs w:val="20"/>
          <w:lang w:eastAsia="zh-CN"/>
        </w:rPr>
        <w:t xml:space="preserve">by </w:t>
      </w:r>
      <w:r>
        <w:rPr>
          <w:kern w:val="3"/>
          <w:szCs w:val="20"/>
          <w:lang w:eastAsia="zh-CN"/>
        </w:rPr>
        <w:t xml:space="preserve">or under </w:t>
      </w:r>
      <w:r w:rsidRPr="0024050A">
        <w:rPr>
          <w:kern w:val="3"/>
          <w:szCs w:val="20"/>
          <w:lang w:eastAsia="zh-CN"/>
        </w:rPr>
        <w:t>direct supervision (</w:t>
      </w:r>
      <w:r w:rsidRPr="000F2A3D">
        <w:rPr>
          <w:kern w:val="3"/>
          <w:szCs w:val="20"/>
          <w:u w:val="single"/>
          <w:lang w:eastAsia="zh-CN"/>
        </w:rPr>
        <w:t>unpublished</w:t>
      </w:r>
      <w:r w:rsidRPr="0024050A">
        <w:rPr>
          <w:kern w:val="3"/>
          <w:szCs w:val="20"/>
          <w:lang w:eastAsia="zh-CN"/>
        </w:rPr>
        <w:t xml:space="preserve"> to maintain company and/or client confidentiality).</w:t>
      </w:r>
      <w:r w:rsidR="00A4339B">
        <w:rPr>
          <w:kern w:val="3"/>
          <w:szCs w:val="20"/>
          <w:lang w:eastAsia="zh-CN"/>
        </w:rPr>
        <w:t xml:space="preserve"> Multicultural and comfortable in diverse business </w:t>
      </w:r>
      <w:r w:rsidR="000F2A3D">
        <w:rPr>
          <w:kern w:val="3"/>
          <w:szCs w:val="20"/>
          <w:lang w:eastAsia="zh-CN"/>
        </w:rPr>
        <w:t>and/</w:t>
      </w:r>
      <w:r w:rsidR="00A4339B">
        <w:rPr>
          <w:kern w:val="3"/>
          <w:szCs w:val="20"/>
          <w:lang w:eastAsia="zh-CN"/>
        </w:rPr>
        <w:t>or casual settings.</w:t>
      </w:r>
    </w:p>
    <w:p w:rsidR="00A90CAE" w:rsidRDefault="00A90CAE" w:rsidP="0024050A">
      <w:pPr>
        <w:ind w:left="720"/>
        <w:rPr>
          <w:kern w:val="3"/>
          <w:szCs w:val="20"/>
          <w:lang w:eastAsia="zh-CN"/>
        </w:rPr>
      </w:pPr>
    </w:p>
    <w:p w:rsidR="00A4339B" w:rsidRDefault="00A4339B" w:rsidP="0024050A">
      <w:pPr>
        <w:ind w:left="720"/>
        <w:rPr>
          <w:b/>
          <w:kern w:val="3"/>
          <w:szCs w:val="20"/>
          <w:lang w:eastAsia="zh-CN"/>
        </w:rPr>
      </w:pPr>
      <w:r>
        <w:rPr>
          <w:b/>
          <w:kern w:val="3"/>
          <w:szCs w:val="20"/>
          <w:lang w:eastAsia="zh-CN"/>
        </w:rPr>
        <w:t>TRAVEL</w:t>
      </w:r>
    </w:p>
    <w:p w:rsidR="00A4339B" w:rsidRPr="00A4339B" w:rsidRDefault="00A4339B" w:rsidP="0024050A">
      <w:pPr>
        <w:ind w:left="720"/>
        <w:rPr>
          <w:kern w:val="3"/>
          <w:szCs w:val="20"/>
          <w:lang w:eastAsia="zh-CN"/>
        </w:rPr>
      </w:pPr>
      <w:r>
        <w:rPr>
          <w:kern w:val="3"/>
          <w:szCs w:val="20"/>
          <w:lang w:eastAsia="zh-CN"/>
        </w:rPr>
        <w:t xml:space="preserve">Likes to and has traveled on business </w:t>
      </w:r>
      <w:bookmarkStart w:id="0" w:name="_GoBack"/>
      <w:bookmarkEnd w:id="0"/>
      <w:r>
        <w:rPr>
          <w:kern w:val="3"/>
          <w:szCs w:val="20"/>
          <w:lang w:eastAsia="zh-CN"/>
        </w:rPr>
        <w:t xml:space="preserve">all over the globe, including Asia, </w:t>
      </w:r>
      <w:r w:rsidR="00014B70">
        <w:rPr>
          <w:kern w:val="3"/>
          <w:szCs w:val="20"/>
          <w:lang w:eastAsia="zh-CN"/>
        </w:rPr>
        <w:t xml:space="preserve">Africa, </w:t>
      </w:r>
      <w:r>
        <w:rPr>
          <w:kern w:val="3"/>
          <w:szCs w:val="20"/>
          <w:lang w:eastAsia="zh-CN"/>
        </w:rPr>
        <w:t>Europe an</w:t>
      </w:r>
      <w:r w:rsidR="0012311B">
        <w:rPr>
          <w:kern w:val="3"/>
          <w:szCs w:val="20"/>
          <w:lang w:eastAsia="zh-CN"/>
        </w:rPr>
        <w:t>d N. America.</w:t>
      </w:r>
    </w:p>
    <w:p w:rsidR="00A4339B" w:rsidRDefault="00A4339B" w:rsidP="00A4339B">
      <w:pPr>
        <w:tabs>
          <w:tab w:val="left" w:pos="5070"/>
        </w:tabs>
        <w:ind w:left="720"/>
        <w:rPr>
          <w:b/>
          <w:kern w:val="3"/>
          <w:szCs w:val="20"/>
          <w:lang w:eastAsia="zh-CN"/>
        </w:rPr>
      </w:pPr>
      <w:r>
        <w:rPr>
          <w:b/>
          <w:kern w:val="3"/>
          <w:szCs w:val="20"/>
          <w:lang w:eastAsia="zh-CN"/>
        </w:rPr>
        <w:tab/>
      </w:r>
    </w:p>
    <w:p w:rsidR="00A4339B" w:rsidRDefault="00A90CAE" w:rsidP="00A4339B">
      <w:pPr>
        <w:ind w:left="720"/>
        <w:rPr>
          <w:b/>
          <w:kern w:val="3"/>
          <w:szCs w:val="20"/>
          <w:lang w:eastAsia="zh-CN"/>
        </w:rPr>
      </w:pPr>
      <w:r>
        <w:rPr>
          <w:b/>
          <w:kern w:val="3"/>
          <w:szCs w:val="20"/>
          <w:lang w:eastAsia="zh-CN"/>
        </w:rPr>
        <w:t>WORK AUTHORIZATION</w:t>
      </w:r>
      <w:r w:rsidR="00A4339B">
        <w:rPr>
          <w:b/>
          <w:kern w:val="3"/>
          <w:szCs w:val="20"/>
          <w:lang w:eastAsia="zh-CN"/>
        </w:rPr>
        <w:t xml:space="preserve"> </w:t>
      </w:r>
    </w:p>
    <w:p w:rsidR="00316CF8" w:rsidRDefault="00316CF8" w:rsidP="00A4339B">
      <w:pPr>
        <w:ind w:left="720"/>
        <w:rPr>
          <w:kern w:val="3"/>
          <w:szCs w:val="20"/>
          <w:lang w:eastAsia="zh-CN"/>
        </w:rPr>
      </w:pPr>
      <w:r>
        <w:rPr>
          <w:kern w:val="3"/>
          <w:szCs w:val="20"/>
          <w:lang w:eastAsia="zh-CN"/>
        </w:rPr>
        <w:t>British India (citizen by birth)</w:t>
      </w:r>
      <w:r w:rsidR="00BA45D8">
        <w:rPr>
          <w:kern w:val="3"/>
          <w:szCs w:val="20"/>
          <w:lang w:eastAsia="zh-CN"/>
        </w:rPr>
        <w:t xml:space="preserve">, India, and </w:t>
      </w:r>
      <w:r w:rsidR="00A90CAE">
        <w:rPr>
          <w:kern w:val="3"/>
          <w:szCs w:val="20"/>
          <w:lang w:eastAsia="zh-CN"/>
        </w:rPr>
        <w:t>US Citizen</w:t>
      </w:r>
      <w:r w:rsidR="00BA45D8">
        <w:rPr>
          <w:kern w:val="3"/>
          <w:szCs w:val="20"/>
          <w:lang w:eastAsia="zh-CN"/>
        </w:rPr>
        <w:t xml:space="preserve"> since 1976</w:t>
      </w:r>
      <w:r>
        <w:rPr>
          <w:kern w:val="3"/>
          <w:szCs w:val="20"/>
          <w:lang w:eastAsia="zh-CN"/>
        </w:rPr>
        <w:t>.</w:t>
      </w:r>
    </w:p>
    <w:p w:rsidR="00C62621" w:rsidRPr="00A4339B" w:rsidRDefault="00316CF8" w:rsidP="00A4339B">
      <w:pPr>
        <w:ind w:left="720"/>
        <w:rPr>
          <w:b/>
          <w:kern w:val="3"/>
          <w:szCs w:val="20"/>
          <w:lang w:eastAsia="zh-CN"/>
        </w:rPr>
      </w:pPr>
      <w:r>
        <w:rPr>
          <w:kern w:val="3"/>
          <w:szCs w:val="20"/>
          <w:lang w:eastAsia="zh-CN"/>
        </w:rPr>
        <w:t xml:space="preserve">                                                                                           </w:t>
      </w:r>
      <w:r w:rsidR="00BA45D8">
        <w:rPr>
          <w:kern w:val="3"/>
          <w:szCs w:val="20"/>
          <w:lang w:eastAsia="zh-CN"/>
        </w:rPr>
        <w:t xml:space="preserve">                           </w:t>
      </w:r>
      <w:r w:rsidR="0024050A">
        <w:t>R20</w:t>
      </w:r>
      <w:r w:rsidR="005620F2">
        <w:t>20</w:t>
      </w:r>
      <w:r w:rsidR="0024050A">
        <w:t>0</w:t>
      </w:r>
      <w:r w:rsidR="00BA45D8">
        <w:t>922</w:t>
      </w:r>
      <w:r w:rsidR="0024050A">
        <w:t>-</w:t>
      </w:r>
      <w:r w:rsidR="00A4339B">
        <w:t>Microbiol</w:t>
      </w:r>
      <w:r w:rsidR="0024050A">
        <w:t>-Toxicol</w:t>
      </w:r>
    </w:p>
    <w:sectPr w:rsidR="00C62621" w:rsidRPr="00A4339B" w:rsidSect="009807C3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383" w:rsidRDefault="00296383">
      <w:r>
        <w:separator/>
      </w:r>
    </w:p>
  </w:endnote>
  <w:endnote w:type="continuationSeparator" w:id="0">
    <w:p w:rsidR="00296383" w:rsidRDefault="0029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21" w:rsidRDefault="001E71A7">
    <w:pPr>
      <w:pStyle w:val="Footer"/>
      <w:tabs>
        <w:tab w:val="clear" w:pos="4320"/>
        <w:tab w:val="clear" w:pos="8640"/>
        <w:tab w:val="left" w:pos="5178"/>
      </w:tabs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9525" t="635" r="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621" w:rsidRDefault="00C62621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BA45D8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6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    <v:fill opacity="0"/>
              <v:textbox inset="0,0,0,0">
                <w:txbxContent>
                  <w:p w:rsidR="00C62621" w:rsidRDefault="00C62621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BA45D8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C62621"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383" w:rsidRDefault="00296383">
      <w:r>
        <w:separator/>
      </w:r>
    </w:p>
  </w:footnote>
  <w:footnote w:type="continuationSeparator" w:id="0">
    <w:p w:rsidR="00296383" w:rsidRDefault="00296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21" w:rsidRDefault="00C62621">
    <w:pPr>
      <w:pStyle w:val="Header"/>
      <w:jc w:val="center"/>
      <w:rPr>
        <w:rStyle w:val="print"/>
        <w:b/>
        <w:bCs/>
        <w:sz w:val="28"/>
      </w:rPr>
    </w:pPr>
    <w:r>
      <w:rPr>
        <w:rStyle w:val="print"/>
        <w:b/>
        <w:bCs/>
        <w:sz w:val="28"/>
      </w:rPr>
      <w:t>GK Paul Batra</w:t>
    </w:r>
    <w:r w:rsidRPr="009807C3">
      <w:rPr>
        <w:rStyle w:val="print"/>
        <w:bCs/>
        <w:sz w:val="28"/>
      </w:rPr>
      <w:t>,</w:t>
    </w:r>
    <w:r>
      <w:rPr>
        <w:rStyle w:val="print"/>
        <w:b/>
        <w:bCs/>
        <w:sz w:val="28"/>
      </w:rPr>
      <w:t xml:space="preserve"> </w:t>
    </w:r>
    <w:r w:rsidR="006B573A" w:rsidRPr="009807C3">
      <w:rPr>
        <w:rStyle w:val="print"/>
        <w:b/>
        <w:bCs/>
        <w:sz w:val="28"/>
      </w:rPr>
      <w:t>BSc Honors, MSc</w:t>
    </w:r>
    <w:r w:rsidR="0007420B" w:rsidRPr="009807C3">
      <w:rPr>
        <w:rStyle w:val="print"/>
        <w:b/>
        <w:bCs/>
        <w:sz w:val="28"/>
      </w:rPr>
      <w:t xml:space="preserve"> Honors, </w:t>
    </w:r>
    <w:r w:rsidRPr="009807C3">
      <w:rPr>
        <w:rStyle w:val="print"/>
        <w:b/>
        <w:bCs/>
        <w:sz w:val="28"/>
      </w:rPr>
      <w:t>PhD</w:t>
    </w:r>
  </w:p>
  <w:p w:rsidR="0024050A" w:rsidRPr="009807C3" w:rsidRDefault="0024050A">
    <w:pPr>
      <w:pStyle w:val="Header"/>
      <w:jc w:val="center"/>
      <w:rPr>
        <w:rStyle w:val="print"/>
        <w:b/>
        <w:bCs/>
        <w:sz w:val="28"/>
      </w:rPr>
    </w:pPr>
    <w:r>
      <w:rPr>
        <w:noProof/>
        <w:lang w:eastAsia="en-US"/>
      </w:rPr>
      <w:drawing>
        <wp:inline distT="0" distB="0" distL="0" distR="0" wp14:anchorId="20A73746" wp14:editId="4A002E61">
          <wp:extent cx="1076325" cy="1023756"/>
          <wp:effectExtent l="0" t="0" r="0" b="5080"/>
          <wp:docPr id="2" name="Picture 2" descr="GK Paul Batra, PhD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K Paul Batra, PhD  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36000" contrast="1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689" r="12903" b="47120"/>
                  <a:stretch/>
                </pic:blipFill>
                <pic:spPr bwMode="auto">
                  <a:xfrm>
                    <a:off x="0" y="0"/>
                    <a:ext cx="1076965" cy="10243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807C3" w:rsidRDefault="009807C3">
    <w:pPr>
      <w:pStyle w:val="Header"/>
      <w:jc w:val="center"/>
      <w:rPr>
        <w:rStyle w:val="print"/>
        <w:b/>
        <w:bCs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A8951CF"/>
    <w:multiLevelType w:val="multilevel"/>
    <w:tmpl w:val="7706B6AA"/>
    <w:styleLink w:val="WW8Num1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A2"/>
    <w:rsid w:val="0000421D"/>
    <w:rsid w:val="000044BE"/>
    <w:rsid w:val="00014B70"/>
    <w:rsid w:val="000336E5"/>
    <w:rsid w:val="00052A2E"/>
    <w:rsid w:val="000571AA"/>
    <w:rsid w:val="0007420B"/>
    <w:rsid w:val="00077FD5"/>
    <w:rsid w:val="00082505"/>
    <w:rsid w:val="0008333F"/>
    <w:rsid w:val="000A66D7"/>
    <w:rsid w:val="000D4764"/>
    <w:rsid w:val="000F2A3D"/>
    <w:rsid w:val="00122BEE"/>
    <w:rsid w:val="0012311B"/>
    <w:rsid w:val="0013428D"/>
    <w:rsid w:val="00135851"/>
    <w:rsid w:val="001359B1"/>
    <w:rsid w:val="001C7E7C"/>
    <w:rsid w:val="001E71A7"/>
    <w:rsid w:val="00234085"/>
    <w:rsid w:val="00240118"/>
    <w:rsid w:val="0024050A"/>
    <w:rsid w:val="0024502F"/>
    <w:rsid w:val="00262535"/>
    <w:rsid w:val="00271453"/>
    <w:rsid w:val="00296383"/>
    <w:rsid w:val="002C0D0F"/>
    <w:rsid w:val="002E6422"/>
    <w:rsid w:val="00316CF8"/>
    <w:rsid w:val="00325037"/>
    <w:rsid w:val="0036173D"/>
    <w:rsid w:val="003A1B7D"/>
    <w:rsid w:val="003B5E55"/>
    <w:rsid w:val="003B6496"/>
    <w:rsid w:val="003C1DE8"/>
    <w:rsid w:val="004401FE"/>
    <w:rsid w:val="0045432B"/>
    <w:rsid w:val="00483D7B"/>
    <w:rsid w:val="00485149"/>
    <w:rsid w:val="00494D5E"/>
    <w:rsid w:val="004B50D9"/>
    <w:rsid w:val="004C0F8F"/>
    <w:rsid w:val="004D0B9A"/>
    <w:rsid w:val="004D7A4E"/>
    <w:rsid w:val="004E7821"/>
    <w:rsid w:val="005620F2"/>
    <w:rsid w:val="00576A89"/>
    <w:rsid w:val="00587F4A"/>
    <w:rsid w:val="005A6EA6"/>
    <w:rsid w:val="00613460"/>
    <w:rsid w:val="00654E78"/>
    <w:rsid w:val="006B573A"/>
    <w:rsid w:val="006C5A75"/>
    <w:rsid w:val="006C76B0"/>
    <w:rsid w:val="0070540F"/>
    <w:rsid w:val="007123A2"/>
    <w:rsid w:val="0077060C"/>
    <w:rsid w:val="007C1F64"/>
    <w:rsid w:val="007C6B9B"/>
    <w:rsid w:val="007D01D9"/>
    <w:rsid w:val="00836353"/>
    <w:rsid w:val="00841FC6"/>
    <w:rsid w:val="0086605B"/>
    <w:rsid w:val="008B375D"/>
    <w:rsid w:val="008C5AC5"/>
    <w:rsid w:val="008F0525"/>
    <w:rsid w:val="00967A80"/>
    <w:rsid w:val="009807C3"/>
    <w:rsid w:val="009B0E40"/>
    <w:rsid w:val="00A146F0"/>
    <w:rsid w:val="00A25A58"/>
    <w:rsid w:val="00A4339B"/>
    <w:rsid w:val="00A43AAE"/>
    <w:rsid w:val="00A54ECC"/>
    <w:rsid w:val="00A57D8E"/>
    <w:rsid w:val="00A90CAE"/>
    <w:rsid w:val="00AC6FF6"/>
    <w:rsid w:val="00B158E4"/>
    <w:rsid w:val="00B25FEB"/>
    <w:rsid w:val="00B37577"/>
    <w:rsid w:val="00B50C16"/>
    <w:rsid w:val="00BA45D8"/>
    <w:rsid w:val="00BE0619"/>
    <w:rsid w:val="00BF4069"/>
    <w:rsid w:val="00C05D1B"/>
    <w:rsid w:val="00C56E1D"/>
    <w:rsid w:val="00C6030B"/>
    <w:rsid w:val="00C62621"/>
    <w:rsid w:val="00C67EED"/>
    <w:rsid w:val="00C93BFC"/>
    <w:rsid w:val="00CA0216"/>
    <w:rsid w:val="00D20598"/>
    <w:rsid w:val="00D2449D"/>
    <w:rsid w:val="00D656D1"/>
    <w:rsid w:val="00DB7730"/>
    <w:rsid w:val="00DB7928"/>
    <w:rsid w:val="00DC7452"/>
    <w:rsid w:val="00DF31CD"/>
    <w:rsid w:val="00E26268"/>
    <w:rsid w:val="00E61F10"/>
    <w:rsid w:val="00EA685A"/>
    <w:rsid w:val="00ED7992"/>
    <w:rsid w:val="00F219F5"/>
    <w:rsid w:val="00F51AAB"/>
    <w:rsid w:val="00F53407"/>
    <w:rsid w:val="00F81B5A"/>
    <w:rsid w:val="00FA72E0"/>
    <w:rsid w:val="00FE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-72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5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4">
    <w:name w:val="WW8Num3z4"/>
    <w:rPr>
      <w:rFonts w:ascii="Courier New" w:hAnsi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Wingdings" w:hAnsi="Wingdings"/>
    </w:rPr>
  </w:style>
  <w:style w:type="character" w:customStyle="1" w:styleId="WW8Num22z4">
    <w:name w:val="WW8Num22z4"/>
    <w:rPr>
      <w:rFonts w:ascii="Courier New" w:hAnsi="Courier New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-DefaultParagraphFont1">
    <w:name w:val="WW-Default Paragraph Font1"/>
  </w:style>
  <w:style w:type="character" w:styleId="PageNumber">
    <w:name w:val="page number"/>
    <w:basedOn w:val="WW-DefaultParagraphFont1"/>
  </w:style>
  <w:style w:type="character" w:customStyle="1" w:styleId="print">
    <w:name w:val="print"/>
    <w:basedOn w:val="WW-DefaultParagraph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OAHeading">
    <w:name w:val="toa heading"/>
    <w:basedOn w:val="Normal"/>
    <w:next w:val="Normal"/>
    <w:pPr>
      <w:tabs>
        <w:tab w:val="left" w:pos="9000"/>
        <w:tab w:val="right" w:pos="9360"/>
      </w:tabs>
    </w:pPr>
    <w:rPr>
      <w:rFonts w:ascii="Courier New" w:hAnsi="Courier New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 w:hanging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360"/>
    </w:pPr>
  </w:style>
  <w:style w:type="paragraph" w:customStyle="1" w:styleId="Achievement">
    <w:name w:val="Achievement"/>
    <w:basedOn w:val="BodyText"/>
    <w:pPr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BodyTextIndent3">
    <w:name w:val="Body Text Indent 3"/>
    <w:basedOn w:val="Normal"/>
    <w:pPr>
      <w:ind w:left="720"/>
    </w:pPr>
  </w:style>
  <w:style w:type="paragraph" w:styleId="Index1">
    <w:name w:val="index 1"/>
    <w:basedOn w:val="Normal"/>
    <w:next w:val="Normal"/>
    <w:pPr>
      <w:tabs>
        <w:tab w:val="left" w:leader="dot" w:pos="9000"/>
        <w:tab w:val="right" w:pos="9360"/>
      </w:tabs>
      <w:ind w:left="1440" w:right="720" w:hanging="1440"/>
    </w:pPr>
    <w:rPr>
      <w:rFonts w:ascii="Courier New" w:hAnsi="Courier New"/>
      <w:sz w:val="20"/>
      <w:szCs w:val="20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7706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060C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3B5E55"/>
    <w:pPr>
      <w:suppressAutoHyphens/>
    </w:pPr>
    <w:rPr>
      <w:rFonts w:ascii="Courier New" w:hAnsi="Courier New"/>
      <w:kern w:val="3"/>
      <w:lang w:eastAsia="zh-CN"/>
    </w:rPr>
  </w:style>
  <w:style w:type="numbering" w:customStyle="1" w:styleId="WW8Num12">
    <w:name w:val="WW8Num12"/>
    <w:basedOn w:val="NoList"/>
    <w:rsid w:val="003B5E55"/>
    <w:pPr>
      <w:numPr>
        <w:numId w:val="2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2405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-72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5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4">
    <w:name w:val="WW8Num3z4"/>
    <w:rPr>
      <w:rFonts w:ascii="Courier New" w:hAnsi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Wingdings" w:hAnsi="Wingdings"/>
    </w:rPr>
  </w:style>
  <w:style w:type="character" w:customStyle="1" w:styleId="WW8Num22z4">
    <w:name w:val="WW8Num22z4"/>
    <w:rPr>
      <w:rFonts w:ascii="Courier New" w:hAnsi="Courier New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-DefaultParagraphFont1">
    <w:name w:val="WW-Default Paragraph Font1"/>
  </w:style>
  <w:style w:type="character" w:styleId="PageNumber">
    <w:name w:val="page number"/>
    <w:basedOn w:val="WW-DefaultParagraphFont1"/>
  </w:style>
  <w:style w:type="character" w:customStyle="1" w:styleId="print">
    <w:name w:val="print"/>
    <w:basedOn w:val="WW-DefaultParagraph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OAHeading">
    <w:name w:val="toa heading"/>
    <w:basedOn w:val="Normal"/>
    <w:next w:val="Normal"/>
    <w:pPr>
      <w:tabs>
        <w:tab w:val="left" w:pos="9000"/>
        <w:tab w:val="right" w:pos="9360"/>
      </w:tabs>
    </w:pPr>
    <w:rPr>
      <w:rFonts w:ascii="Courier New" w:hAnsi="Courier New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 w:hanging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360"/>
    </w:pPr>
  </w:style>
  <w:style w:type="paragraph" w:customStyle="1" w:styleId="Achievement">
    <w:name w:val="Achievement"/>
    <w:basedOn w:val="BodyText"/>
    <w:pPr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BodyTextIndent3">
    <w:name w:val="Body Text Indent 3"/>
    <w:basedOn w:val="Normal"/>
    <w:pPr>
      <w:ind w:left="720"/>
    </w:pPr>
  </w:style>
  <w:style w:type="paragraph" w:styleId="Index1">
    <w:name w:val="index 1"/>
    <w:basedOn w:val="Normal"/>
    <w:next w:val="Normal"/>
    <w:pPr>
      <w:tabs>
        <w:tab w:val="left" w:leader="dot" w:pos="9000"/>
        <w:tab w:val="right" w:pos="9360"/>
      </w:tabs>
      <w:ind w:left="1440" w:right="720" w:hanging="1440"/>
    </w:pPr>
    <w:rPr>
      <w:rFonts w:ascii="Courier New" w:hAnsi="Courier New"/>
      <w:sz w:val="20"/>
      <w:szCs w:val="20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7706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060C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3B5E55"/>
    <w:pPr>
      <w:suppressAutoHyphens/>
    </w:pPr>
    <w:rPr>
      <w:rFonts w:ascii="Courier New" w:hAnsi="Courier New"/>
      <w:kern w:val="3"/>
      <w:lang w:eastAsia="zh-CN"/>
    </w:rPr>
  </w:style>
  <w:style w:type="numbering" w:customStyle="1" w:styleId="WW8Num12">
    <w:name w:val="WW8Num12"/>
    <w:basedOn w:val="NoList"/>
    <w:rsid w:val="003B5E55"/>
    <w:pPr>
      <w:numPr>
        <w:numId w:val="2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2405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GKP Batra, PhD</dc:creator>
  <cp:lastModifiedBy>GK Paul Batra, PhD</cp:lastModifiedBy>
  <cp:revision>2</cp:revision>
  <cp:lastPrinted>2020-07-02T20:32:00Z</cp:lastPrinted>
  <dcterms:created xsi:type="dcterms:W3CDTF">2020-09-22T21:03:00Z</dcterms:created>
  <dcterms:modified xsi:type="dcterms:W3CDTF">2020-09-22T21:03:00Z</dcterms:modified>
</cp:coreProperties>
</file>