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E2B423" w14:textId="77777777" w:rsidR="00651AFA" w:rsidRDefault="00C34ED7">
      <w:r>
        <w:t xml:space="preserve"> </w:t>
      </w:r>
      <w:r w:rsidR="00FF2592">
        <w:t xml:space="preserve"> </w:t>
      </w:r>
    </w:p>
    <w:sdt>
      <w:sdtPr>
        <w:rPr>
          <w:sz w:val="20"/>
        </w:rPr>
        <w:id w:val="1054138746"/>
        <w:docPartObj>
          <w:docPartGallery w:val="Cover Pages"/>
          <w:docPartUnique/>
        </w:docPartObj>
      </w:sdtPr>
      <w:sdtEndPr>
        <w:rPr>
          <w:sz w:val="22"/>
        </w:rPr>
      </w:sdtEndPr>
      <w:sdtContent>
        <w:p w14:paraId="0552600F" w14:textId="05FFF6F9" w:rsidR="00B03EA8" w:rsidRPr="00651AFA" w:rsidRDefault="00B03EA8" w:rsidP="00651AFA">
          <w:pPr>
            <w:rPr>
              <w:rFonts w:ascii="Century Gothic" w:hAnsi="Century Gothic"/>
              <w:sz w:val="24"/>
              <w:szCs w:val="28"/>
            </w:rPr>
          </w:pPr>
          <w:r w:rsidRPr="00651AFA">
            <w:rPr>
              <w:rFonts w:ascii="Century Gothic" w:hAnsi="Century Gothic"/>
              <w:sz w:val="24"/>
              <w:szCs w:val="28"/>
            </w:rPr>
            <w:t>ARBITRATION NO: DL 21381</w:t>
          </w:r>
        </w:p>
        <w:p w14:paraId="577BD886" w14:textId="280F39D3" w:rsidR="00651AFA" w:rsidRPr="00651AFA" w:rsidRDefault="00651AFA" w:rsidP="00651AFA">
          <w:pPr>
            <w:spacing w:before="240" w:after="240" w:line="360" w:lineRule="auto"/>
            <w:contextualSpacing/>
            <w:rPr>
              <w:rFonts w:ascii="Century Gothic" w:hAnsi="Century Gothic"/>
              <w:sz w:val="24"/>
              <w:szCs w:val="28"/>
            </w:rPr>
          </w:pPr>
        </w:p>
        <w:p w14:paraId="6B2A1E34" w14:textId="4AE693CF" w:rsidR="00651AFA" w:rsidRPr="00651AFA" w:rsidRDefault="00651AFA" w:rsidP="00651AFA">
          <w:pPr>
            <w:spacing w:before="240" w:after="240" w:line="360" w:lineRule="auto"/>
            <w:contextualSpacing/>
            <w:rPr>
              <w:rFonts w:ascii="Century Gothic" w:hAnsi="Century Gothic"/>
              <w:sz w:val="24"/>
              <w:szCs w:val="28"/>
            </w:rPr>
          </w:pPr>
          <w:r w:rsidRPr="00651AFA">
            <w:rPr>
              <w:rFonts w:ascii="Century Gothic" w:hAnsi="Century Gothic"/>
              <w:sz w:val="24"/>
              <w:szCs w:val="28"/>
            </w:rPr>
            <w:t>IN THE MATTER OF AN ARBITRATION</w:t>
          </w:r>
        </w:p>
        <w:p w14:paraId="0AC150FB" w14:textId="78C9F517" w:rsidR="00651AFA" w:rsidRPr="00651AFA" w:rsidRDefault="00651AFA" w:rsidP="00651AFA">
          <w:pPr>
            <w:spacing w:before="240" w:after="240" w:line="360" w:lineRule="auto"/>
            <w:contextualSpacing/>
            <w:rPr>
              <w:rFonts w:ascii="Century Gothic" w:hAnsi="Century Gothic"/>
              <w:sz w:val="24"/>
              <w:szCs w:val="28"/>
            </w:rPr>
          </w:pPr>
          <w:r w:rsidRPr="00651AFA">
            <w:rPr>
              <w:rFonts w:ascii="Century Gothic" w:hAnsi="Century Gothic"/>
              <w:sz w:val="24"/>
              <w:szCs w:val="28"/>
            </w:rPr>
            <w:t>UNDER DIFC-LCIA ARBITRATION RULES</w:t>
          </w:r>
        </w:p>
        <w:p w14:paraId="76CC6D30" w14:textId="63547D22" w:rsidR="00651AFA" w:rsidRPr="00651AFA" w:rsidRDefault="00651AFA" w:rsidP="00651AFA">
          <w:pPr>
            <w:spacing w:before="240" w:after="240" w:line="360" w:lineRule="auto"/>
            <w:contextualSpacing/>
            <w:rPr>
              <w:rFonts w:ascii="Century Gothic" w:hAnsi="Century Gothic"/>
              <w:sz w:val="24"/>
              <w:szCs w:val="28"/>
            </w:rPr>
          </w:pPr>
        </w:p>
        <w:p w14:paraId="128B47F1" w14:textId="5544D222" w:rsidR="00D51CA9" w:rsidRPr="00651AFA" w:rsidRDefault="00651AFA" w:rsidP="005832D4">
          <w:pPr>
            <w:spacing w:before="240" w:after="240" w:line="360" w:lineRule="auto"/>
            <w:contextualSpacing/>
            <w:rPr>
              <w:rFonts w:ascii="Century Gothic" w:hAnsi="Century Gothic"/>
              <w:sz w:val="24"/>
              <w:szCs w:val="28"/>
            </w:rPr>
          </w:pPr>
          <w:r w:rsidRPr="00651AFA">
            <w:rPr>
              <w:rFonts w:ascii="Century Gothic" w:hAnsi="Century Gothic"/>
              <w:sz w:val="24"/>
              <w:szCs w:val="28"/>
            </w:rPr>
            <w:t>BETWEEN:</w:t>
          </w:r>
        </w:p>
      </w:sdtContent>
    </w:sdt>
    <w:p w14:paraId="00707FBC" w14:textId="2AC8C117" w:rsidR="00651AFA" w:rsidRDefault="00651AFA" w:rsidP="00651AFA">
      <w:pPr>
        <w:spacing w:before="240" w:after="240" w:line="360" w:lineRule="auto"/>
        <w:contextualSpacing/>
        <w:jc w:val="center"/>
        <w:rPr>
          <w:rFonts w:ascii="Century Gothic" w:hAnsi="Century Gothic"/>
          <w:sz w:val="28"/>
          <w:szCs w:val="28"/>
        </w:rPr>
      </w:pPr>
    </w:p>
    <w:p w14:paraId="72A45F60" w14:textId="77777777" w:rsidR="00651AFA" w:rsidRDefault="00651AFA" w:rsidP="00651AFA">
      <w:pPr>
        <w:spacing w:before="240" w:after="240" w:line="360" w:lineRule="auto"/>
        <w:contextualSpacing/>
        <w:jc w:val="center"/>
        <w:rPr>
          <w:rFonts w:ascii="Century Gothic" w:hAnsi="Century Gothic"/>
          <w:sz w:val="28"/>
          <w:szCs w:val="28"/>
        </w:rPr>
      </w:pPr>
    </w:p>
    <w:p w14:paraId="7E58D59D" w14:textId="46568671" w:rsidR="00651AFA" w:rsidRDefault="00651AFA" w:rsidP="00651AFA">
      <w:pPr>
        <w:spacing w:before="240" w:after="240" w:line="360" w:lineRule="auto"/>
        <w:contextualSpacing/>
        <w:jc w:val="center"/>
        <w:rPr>
          <w:rFonts w:ascii="Century Gothic" w:hAnsi="Century Gothic"/>
          <w:sz w:val="28"/>
          <w:szCs w:val="28"/>
        </w:rPr>
      </w:pPr>
      <w:r w:rsidRPr="00651AFA">
        <w:rPr>
          <w:rFonts w:ascii="Century Gothic" w:hAnsi="Century Gothic"/>
          <w:sz w:val="28"/>
          <w:szCs w:val="28"/>
        </w:rPr>
        <w:t xml:space="preserve">ATELIER 21 LLC </w:t>
      </w:r>
    </w:p>
    <w:p w14:paraId="2DA2A059" w14:textId="5E5F12D7" w:rsidR="00651AFA" w:rsidRPr="00E17F74" w:rsidRDefault="00651AFA" w:rsidP="00651AFA">
      <w:pPr>
        <w:tabs>
          <w:tab w:val="left" w:pos="7655"/>
        </w:tabs>
        <w:spacing w:before="240" w:after="240" w:line="360" w:lineRule="auto"/>
        <w:ind w:left="5760" w:firstLine="720"/>
        <w:contextualSpacing/>
        <w:jc w:val="center"/>
        <w:rPr>
          <w:rFonts w:ascii="Century Gothic" w:hAnsi="Century Gothic"/>
          <w:sz w:val="24"/>
          <w:szCs w:val="28"/>
          <w:u w:val="single"/>
        </w:rPr>
      </w:pPr>
      <w:r w:rsidRPr="00E17F74">
        <w:rPr>
          <w:rFonts w:ascii="Century Gothic" w:hAnsi="Century Gothic"/>
          <w:sz w:val="24"/>
          <w:szCs w:val="28"/>
          <w:u w:val="single"/>
        </w:rPr>
        <w:t>Claimant</w:t>
      </w:r>
    </w:p>
    <w:p w14:paraId="4D9ED429" w14:textId="698C67A2" w:rsidR="00651AFA" w:rsidRDefault="00651AFA" w:rsidP="00651AFA">
      <w:pPr>
        <w:spacing w:before="240" w:after="240" w:line="360" w:lineRule="auto"/>
        <w:contextualSpacing/>
        <w:jc w:val="center"/>
        <w:rPr>
          <w:rFonts w:ascii="Century Gothic" w:hAnsi="Century Gothic"/>
          <w:sz w:val="28"/>
          <w:szCs w:val="28"/>
        </w:rPr>
      </w:pPr>
      <w:r>
        <w:rPr>
          <w:rFonts w:ascii="Century Gothic" w:hAnsi="Century Gothic"/>
          <w:sz w:val="28"/>
          <w:szCs w:val="28"/>
        </w:rPr>
        <w:t>and</w:t>
      </w:r>
    </w:p>
    <w:p w14:paraId="4A7096B4" w14:textId="77777777" w:rsidR="00651AFA" w:rsidRDefault="00651AFA" w:rsidP="00651AFA">
      <w:pPr>
        <w:spacing w:before="240" w:after="240" w:line="360" w:lineRule="auto"/>
        <w:contextualSpacing/>
        <w:jc w:val="center"/>
        <w:rPr>
          <w:rFonts w:ascii="Century Gothic" w:hAnsi="Century Gothic"/>
          <w:sz w:val="28"/>
          <w:szCs w:val="28"/>
        </w:rPr>
      </w:pPr>
    </w:p>
    <w:p w14:paraId="7941F607" w14:textId="27688AC6" w:rsidR="00651AFA" w:rsidRPr="00651AFA" w:rsidRDefault="00651AFA" w:rsidP="008C2E84">
      <w:pPr>
        <w:spacing w:before="240" w:after="240" w:line="360" w:lineRule="auto"/>
        <w:jc w:val="center"/>
        <w:rPr>
          <w:rFonts w:ascii="Century Gothic" w:hAnsi="Century Gothic"/>
          <w:sz w:val="26"/>
          <w:szCs w:val="26"/>
        </w:rPr>
      </w:pPr>
      <w:r w:rsidRPr="00651AFA">
        <w:rPr>
          <w:rFonts w:ascii="Century Gothic" w:hAnsi="Century Gothic"/>
          <w:sz w:val="26"/>
          <w:szCs w:val="26"/>
        </w:rPr>
        <w:t>TAV TEPE AKFEN INVESTMENT CONSTRUCTION AND OPERATIONS</w:t>
      </w:r>
    </w:p>
    <w:p w14:paraId="52EE30C6" w14:textId="69B237EB" w:rsidR="00651AFA" w:rsidRPr="00E17F74" w:rsidRDefault="00651AFA" w:rsidP="00651AFA">
      <w:pPr>
        <w:pBdr>
          <w:bottom w:val="single" w:sz="6" w:space="1" w:color="auto"/>
        </w:pBdr>
        <w:spacing w:before="240" w:after="240" w:line="360" w:lineRule="auto"/>
        <w:contextualSpacing/>
        <w:jc w:val="center"/>
        <w:rPr>
          <w:rFonts w:ascii="Century Gothic" w:hAnsi="Century Gothic"/>
          <w:sz w:val="24"/>
          <w:szCs w:val="28"/>
          <w:u w:val="single"/>
        </w:rPr>
      </w:pPr>
      <w:r w:rsidRPr="00651AFA">
        <w:rPr>
          <w:rFonts w:ascii="Century Gothic" w:hAnsi="Century Gothic"/>
          <w:sz w:val="28"/>
          <w:szCs w:val="28"/>
        </w:rPr>
        <w:t xml:space="preserve"> </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sidRPr="00E17F74">
        <w:rPr>
          <w:rFonts w:ascii="Century Gothic" w:hAnsi="Century Gothic"/>
          <w:sz w:val="24"/>
          <w:szCs w:val="28"/>
          <w:u w:val="single"/>
        </w:rPr>
        <w:t>Respondent</w:t>
      </w:r>
    </w:p>
    <w:p w14:paraId="751814F9" w14:textId="77777777" w:rsidR="00651AFA" w:rsidRPr="00651AFA" w:rsidRDefault="00651AFA" w:rsidP="00651AFA">
      <w:pPr>
        <w:pBdr>
          <w:bottom w:val="single" w:sz="6" w:space="1" w:color="auto"/>
        </w:pBdr>
        <w:spacing w:before="240" w:after="240" w:line="360" w:lineRule="auto"/>
        <w:contextualSpacing/>
        <w:jc w:val="center"/>
        <w:rPr>
          <w:rFonts w:ascii="Century Gothic" w:hAnsi="Century Gothic"/>
          <w:sz w:val="28"/>
          <w:szCs w:val="28"/>
        </w:rPr>
      </w:pPr>
    </w:p>
    <w:p w14:paraId="0D0BF244" w14:textId="77777777" w:rsidR="00651AFA" w:rsidRPr="00651AFA" w:rsidRDefault="00651AFA" w:rsidP="00C57613">
      <w:pPr>
        <w:pBdr>
          <w:bottom w:val="single" w:sz="12" w:space="1" w:color="auto"/>
        </w:pBdr>
        <w:spacing w:before="240" w:after="240" w:line="360" w:lineRule="auto"/>
        <w:jc w:val="center"/>
        <w:rPr>
          <w:rFonts w:ascii="Century Gothic" w:hAnsi="Century Gothic"/>
          <w:sz w:val="24"/>
          <w:szCs w:val="32"/>
        </w:rPr>
      </w:pPr>
    </w:p>
    <w:p w14:paraId="6E1B910D" w14:textId="275899AB" w:rsidR="00C57613" w:rsidRPr="009856E0" w:rsidRDefault="00C57613" w:rsidP="00C57613">
      <w:pPr>
        <w:pBdr>
          <w:bottom w:val="single" w:sz="12" w:space="1" w:color="auto"/>
        </w:pBdr>
        <w:spacing w:before="240" w:after="240" w:line="360" w:lineRule="auto"/>
        <w:jc w:val="center"/>
        <w:rPr>
          <w:rFonts w:ascii="Century Gothic" w:hAnsi="Century Gothic"/>
          <w:sz w:val="28"/>
          <w:szCs w:val="32"/>
        </w:rPr>
      </w:pPr>
      <w:r w:rsidRPr="009856E0">
        <w:rPr>
          <w:rFonts w:ascii="Century Gothic" w:hAnsi="Century Gothic"/>
          <w:sz w:val="28"/>
          <w:szCs w:val="32"/>
        </w:rPr>
        <w:t>EXPERT REPORT</w:t>
      </w:r>
    </w:p>
    <w:p w14:paraId="55E788F5" w14:textId="4ADDB88B" w:rsidR="00651AFA" w:rsidRPr="009856E0" w:rsidRDefault="00651AFA" w:rsidP="00C57613">
      <w:pPr>
        <w:pBdr>
          <w:bottom w:val="single" w:sz="12" w:space="1" w:color="auto"/>
        </w:pBdr>
        <w:spacing w:before="240" w:after="240" w:line="360" w:lineRule="auto"/>
        <w:jc w:val="center"/>
        <w:rPr>
          <w:rFonts w:ascii="Century Gothic" w:hAnsi="Century Gothic"/>
          <w:sz w:val="24"/>
          <w:szCs w:val="32"/>
        </w:rPr>
      </w:pPr>
      <w:r w:rsidRPr="009856E0">
        <w:rPr>
          <w:rFonts w:ascii="Century Gothic" w:hAnsi="Century Gothic"/>
          <w:sz w:val="24"/>
          <w:szCs w:val="32"/>
        </w:rPr>
        <w:t>DAMAC Towers by Paramount</w:t>
      </w:r>
    </w:p>
    <w:p w14:paraId="36FD95D9" w14:textId="77777777" w:rsidR="00651AFA" w:rsidRPr="00651AFA" w:rsidRDefault="00651AFA" w:rsidP="00651AFA">
      <w:pPr>
        <w:pBdr>
          <w:bottom w:val="single" w:sz="12" w:space="1" w:color="auto"/>
        </w:pBdr>
        <w:spacing w:before="240" w:after="240" w:line="360" w:lineRule="auto"/>
        <w:rPr>
          <w:rFonts w:ascii="Century Gothic" w:hAnsi="Century Gothic"/>
          <w:sz w:val="24"/>
          <w:szCs w:val="32"/>
        </w:rPr>
      </w:pPr>
    </w:p>
    <w:p w14:paraId="1AE280A9" w14:textId="77777777" w:rsidR="00651AFA" w:rsidRDefault="00651AFA" w:rsidP="00C57613">
      <w:pPr>
        <w:spacing w:before="240" w:after="240" w:line="360" w:lineRule="auto"/>
        <w:jc w:val="center"/>
        <w:rPr>
          <w:rFonts w:ascii="Century Gothic" w:hAnsi="Century Gothic"/>
          <w:sz w:val="28"/>
          <w:szCs w:val="28"/>
        </w:rPr>
      </w:pPr>
    </w:p>
    <w:p w14:paraId="44788EFF" w14:textId="011D2F51" w:rsidR="00C57613" w:rsidRPr="00651AFA" w:rsidRDefault="00651AFA" w:rsidP="00C57613">
      <w:pPr>
        <w:spacing w:before="240" w:after="240" w:line="360" w:lineRule="auto"/>
        <w:jc w:val="center"/>
        <w:rPr>
          <w:rFonts w:ascii="Century Gothic" w:hAnsi="Century Gothic"/>
          <w:sz w:val="24"/>
          <w:szCs w:val="28"/>
        </w:rPr>
      </w:pPr>
      <w:r w:rsidRPr="00651AFA">
        <w:rPr>
          <w:rFonts w:ascii="Century Gothic" w:hAnsi="Century Gothic"/>
          <w:sz w:val="24"/>
          <w:szCs w:val="28"/>
        </w:rPr>
        <w:t>31</w:t>
      </w:r>
      <w:r w:rsidRPr="00651AFA">
        <w:rPr>
          <w:rFonts w:ascii="Century Gothic" w:hAnsi="Century Gothic"/>
          <w:sz w:val="24"/>
          <w:szCs w:val="28"/>
          <w:vertAlign w:val="superscript"/>
        </w:rPr>
        <w:t xml:space="preserve"> </w:t>
      </w:r>
      <w:r w:rsidRPr="00651AFA">
        <w:rPr>
          <w:rFonts w:ascii="Century Gothic" w:hAnsi="Century Gothic"/>
          <w:sz w:val="24"/>
          <w:szCs w:val="28"/>
        </w:rPr>
        <w:t>October 2024</w:t>
      </w:r>
    </w:p>
    <w:p w14:paraId="43A58B01" w14:textId="77777777" w:rsidR="00F0334E" w:rsidRDefault="00F0334E" w:rsidP="005832D4">
      <w:pPr>
        <w:spacing w:before="240" w:after="240" w:line="360" w:lineRule="auto"/>
        <w:rPr>
          <w:rFonts w:ascii="Century Gothic" w:hAnsi="Century Gothic"/>
          <w:sz w:val="32"/>
          <w:szCs w:val="32"/>
        </w:rPr>
      </w:pPr>
    </w:p>
    <w:p w14:paraId="714F8AE3" w14:textId="6CE6CDCF" w:rsidR="00F0334E" w:rsidRPr="008C2E84" w:rsidRDefault="008C2E84" w:rsidP="00F4418E">
      <w:pPr>
        <w:spacing w:before="240" w:after="240" w:line="360" w:lineRule="auto"/>
        <w:jc w:val="center"/>
        <w:rPr>
          <w:rFonts w:ascii="Century Gothic" w:hAnsi="Century Gothic"/>
          <w:sz w:val="24"/>
          <w:szCs w:val="28"/>
        </w:rPr>
      </w:pPr>
      <w:r w:rsidRPr="008C2E84">
        <w:rPr>
          <w:rFonts w:ascii="Century Gothic" w:hAnsi="Century Gothic"/>
          <w:sz w:val="24"/>
          <w:szCs w:val="28"/>
        </w:rPr>
        <w:t xml:space="preserve">Report to the Tribunal by </w:t>
      </w:r>
      <w:r w:rsidRPr="008C2E84">
        <w:rPr>
          <w:rFonts w:ascii="Century Gothic" w:hAnsi="Century Gothic"/>
          <w:b/>
          <w:sz w:val="24"/>
          <w:szCs w:val="28"/>
        </w:rPr>
        <w:t>Christo Papachristou</w:t>
      </w:r>
    </w:p>
    <w:p w14:paraId="7020B13B" w14:textId="77777777" w:rsidR="00F0334E" w:rsidRPr="005A3039" w:rsidRDefault="00F0334E" w:rsidP="005832D4">
      <w:pPr>
        <w:spacing w:before="240" w:after="240" w:line="360" w:lineRule="auto"/>
        <w:jc w:val="center"/>
        <w:rPr>
          <w:rFonts w:ascii="Century Gothic" w:hAnsi="Century Gothic"/>
          <w:sz w:val="32"/>
          <w:szCs w:val="32"/>
        </w:rPr>
      </w:pPr>
      <w:r w:rsidRPr="005A3039">
        <w:rPr>
          <w:rFonts w:ascii="Century Gothic" w:hAnsi="Century Gothic"/>
          <w:sz w:val="32"/>
          <w:szCs w:val="32"/>
        </w:rPr>
        <w:br w:type="page"/>
      </w:r>
    </w:p>
    <w:p w14:paraId="313C2649" w14:textId="77777777" w:rsidR="006D6352" w:rsidRDefault="006D6352" w:rsidP="00365911">
      <w:pPr>
        <w:spacing w:after="120" w:line="240" w:lineRule="auto"/>
        <w:jc w:val="center"/>
        <w:rPr>
          <w:rFonts w:ascii="Calibri" w:eastAsia="Times New Roman" w:hAnsi="Calibri" w:cs="Calibri"/>
          <w:color w:val="595959"/>
          <w:lang w:val="en-GB"/>
        </w:rPr>
      </w:pPr>
    </w:p>
    <w:p w14:paraId="6B95901D" w14:textId="77777777" w:rsidR="006D6352" w:rsidRDefault="006D6352" w:rsidP="00365911">
      <w:pPr>
        <w:spacing w:after="120" w:line="240" w:lineRule="auto"/>
        <w:jc w:val="center"/>
        <w:rPr>
          <w:rFonts w:ascii="Calibri" w:eastAsia="Times New Roman" w:hAnsi="Calibri" w:cs="Calibri"/>
          <w:color w:val="595959"/>
          <w:lang w:val="en-GB"/>
        </w:rPr>
      </w:pPr>
    </w:p>
    <w:p w14:paraId="63C6A151" w14:textId="77777777" w:rsidR="006D6352" w:rsidRDefault="006D6352" w:rsidP="00365911">
      <w:pPr>
        <w:spacing w:after="120" w:line="240" w:lineRule="auto"/>
        <w:jc w:val="center"/>
        <w:rPr>
          <w:rFonts w:ascii="Calibri" w:eastAsia="Times New Roman" w:hAnsi="Calibri" w:cs="Calibri"/>
          <w:color w:val="595959"/>
          <w:lang w:val="en-GB"/>
        </w:rPr>
      </w:pPr>
    </w:p>
    <w:p w14:paraId="56279922" w14:textId="77777777" w:rsidR="009E0D88" w:rsidRDefault="009E0D88" w:rsidP="00365911">
      <w:pPr>
        <w:spacing w:after="120" w:line="240" w:lineRule="auto"/>
        <w:jc w:val="center"/>
        <w:rPr>
          <w:rFonts w:ascii="Calibri" w:eastAsia="Times New Roman" w:hAnsi="Calibri" w:cs="Calibri"/>
          <w:color w:val="595959"/>
          <w:lang w:val="en-GB"/>
        </w:rPr>
      </w:pPr>
    </w:p>
    <w:p w14:paraId="482A9F18" w14:textId="77777777" w:rsidR="009E0D88" w:rsidRDefault="009E0D88" w:rsidP="00365911">
      <w:pPr>
        <w:spacing w:after="120" w:line="240" w:lineRule="auto"/>
        <w:jc w:val="center"/>
        <w:rPr>
          <w:rFonts w:ascii="Calibri" w:eastAsia="Times New Roman" w:hAnsi="Calibri" w:cs="Calibri"/>
          <w:color w:val="595959"/>
          <w:lang w:val="en-GB"/>
        </w:rPr>
      </w:pPr>
    </w:p>
    <w:p w14:paraId="26262B38" w14:textId="77777777" w:rsidR="009E0D88" w:rsidRDefault="009E0D88" w:rsidP="00365911">
      <w:pPr>
        <w:spacing w:after="120" w:line="240" w:lineRule="auto"/>
        <w:jc w:val="center"/>
        <w:rPr>
          <w:rFonts w:ascii="Calibri" w:eastAsia="Times New Roman" w:hAnsi="Calibri" w:cs="Calibri"/>
          <w:color w:val="595959"/>
          <w:lang w:val="en-GB"/>
        </w:rPr>
      </w:pPr>
    </w:p>
    <w:p w14:paraId="2154D278" w14:textId="77777777" w:rsidR="009E0D88" w:rsidRDefault="009E0D88" w:rsidP="00365911">
      <w:pPr>
        <w:spacing w:after="120" w:line="240" w:lineRule="auto"/>
        <w:jc w:val="center"/>
        <w:rPr>
          <w:rFonts w:ascii="Calibri" w:eastAsia="Times New Roman" w:hAnsi="Calibri" w:cs="Calibri"/>
          <w:color w:val="595959"/>
          <w:lang w:val="en-GB"/>
        </w:rPr>
      </w:pPr>
    </w:p>
    <w:p w14:paraId="4E1B183D" w14:textId="77777777" w:rsidR="009E0D88" w:rsidRDefault="009E0D88" w:rsidP="00365911">
      <w:pPr>
        <w:spacing w:after="120" w:line="240" w:lineRule="auto"/>
        <w:jc w:val="center"/>
        <w:rPr>
          <w:rFonts w:ascii="Calibri" w:eastAsia="Times New Roman" w:hAnsi="Calibri" w:cs="Calibri"/>
          <w:color w:val="595959"/>
          <w:lang w:val="en-GB"/>
        </w:rPr>
      </w:pPr>
    </w:p>
    <w:p w14:paraId="007DC36A" w14:textId="77777777" w:rsidR="009E0D88" w:rsidRPr="00365911" w:rsidRDefault="009E0D88" w:rsidP="00365911">
      <w:pPr>
        <w:spacing w:after="120" w:line="240" w:lineRule="auto"/>
        <w:jc w:val="center"/>
        <w:rPr>
          <w:rFonts w:ascii="Calibri" w:eastAsia="Times New Roman" w:hAnsi="Calibri" w:cs="Calibri"/>
          <w:color w:val="595959"/>
          <w:lang w:val="en-GB"/>
        </w:rPr>
      </w:pPr>
    </w:p>
    <w:p w14:paraId="73BE7885" w14:textId="77777777" w:rsidR="00365911" w:rsidRPr="00365911" w:rsidRDefault="00365911" w:rsidP="00365911">
      <w:pPr>
        <w:spacing w:after="120" w:line="240" w:lineRule="auto"/>
        <w:jc w:val="center"/>
        <w:rPr>
          <w:rFonts w:ascii="Calibri" w:eastAsia="Times New Roman" w:hAnsi="Calibri" w:cs="Calibri"/>
          <w:color w:val="595959"/>
          <w:lang w:val="en-GB"/>
        </w:rPr>
      </w:pPr>
    </w:p>
    <w:p w14:paraId="6D227D4D" w14:textId="77777777" w:rsidR="00365911" w:rsidRPr="00365911" w:rsidRDefault="00365911" w:rsidP="00365911">
      <w:pPr>
        <w:spacing w:after="120" w:line="240" w:lineRule="auto"/>
        <w:jc w:val="center"/>
        <w:rPr>
          <w:rFonts w:ascii="Calibri" w:eastAsia="Times New Roman" w:hAnsi="Calibri" w:cs="Calibri"/>
          <w:color w:val="595959"/>
          <w:lang w:val="en-GB"/>
        </w:rPr>
      </w:pPr>
    </w:p>
    <w:p w14:paraId="5F2DE96F" w14:textId="77777777" w:rsidR="00365911" w:rsidRPr="00365911" w:rsidRDefault="00F0334E" w:rsidP="00365911">
      <w:pPr>
        <w:spacing w:after="120" w:line="240" w:lineRule="auto"/>
        <w:jc w:val="center"/>
        <w:rPr>
          <w:rFonts w:ascii="Calibri" w:eastAsia="Times New Roman" w:hAnsi="Calibri" w:cs="Calibri"/>
          <w:color w:val="595959"/>
          <w:lang w:val="en-GB"/>
        </w:rPr>
      </w:pPr>
      <w:r w:rsidRPr="00F0334E">
        <w:rPr>
          <w:rFonts w:ascii="Calibri" w:eastAsia="Times New Roman" w:hAnsi="Calibri" w:cs="Calibri"/>
          <w:noProof/>
          <w:color w:val="595959"/>
        </w:rPr>
        <w:drawing>
          <wp:inline distT="0" distB="0" distL="0" distR="0" wp14:anchorId="589A4F95" wp14:editId="32EBF3A0">
            <wp:extent cx="4140268" cy="932839"/>
            <wp:effectExtent l="0" t="0" r="0" b="0"/>
            <wp:docPr id="191" name="Picture 191" descr="Z:\02_Administration\26_SMG Accounts\SMG Company Documents\AA_SCHEMA MANAGEMENT GROUP LTD\SMG Logo lim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2_Administration\26_SMG Accounts\SMG Company Documents\AA_SCHEMA MANAGEMENT GROUP LTD\SMG Logo limited.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4362" b="35597"/>
                    <a:stretch/>
                  </pic:blipFill>
                  <pic:spPr bwMode="auto">
                    <a:xfrm>
                      <a:off x="0" y="0"/>
                      <a:ext cx="4197196" cy="945665"/>
                    </a:xfrm>
                    <a:prstGeom prst="rect">
                      <a:avLst/>
                    </a:prstGeom>
                    <a:noFill/>
                    <a:ln>
                      <a:noFill/>
                    </a:ln>
                    <a:extLst>
                      <a:ext uri="{53640926-AAD7-44D8-BBD7-CCE9431645EC}">
                        <a14:shadowObscured xmlns:a14="http://schemas.microsoft.com/office/drawing/2010/main"/>
                      </a:ext>
                    </a:extLst>
                  </pic:spPr>
                </pic:pic>
              </a:graphicData>
            </a:graphic>
          </wp:inline>
        </w:drawing>
      </w:r>
    </w:p>
    <w:p w14:paraId="7F6127E7" w14:textId="77777777" w:rsidR="00365911" w:rsidRPr="00365911" w:rsidRDefault="00365911" w:rsidP="00365911">
      <w:pPr>
        <w:spacing w:after="120" w:line="240" w:lineRule="auto"/>
        <w:jc w:val="center"/>
        <w:rPr>
          <w:rFonts w:ascii="Calibri" w:eastAsia="Times New Roman" w:hAnsi="Calibri" w:cs="Calibri"/>
          <w:color w:val="595959"/>
          <w:lang w:val="en-GB"/>
        </w:rPr>
      </w:pPr>
    </w:p>
    <w:p w14:paraId="4D44CE4A" w14:textId="77777777" w:rsidR="00365911" w:rsidRPr="009E0D88" w:rsidRDefault="00365911" w:rsidP="00365911">
      <w:pPr>
        <w:spacing w:after="120" w:line="720" w:lineRule="auto"/>
        <w:jc w:val="center"/>
        <w:rPr>
          <w:rFonts w:ascii="Century Gothic" w:eastAsia="Times New Roman" w:hAnsi="Century Gothic" w:cs="Calibri"/>
          <w:sz w:val="18"/>
          <w:lang w:val="en-GB"/>
        </w:rPr>
      </w:pPr>
      <w:r w:rsidRPr="009E0D88">
        <w:rPr>
          <w:rFonts w:ascii="Century Gothic" w:eastAsia="Times New Roman" w:hAnsi="Century Gothic" w:cs="Calibri"/>
          <w:sz w:val="18"/>
          <w:lang w:val="en-GB"/>
        </w:rPr>
        <w:t>Prepared by: Christo Papachristou</w:t>
      </w:r>
    </w:p>
    <w:p w14:paraId="63AAD302" w14:textId="77777777" w:rsidR="00365911" w:rsidRPr="009E0D88" w:rsidRDefault="00365911" w:rsidP="00365911">
      <w:pPr>
        <w:spacing w:after="120" w:line="720" w:lineRule="auto"/>
        <w:jc w:val="center"/>
        <w:rPr>
          <w:rFonts w:ascii="Century Gothic" w:eastAsia="Times New Roman" w:hAnsi="Century Gothic" w:cs="Calibri"/>
          <w:sz w:val="18"/>
          <w:lang w:val="en-GB"/>
        </w:rPr>
      </w:pPr>
      <w:r w:rsidRPr="009E0D88">
        <w:rPr>
          <w:rFonts w:ascii="Century Gothic" w:eastAsia="Times New Roman" w:hAnsi="Century Gothic" w:cs="Calibri"/>
          <w:sz w:val="18"/>
          <w:lang w:val="en-GB"/>
        </w:rPr>
        <w:t xml:space="preserve">Schema Management </w:t>
      </w:r>
      <w:r w:rsidR="00F0334E" w:rsidRPr="009E0D88">
        <w:rPr>
          <w:rFonts w:ascii="Century Gothic" w:eastAsia="Times New Roman" w:hAnsi="Century Gothic" w:cs="Calibri"/>
          <w:sz w:val="18"/>
          <w:lang w:val="en-GB"/>
        </w:rPr>
        <w:t>Group L</w:t>
      </w:r>
      <w:r w:rsidR="009E0D88">
        <w:rPr>
          <w:rFonts w:ascii="Century Gothic" w:eastAsia="Times New Roman" w:hAnsi="Century Gothic" w:cs="Calibri"/>
          <w:sz w:val="18"/>
          <w:lang w:val="en-GB"/>
        </w:rPr>
        <w:t>imited</w:t>
      </w:r>
    </w:p>
    <w:p w14:paraId="2B6DE3AC" w14:textId="4FCDA531" w:rsidR="00365911" w:rsidRPr="009E0D88" w:rsidRDefault="00C57613" w:rsidP="00365911">
      <w:pPr>
        <w:spacing w:after="120" w:line="720" w:lineRule="auto"/>
        <w:jc w:val="center"/>
        <w:rPr>
          <w:rFonts w:ascii="Century Gothic" w:eastAsia="Times New Roman" w:hAnsi="Century Gothic" w:cs="Calibri"/>
          <w:sz w:val="18"/>
          <w:lang w:val="en-GB"/>
        </w:rPr>
      </w:pPr>
      <w:r>
        <w:rPr>
          <w:rFonts w:ascii="Century Gothic" w:eastAsia="Times New Roman" w:hAnsi="Century Gothic" w:cs="Calibri"/>
          <w:sz w:val="18"/>
          <w:lang w:val="en-GB"/>
        </w:rPr>
        <w:t>October 2024</w:t>
      </w:r>
    </w:p>
    <w:p w14:paraId="31C3FF33" w14:textId="77777777" w:rsidR="002C552C" w:rsidRDefault="002C552C">
      <w:pPr>
        <w:rPr>
          <w:rFonts w:ascii="Century Gothic" w:eastAsia="Times New Roman" w:hAnsi="Century Gothic" w:cs="Calibri"/>
          <w:b/>
          <w:bCs/>
          <w:color w:val="365F91"/>
          <w:kern w:val="32"/>
          <w:sz w:val="28"/>
          <w:szCs w:val="28"/>
        </w:rPr>
      </w:pPr>
      <w:r>
        <w:rPr>
          <w:rFonts w:ascii="Century Gothic" w:hAnsi="Century Gothic"/>
        </w:rPr>
        <w:br w:type="page"/>
      </w:r>
    </w:p>
    <w:sdt>
      <w:sdtPr>
        <w:rPr>
          <w:rFonts w:asciiTheme="minorHAnsi" w:eastAsia="Times New Roman" w:hAnsiTheme="minorHAnsi" w:cstheme="minorHAnsi"/>
          <w:b w:val="0"/>
          <w:bCs w:val="0"/>
          <w:noProof/>
          <w:color w:val="auto"/>
          <w:kern w:val="32"/>
          <w:sz w:val="20"/>
          <w:szCs w:val="20"/>
          <w:lang w:eastAsia="en-US"/>
        </w:rPr>
        <w:id w:val="-1635171739"/>
        <w:docPartObj>
          <w:docPartGallery w:val="Table of Contents"/>
          <w:docPartUnique/>
        </w:docPartObj>
      </w:sdtPr>
      <w:sdtEndPr>
        <w:rPr>
          <w:rStyle w:val="Hyperlink"/>
          <w:rFonts w:ascii="Century Gothic" w:hAnsi="Century Gothic"/>
          <w:b/>
          <w:color w:val="0000FF"/>
          <w:kern w:val="0"/>
          <w:sz w:val="16"/>
          <w:szCs w:val="16"/>
          <w:u w:val="single"/>
        </w:rPr>
      </w:sdtEndPr>
      <w:sdtContent>
        <w:p w14:paraId="47220678" w14:textId="349E2517" w:rsidR="0058123C" w:rsidRPr="002131DD" w:rsidRDefault="0058123C" w:rsidP="00043C71">
          <w:pPr>
            <w:pStyle w:val="TOCHeading"/>
            <w:spacing w:before="0"/>
            <w:jc w:val="center"/>
            <w:rPr>
              <w:rFonts w:ascii="Century Gothic" w:hAnsi="Century Gothic"/>
              <w:b w:val="0"/>
              <w:color w:val="auto"/>
              <w:sz w:val="24"/>
              <w:szCs w:val="24"/>
            </w:rPr>
          </w:pPr>
          <w:r w:rsidRPr="002131DD">
            <w:rPr>
              <w:rFonts w:ascii="Century Gothic" w:hAnsi="Century Gothic"/>
              <w:b w:val="0"/>
              <w:color w:val="auto"/>
              <w:sz w:val="24"/>
              <w:szCs w:val="24"/>
            </w:rPr>
            <w:t>Table of Contents</w:t>
          </w:r>
        </w:p>
        <w:p w14:paraId="3201AA04" w14:textId="77777777" w:rsidR="00975DD6" w:rsidRPr="00164B61" w:rsidRDefault="00975DD6" w:rsidP="0077680E">
          <w:pPr>
            <w:spacing w:after="0" w:line="240" w:lineRule="auto"/>
            <w:rPr>
              <w:rFonts w:ascii="Century Gothic" w:hAnsi="Century Gothic"/>
              <w:sz w:val="16"/>
              <w:szCs w:val="16"/>
              <w:lang w:eastAsia="ja-JP"/>
            </w:rPr>
          </w:pPr>
        </w:p>
        <w:p w14:paraId="37448585" w14:textId="4B766228" w:rsidR="001B007C" w:rsidRPr="00164B61" w:rsidRDefault="00127046" w:rsidP="0077680E">
          <w:pPr>
            <w:pStyle w:val="TOC1"/>
            <w:rPr>
              <w:rFonts w:eastAsiaTheme="minorEastAsia" w:cstheme="minorBidi"/>
              <w:b w:val="0"/>
            </w:rPr>
          </w:pPr>
          <w:r w:rsidRPr="00164B61">
            <w:rPr>
              <w:rStyle w:val="Hyperlink"/>
              <w:b w:val="0"/>
              <w:color w:val="auto"/>
            </w:rPr>
            <w:fldChar w:fldCharType="begin"/>
          </w:r>
          <w:r w:rsidR="0058123C" w:rsidRPr="00164B61">
            <w:rPr>
              <w:rStyle w:val="Hyperlink"/>
              <w:b w:val="0"/>
              <w:color w:val="auto"/>
            </w:rPr>
            <w:instrText xml:space="preserve"> TOC \o "1-3" \h \z \u </w:instrText>
          </w:r>
          <w:r w:rsidRPr="00164B61">
            <w:rPr>
              <w:rStyle w:val="Hyperlink"/>
              <w:b w:val="0"/>
              <w:color w:val="auto"/>
            </w:rPr>
            <w:fldChar w:fldCharType="separate"/>
          </w:r>
          <w:hyperlink w:anchor="_Toc181018928" w:history="1">
            <w:r w:rsidR="001B007C" w:rsidRPr="00164B61">
              <w:rPr>
                <w:rStyle w:val="Hyperlink"/>
              </w:rPr>
              <w:t>Preface………………….</w:t>
            </w:r>
            <w:r w:rsidR="001B007C" w:rsidRPr="00164B61">
              <w:rPr>
                <w:webHidden/>
              </w:rPr>
              <w:tab/>
            </w:r>
            <w:r w:rsidR="001B007C" w:rsidRPr="00164B61">
              <w:rPr>
                <w:webHidden/>
              </w:rPr>
              <w:fldChar w:fldCharType="begin"/>
            </w:r>
            <w:r w:rsidR="001B007C" w:rsidRPr="00164B61">
              <w:rPr>
                <w:webHidden/>
              </w:rPr>
              <w:instrText xml:space="preserve"> PAGEREF _Toc181018928 \h </w:instrText>
            </w:r>
            <w:r w:rsidR="001B007C" w:rsidRPr="00164B61">
              <w:rPr>
                <w:webHidden/>
              </w:rPr>
            </w:r>
            <w:r w:rsidR="001B007C" w:rsidRPr="00164B61">
              <w:rPr>
                <w:webHidden/>
              </w:rPr>
              <w:fldChar w:fldCharType="separate"/>
            </w:r>
            <w:r w:rsidR="001F4548">
              <w:rPr>
                <w:webHidden/>
              </w:rPr>
              <w:t>5</w:t>
            </w:r>
            <w:r w:rsidR="001B007C" w:rsidRPr="00164B61">
              <w:rPr>
                <w:webHidden/>
              </w:rPr>
              <w:fldChar w:fldCharType="end"/>
            </w:r>
          </w:hyperlink>
        </w:p>
        <w:p w14:paraId="5AC305E6" w14:textId="35435440" w:rsidR="001B007C" w:rsidRPr="00164B61" w:rsidRDefault="001B007C" w:rsidP="0077680E">
          <w:pPr>
            <w:pStyle w:val="TOC1"/>
            <w:rPr>
              <w:rFonts w:eastAsiaTheme="minorEastAsia" w:cstheme="minorBidi"/>
              <w:b w:val="0"/>
            </w:rPr>
          </w:pPr>
          <w:hyperlink w:anchor="_Toc181018929" w:history="1">
            <w:r w:rsidRPr="00164B61">
              <w:rPr>
                <w:rStyle w:val="Hyperlink"/>
                <w:rFonts w:eastAsiaTheme="majorEastAsia" w:cstheme="majorBidi"/>
              </w:rPr>
              <w:t>Documents reviewed</w:t>
            </w:r>
            <w:r w:rsidRPr="00164B61">
              <w:rPr>
                <w:webHidden/>
              </w:rPr>
              <w:tab/>
            </w:r>
            <w:r w:rsidRPr="00164B61">
              <w:rPr>
                <w:webHidden/>
              </w:rPr>
              <w:fldChar w:fldCharType="begin"/>
            </w:r>
            <w:r w:rsidRPr="00164B61">
              <w:rPr>
                <w:webHidden/>
              </w:rPr>
              <w:instrText xml:space="preserve"> PAGEREF _Toc181018929 \h </w:instrText>
            </w:r>
            <w:r w:rsidRPr="00164B61">
              <w:rPr>
                <w:webHidden/>
              </w:rPr>
            </w:r>
            <w:r w:rsidRPr="00164B61">
              <w:rPr>
                <w:webHidden/>
              </w:rPr>
              <w:fldChar w:fldCharType="separate"/>
            </w:r>
            <w:r w:rsidR="001F4548">
              <w:rPr>
                <w:webHidden/>
              </w:rPr>
              <w:t>6</w:t>
            </w:r>
            <w:r w:rsidRPr="00164B61">
              <w:rPr>
                <w:webHidden/>
              </w:rPr>
              <w:fldChar w:fldCharType="end"/>
            </w:r>
          </w:hyperlink>
        </w:p>
        <w:p w14:paraId="06C62672" w14:textId="7AD579E7" w:rsidR="001B007C" w:rsidRPr="00164B61" w:rsidRDefault="001B007C" w:rsidP="0077680E">
          <w:pPr>
            <w:pStyle w:val="TOC1"/>
            <w:rPr>
              <w:rFonts w:eastAsiaTheme="minorEastAsia" w:cstheme="minorBidi"/>
              <w:b w:val="0"/>
            </w:rPr>
          </w:pPr>
          <w:hyperlink w:anchor="_Toc181018930" w:history="1">
            <w:r w:rsidRPr="00164B61">
              <w:rPr>
                <w:rStyle w:val="Hyperlink"/>
                <w:rFonts w:eastAsiaTheme="majorEastAsia" w:cstheme="majorBidi"/>
              </w:rPr>
              <w:t>Expert’s Declaration</w:t>
            </w:r>
            <w:r w:rsidRPr="00164B61">
              <w:rPr>
                <w:webHidden/>
              </w:rPr>
              <w:tab/>
            </w:r>
            <w:r w:rsidRPr="00164B61">
              <w:rPr>
                <w:webHidden/>
              </w:rPr>
              <w:fldChar w:fldCharType="begin"/>
            </w:r>
            <w:r w:rsidRPr="00164B61">
              <w:rPr>
                <w:webHidden/>
              </w:rPr>
              <w:instrText xml:space="preserve"> PAGEREF _Toc181018930 \h </w:instrText>
            </w:r>
            <w:r w:rsidRPr="00164B61">
              <w:rPr>
                <w:webHidden/>
              </w:rPr>
            </w:r>
            <w:r w:rsidRPr="00164B61">
              <w:rPr>
                <w:webHidden/>
              </w:rPr>
              <w:fldChar w:fldCharType="separate"/>
            </w:r>
            <w:r w:rsidR="001F4548">
              <w:rPr>
                <w:webHidden/>
              </w:rPr>
              <w:t>7</w:t>
            </w:r>
            <w:r w:rsidRPr="00164B61">
              <w:rPr>
                <w:webHidden/>
              </w:rPr>
              <w:fldChar w:fldCharType="end"/>
            </w:r>
          </w:hyperlink>
        </w:p>
        <w:p w14:paraId="23FAC316" w14:textId="77777777" w:rsidR="001B007C" w:rsidRPr="00164B61" w:rsidRDefault="001B007C" w:rsidP="0077680E">
          <w:pPr>
            <w:pStyle w:val="TOC1"/>
            <w:rPr>
              <w:rStyle w:val="Hyperlink"/>
            </w:rPr>
          </w:pPr>
        </w:p>
        <w:p w14:paraId="7ABD8760" w14:textId="5E52EE90" w:rsidR="001B007C" w:rsidRPr="00164B61" w:rsidRDefault="001B007C" w:rsidP="0077680E">
          <w:pPr>
            <w:pStyle w:val="TOC1"/>
            <w:rPr>
              <w:rFonts w:eastAsiaTheme="minorEastAsia" w:cstheme="minorBidi"/>
              <w:b w:val="0"/>
            </w:rPr>
          </w:pPr>
          <w:hyperlink w:anchor="_Toc181018931" w:history="1">
            <w:r w:rsidRPr="00164B61">
              <w:rPr>
                <w:rStyle w:val="Hyperlink"/>
              </w:rPr>
              <w:t>General Data..</w:t>
            </w:r>
            <w:r w:rsidRPr="00164B61">
              <w:rPr>
                <w:webHidden/>
              </w:rPr>
              <w:tab/>
            </w:r>
            <w:r w:rsidRPr="00164B61">
              <w:rPr>
                <w:webHidden/>
              </w:rPr>
              <w:fldChar w:fldCharType="begin"/>
            </w:r>
            <w:r w:rsidRPr="00164B61">
              <w:rPr>
                <w:webHidden/>
              </w:rPr>
              <w:instrText xml:space="preserve"> PAGEREF _Toc181018931 \h </w:instrText>
            </w:r>
            <w:r w:rsidRPr="00164B61">
              <w:rPr>
                <w:webHidden/>
              </w:rPr>
            </w:r>
            <w:r w:rsidRPr="00164B61">
              <w:rPr>
                <w:webHidden/>
              </w:rPr>
              <w:fldChar w:fldCharType="separate"/>
            </w:r>
            <w:r w:rsidR="001F4548">
              <w:rPr>
                <w:webHidden/>
              </w:rPr>
              <w:t>8</w:t>
            </w:r>
            <w:r w:rsidRPr="00164B61">
              <w:rPr>
                <w:webHidden/>
              </w:rPr>
              <w:fldChar w:fldCharType="end"/>
            </w:r>
          </w:hyperlink>
        </w:p>
        <w:p w14:paraId="53FF7545" w14:textId="6D45A324" w:rsidR="001B007C" w:rsidRPr="00164B61" w:rsidRDefault="001B007C" w:rsidP="0077680E">
          <w:pPr>
            <w:pStyle w:val="TOC1"/>
            <w:rPr>
              <w:rFonts w:eastAsiaTheme="minorEastAsia" w:cstheme="minorBidi"/>
              <w:b w:val="0"/>
            </w:rPr>
          </w:pPr>
          <w:hyperlink w:anchor="_Toc181018932" w:history="1">
            <w:r w:rsidRPr="00164B61">
              <w:rPr>
                <w:rStyle w:val="Hyperlink"/>
              </w:rPr>
              <w:t>1.</w:t>
            </w:r>
            <w:r w:rsidRPr="00164B61">
              <w:rPr>
                <w:rFonts w:eastAsiaTheme="minorEastAsia" w:cstheme="minorBidi"/>
                <w:b w:val="0"/>
              </w:rPr>
              <w:tab/>
            </w:r>
            <w:r w:rsidRPr="00164B61">
              <w:rPr>
                <w:rStyle w:val="Hyperlink"/>
              </w:rPr>
              <w:t>General Data</w:t>
            </w:r>
            <w:r w:rsidRPr="00164B61">
              <w:rPr>
                <w:webHidden/>
              </w:rPr>
              <w:tab/>
            </w:r>
            <w:r w:rsidRPr="00164B61">
              <w:rPr>
                <w:webHidden/>
              </w:rPr>
              <w:fldChar w:fldCharType="begin"/>
            </w:r>
            <w:r w:rsidRPr="00164B61">
              <w:rPr>
                <w:webHidden/>
              </w:rPr>
              <w:instrText xml:space="preserve"> PAGEREF _Toc181018932 \h </w:instrText>
            </w:r>
            <w:r w:rsidRPr="00164B61">
              <w:rPr>
                <w:webHidden/>
              </w:rPr>
            </w:r>
            <w:r w:rsidRPr="00164B61">
              <w:rPr>
                <w:webHidden/>
              </w:rPr>
              <w:fldChar w:fldCharType="separate"/>
            </w:r>
            <w:r w:rsidR="001F4548">
              <w:rPr>
                <w:webHidden/>
              </w:rPr>
              <w:t>9</w:t>
            </w:r>
            <w:r w:rsidRPr="00164B61">
              <w:rPr>
                <w:webHidden/>
              </w:rPr>
              <w:fldChar w:fldCharType="end"/>
            </w:r>
          </w:hyperlink>
        </w:p>
        <w:p w14:paraId="0A42BA9A" w14:textId="7A4A500C" w:rsidR="001B007C" w:rsidRPr="00164B61" w:rsidRDefault="001B007C" w:rsidP="0077680E">
          <w:pPr>
            <w:pStyle w:val="TOC3"/>
            <w:rPr>
              <w:rFonts w:ascii="Century Gothic" w:eastAsiaTheme="minorEastAsia" w:hAnsi="Century Gothic" w:cstheme="minorBidi"/>
              <w:kern w:val="0"/>
              <w:sz w:val="16"/>
              <w:szCs w:val="16"/>
            </w:rPr>
          </w:pPr>
          <w:hyperlink w:anchor="_Toc181018933" w:history="1">
            <w:r w:rsidRPr="00164B61">
              <w:rPr>
                <w:rStyle w:val="Hyperlink"/>
                <w:rFonts w:ascii="Century Gothic" w:hAnsi="Century Gothic"/>
                <w:sz w:val="16"/>
                <w:szCs w:val="16"/>
              </w:rPr>
              <w:t>1.1.</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Objective</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_Toc181018933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9</w:t>
            </w:r>
            <w:r w:rsidRPr="00164B61">
              <w:rPr>
                <w:rFonts w:ascii="Century Gothic" w:hAnsi="Century Gothic"/>
                <w:webHidden/>
                <w:sz w:val="16"/>
                <w:szCs w:val="16"/>
              </w:rPr>
              <w:fldChar w:fldCharType="end"/>
            </w:r>
          </w:hyperlink>
        </w:p>
        <w:p w14:paraId="3CFD53F4" w14:textId="2FBB1A19" w:rsidR="001B007C" w:rsidRPr="00164B61" w:rsidRDefault="001B007C" w:rsidP="0077680E">
          <w:pPr>
            <w:pStyle w:val="TOC3"/>
            <w:rPr>
              <w:rFonts w:ascii="Century Gothic" w:eastAsiaTheme="minorEastAsia" w:hAnsi="Century Gothic" w:cstheme="minorBidi"/>
              <w:kern w:val="0"/>
              <w:sz w:val="16"/>
              <w:szCs w:val="16"/>
            </w:rPr>
          </w:pPr>
          <w:hyperlink w:anchor="_Toc181018934" w:history="1">
            <w:r w:rsidRPr="00164B61">
              <w:rPr>
                <w:rStyle w:val="Hyperlink"/>
                <w:rFonts w:ascii="Century Gothic" w:hAnsi="Century Gothic"/>
                <w:sz w:val="16"/>
                <w:szCs w:val="16"/>
              </w:rPr>
              <w:t>1.2.</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The Parties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_Toc181018934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10</w:t>
            </w:r>
            <w:r w:rsidRPr="00164B61">
              <w:rPr>
                <w:rFonts w:ascii="Century Gothic" w:hAnsi="Century Gothic"/>
                <w:webHidden/>
                <w:sz w:val="16"/>
                <w:szCs w:val="16"/>
              </w:rPr>
              <w:fldChar w:fldCharType="end"/>
            </w:r>
          </w:hyperlink>
        </w:p>
        <w:p w14:paraId="5D8A7F58" w14:textId="66430F8A" w:rsidR="001B007C" w:rsidRPr="00164B61" w:rsidRDefault="001B007C" w:rsidP="0077680E">
          <w:pPr>
            <w:pStyle w:val="TOC3"/>
            <w:rPr>
              <w:rFonts w:ascii="Century Gothic" w:eastAsiaTheme="minorEastAsia" w:hAnsi="Century Gothic" w:cstheme="minorBidi"/>
              <w:kern w:val="0"/>
              <w:sz w:val="16"/>
              <w:szCs w:val="16"/>
            </w:rPr>
          </w:pPr>
          <w:hyperlink w:anchor="_Toc181018935" w:history="1">
            <w:r w:rsidRPr="00164B61">
              <w:rPr>
                <w:rStyle w:val="Hyperlink"/>
                <w:rFonts w:ascii="Century Gothic" w:hAnsi="Century Gothic"/>
                <w:sz w:val="16"/>
                <w:szCs w:val="16"/>
              </w:rPr>
              <w:t>1.3.</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References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_Toc181018935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10</w:t>
            </w:r>
            <w:r w:rsidRPr="00164B61">
              <w:rPr>
                <w:rFonts w:ascii="Century Gothic" w:hAnsi="Century Gothic"/>
                <w:webHidden/>
                <w:sz w:val="16"/>
                <w:szCs w:val="16"/>
              </w:rPr>
              <w:fldChar w:fldCharType="end"/>
            </w:r>
          </w:hyperlink>
        </w:p>
        <w:p w14:paraId="25444CA7" w14:textId="6E3DD2F6" w:rsidR="001B007C" w:rsidRPr="00164B61" w:rsidRDefault="001B007C" w:rsidP="0077680E">
          <w:pPr>
            <w:pStyle w:val="TOC3"/>
            <w:rPr>
              <w:rFonts w:ascii="Century Gothic" w:eastAsiaTheme="minorEastAsia" w:hAnsi="Century Gothic" w:cstheme="minorBidi"/>
              <w:kern w:val="0"/>
              <w:sz w:val="16"/>
              <w:szCs w:val="16"/>
            </w:rPr>
          </w:pPr>
          <w:hyperlink w:anchor="_Toc181018936" w:history="1">
            <w:r w:rsidRPr="00164B61">
              <w:rPr>
                <w:rStyle w:val="Hyperlink"/>
                <w:rFonts w:ascii="Century Gothic" w:hAnsi="Century Gothic"/>
                <w:sz w:val="16"/>
                <w:szCs w:val="16"/>
              </w:rPr>
              <w:t>1.4.</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Context</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_Toc181018936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11</w:t>
            </w:r>
            <w:r w:rsidRPr="00164B61">
              <w:rPr>
                <w:rFonts w:ascii="Century Gothic" w:hAnsi="Century Gothic"/>
                <w:webHidden/>
                <w:sz w:val="16"/>
                <w:szCs w:val="16"/>
              </w:rPr>
              <w:fldChar w:fldCharType="end"/>
            </w:r>
          </w:hyperlink>
        </w:p>
        <w:p w14:paraId="483D7BE8" w14:textId="43C17C70" w:rsidR="001B007C" w:rsidRPr="00164B61" w:rsidRDefault="001B007C" w:rsidP="0077680E">
          <w:pPr>
            <w:pStyle w:val="TOC3"/>
            <w:rPr>
              <w:rFonts w:ascii="Century Gothic" w:eastAsiaTheme="minorEastAsia" w:hAnsi="Century Gothic" w:cstheme="minorBidi"/>
              <w:kern w:val="0"/>
              <w:sz w:val="16"/>
              <w:szCs w:val="16"/>
            </w:rPr>
          </w:pPr>
          <w:hyperlink w:anchor="_Toc181018937" w:history="1">
            <w:r w:rsidRPr="00164B61">
              <w:rPr>
                <w:rStyle w:val="Hyperlink"/>
                <w:rFonts w:ascii="Century Gothic" w:hAnsi="Century Gothic"/>
                <w:sz w:val="16"/>
                <w:szCs w:val="16"/>
              </w:rPr>
              <w:t>1.5.</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Background</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_Toc181018937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12</w:t>
            </w:r>
            <w:r w:rsidRPr="00164B61">
              <w:rPr>
                <w:rFonts w:ascii="Century Gothic" w:hAnsi="Century Gothic"/>
                <w:webHidden/>
                <w:sz w:val="16"/>
                <w:szCs w:val="16"/>
              </w:rPr>
              <w:fldChar w:fldCharType="end"/>
            </w:r>
          </w:hyperlink>
        </w:p>
        <w:p w14:paraId="79C759EE" w14:textId="6B615776" w:rsidR="001B007C" w:rsidRPr="00164B61" w:rsidRDefault="001B007C" w:rsidP="0077680E">
          <w:pPr>
            <w:pStyle w:val="TOC3"/>
            <w:rPr>
              <w:rFonts w:ascii="Century Gothic" w:eastAsiaTheme="minorEastAsia" w:hAnsi="Century Gothic" w:cstheme="minorBidi"/>
              <w:kern w:val="0"/>
              <w:sz w:val="16"/>
              <w:szCs w:val="16"/>
            </w:rPr>
          </w:pPr>
          <w:hyperlink w:anchor="_Toc181018938" w:history="1">
            <w:r w:rsidRPr="00164B61">
              <w:rPr>
                <w:rStyle w:val="Hyperlink"/>
                <w:rFonts w:ascii="Century Gothic" w:hAnsi="Century Gothic"/>
                <w:sz w:val="16"/>
                <w:szCs w:val="16"/>
              </w:rPr>
              <w:t>1.6.</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Disputes and Causes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_Toc181018938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14</w:t>
            </w:r>
            <w:r w:rsidRPr="00164B61">
              <w:rPr>
                <w:rFonts w:ascii="Century Gothic" w:hAnsi="Century Gothic"/>
                <w:webHidden/>
                <w:sz w:val="16"/>
                <w:szCs w:val="16"/>
              </w:rPr>
              <w:fldChar w:fldCharType="end"/>
            </w:r>
          </w:hyperlink>
        </w:p>
        <w:p w14:paraId="1B3C1E90" w14:textId="77777777" w:rsidR="001B007C" w:rsidRPr="00164B61" w:rsidRDefault="001B007C" w:rsidP="0077680E">
          <w:pPr>
            <w:pStyle w:val="TOC1"/>
            <w:rPr>
              <w:rStyle w:val="Hyperlink"/>
            </w:rPr>
          </w:pPr>
        </w:p>
        <w:p w14:paraId="23DB67D4" w14:textId="16CC3DD3" w:rsidR="001B007C" w:rsidRPr="00164B61" w:rsidRDefault="001B007C" w:rsidP="0077680E">
          <w:pPr>
            <w:pStyle w:val="TOC1"/>
            <w:rPr>
              <w:rFonts w:eastAsiaTheme="minorEastAsia" w:cstheme="minorBidi"/>
              <w:b w:val="0"/>
            </w:rPr>
          </w:pPr>
          <w:hyperlink w:anchor="_Toc181018939" w:history="1">
            <w:r w:rsidRPr="00164B61">
              <w:rPr>
                <w:rStyle w:val="Hyperlink"/>
              </w:rPr>
              <w:t xml:space="preserve">SECTION 1: </w:t>
            </w:r>
          </w:hyperlink>
          <w:hyperlink w:anchor="_Toc181018940" w:history="1">
            <w:r w:rsidRPr="00164B61">
              <w:rPr>
                <w:rStyle w:val="Hyperlink"/>
              </w:rPr>
              <w:t xml:space="preserve">Assessment of Claimant’s entitlement to </w:t>
            </w:r>
          </w:hyperlink>
          <w:hyperlink w:anchor="_Toc181018941" w:history="1">
            <w:r w:rsidRPr="00164B61">
              <w:rPr>
                <w:rStyle w:val="Hyperlink"/>
              </w:rPr>
              <w:t>Extension of Time for Completion</w:t>
            </w:r>
            <w:r w:rsidRPr="00164B61">
              <w:rPr>
                <w:webHidden/>
              </w:rPr>
              <w:tab/>
            </w:r>
            <w:r w:rsidRPr="00164B61">
              <w:rPr>
                <w:webHidden/>
              </w:rPr>
              <w:fldChar w:fldCharType="begin"/>
            </w:r>
            <w:r w:rsidRPr="00164B61">
              <w:rPr>
                <w:webHidden/>
              </w:rPr>
              <w:instrText xml:space="preserve"> PAGEREF _Toc181018941 \h </w:instrText>
            </w:r>
            <w:r w:rsidRPr="00164B61">
              <w:rPr>
                <w:webHidden/>
              </w:rPr>
            </w:r>
            <w:r w:rsidRPr="00164B61">
              <w:rPr>
                <w:webHidden/>
              </w:rPr>
              <w:fldChar w:fldCharType="separate"/>
            </w:r>
            <w:r w:rsidR="001F4548">
              <w:rPr>
                <w:webHidden/>
              </w:rPr>
              <w:t>18</w:t>
            </w:r>
            <w:r w:rsidRPr="00164B61">
              <w:rPr>
                <w:webHidden/>
              </w:rPr>
              <w:fldChar w:fldCharType="end"/>
            </w:r>
          </w:hyperlink>
        </w:p>
        <w:p w14:paraId="332AE3DE" w14:textId="44E122F0" w:rsidR="001B007C" w:rsidRPr="00164B61" w:rsidRDefault="001B007C" w:rsidP="0077680E">
          <w:pPr>
            <w:pStyle w:val="TOC1"/>
            <w:rPr>
              <w:rFonts w:eastAsiaTheme="minorEastAsia" w:cstheme="minorBidi"/>
              <w:b w:val="0"/>
            </w:rPr>
          </w:pPr>
          <w:hyperlink w:anchor="_Toc181018942" w:history="1">
            <w:r w:rsidRPr="00164B61">
              <w:rPr>
                <w:rStyle w:val="Hyperlink"/>
              </w:rPr>
              <w:t>1.</w:t>
            </w:r>
            <w:r w:rsidRPr="00164B61">
              <w:rPr>
                <w:rFonts w:eastAsiaTheme="minorEastAsia" w:cstheme="minorBidi"/>
                <w:b w:val="0"/>
              </w:rPr>
              <w:tab/>
            </w:r>
            <w:r w:rsidRPr="00164B61">
              <w:rPr>
                <w:rStyle w:val="Hyperlink"/>
              </w:rPr>
              <w:t>Preface.</w:t>
            </w:r>
            <w:r w:rsidRPr="00164B61">
              <w:rPr>
                <w:webHidden/>
              </w:rPr>
              <w:tab/>
            </w:r>
            <w:r w:rsidRPr="00164B61">
              <w:rPr>
                <w:webHidden/>
              </w:rPr>
              <w:fldChar w:fldCharType="begin"/>
            </w:r>
            <w:r w:rsidRPr="00164B61">
              <w:rPr>
                <w:webHidden/>
              </w:rPr>
              <w:instrText xml:space="preserve"> PAGEREF _Toc181018942 \h </w:instrText>
            </w:r>
            <w:r w:rsidRPr="00164B61">
              <w:rPr>
                <w:webHidden/>
              </w:rPr>
            </w:r>
            <w:r w:rsidRPr="00164B61">
              <w:rPr>
                <w:webHidden/>
              </w:rPr>
              <w:fldChar w:fldCharType="separate"/>
            </w:r>
            <w:r w:rsidR="001F4548">
              <w:rPr>
                <w:webHidden/>
              </w:rPr>
              <w:t>19</w:t>
            </w:r>
            <w:r w:rsidRPr="00164B61">
              <w:rPr>
                <w:webHidden/>
              </w:rPr>
              <w:fldChar w:fldCharType="end"/>
            </w:r>
          </w:hyperlink>
        </w:p>
        <w:p w14:paraId="0F7489CD" w14:textId="65B00610" w:rsidR="001B007C" w:rsidRPr="00164B61" w:rsidRDefault="001B007C" w:rsidP="0077680E">
          <w:pPr>
            <w:pStyle w:val="TOC3"/>
            <w:rPr>
              <w:rFonts w:ascii="Century Gothic" w:eastAsiaTheme="minorEastAsia" w:hAnsi="Century Gothic" w:cstheme="minorBidi"/>
              <w:kern w:val="0"/>
              <w:sz w:val="16"/>
              <w:szCs w:val="16"/>
            </w:rPr>
          </w:pPr>
          <w:hyperlink w:anchor="_Toc181018943" w:history="1">
            <w:r w:rsidRPr="00164B61">
              <w:rPr>
                <w:rStyle w:val="Hyperlink"/>
                <w:rFonts w:ascii="Century Gothic" w:hAnsi="Century Gothic"/>
                <w:sz w:val="16"/>
                <w:szCs w:val="16"/>
              </w:rPr>
              <w:t>1.1.</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EoT Submissions and Awards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_Toc181018943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20</w:t>
            </w:r>
            <w:r w:rsidRPr="00164B61">
              <w:rPr>
                <w:rFonts w:ascii="Century Gothic" w:hAnsi="Century Gothic"/>
                <w:webHidden/>
                <w:sz w:val="16"/>
                <w:szCs w:val="16"/>
              </w:rPr>
              <w:fldChar w:fldCharType="end"/>
            </w:r>
          </w:hyperlink>
        </w:p>
        <w:p w14:paraId="04D74243" w14:textId="7D0A9F07" w:rsidR="001B007C" w:rsidRPr="00164B61" w:rsidRDefault="001B007C" w:rsidP="0077680E">
          <w:pPr>
            <w:pStyle w:val="TOC3"/>
            <w:rPr>
              <w:rFonts w:ascii="Century Gothic" w:eastAsiaTheme="minorEastAsia" w:hAnsi="Century Gothic" w:cstheme="minorBidi"/>
              <w:kern w:val="0"/>
              <w:sz w:val="16"/>
              <w:szCs w:val="16"/>
            </w:rPr>
          </w:pPr>
          <w:hyperlink w:anchor="_Toc181018944" w:history="1">
            <w:r w:rsidRPr="00164B61">
              <w:rPr>
                <w:rStyle w:val="Hyperlink"/>
                <w:rFonts w:ascii="Century Gothic" w:hAnsi="Century Gothic"/>
                <w:sz w:val="16"/>
                <w:szCs w:val="16"/>
              </w:rPr>
              <w:t>1.2.</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Independent Delay Analysis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_Toc181018944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21</w:t>
            </w:r>
            <w:r w:rsidRPr="00164B61">
              <w:rPr>
                <w:rFonts w:ascii="Century Gothic" w:hAnsi="Century Gothic"/>
                <w:webHidden/>
                <w:sz w:val="16"/>
                <w:szCs w:val="16"/>
              </w:rPr>
              <w:fldChar w:fldCharType="end"/>
            </w:r>
          </w:hyperlink>
        </w:p>
        <w:p w14:paraId="5115AE13" w14:textId="2BEDB6E4" w:rsidR="001B007C" w:rsidRPr="00164B61" w:rsidRDefault="001B007C" w:rsidP="0077680E">
          <w:pPr>
            <w:pStyle w:val="TOC3"/>
            <w:rPr>
              <w:rFonts w:ascii="Century Gothic" w:eastAsiaTheme="minorEastAsia" w:hAnsi="Century Gothic" w:cstheme="minorBidi"/>
              <w:kern w:val="0"/>
              <w:sz w:val="16"/>
              <w:szCs w:val="16"/>
            </w:rPr>
          </w:pPr>
          <w:hyperlink w:anchor="_Toc181018945" w:history="1">
            <w:r w:rsidRPr="00164B61">
              <w:rPr>
                <w:rStyle w:val="Hyperlink"/>
                <w:rFonts w:ascii="Century Gothic" w:hAnsi="Century Gothic"/>
                <w:sz w:val="16"/>
                <w:szCs w:val="16"/>
              </w:rPr>
              <w:t>1.2.1</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Process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_Toc181018945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21</w:t>
            </w:r>
            <w:r w:rsidRPr="00164B61">
              <w:rPr>
                <w:rFonts w:ascii="Century Gothic" w:hAnsi="Century Gothic"/>
                <w:webHidden/>
                <w:sz w:val="16"/>
                <w:szCs w:val="16"/>
              </w:rPr>
              <w:fldChar w:fldCharType="end"/>
            </w:r>
          </w:hyperlink>
        </w:p>
        <w:p w14:paraId="47C3EF69" w14:textId="38BB9AFF" w:rsidR="001B007C" w:rsidRPr="00164B61" w:rsidRDefault="001B007C" w:rsidP="0077680E">
          <w:pPr>
            <w:pStyle w:val="TOC3"/>
            <w:rPr>
              <w:rFonts w:ascii="Century Gothic" w:eastAsiaTheme="minorEastAsia" w:hAnsi="Century Gothic" w:cstheme="minorBidi"/>
              <w:kern w:val="0"/>
              <w:sz w:val="16"/>
              <w:szCs w:val="16"/>
            </w:rPr>
          </w:pPr>
          <w:hyperlink w:anchor="_Toc181018946" w:history="1">
            <w:r w:rsidRPr="00164B61">
              <w:rPr>
                <w:rStyle w:val="Hyperlink"/>
                <w:rFonts w:ascii="Century Gothic" w:hAnsi="Century Gothic"/>
                <w:sz w:val="16"/>
                <w:szCs w:val="16"/>
              </w:rPr>
              <w:t>1.2.2</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Correlation</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_Toc181018946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21</w:t>
            </w:r>
            <w:r w:rsidRPr="00164B61">
              <w:rPr>
                <w:rFonts w:ascii="Century Gothic" w:hAnsi="Century Gothic"/>
                <w:webHidden/>
                <w:sz w:val="16"/>
                <w:szCs w:val="16"/>
              </w:rPr>
              <w:fldChar w:fldCharType="end"/>
            </w:r>
          </w:hyperlink>
        </w:p>
        <w:p w14:paraId="42C4672F" w14:textId="042C26EF" w:rsidR="001B007C" w:rsidRPr="00164B61" w:rsidRDefault="001B007C" w:rsidP="0077680E">
          <w:pPr>
            <w:pStyle w:val="TOC3"/>
            <w:tabs>
              <w:tab w:val="left" w:pos="1540"/>
              <w:tab w:val="left" w:pos="1985"/>
            </w:tabs>
            <w:ind w:firstLine="1276"/>
            <w:rPr>
              <w:rFonts w:ascii="Century Gothic" w:eastAsiaTheme="minorEastAsia" w:hAnsi="Century Gothic" w:cstheme="minorBidi"/>
              <w:kern w:val="0"/>
              <w:sz w:val="16"/>
              <w:szCs w:val="16"/>
            </w:rPr>
          </w:pPr>
          <w:hyperlink w:anchor="_Toc181018947" w:history="1">
            <w:r w:rsidRPr="00164B61">
              <w:rPr>
                <w:rStyle w:val="Hyperlink"/>
                <w:rFonts w:ascii="Century Gothic" w:hAnsi="Century Gothic"/>
                <w:sz w:val="16"/>
                <w:szCs w:val="16"/>
              </w:rPr>
              <w:t>1.2.2.1</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Explicit Correlation</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_Toc181018947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21</w:t>
            </w:r>
            <w:r w:rsidRPr="00164B61">
              <w:rPr>
                <w:rFonts w:ascii="Century Gothic" w:hAnsi="Century Gothic"/>
                <w:webHidden/>
                <w:sz w:val="16"/>
                <w:szCs w:val="16"/>
              </w:rPr>
              <w:fldChar w:fldCharType="end"/>
            </w:r>
          </w:hyperlink>
        </w:p>
        <w:p w14:paraId="03B76054" w14:textId="68D43C76" w:rsidR="001B007C" w:rsidRPr="00164B61" w:rsidRDefault="001B007C" w:rsidP="0077680E">
          <w:pPr>
            <w:pStyle w:val="TOC3"/>
            <w:tabs>
              <w:tab w:val="left" w:pos="1540"/>
              <w:tab w:val="left" w:pos="1985"/>
            </w:tabs>
            <w:ind w:firstLine="1276"/>
            <w:rPr>
              <w:rFonts w:ascii="Century Gothic" w:eastAsiaTheme="minorEastAsia" w:hAnsi="Century Gothic" w:cstheme="minorBidi"/>
              <w:kern w:val="0"/>
              <w:sz w:val="16"/>
              <w:szCs w:val="16"/>
            </w:rPr>
          </w:pPr>
          <w:hyperlink w:anchor="_Toc181018948" w:history="1">
            <w:r w:rsidRPr="00164B61">
              <w:rPr>
                <w:rStyle w:val="Hyperlink"/>
                <w:rFonts w:ascii="Century Gothic" w:hAnsi="Century Gothic"/>
                <w:sz w:val="16"/>
                <w:szCs w:val="16"/>
              </w:rPr>
              <w:t>1.2.2.2</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Implicit Correlation</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_Toc181018948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22</w:t>
            </w:r>
            <w:r w:rsidRPr="00164B61">
              <w:rPr>
                <w:rFonts w:ascii="Century Gothic" w:hAnsi="Century Gothic"/>
                <w:webHidden/>
                <w:sz w:val="16"/>
                <w:szCs w:val="16"/>
              </w:rPr>
              <w:fldChar w:fldCharType="end"/>
            </w:r>
          </w:hyperlink>
        </w:p>
        <w:p w14:paraId="2CF7195C" w14:textId="42723D80" w:rsidR="001B007C" w:rsidRPr="00164B61" w:rsidRDefault="001B007C" w:rsidP="0077680E">
          <w:pPr>
            <w:pStyle w:val="TOC3"/>
            <w:rPr>
              <w:rFonts w:ascii="Century Gothic" w:eastAsiaTheme="minorEastAsia" w:hAnsi="Century Gothic" w:cstheme="minorBidi"/>
              <w:kern w:val="0"/>
              <w:sz w:val="16"/>
              <w:szCs w:val="16"/>
            </w:rPr>
          </w:pPr>
          <w:hyperlink w:anchor="_Toc181018949" w:history="1">
            <w:r w:rsidRPr="00164B61">
              <w:rPr>
                <w:rStyle w:val="Hyperlink"/>
                <w:rFonts w:ascii="Century Gothic" w:hAnsi="Century Gothic"/>
                <w:sz w:val="16"/>
                <w:szCs w:val="16"/>
              </w:rPr>
              <w:t>1.2.3</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Development of the Independent Delay Analysis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_Toc181018949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23</w:t>
            </w:r>
            <w:r w:rsidRPr="00164B61">
              <w:rPr>
                <w:rFonts w:ascii="Century Gothic" w:hAnsi="Century Gothic"/>
                <w:webHidden/>
                <w:sz w:val="16"/>
                <w:szCs w:val="16"/>
              </w:rPr>
              <w:fldChar w:fldCharType="end"/>
            </w:r>
          </w:hyperlink>
        </w:p>
        <w:p w14:paraId="1E94A3A8" w14:textId="3D5140A6" w:rsidR="001B007C" w:rsidRPr="00164B61" w:rsidRDefault="001B007C" w:rsidP="0077680E">
          <w:pPr>
            <w:pStyle w:val="TOC3"/>
            <w:rPr>
              <w:rFonts w:ascii="Century Gothic" w:eastAsiaTheme="minorEastAsia" w:hAnsi="Century Gothic" w:cstheme="minorBidi"/>
              <w:kern w:val="0"/>
              <w:sz w:val="16"/>
              <w:szCs w:val="16"/>
            </w:rPr>
          </w:pPr>
          <w:hyperlink w:anchor="_Toc181018950" w:history="1">
            <w:r w:rsidRPr="00164B61">
              <w:rPr>
                <w:rStyle w:val="Hyperlink"/>
                <w:rFonts w:ascii="Century Gothic" w:hAnsi="Century Gothic"/>
                <w:sz w:val="16"/>
                <w:szCs w:val="16"/>
              </w:rPr>
              <w:t>1.2.4</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Method Implemented</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_Toc181018950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25</w:t>
            </w:r>
            <w:r w:rsidRPr="00164B61">
              <w:rPr>
                <w:rFonts w:ascii="Century Gothic" w:hAnsi="Century Gothic"/>
                <w:webHidden/>
                <w:sz w:val="16"/>
                <w:szCs w:val="16"/>
              </w:rPr>
              <w:fldChar w:fldCharType="end"/>
            </w:r>
          </w:hyperlink>
        </w:p>
        <w:p w14:paraId="77FBF08B" w14:textId="706BA643" w:rsidR="001B007C" w:rsidRPr="00164B61" w:rsidRDefault="001B007C" w:rsidP="0077680E">
          <w:pPr>
            <w:pStyle w:val="TOC3"/>
            <w:rPr>
              <w:rFonts w:ascii="Century Gothic" w:eastAsiaTheme="minorEastAsia" w:hAnsi="Century Gothic" w:cstheme="minorBidi"/>
              <w:kern w:val="0"/>
              <w:sz w:val="16"/>
              <w:szCs w:val="16"/>
            </w:rPr>
          </w:pPr>
          <w:hyperlink w:anchor="_Toc181018952" w:history="1">
            <w:r w:rsidRPr="00164B61">
              <w:rPr>
                <w:rStyle w:val="Hyperlink"/>
                <w:rFonts w:ascii="Century Gothic" w:hAnsi="Century Gothic"/>
                <w:sz w:val="16"/>
                <w:szCs w:val="16"/>
              </w:rPr>
              <w:t>1.2.5</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Programme Selection</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_Toc181018952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26</w:t>
            </w:r>
            <w:r w:rsidRPr="00164B61">
              <w:rPr>
                <w:rFonts w:ascii="Century Gothic" w:hAnsi="Century Gothic"/>
                <w:webHidden/>
                <w:sz w:val="16"/>
                <w:szCs w:val="16"/>
              </w:rPr>
              <w:fldChar w:fldCharType="end"/>
            </w:r>
          </w:hyperlink>
        </w:p>
        <w:p w14:paraId="17480527" w14:textId="7191D1F8" w:rsidR="001B007C" w:rsidRPr="00164B61" w:rsidRDefault="001B007C" w:rsidP="0077680E">
          <w:pPr>
            <w:pStyle w:val="TOC3"/>
            <w:rPr>
              <w:rFonts w:ascii="Century Gothic" w:eastAsiaTheme="minorEastAsia" w:hAnsi="Century Gothic" w:cstheme="minorBidi"/>
              <w:kern w:val="0"/>
              <w:sz w:val="16"/>
              <w:szCs w:val="16"/>
            </w:rPr>
          </w:pPr>
          <w:hyperlink w:anchor="_Toc181018953" w:history="1">
            <w:r w:rsidRPr="00164B61">
              <w:rPr>
                <w:rStyle w:val="Hyperlink"/>
                <w:rFonts w:ascii="Century Gothic" w:hAnsi="Century Gothic"/>
                <w:sz w:val="16"/>
                <w:szCs w:val="16"/>
              </w:rPr>
              <w:t>1.2.6</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Programme Validation</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_Toc181018953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29</w:t>
            </w:r>
            <w:r w:rsidRPr="00164B61">
              <w:rPr>
                <w:rFonts w:ascii="Century Gothic" w:hAnsi="Century Gothic"/>
                <w:webHidden/>
                <w:sz w:val="16"/>
                <w:szCs w:val="16"/>
              </w:rPr>
              <w:fldChar w:fldCharType="end"/>
            </w:r>
          </w:hyperlink>
        </w:p>
        <w:p w14:paraId="40FA5800" w14:textId="3126870C" w:rsidR="001B007C" w:rsidRPr="00164B61" w:rsidRDefault="001B007C" w:rsidP="0077680E">
          <w:pPr>
            <w:pStyle w:val="TOC3"/>
            <w:rPr>
              <w:rFonts w:ascii="Century Gothic" w:eastAsiaTheme="minorEastAsia" w:hAnsi="Century Gothic" w:cstheme="minorBidi"/>
              <w:kern w:val="0"/>
              <w:sz w:val="16"/>
              <w:szCs w:val="16"/>
            </w:rPr>
          </w:pPr>
          <w:hyperlink w:anchor="_Toc181018954" w:history="1">
            <w:r w:rsidRPr="00164B61">
              <w:rPr>
                <w:rStyle w:val="Hyperlink"/>
                <w:rFonts w:ascii="Century Gothic" w:hAnsi="Century Gothic"/>
                <w:sz w:val="16"/>
                <w:szCs w:val="16"/>
              </w:rPr>
              <w:t>1.2.7</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Milestone Analysis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_Toc181018954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32</w:t>
            </w:r>
            <w:r w:rsidRPr="00164B61">
              <w:rPr>
                <w:rFonts w:ascii="Century Gothic" w:hAnsi="Century Gothic"/>
                <w:webHidden/>
                <w:sz w:val="16"/>
                <w:szCs w:val="16"/>
              </w:rPr>
              <w:fldChar w:fldCharType="end"/>
            </w:r>
          </w:hyperlink>
        </w:p>
        <w:p w14:paraId="5F0EBFA1" w14:textId="5AB71F93" w:rsidR="001B007C" w:rsidRPr="00164B61" w:rsidRDefault="001B007C" w:rsidP="0077680E">
          <w:pPr>
            <w:pStyle w:val="TOC3"/>
            <w:rPr>
              <w:rFonts w:ascii="Century Gothic" w:eastAsiaTheme="minorEastAsia" w:hAnsi="Century Gothic" w:cstheme="minorBidi"/>
              <w:kern w:val="0"/>
              <w:sz w:val="16"/>
              <w:szCs w:val="16"/>
            </w:rPr>
          </w:pPr>
          <w:hyperlink w:anchor="_Toc181018955" w:history="1">
            <w:r w:rsidRPr="00164B61">
              <w:rPr>
                <w:rStyle w:val="Hyperlink"/>
                <w:rFonts w:ascii="Century Gothic" w:hAnsi="Century Gothic"/>
                <w:sz w:val="16"/>
                <w:szCs w:val="16"/>
              </w:rPr>
              <w:t>1.2.8</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Variations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_Toc181018955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33</w:t>
            </w:r>
            <w:r w:rsidRPr="00164B61">
              <w:rPr>
                <w:rFonts w:ascii="Century Gothic" w:hAnsi="Century Gothic"/>
                <w:webHidden/>
                <w:sz w:val="16"/>
                <w:szCs w:val="16"/>
              </w:rPr>
              <w:fldChar w:fldCharType="end"/>
            </w:r>
          </w:hyperlink>
        </w:p>
        <w:p w14:paraId="53DA7634" w14:textId="3566FB6E" w:rsidR="001B007C" w:rsidRPr="00164B61" w:rsidRDefault="001B007C" w:rsidP="0077680E">
          <w:pPr>
            <w:pStyle w:val="TOC3"/>
            <w:tabs>
              <w:tab w:val="left" w:pos="1540"/>
              <w:tab w:val="left" w:pos="1985"/>
            </w:tabs>
            <w:ind w:firstLine="1276"/>
            <w:rPr>
              <w:rStyle w:val="Hyperlink"/>
              <w:rFonts w:ascii="Century Gothic" w:hAnsi="Century Gothic"/>
              <w:sz w:val="16"/>
              <w:szCs w:val="16"/>
            </w:rPr>
          </w:pPr>
          <w:hyperlink w:anchor="_Toc181018956" w:history="1">
            <w:r w:rsidRPr="00164B61">
              <w:rPr>
                <w:rStyle w:val="Hyperlink"/>
                <w:rFonts w:ascii="Century Gothic" w:hAnsi="Century Gothic"/>
                <w:sz w:val="16"/>
                <w:szCs w:val="16"/>
              </w:rPr>
              <w:t>1.2.8.1</w:t>
            </w:r>
            <w:r w:rsidRPr="00164B61">
              <w:rPr>
                <w:rStyle w:val="Hyperlink"/>
                <w:rFonts w:ascii="Century Gothic" w:hAnsi="Century Gothic"/>
                <w:sz w:val="16"/>
                <w:szCs w:val="16"/>
              </w:rPr>
              <w:tab/>
              <w:t>Breakdown of Variations Time impact by Period of analysis</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_Toc181018956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35</w:t>
            </w:r>
            <w:r w:rsidRPr="00164B61">
              <w:rPr>
                <w:rStyle w:val="Hyperlink"/>
                <w:rFonts w:ascii="Century Gothic" w:hAnsi="Century Gothic"/>
                <w:webHidden/>
                <w:sz w:val="16"/>
                <w:szCs w:val="16"/>
              </w:rPr>
              <w:fldChar w:fldCharType="end"/>
            </w:r>
          </w:hyperlink>
        </w:p>
        <w:p w14:paraId="7EF5863F" w14:textId="0A87338B" w:rsidR="001B007C" w:rsidRPr="00164B61" w:rsidRDefault="001B007C" w:rsidP="0077680E">
          <w:pPr>
            <w:pStyle w:val="TOC3"/>
            <w:tabs>
              <w:tab w:val="left" w:pos="1540"/>
              <w:tab w:val="left" w:pos="1985"/>
            </w:tabs>
            <w:ind w:firstLine="1701"/>
            <w:rPr>
              <w:rStyle w:val="Hyperlink"/>
              <w:rFonts w:ascii="Century Gothic" w:hAnsi="Century Gothic"/>
              <w:sz w:val="16"/>
              <w:szCs w:val="16"/>
            </w:rPr>
          </w:pPr>
          <w:hyperlink w:anchor="_Toc181018957" w:history="1">
            <w:r w:rsidRPr="00164B61">
              <w:rPr>
                <w:rStyle w:val="Hyperlink"/>
                <w:rFonts w:ascii="Century Gothic" w:hAnsi="Century Gothic"/>
                <w:sz w:val="16"/>
                <w:szCs w:val="16"/>
              </w:rPr>
              <w:t>1.</w:t>
            </w:r>
            <w:r w:rsidRPr="00164B61">
              <w:rPr>
                <w:rStyle w:val="Hyperlink"/>
                <w:rFonts w:ascii="Century Gothic" w:hAnsi="Century Gothic"/>
                <w:sz w:val="16"/>
                <w:szCs w:val="16"/>
              </w:rPr>
              <w:tab/>
              <w:t>Period 1: From 4 April 2016 to 29 April 2017</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_Toc181018957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35</w:t>
            </w:r>
            <w:r w:rsidRPr="00164B61">
              <w:rPr>
                <w:rStyle w:val="Hyperlink"/>
                <w:rFonts w:ascii="Century Gothic" w:hAnsi="Century Gothic"/>
                <w:webHidden/>
                <w:sz w:val="16"/>
                <w:szCs w:val="16"/>
              </w:rPr>
              <w:fldChar w:fldCharType="end"/>
            </w:r>
          </w:hyperlink>
        </w:p>
        <w:p w14:paraId="2C2C2B87" w14:textId="1340AC3C" w:rsidR="001B007C" w:rsidRPr="00164B61" w:rsidRDefault="001B007C" w:rsidP="0077680E">
          <w:pPr>
            <w:pStyle w:val="TOC3"/>
            <w:tabs>
              <w:tab w:val="left" w:pos="1540"/>
              <w:tab w:val="left" w:pos="1985"/>
            </w:tabs>
            <w:ind w:firstLine="1701"/>
            <w:rPr>
              <w:rStyle w:val="Hyperlink"/>
              <w:rFonts w:ascii="Century Gothic" w:hAnsi="Century Gothic"/>
              <w:sz w:val="16"/>
              <w:szCs w:val="16"/>
            </w:rPr>
          </w:pPr>
          <w:hyperlink w:anchor="_Toc181018958" w:history="1">
            <w:r w:rsidRPr="00164B61">
              <w:rPr>
                <w:rStyle w:val="Hyperlink"/>
                <w:rFonts w:ascii="Century Gothic" w:hAnsi="Century Gothic"/>
                <w:sz w:val="16"/>
                <w:szCs w:val="16"/>
              </w:rPr>
              <w:t>2.</w:t>
            </w:r>
            <w:r w:rsidRPr="00164B61">
              <w:rPr>
                <w:rStyle w:val="Hyperlink"/>
                <w:rFonts w:ascii="Century Gothic" w:hAnsi="Century Gothic"/>
                <w:sz w:val="16"/>
                <w:szCs w:val="16"/>
              </w:rPr>
              <w:tab/>
              <w:t>Period 2: From 30 April 2017 to 31 December 2017</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_Toc181018958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35</w:t>
            </w:r>
            <w:r w:rsidRPr="00164B61">
              <w:rPr>
                <w:rStyle w:val="Hyperlink"/>
                <w:rFonts w:ascii="Century Gothic" w:hAnsi="Century Gothic"/>
                <w:webHidden/>
                <w:sz w:val="16"/>
                <w:szCs w:val="16"/>
              </w:rPr>
              <w:fldChar w:fldCharType="end"/>
            </w:r>
          </w:hyperlink>
        </w:p>
        <w:p w14:paraId="358EB1A3" w14:textId="5BA2A0DC" w:rsidR="001B007C" w:rsidRPr="00164B61" w:rsidRDefault="001B007C" w:rsidP="0077680E">
          <w:pPr>
            <w:pStyle w:val="TOC3"/>
            <w:tabs>
              <w:tab w:val="left" w:pos="1540"/>
              <w:tab w:val="left" w:pos="1985"/>
            </w:tabs>
            <w:ind w:firstLine="1701"/>
            <w:rPr>
              <w:rStyle w:val="Hyperlink"/>
              <w:rFonts w:ascii="Century Gothic" w:hAnsi="Century Gothic"/>
              <w:sz w:val="16"/>
              <w:szCs w:val="16"/>
            </w:rPr>
          </w:pPr>
          <w:hyperlink w:anchor="_Toc181018959" w:history="1">
            <w:r w:rsidRPr="00164B61">
              <w:rPr>
                <w:rStyle w:val="Hyperlink"/>
                <w:rFonts w:ascii="Century Gothic" w:hAnsi="Century Gothic"/>
                <w:sz w:val="16"/>
                <w:szCs w:val="16"/>
              </w:rPr>
              <w:t>3.</w:t>
            </w:r>
            <w:r w:rsidRPr="00164B61">
              <w:rPr>
                <w:rStyle w:val="Hyperlink"/>
                <w:rFonts w:ascii="Century Gothic" w:hAnsi="Century Gothic"/>
                <w:sz w:val="16"/>
                <w:szCs w:val="16"/>
              </w:rPr>
              <w:tab/>
              <w:t>Period 3: From 1 January 2018 to 26 September 2018</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_Toc181018959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36</w:t>
            </w:r>
            <w:r w:rsidRPr="00164B61">
              <w:rPr>
                <w:rStyle w:val="Hyperlink"/>
                <w:rFonts w:ascii="Century Gothic" w:hAnsi="Century Gothic"/>
                <w:webHidden/>
                <w:sz w:val="16"/>
                <w:szCs w:val="16"/>
              </w:rPr>
              <w:fldChar w:fldCharType="end"/>
            </w:r>
          </w:hyperlink>
        </w:p>
        <w:p w14:paraId="3E417AA7" w14:textId="2A7C5953" w:rsidR="001B007C" w:rsidRPr="00164B61" w:rsidRDefault="001B007C" w:rsidP="0077680E">
          <w:pPr>
            <w:pStyle w:val="TOC3"/>
            <w:tabs>
              <w:tab w:val="left" w:pos="1540"/>
              <w:tab w:val="left" w:pos="1985"/>
            </w:tabs>
            <w:ind w:firstLine="1276"/>
            <w:rPr>
              <w:rStyle w:val="Hyperlink"/>
              <w:rFonts w:ascii="Century Gothic" w:hAnsi="Century Gothic"/>
              <w:sz w:val="16"/>
              <w:szCs w:val="16"/>
            </w:rPr>
          </w:pPr>
          <w:hyperlink w:anchor="_Toc181018960" w:history="1">
            <w:r w:rsidRPr="00164B61">
              <w:rPr>
                <w:rStyle w:val="Hyperlink"/>
                <w:rFonts w:ascii="Century Gothic" w:hAnsi="Century Gothic"/>
                <w:sz w:val="16"/>
                <w:szCs w:val="16"/>
              </w:rPr>
              <w:t>1.2.8.2</w:t>
            </w:r>
            <w:r w:rsidRPr="00164B61">
              <w:rPr>
                <w:rStyle w:val="Hyperlink"/>
                <w:rFonts w:ascii="Century Gothic" w:hAnsi="Century Gothic"/>
                <w:sz w:val="16"/>
                <w:szCs w:val="16"/>
              </w:rPr>
              <w:tab/>
              <w:t>Approved Time impact for Variations</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_Toc181018960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36</w:t>
            </w:r>
            <w:r w:rsidRPr="00164B61">
              <w:rPr>
                <w:rStyle w:val="Hyperlink"/>
                <w:rFonts w:ascii="Century Gothic" w:hAnsi="Century Gothic"/>
                <w:webHidden/>
                <w:sz w:val="16"/>
                <w:szCs w:val="16"/>
              </w:rPr>
              <w:fldChar w:fldCharType="end"/>
            </w:r>
          </w:hyperlink>
        </w:p>
        <w:p w14:paraId="710B3A99" w14:textId="41A3E992" w:rsidR="001B007C" w:rsidRPr="00164B61" w:rsidRDefault="001B007C" w:rsidP="0077680E">
          <w:pPr>
            <w:pStyle w:val="TOC3"/>
            <w:rPr>
              <w:rFonts w:ascii="Century Gothic" w:eastAsiaTheme="minorEastAsia" w:hAnsi="Century Gothic" w:cstheme="minorBidi"/>
              <w:kern w:val="0"/>
              <w:sz w:val="16"/>
              <w:szCs w:val="16"/>
            </w:rPr>
          </w:pPr>
          <w:hyperlink w:anchor="_Toc181018961" w:history="1">
            <w:r w:rsidRPr="00164B61">
              <w:rPr>
                <w:rStyle w:val="Hyperlink"/>
                <w:rFonts w:ascii="Century Gothic" w:hAnsi="Century Gothic"/>
                <w:sz w:val="16"/>
                <w:szCs w:val="16"/>
              </w:rPr>
              <w:t>1.2.9</w:t>
            </w:r>
            <w:r w:rsidRPr="00164B61">
              <w:rPr>
                <w:rFonts w:ascii="Century Gothic" w:eastAsiaTheme="minorEastAsia" w:hAnsi="Century Gothic" w:cstheme="minorBidi"/>
                <w:kern w:val="0"/>
                <w:sz w:val="16"/>
                <w:szCs w:val="16"/>
              </w:rPr>
              <w:tab/>
            </w:r>
            <w:r w:rsidR="00123D9E" w:rsidRPr="00164B61">
              <w:rPr>
                <w:rFonts w:ascii="Century Gothic" w:eastAsiaTheme="minorEastAsia" w:hAnsi="Century Gothic" w:cstheme="minorBidi"/>
                <w:kern w:val="0"/>
                <w:sz w:val="16"/>
                <w:szCs w:val="16"/>
              </w:rPr>
              <w:t xml:space="preserve"> </w:t>
            </w:r>
            <w:r w:rsidRPr="00164B61">
              <w:rPr>
                <w:rStyle w:val="Hyperlink"/>
                <w:rFonts w:ascii="Century Gothic" w:hAnsi="Century Gothic"/>
                <w:sz w:val="16"/>
                <w:szCs w:val="16"/>
              </w:rPr>
              <w:t>Findings of  Delay Analysis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_Toc181018961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37</w:t>
            </w:r>
            <w:r w:rsidRPr="00164B61">
              <w:rPr>
                <w:rFonts w:ascii="Century Gothic" w:hAnsi="Century Gothic"/>
                <w:webHidden/>
                <w:sz w:val="16"/>
                <w:szCs w:val="16"/>
              </w:rPr>
              <w:fldChar w:fldCharType="end"/>
            </w:r>
          </w:hyperlink>
        </w:p>
        <w:p w14:paraId="68385DC7" w14:textId="01AC1196" w:rsidR="001B007C" w:rsidRPr="00164B61" w:rsidRDefault="001B007C" w:rsidP="0077680E">
          <w:pPr>
            <w:pStyle w:val="TOC3"/>
            <w:rPr>
              <w:rFonts w:ascii="Century Gothic" w:eastAsiaTheme="minorEastAsia" w:hAnsi="Century Gothic" w:cstheme="minorBidi"/>
              <w:kern w:val="0"/>
              <w:sz w:val="16"/>
              <w:szCs w:val="16"/>
            </w:rPr>
          </w:pPr>
          <w:hyperlink w:anchor="_Toc181018964" w:history="1">
            <w:r w:rsidRPr="00164B61">
              <w:rPr>
                <w:rStyle w:val="Hyperlink"/>
                <w:rFonts w:ascii="Century Gothic" w:hAnsi="Century Gothic"/>
                <w:sz w:val="16"/>
                <w:szCs w:val="16"/>
              </w:rPr>
              <w:t>1.2.10</w:t>
            </w:r>
            <w:r w:rsidRPr="00164B61">
              <w:rPr>
                <w:rFonts w:ascii="Century Gothic" w:eastAsiaTheme="minorEastAsia" w:hAnsi="Century Gothic" w:cstheme="minorBidi"/>
                <w:kern w:val="0"/>
                <w:sz w:val="16"/>
                <w:szCs w:val="16"/>
              </w:rPr>
              <w:tab/>
            </w:r>
            <w:r w:rsidR="00123D9E" w:rsidRPr="00164B61">
              <w:rPr>
                <w:rFonts w:ascii="Century Gothic" w:eastAsiaTheme="minorEastAsia" w:hAnsi="Century Gothic" w:cstheme="minorBidi"/>
                <w:kern w:val="0"/>
                <w:sz w:val="16"/>
                <w:szCs w:val="16"/>
              </w:rPr>
              <w:t xml:space="preserve"> </w:t>
            </w:r>
            <w:r w:rsidRPr="00164B61">
              <w:rPr>
                <w:rStyle w:val="Hyperlink"/>
                <w:rFonts w:ascii="Century Gothic" w:hAnsi="Century Gothic"/>
                <w:sz w:val="16"/>
                <w:szCs w:val="16"/>
              </w:rPr>
              <w:t>Basic Results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_Toc181018964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37</w:t>
            </w:r>
            <w:r w:rsidRPr="00164B61">
              <w:rPr>
                <w:rFonts w:ascii="Century Gothic" w:hAnsi="Century Gothic"/>
                <w:webHidden/>
                <w:sz w:val="16"/>
                <w:szCs w:val="16"/>
              </w:rPr>
              <w:fldChar w:fldCharType="end"/>
            </w:r>
          </w:hyperlink>
        </w:p>
        <w:p w14:paraId="1E81565D" w14:textId="38F15AE3" w:rsidR="001B007C" w:rsidRPr="00164B61" w:rsidRDefault="001B007C" w:rsidP="0077680E">
          <w:pPr>
            <w:pStyle w:val="TOC3"/>
            <w:rPr>
              <w:rFonts w:ascii="Century Gothic" w:eastAsiaTheme="minorEastAsia" w:hAnsi="Century Gothic" w:cstheme="minorBidi"/>
              <w:kern w:val="0"/>
              <w:sz w:val="16"/>
              <w:szCs w:val="16"/>
            </w:rPr>
          </w:pPr>
          <w:hyperlink w:anchor="_Toc181018967" w:history="1">
            <w:r w:rsidRPr="00164B61">
              <w:rPr>
                <w:rStyle w:val="Hyperlink"/>
                <w:rFonts w:ascii="Century Gothic" w:hAnsi="Century Gothic"/>
                <w:sz w:val="16"/>
                <w:szCs w:val="16"/>
              </w:rPr>
              <w:t>1.2.11</w:t>
            </w:r>
            <w:r w:rsidRPr="00164B61">
              <w:rPr>
                <w:rFonts w:ascii="Century Gothic" w:eastAsiaTheme="minorEastAsia" w:hAnsi="Century Gothic" w:cstheme="minorBidi"/>
                <w:kern w:val="0"/>
                <w:sz w:val="16"/>
                <w:szCs w:val="16"/>
              </w:rPr>
              <w:tab/>
            </w:r>
            <w:r w:rsidR="00123D9E" w:rsidRPr="00164B61">
              <w:rPr>
                <w:rFonts w:ascii="Century Gothic" w:eastAsiaTheme="minorEastAsia" w:hAnsi="Century Gothic" w:cstheme="minorBidi"/>
                <w:kern w:val="0"/>
                <w:sz w:val="16"/>
                <w:szCs w:val="16"/>
              </w:rPr>
              <w:t xml:space="preserve"> </w:t>
            </w:r>
            <w:r w:rsidRPr="00164B61">
              <w:rPr>
                <w:rStyle w:val="Hyperlink"/>
                <w:rFonts w:ascii="Century Gothic" w:hAnsi="Century Gothic"/>
                <w:sz w:val="16"/>
                <w:szCs w:val="16"/>
              </w:rPr>
              <w:t>Detailed Analysis for the entire project: Start 04 April 2016 to 26 September 2018</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_Toc181018967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45</w:t>
            </w:r>
            <w:r w:rsidRPr="00164B61">
              <w:rPr>
                <w:rFonts w:ascii="Century Gothic" w:hAnsi="Century Gothic"/>
                <w:webHidden/>
                <w:sz w:val="16"/>
                <w:szCs w:val="16"/>
              </w:rPr>
              <w:fldChar w:fldCharType="end"/>
            </w:r>
          </w:hyperlink>
        </w:p>
        <w:p w14:paraId="62DAE993" w14:textId="7A77F857" w:rsidR="001B007C" w:rsidRPr="00164B61" w:rsidRDefault="001B007C" w:rsidP="0077680E">
          <w:pPr>
            <w:pStyle w:val="TOC3"/>
            <w:tabs>
              <w:tab w:val="left" w:pos="1540"/>
              <w:tab w:val="left" w:pos="1985"/>
            </w:tabs>
            <w:ind w:firstLine="1276"/>
            <w:rPr>
              <w:rStyle w:val="Hyperlink"/>
              <w:rFonts w:ascii="Century Gothic" w:hAnsi="Century Gothic"/>
              <w:sz w:val="16"/>
              <w:szCs w:val="16"/>
            </w:rPr>
          </w:pPr>
          <w:hyperlink w:anchor="_Toc181018979" w:history="1">
            <w:r w:rsidRPr="00164B61">
              <w:rPr>
                <w:rStyle w:val="Hyperlink"/>
                <w:rFonts w:ascii="Century Gothic" w:hAnsi="Century Gothic"/>
                <w:sz w:val="16"/>
                <w:szCs w:val="16"/>
              </w:rPr>
              <w:t>1.2.11.1</w:t>
            </w:r>
            <w:r w:rsidRPr="00164B61">
              <w:rPr>
                <w:rStyle w:val="Hyperlink"/>
                <w:rFonts w:ascii="Century Gothic" w:hAnsi="Century Gothic"/>
                <w:sz w:val="16"/>
                <w:szCs w:val="16"/>
              </w:rPr>
              <w:tab/>
              <w:t>Step 1: Analysis from 04 April 2016 to 30 April 2017</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_Toc181018979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45</w:t>
            </w:r>
            <w:r w:rsidRPr="00164B61">
              <w:rPr>
                <w:rStyle w:val="Hyperlink"/>
                <w:rFonts w:ascii="Century Gothic" w:hAnsi="Century Gothic"/>
                <w:webHidden/>
                <w:sz w:val="16"/>
                <w:szCs w:val="16"/>
              </w:rPr>
              <w:fldChar w:fldCharType="end"/>
            </w:r>
          </w:hyperlink>
        </w:p>
        <w:p w14:paraId="033FAAA9" w14:textId="14B3A331" w:rsidR="001B007C" w:rsidRPr="00164B61" w:rsidRDefault="001B007C" w:rsidP="0077680E">
          <w:pPr>
            <w:pStyle w:val="TOC3"/>
            <w:tabs>
              <w:tab w:val="left" w:pos="1540"/>
              <w:tab w:val="left" w:pos="1985"/>
            </w:tabs>
            <w:ind w:firstLine="1276"/>
            <w:rPr>
              <w:rStyle w:val="Hyperlink"/>
              <w:rFonts w:ascii="Century Gothic" w:hAnsi="Century Gothic"/>
              <w:sz w:val="16"/>
              <w:szCs w:val="16"/>
            </w:rPr>
          </w:pPr>
          <w:hyperlink w:anchor="_Toc181018980" w:history="1">
            <w:r w:rsidRPr="00164B61">
              <w:rPr>
                <w:rStyle w:val="Hyperlink"/>
                <w:rFonts w:ascii="Century Gothic" w:hAnsi="Century Gothic"/>
                <w:sz w:val="16"/>
                <w:szCs w:val="16"/>
              </w:rPr>
              <w:t>1.2.11.2</w:t>
            </w:r>
            <w:r w:rsidRPr="00164B61">
              <w:rPr>
                <w:rStyle w:val="Hyperlink"/>
                <w:rFonts w:ascii="Century Gothic" w:hAnsi="Century Gothic"/>
                <w:sz w:val="16"/>
                <w:szCs w:val="16"/>
              </w:rPr>
              <w:tab/>
              <w:t>Step 2: Analysis from 01 May 2017 to 31 December 2017</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_Toc181018980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48</w:t>
            </w:r>
            <w:r w:rsidRPr="00164B61">
              <w:rPr>
                <w:rStyle w:val="Hyperlink"/>
                <w:rFonts w:ascii="Century Gothic" w:hAnsi="Century Gothic"/>
                <w:webHidden/>
                <w:sz w:val="16"/>
                <w:szCs w:val="16"/>
              </w:rPr>
              <w:fldChar w:fldCharType="end"/>
            </w:r>
          </w:hyperlink>
        </w:p>
        <w:p w14:paraId="3C82CB58" w14:textId="692406CC" w:rsidR="001B007C" w:rsidRPr="00164B61" w:rsidRDefault="001B007C" w:rsidP="0077680E">
          <w:pPr>
            <w:pStyle w:val="TOC3"/>
            <w:tabs>
              <w:tab w:val="left" w:pos="1540"/>
              <w:tab w:val="left" w:pos="1985"/>
            </w:tabs>
            <w:ind w:firstLine="1276"/>
            <w:rPr>
              <w:rStyle w:val="Hyperlink"/>
              <w:rFonts w:ascii="Century Gothic" w:hAnsi="Century Gothic"/>
              <w:sz w:val="16"/>
              <w:szCs w:val="16"/>
            </w:rPr>
          </w:pPr>
          <w:hyperlink w:anchor="_Toc181018981" w:history="1">
            <w:r w:rsidRPr="00164B61">
              <w:rPr>
                <w:rStyle w:val="Hyperlink"/>
                <w:rFonts w:ascii="Century Gothic" w:hAnsi="Century Gothic"/>
                <w:sz w:val="16"/>
                <w:szCs w:val="16"/>
              </w:rPr>
              <w:t>1.2.11.3</w:t>
            </w:r>
            <w:r w:rsidRPr="00164B61">
              <w:rPr>
                <w:rStyle w:val="Hyperlink"/>
                <w:rFonts w:ascii="Century Gothic" w:hAnsi="Century Gothic"/>
                <w:sz w:val="16"/>
                <w:szCs w:val="16"/>
              </w:rPr>
              <w:tab/>
              <w:t>Step 3: Analysis from 01 January 2018 to 26 September 2018</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_Toc181018981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51</w:t>
            </w:r>
            <w:r w:rsidRPr="00164B61">
              <w:rPr>
                <w:rStyle w:val="Hyperlink"/>
                <w:rFonts w:ascii="Century Gothic" w:hAnsi="Century Gothic"/>
                <w:webHidden/>
                <w:sz w:val="16"/>
                <w:szCs w:val="16"/>
              </w:rPr>
              <w:fldChar w:fldCharType="end"/>
            </w:r>
          </w:hyperlink>
        </w:p>
        <w:p w14:paraId="00BFC06C" w14:textId="101BFC93" w:rsidR="001B007C" w:rsidRPr="00164B61" w:rsidRDefault="001B007C" w:rsidP="0077680E">
          <w:pPr>
            <w:pStyle w:val="TOC3"/>
            <w:rPr>
              <w:rFonts w:ascii="Century Gothic" w:eastAsiaTheme="minorEastAsia" w:hAnsi="Century Gothic" w:cstheme="minorBidi"/>
              <w:kern w:val="0"/>
              <w:sz w:val="16"/>
              <w:szCs w:val="16"/>
            </w:rPr>
          </w:pPr>
          <w:hyperlink w:anchor="_Toc181018982" w:history="1">
            <w:r w:rsidRPr="00164B61">
              <w:rPr>
                <w:rStyle w:val="Hyperlink"/>
                <w:rFonts w:ascii="Century Gothic" w:hAnsi="Century Gothic"/>
                <w:sz w:val="16"/>
                <w:szCs w:val="16"/>
              </w:rPr>
              <w:t>1.2.12</w:t>
            </w:r>
            <w:r w:rsidRPr="00164B61">
              <w:rPr>
                <w:rFonts w:ascii="Century Gothic" w:eastAsiaTheme="minorEastAsia" w:hAnsi="Century Gothic" w:cstheme="minorBidi"/>
                <w:kern w:val="0"/>
                <w:sz w:val="16"/>
                <w:szCs w:val="16"/>
              </w:rPr>
              <w:tab/>
            </w:r>
            <w:r w:rsidR="00123D9E" w:rsidRPr="00164B61">
              <w:rPr>
                <w:rFonts w:ascii="Century Gothic" w:eastAsiaTheme="minorEastAsia" w:hAnsi="Century Gothic" w:cstheme="minorBidi"/>
                <w:kern w:val="0"/>
                <w:sz w:val="16"/>
                <w:szCs w:val="16"/>
              </w:rPr>
              <w:t xml:space="preserve"> </w:t>
            </w:r>
            <w:r w:rsidRPr="00164B61">
              <w:rPr>
                <w:rStyle w:val="Hyperlink"/>
                <w:rFonts w:ascii="Century Gothic" w:hAnsi="Century Gothic"/>
                <w:sz w:val="16"/>
                <w:szCs w:val="16"/>
              </w:rPr>
              <w:t>Correlation of the analysis findings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_Toc181018982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54</w:t>
            </w:r>
            <w:r w:rsidRPr="00164B61">
              <w:rPr>
                <w:rFonts w:ascii="Century Gothic" w:hAnsi="Century Gothic"/>
                <w:webHidden/>
                <w:sz w:val="16"/>
                <w:szCs w:val="16"/>
              </w:rPr>
              <w:fldChar w:fldCharType="end"/>
            </w:r>
          </w:hyperlink>
        </w:p>
        <w:p w14:paraId="5745A45C" w14:textId="7432F777" w:rsidR="001B007C" w:rsidRPr="00164B61" w:rsidRDefault="001B007C" w:rsidP="0077680E">
          <w:pPr>
            <w:pStyle w:val="TOC3"/>
            <w:rPr>
              <w:rFonts w:ascii="Century Gothic" w:eastAsiaTheme="minorEastAsia" w:hAnsi="Century Gothic" w:cstheme="minorBidi"/>
              <w:kern w:val="0"/>
              <w:sz w:val="16"/>
              <w:szCs w:val="16"/>
            </w:rPr>
          </w:pPr>
          <w:hyperlink w:anchor="_Toc181018983" w:history="1">
            <w:r w:rsidRPr="00164B61">
              <w:rPr>
                <w:rStyle w:val="Hyperlink"/>
                <w:rFonts w:ascii="Century Gothic" w:hAnsi="Century Gothic"/>
                <w:sz w:val="16"/>
                <w:szCs w:val="16"/>
              </w:rPr>
              <w:t>1.2.13</w:t>
            </w:r>
            <w:r w:rsidRPr="00164B61">
              <w:rPr>
                <w:rFonts w:ascii="Century Gothic" w:eastAsiaTheme="minorEastAsia" w:hAnsi="Century Gothic" w:cstheme="minorBidi"/>
                <w:kern w:val="0"/>
                <w:sz w:val="16"/>
                <w:szCs w:val="16"/>
              </w:rPr>
              <w:tab/>
            </w:r>
            <w:r w:rsidR="00123D9E" w:rsidRPr="00164B61">
              <w:rPr>
                <w:rFonts w:ascii="Century Gothic" w:eastAsiaTheme="minorEastAsia" w:hAnsi="Century Gothic" w:cstheme="minorBidi"/>
                <w:kern w:val="0"/>
                <w:sz w:val="16"/>
                <w:szCs w:val="16"/>
              </w:rPr>
              <w:t xml:space="preserve"> </w:t>
            </w:r>
            <w:r w:rsidRPr="00164B61">
              <w:rPr>
                <w:rStyle w:val="Hyperlink"/>
                <w:rFonts w:ascii="Century Gothic" w:hAnsi="Century Gothic"/>
                <w:sz w:val="16"/>
                <w:szCs w:val="16"/>
              </w:rPr>
              <w:t>Correlation of identified from the analysis Events with documents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_Toc181018983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55</w:t>
            </w:r>
            <w:r w:rsidRPr="00164B61">
              <w:rPr>
                <w:rFonts w:ascii="Century Gothic" w:hAnsi="Century Gothic"/>
                <w:webHidden/>
                <w:sz w:val="16"/>
                <w:szCs w:val="16"/>
              </w:rPr>
              <w:fldChar w:fldCharType="end"/>
            </w:r>
          </w:hyperlink>
        </w:p>
        <w:p w14:paraId="3278D0D5" w14:textId="2B2BC814" w:rsidR="001B007C" w:rsidRPr="00164B61" w:rsidRDefault="001B007C" w:rsidP="0077680E">
          <w:pPr>
            <w:pStyle w:val="TOC3"/>
            <w:rPr>
              <w:rFonts w:ascii="Century Gothic" w:eastAsiaTheme="minorEastAsia" w:hAnsi="Century Gothic" w:cstheme="minorBidi"/>
              <w:sz w:val="16"/>
              <w:szCs w:val="16"/>
            </w:rPr>
          </w:pPr>
          <w:hyperlink w:anchor="_Toc181018984" w:history="1">
            <w:r w:rsidRPr="00164B61">
              <w:rPr>
                <w:rStyle w:val="Hyperlink"/>
                <w:rFonts w:ascii="Century Gothic" w:hAnsi="Century Gothic"/>
                <w:sz w:val="16"/>
                <w:szCs w:val="16"/>
              </w:rPr>
              <w:t>1.2.14</w:t>
            </w:r>
            <w:r w:rsidRPr="00164B61">
              <w:rPr>
                <w:rFonts w:ascii="Century Gothic" w:eastAsiaTheme="minorEastAsia" w:hAnsi="Century Gothic" w:cstheme="minorBidi"/>
                <w:kern w:val="0"/>
                <w:sz w:val="16"/>
                <w:szCs w:val="16"/>
              </w:rPr>
              <w:tab/>
            </w:r>
            <w:r w:rsidR="00123D9E" w:rsidRPr="00164B61">
              <w:rPr>
                <w:rFonts w:ascii="Century Gothic" w:eastAsiaTheme="minorEastAsia" w:hAnsi="Century Gothic" w:cstheme="minorBidi"/>
                <w:kern w:val="0"/>
                <w:sz w:val="16"/>
                <w:szCs w:val="16"/>
              </w:rPr>
              <w:t xml:space="preserve"> </w:t>
            </w:r>
            <w:r w:rsidRPr="00164B61">
              <w:rPr>
                <w:rStyle w:val="Hyperlink"/>
                <w:rFonts w:ascii="Century Gothic" w:hAnsi="Century Gothic"/>
                <w:sz w:val="16"/>
                <w:szCs w:val="16"/>
              </w:rPr>
              <w:t>Summary of Correlation (Delay Events and Documents Discovery)</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_Toc181018984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70</w:t>
            </w:r>
            <w:r w:rsidRPr="00164B61">
              <w:rPr>
                <w:rFonts w:ascii="Century Gothic" w:hAnsi="Century Gothic"/>
                <w:webHidden/>
                <w:sz w:val="16"/>
                <w:szCs w:val="16"/>
              </w:rPr>
              <w:fldChar w:fldCharType="end"/>
            </w:r>
          </w:hyperlink>
        </w:p>
        <w:p w14:paraId="39538954" w14:textId="39D45D32" w:rsidR="001B007C" w:rsidRPr="00164B61" w:rsidRDefault="001B007C" w:rsidP="0077680E">
          <w:pPr>
            <w:pStyle w:val="TOC3"/>
            <w:rPr>
              <w:rFonts w:ascii="Century Gothic" w:eastAsiaTheme="minorEastAsia" w:hAnsi="Century Gothic" w:cstheme="minorBidi"/>
              <w:kern w:val="0"/>
              <w:sz w:val="16"/>
              <w:szCs w:val="16"/>
            </w:rPr>
          </w:pPr>
          <w:hyperlink w:anchor="_Toc181018990" w:history="1">
            <w:r w:rsidRPr="00164B61">
              <w:rPr>
                <w:rStyle w:val="Hyperlink"/>
                <w:rFonts w:ascii="Century Gothic" w:hAnsi="Century Gothic"/>
                <w:sz w:val="16"/>
                <w:szCs w:val="16"/>
              </w:rPr>
              <w:t>1.2.15</w:t>
            </w:r>
            <w:r w:rsidRPr="00164B61">
              <w:rPr>
                <w:rFonts w:ascii="Century Gothic" w:eastAsiaTheme="minorEastAsia" w:hAnsi="Century Gothic" w:cstheme="minorBidi"/>
                <w:kern w:val="0"/>
                <w:sz w:val="16"/>
                <w:szCs w:val="16"/>
              </w:rPr>
              <w:tab/>
            </w:r>
            <w:r w:rsidR="00123D9E" w:rsidRPr="00164B61">
              <w:rPr>
                <w:rFonts w:ascii="Century Gothic" w:eastAsiaTheme="minorEastAsia" w:hAnsi="Century Gothic" w:cstheme="minorBidi"/>
                <w:kern w:val="0"/>
                <w:sz w:val="16"/>
                <w:szCs w:val="16"/>
              </w:rPr>
              <w:t xml:space="preserve"> </w:t>
            </w:r>
            <w:r w:rsidRPr="00164B61">
              <w:rPr>
                <w:rStyle w:val="Hyperlink"/>
                <w:rFonts w:ascii="Century Gothic" w:hAnsi="Century Gothic"/>
                <w:sz w:val="16"/>
                <w:szCs w:val="16"/>
              </w:rPr>
              <w:t>Evidence of Concurrency</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_Toc181018990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71</w:t>
            </w:r>
            <w:r w:rsidRPr="00164B61">
              <w:rPr>
                <w:rFonts w:ascii="Century Gothic" w:hAnsi="Century Gothic"/>
                <w:webHidden/>
                <w:sz w:val="16"/>
                <w:szCs w:val="16"/>
              </w:rPr>
              <w:fldChar w:fldCharType="end"/>
            </w:r>
          </w:hyperlink>
        </w:p>
        <w:p w14:paraId="54C84012" w14:textId="0B4E44DF" w:rsidR="001B007C" w:rsidRPr="00164B61" w:rsidRDefault="001B007C" w:rsidP="0077680E">
          <w:pPr>
            <w:pStyle w:val="TOC3"/>
            <w:rPr>
              <w:rFonts w:ascii="Century Gothic" w:eastAsiaTheme="minorEastAsia" w:hAnsi="Century Gothic" w:cstheme="minorBidi"/>
              <w:kern w:val="0"/>
              <w:sz w:val="16"/>
              <w:szCs w:val="16"/>
            </w:rPr>
          </w:pPr>
          <w:hyperlink w:anchor="_Toc181018991" w:history="1">
            <w:r w:rsidRPr="00164B61">
              <w:rPr>
                <w:rStyle w:val="Hyperlink"/>
                <w:rFonts w:ascii="Century Gothic" w:hAnsi="Century Gothic"/>
                <w:sz w:val="16"/>
                <w:szCs w:val="16"/>
              </w:rPr>
              <w:t>1.2.16</w:t>
            </w:r>
            <w:r w:rsidRPr="00164B61">
              <w:rPr>
                <w:rFonts w:ascii="Century Gothic" w:eastAsiaTheme="minorEastAsia" w:hAnsi="Century Gothic" w:cstheme="minorBidi"/>
                <w:kern w:val="0"/>
                <w:sz w:val="16"/>
                <w:szCs w:val="16"/>
              </w:rPr>
              <w:tab/>
            </w:r>
            <w:r w:rsidR="00123D9E" w:rsidRPr="00164B61">
              <w:rPr>
                <w:rFonts w:ascii="Century Gothic" w:eastAsiaTheme="minorEastAsia" w:hAnsi="Century Gothic" w:cstheme="minorBidi"/>
                <w:kern w:val="0"/>
                <w:sz w:val="16"/>
                <w:szCs w:val="16"/>
              </w:rPr>
              <w:t xml:space="preserve"> </w:t>
            </w:r>
            <w:r w:rsidRPr="00164B61">
              <w:rPr>
                <w:rStyle w:val="Hyperlink"/>
                <w:rFonts w:ascii="Century Gothic" w:hAnsi="Century Gothic"/>
                <w:sz w:val="16"/>
                <w:szCs w:val="16"/>
              </w:rPr>
              <w:t>Summary of Findings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_Toc181018991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72</w:t>
            </w:r>
            <w:r w:rsidRPr="00164B61">
              <w:rPr>
                <w:rFonts w:ascii="Century Gothic" w:hAnsi="Century Gothic"/>
                <w:webHidden/>
                <w:sz w:val="16"/>
                <w:szCs w:val="16"/>
              </w:rPr>
              <w:fldChar w:fldCharType="end"/>
            </w:r>
          </w:hyperlink>
        </w:p>
        <w:p w14:paraId="0C3EFAD3" w14:textId="77777777" w:rsidR="001B007C" w:rsidRPr="00164B61" w:rsidRDefault="001B007C" w:rsidP="0077680E">
          <w:pPr>
            <w:pStyle w:val="TOC1"/>
            <w:rPr>
              <w:rStyle w:val="Hyperlink"/>
            </w:rPr>
          </w:pPr>
        </w:p>
        <w:p w14:paraId="31DD8E06" w14:textId="3B34D1F7" w:rsidR="001B007C" w:rsidRPr="00164B61" w:rsidRDefault="001B007C" w:rsidP="0077680E">
          <w:pPr>
            <w:pStyle w:val="TOC1"/>
            <w:rPr>
              <w:rFonts w:eastAsiaTheme="minorEastAsia" w:cstheme="minorBidi"/>
              <w:b w:val="0"/>
            </w:rPr>
          </w:pPr>
          <w:hyperlink w:anchor="_Toc181018993" w:history="1">
            <w:r w:rsidRPr="00164B61">
              <w:rPr>
                <w:rStyle w:val="Hyperlink"/>
              </w:rPr>
              <w:t>SECTION 2</w:t>
            </w:r>
            <w:r w:rsidR="00123D9E" w:rsidRPr="00164B61">
              <w:rPr>
                <w:rStyle w:val="Hyperlink"/>
              </w:rPr>
              <w:t xml:space="preserve">: </w:t>
            </w:r>
          </w:hyperlink>
          <w:hyperlink w:anchor="_Toc181018994" w:history="1">
            <w:r w:rsidRPr="00164B61">
              <w:rPr>
                <w:rStyle w:val="Hyperlink"/>
              </w:rPr>
              <w:t>Technical Analysis of</w:t>
            </w:r>
            <w:r w:rsidR="00123D9E" w:rsidRPr="00164B61">
              <w:rPr>
                <w:rStyle w:val="Hyperlink"/>
              </w:rPr>
              <w:t xml:space="preserve"> </w:t>
            </w:r>
          </w:hyperlink>
          <w:hyperlink w:anchor="_Toc181018995" w:history="1">
            <w:r w:rsidRPr="00164B61">
              <w:rPr>
                <w:rStyle w:val="Hyperlink"/>
              </w:rPr>
              <w:t>Analysis of the Critical Period</w:t>
            </w:r>
            <w:r w:rsidR="00123D9E" w:rsidRPr="00164B61">
              <w:rPr>
                <w:rStyle w:val="Hyperlink"/>
              </w:rPr>
              <w:t xml:space="preserve"> </w:t>
            </w:r>
          </w:hyperlink>
          <w:hyperlink w:anchor="_Toc181018996" w:history="1">
            <w:r w:rsidRPr="00164B61">
              <w:rPr>
                <w:rStyle w:val="Hyperlink"/>
              </w:rPr>
              <w:t>(30 April through 31 December 2017)</w:t>
            </w:r>
            <w:r w:rsidRPr="00164B61">
              <w:rPr>
                <w:webHidden/>
              </w:rPr>
              <w:tab/>
            </w:r>
            <w:r w:rsidRPr="00164B61">
              <w:rPr>
                <w:webHidden/>
              </w:rPr>
              <w:fldChar w:fldCharType="begin"/>
            </w:r>
            <w:r w:rsidRPr="00164B61">
              <w:rPr>
                <w:webHidden/>
              </w:rPr>
              <w:instrText xml:space="preserve"> PAGEREF _Toc181018996 \h </w:instrText>
            </w:r>
            <w:r w:rsidRPr="00164B61">
              <w:rPr>
                <w:webHidden/>
              </w:rPr>
            </w:r>
            <w:r w:rsidRPr="00164B61">
              <w:rPr>
                <w:webHidden/>
              </w:rPr>
              <w:fldChar w:fldCharType="separate"/>
            </w:r>
            <w:r w:rsidR="001F4548">
              <w:rPr>
                <w:webHidden/>
              </w:rPr>
              <w:t>73</w:t>
            </w:r>
            <w:r w:rsidRPr="00164B61">
              <w:rPr>
                <w:webHidden/>
              </w:rPr>
              <w:fldChar w:fldCharType="end"/>
            </w:r>
          </w:hyperlink>
        </w:p>
        <w:p w14:paraId="1B9E440A" w14:textId="4DBBEA3C" w:rsidR="001B007C" w:rsidRPr="00164B61" w:rsidRDefault="001B007C" w:rsidP="0077680E">
          <w:pPr>
            <w:pStyle w:val="TOC1"/>
            <w:rPr>
              <w:rFonts w:eastAsiaTheme="minorEastAsia" w:cstheme="minorBidi"/>
              <w:b w:val="0"/>
            </w:rPr>
          </w:pPr>
          <w:hyperlink w:anchor="_Toc181018997" w:history="1">
            <w:r w:rsidRPr="00164B61">
              <w:rPr>
                <w:rStyle w:val="Hyperlink"/>
              </w:rPr>
              <w:t>2.</w:t>
            </w:r>
            <w:r w:rsidRPr="00164B61">
              <w:rPr>
                <w:rFonts w:eastAsiaTheme="minorEastAsia" w:cstheme="minorBidi"/>
                <w:b w:val="0"/>
              </w:rPr>
              <w:tab/>
            </w:r>
            <w:r w:rsidRPr="00164B61">
              <w:rPr>
                <w:rStyle w:val="Hyperlink"/>
              </w:rPr>
              <w:t>Preface</w:t>
            </w:r>
            <w:r w:rsidR="00123D9E" w:rsidRPr="00164B61">
              <w:rPr>
                <w:rStyle w:val="Hyperlink"/>
              </w:rPr>
              <w:t>.</w:t>
            </w:r>
            <w:r w:rsidRPr="00164B61">
              <w:rPr>
                <w:webHidden/>
              </w:rPr>
              <w:tab/>
            </w:r>
            <w:r w:rsidRPr="00164B61">
              <w:rPr>
                <w:webHidden/>
              </w:rPr>
              <w:fldChar w:fldCharType="begin"/>
            </w:r>
            <w:r w:rsidRPr="00164B61">
              <w:rPr>
                <w:webHidden/>
              </w:rPr>
              <w:instrText xml:space="preserve"> PAGEREF _Toc181018997 \h </w:instrText>
            </w:r>
            <w:r w:rsidRPr="00164B61">
              <w:rPr>
                <w:webHidden/>
              </w:rPr>
            </w:r>
            <w:r w:rsidRPr="00164B61">
              <w:rPr>
                <w:webHidden/>
              </w:rPr>
              <w:fldChar w:fldCharType="separate"/>
            </w:r>
            <w:r w:rsidR="001F4548">
              <w:rPr>
                <w:webHidden/>
              </w:rPr>
              <w:t>74</w:t>
            </w:r>
            <w:r w:rsidRPr="00164B61">
              <w:rPr>
                <w:webHidden/>
              </w:rPr>
              <w:fldChar w:fldCharType="end"/>
            </w:r>
          </w:hyperlink>
        </w:p>
        <w:p w14:paraId="21A4EE87" w14:textId="0BF480C0" w:rsidR="001B007C" w:rsidRPr="00164B61" w:rsidRDefault="001B007C" w:rsidP="0077680E">
          <w:pPr>
            <w:pStyle w:val="TOC3"/>
            <w:rPr>
              <w:rFonts w:ascii="Century Gothic" w:eastAsiaTheme="minorEastAsia" w:hAnsi="Century Gothic" w:cstheme="minorBidi"/>
              <w:kern w:val="0"/>
              <w:sz w:val="16"/>
              <w:szCs w:val="16"/>
            </w:rPr>
          </w:pPr>
          <w:hyperlink w:anchor="_Toc181018998" w:history="1">
            <w:r w:rsidRPr="00164B61">
              <w:rPr>
                <w:rStyle w:val="Hyperlink"/>
                <w:rFonts w:ascii="Century Gothic" w:hAnsi="Century Gothic"/>
                <w:sz w:val="16"/>
                <w:szCs w:val="16"/>
              </w:rPr>
              <w:t>2.1</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References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_Toc181018998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74</w:t>
            </w:r>
            <w:r w:rsidRPr="00164B61">
              <w:rPr>
                <w:rFonts w:ascii="Century Gothic" w:hAnsi="Century Gothic"/>
                <w:webHidden/>
                <w:sz w:val="16"/>
                <w:szCs w:val="16"/>
              </w:rPr>
              <w:fldChar w:fldCharType="end"/>
            </w:r>
          </w:hyperlink>
        </w:p>
        <w:p w14:paraId="62689B18" w14:textId="071931CC" w:rsidR="001B007C" w:rsidRPr="00164B61" w:rsidRDefault="001B007C" w:rsidP="0077680E">
          <w:pPr>
            <w:pStyle w:val="TOC3"/>
            <w:rPr>
              <w:rFonts w:ascii="Century Gothic" w:eastAsiaTheme="minorEastAsia" w:hAnsi="Century Gothic" w:cstheme="minorBidi"/>
              <w:kern w:val="0"/>
              <w:sz w:val="16"/>
              <w:szCs w:val="16"/>
            </w:rPr>
          </w:pPr>
          <w:hyperlink w:anchor="_Toc181019006" w:history="1">
            <w:r w:rsidRPr="00164B61">
              <w:rPr>
                <w:rStyle w:val="Hyperlink"/>
                <w:rFonts w:ascii="Century Gothic" w:hAnsi="Century Gothic"/>
                <w:sz w:val="16"/>
                <w:szCs w:val="16"/>
              </w:rPr>
              <w:t>2.2</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General Data of the Main Contract Agreement</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_Toc181019006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75</w:t>
            </w:r>
            <w:r w:rsidRPr="00164B61">
              <w:rPr>
                <w:rFonts w:ascii="Century Gothic" w:hAnsi="Century Gothic"/>
                <w:webHidden/>
                <w:sz w:val="16"/>
                <w:szCs w:val="16"/>
              </w:rPr>
              <w:fldChar w:fldCharType="end"/>
            </w:r>
          </w:hyperlink>
        </w:p>
        <w:p w14:paraId="6212C048" w14:textId="2152D310" w:rsidR="001B007C" w:rsidRPr="00164B61" w:rsidRDefault="001B007C" w:rsidP="0077680E">
          <w:pPr>
            <w:pStyle w:val="TOC3"/>
            <w:rPr>
              <w:rFonts w:ascii="Century Gothic" w:eastAsiaTheme="minorEastAsia" w:hAnsi="Century Gothic" w:cstheme="minorBidi"/>
              <w:kern w:val="0"/>
              <w:sz w:val="16"/>
              <w:szCs w:val="16"/>
            </w:rPr>
          </w:pPr>
          <w:hyperlink w:anchor="_Toc181019007" w:history="1">
            <w:r w:rsidRPr="00164B61">
              <w:rPr>
                <w:rStyle w:val="Hyperlink"/>
                <w:rFonts w:ascii="Century Gothic" w:eastAsia="Calibri" w:hAnsi="Century Gothic"/>
                <w:sz w:val="16"/>
                <w:szCs w:val="16"/>
              </w:rPr>
              <w:t>2.2.1</w:t>
            </w:r>
            <w:r w:rsidRPr="00164B61">
              <w:rPr>
                <w:rFonts w:ascii="Century Gothic" w:eastAsiaTheme="minorEastAsia" w:hAnsi="Century Gothic" w:cstheme="minorBidi"/>
                <w:kern w:val="0"/>
                <w:sz w:val="16"/>
                <w:szCs w:val="16"/>
              </w:rPr>
              <w:tab/>
            </w:r>
            <w:r w:rsidRPr="00164B61">
              <w:rPr>
                <w:rStyle w:val="Hyperlink"/>
                <w:rFonts w:ascii="Century Gothic" w:eastAsia="Calibri" w:hAnsi="Century Gothic"/>
                <w:sz w:val="16"/>
                <w:szCs w:val="16"/>
              </w:rPr>
              <w:t>Preamble</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_Toc181019007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75</w:t>
            </w:r>
            <w:r w:rsidRPr="00164B61">
              <w:rPr>
                <w:rFonts w:ascii="Century Gothic" w:hAnsi="Century Gothic"/>
                <w:webHidden/>
                <w:sz w:val="16"/>
                <w:szCs w:val="16"/>
              </w:rPr>
              <w:fldChar w:fldCharType="end"/>
            </w:r>
          </w:hyperlink>
        </w:p>
        <w:p w14:paraId="6C8E67F2" w14:textId="6C7A0D23" w:rsidR="001B007C" w:rsidRPr="00164B61" w:rsidRDefault="001B007C" w:rsidP="0077680E">
          <w:pPr>
            <w:pStyle w:val="TOC3"/>
            <w:rPr>
              <w:rFonts w:ascii="Century Gothic" w:eastAsiaTheme="minorEastAsia" w:hAnsi="Century Gothic" w:cstheme="minorBidi"/>
              <w:kern w:val="0"/>
              <w:sz w:val="16"/>
              <w:szCs w:val="16"/>
            </w:rPr>
          </w:pPr>
          <w:hyperlink w:anchor="_Toc181019010" w:history="1">
            <w:r w:rsidRPr="00164B61">
              <w:rPr>
                <w:rStyle w:val="Hyperlink"/>
                <w:rFonts w:ascii="Century Gothic" w:hAnsi="Century Gothic"/>
                <w:sz w:val="16"/>
                <w:szCs w:val="16"/>
              </w:rPr>
              <w:t>2.3</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Method of delay analysis utilized</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_Toc181019010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76</w:t>
            </w:r>
            <w:r w:rsidRPr="00164B61">
              <w:rPr>
                <w:rFonts w:ascii="Century Gothic" w:hAnsi="Century Gothic"/>
                <w:webHidden/>
                <w:sz w:val="16"/>
                <w:szCs w:val="16"/>
              </w:rPr>
              <w:fldChar w:fldCharType="end"/>
            </w:r>
          </w:hyperlink>
        </w:p>
        <w:p w14:paraId="2E36902C" w14:textId="1BEE43A6" w:rsidR="001B007C" w:rsidRPr="00164B61" w:rsidRDefault="001B007C" w:rsidP="0077680E">
          <w:pPr>
            <w:pStyle w:val="TOC3"/>
            <w:rPr>
              <w:rFonts w:ascii="Century Gothic" w:eastAsiaTheme="minorEastAsia" w:hAnsi="Century Gothic" w:cstheme="minorBidi"/>
              <w:kern w:val="0"/>
              <w:sz w:val="16"/>
              <w:szCs w:val="16"/>
            </w:rPr>
          </w:pPr>
          <w:hyperlink w:anchor="_Toc181019011" w:history="1">
            <w:r w:rsidRPr="00164B61">
              <w:rPr>
                <w:rStyle w:val="Hyperlink"/>
                <w:rFonts w:ascii="Century Gothic" w:eastAsia="Calibri" w:hAnsi="Century Gothic"/>
                <w:sz w:val="16"/>
                <w:szCs w:val="16"/>
              </w:rPr>
              <w:t>2.3.1</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MIP 3.3 – Observational / Dynamic/ As is Windows Analysis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_Toc181019011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76</w:t>
            </w:r>
            <w:r w:rsidRPr="00164B61">
              <w:rPr>
                <w:rFonts w:ascii="Century Gothic" w:hAnsi="Century Gothic"/>
                <w:webHidden/>
                <w:sz w:val="16"/>
                <w:szCs w:val="16"/>
              </w:rPr>
              <w:fldChar w:fldCharType="end"/>
            </w:r>
          </w:hyperlink>
        </w:p>
        <w:p w14:paraId="7E45B921" w14:textId="600CD6BB" w:rsidR="001B007C" w:rsidRPr="00164B61" w:rsidRDefault="001B007C" w:rsidP="0077680E">
          <w:pPr>
            <w:pStyle w:val="TOC3"/>
            <w:rPr>
              <w:rFonts w:ascii="Century Gothic" w:eastAsiaTheme="minorEastAsia" w:hAnsi="Century Gothic" w:cstheme="minorBidi"/>
              <w:kern w:val="0"/>
              <w:sz w:val="16"/>
              <w:szCs w:val="16"/>
            </w:rPr>
          </w:pPr>
          <w:hyperlink w:anchor="_Toc181019012" w:history="1">
            <w:r w:rsidRPr="00164B61">
              <w:rPr>
                <w:rStyle w:val="Hyperlink"/>
                <w:rFonts w:ascii="Century Gothic" w:hAnsi="Century Gothic"/>
                <w:sz w:val="16"/>
                <w:szCs w:val="16"/>
              </w:rPr>
              <w:t>2.4</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Sources of analysis - Schedules utilized</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_Toc181019012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77</w:t>
            </w:r>
            <w:r w:rsidRPr="00164B61">
              <w:rPr>
                <w:rFonts w:ascii="Century Gothic" w:hAnsi="Century Gothic"/>
                <w:webHidden/>
                <w:sz w:val="16"/>
                <w:szCs w:val="16"/>
              </w:rPr>
              <w:fldChar w:fldCharType="end"/>
            </w:r>
          </w:hyperlink>
        </w:p>
        <w:p w14:paraId="53DC1C53" w14:textId="1877635F" w:rsidR="001B007C" w:rsidRPr="00164B61" w:rsidRDefault="001B007C" w:rsidP="0077680E">
          <w:pPr>
            <w:pStyle w:val="TOC3"/>
            <w:rPr>
              <w:rFonts w:ascii="Century Gothic" w:eastAsiaTheme="minorEastAsia" w:hAnsi="Century Gothic" w:cstheme="minorBidi"/>
              <w:kern w:val="0"/>
              <w:sz w:val="16"/>
              <w:szCs w:val="16"/>
            </w:rPr>
          </w:pPr>
          <w:hyperlink w:anchor="_Toc181019013" w:history="1">
            <w:r w:rsidRPr="00164B61">
              <w:rPr>
                <w:rStyle w:val="Hyperlink"/>
                <w:rFonts w:ascii="Century Gothic" w:hAnsi="Century Gothic"/>
                <w:sz w:val="16"/>
                <w:szCs w:val="16"/>
              </w:rPr>
              <w:t>2.4.1</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The sources utilized for analysis is the electronic Primavera schedule files as presented in Table 2.4.1</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_Toc181019013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77</w:t>
            </w:r>
            <w:r w:rsidRPr="00164B61">
              <w:rPr>
                <w:rFonts w:ascii="Century Gothic" w:hAnsi="Century Gothic"/>
                <w:webHidden/>
                <w:sz w:val="16"/>
                <w:szCs w:val="16"/>
              </w:rPr>
              <w:fldChar w:fldCharType="end"/>
            </w:r>
          </w:hyperlink>
        </w:p>
        <w:p w14:paraId="3E378760" w14:textId="2C06D58A" w:rsidR="001B007C" w:rsidRPr="00164B61" w:rsidRDefault="001B007C" w:rsidP="0077680E">
          <w:pPr>
            <w:pStyle w:val="TOC3"/>
            <w:rPr>
              <w:rFonts w:ascii="Century Gothic" w:eastAsiaTheme="minorEastAsia" w:hAnsi="Century Gothic" w:cstheme="minorBidi"/>
              <w:kern w:val="0"/>
              <w:sz w:val="16"/>
              <w:szCs w:val="16"/>
            </w:rPr>
          </w:pPr>
          <w:hyperlink w:anchor="_Toc181019014" w:history="1">
            <w:r w:rsidRPr="00164B61">
              <w:rPr>
                <w:rStyle w:val="Hyperlink"/>
                <w:rFonts w:ascii="Century Gothic" w:hAnsi="Century Gothic"/>
                <w:sz w:val="16"/>
                <w:szCs w:val="16"/>
              </w:rPr>
              <w:t>2.5</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Validation and Rectification of schedules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_Toc181019014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78</w:t>
            </w:r>
            <w:r w:rsidRPr="00164B61">
              <w:rPr>
                <w:rFonts w:ascii="Century Gothic" w:hAnsi="Century Gothic"/>
                <w:webHidden/>
                <w:sz w:val="16"/>
                <w:szCs w:val="16"/>
              </w:rPr>
              <w:fldChar w:fldCharType="end"/>
            </w:r>
          </w:hyperlink>
        </w:p>
        <w:p w14:paraId="735144F0" w14:textId="7439F5F8" w:rsidR="001B007C" w:rsidRPr="00164B61" w:rsidRDefault="001B007C" w:rsidP="0077680E">
          <w:pPr>
            <w:pStyle w:val="TOC3"/>
            <w:rPr>
              <w:rFonts w:ascii="Century Gothic" w:eastAsiaTheme="minorEastAsia" w:hAnsi="Century Gothic" w:cstheme="minorBidi"/>
              <w:kern w:val="0"/>
              <w:sz w:val="16"/>
              <w:szCs w:val="16"/>
            </w:rPr>
          </w:pPr>
          <w:hyperlink w:anchor="_Toc181019015" w:history="1">
            <w:r w:rsidRPr="00164B61">
              <w:rPr>
                <w:rStyle w:val="Hyperlink"/>
                <w:rFonts w:ascii="Century Gothic" w:hAnsi="Century Gothic"/>
                <w:sz w:val="16"/>
                <w:szCs w:val="16"/>
              </w:rPr>
              <w:t>2.6</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Findings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_Toc181019015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80</w:t>
            </w:r>
            <w:r w:rsidRPr="00164B61">
              <w:rPr>
                <w:rFonts w:ascii="Century Gothic" w:hAnsi="Century Gothic"/>
                <w:webHidden/>
                <w:sz w:val="16"/>
                <w:szCs w:val="16"/>
              </w:rPr>
              <w:fldChar w:fldCharType="end"/>
            </w:r>
          </w:hyperlink>
        </w:p>
        <w:p w14:paraId="4C9AE28B" w14:textId="41831BE0" w:rsidR="001B007C" w:rsidRPr="00164B61" w:rsidRDefault="001B007C" w:rsidP="0077680E">
          <w:pPr>
            <w:pStyle w:val="TOC3"/>
            <w:rPr>
              <w:rFonts w:ascii="Century Gothic" w:eastAsiaTheme="minorEastAsia" w:hAnsi="Century Gothic" w:cstheme="minorBidi"/>
              <w:kern w:val="0"/>
              <w:sz w:val="16"/>
              <w:szCs w:val="16"/>
            </w:rPr>
          </w:pPr>
          <w:hyperlink w:anchor="_Toc181019018" w:history="1">
            <w:r w:rsidRPr="00164B61">
              <w:rPr>
                <w:rStyle w:val="Hyperlink"/>
                <w:rFonts w:ascii="Century Gothic" w:hAnsi="Century Gothic"/>
                <w:sz w:val="16"/>
                <w:szCs w:val="16"/>
              </w:rPr>
              <w:t>2.7</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Analysis of findings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_Toc181019018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83</w:t>
            </w:r>
            <w:r w:rsidRPr="00164B61">
              <w:rPr>
                <w:rFonts w:ascii="Century Gothic" w:hAnsi="Century Gothic"/>
                <w:webHidden/>
                <w:sz w:val="16"/>
                <w:szCs w:val="16"/>
              </w:rPr>
              <w:fldChar w:fldCharType="end"/>
            </w:r>
          </w:hyperlink>
        </w:p>
        <w:p w14:paraId="122C6217" w14:textId="3F5F99E5" w:rsidR="001B007C" w:rsidRPr="00164B61" w:rsidRDefault="001B007C" w:rsidP="0077680E">
          <w:pPr>
            <w:pStyle w:val="TOC3"/>
            <w:rPr>
              <w:rFonts w:ascii="Century Gothic" w:eastAsiaTheme="minorEastAsia" w:hAnsi="Century Gothic" w:cstheme="minorBidi"/>
              <w:kern w:val="0"/>
              <w:sz w:val="16"/>
              <w:szCs w:val="16"/>
            </w:rPr>
          </w:pPr>
          <w:hyperlink w:anchor="_Toc181019020" w:history="1">
            <w:r w:rsidRPr="00164B61">
              <w:rPr>
                <w:rStyle w:val="Hyperlink"/>
                <w:rFonts w:ascii="Century Gothic" w:hAnsi="Century Gothic"/>
                <w:sz w:val="16"/>
                <w:szCs w:val="16"/>
              </w:rPr>
              <w:t>2.7.1</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Event No. 01 -TOA-Ceiling Grid Basemt 2 -Tower A-Podium -29-Apr-28 Jul-17 - 81 days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_Toc181019020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83</w:t>
            </w:r>
            <w:r w:rsidRPr="00164B61">
              <w:rPr>
                <w:rFonts w:ascii="Century Gothic" w:hAnsi="Century Gothic"/>
                <w:webHidden/>
                <w:sz w:val="16"/>
                <w:szCs w:val="16"/>
              </w:rPr>
              <w:fldChar w:fldCharType="end"/>
            </w:r>
          </w:hyperlink>
        </w:p>
        <w:p w14:paraId="4BBBCAEC" w14:textId="75F622D6" w:rsidR="001B007C" w:rsidRPr="00164B61" w:rsidRDefault="001B007C" w:rsidP="0077680E">
          <w:pPr>
            <w:pStyle w:val="TOC3"/>
            <w:rPr>
              <w:rFonts w:ascii="Century Gothic" w:eastAsiaTheme="minorEastAsia" w:hAnsi="Century Gothic" w:cstheme="minorBidi"/>
              <w:kern w:val="0"/>
              <w:sz w:val="16"/>
              <w:szCs w:val="16"/>
            </w:rPr>
          </w:pPr>
          <w:hyperlink w:anchor="_Toc181019021" w:history="1">
            <w:r w:rsidRPr="00164B61">
              <w:rPr>
                <w:rStyle w:val="Hyperlink"/>
                <w:rFonts w:ascii="Century Gothic" w:hAnsi="Century Gothic"/>
                <w:sz w:val="16"/>
                <w:szCs w:val="16"/>
              </w:rPr>
              <w:t>2.7.2</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Event No. 02 0 - TOA-Ceiling Grid Bsmt. 2-Tower C Podium:29-Jul-01-Sep-17 -16 days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_Toc181019021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83</w:t>
            </w:r>
            <w:r w:rsidRPr="00164B61">
              <w:rPr>
                <w:rFonts w:ascii="Century Gothic" w:hAnsi="Century Gothic"/>
                <w:webHidden/>
                <w:sz w:val="16"/>
                <w:szCs w:val="16"/>
              </w:rPr>
              <w:fldChar w:fldCharType="end"/>
            </w:r>
          </w:hyperlink>
        </w:p>
        <w:p w14:paraId="7E648CE8" w14:textId="5F28EC62" w:rsidR="001B007C" w:rsidRPr="00164B61" w:rsidRDefault="001B007C" w:rsidP="0077680E">
          <w:pPr>
            <w:pStyle w:val="TOC3"/>
            <w:rPr>
              <w:rFonts w:ascii="Century Gothic" w:eastAsiaTheme="minorEastAsia" w:hAnsi="Century Gothic" w:cstheme="minorBidi"/>
              <w:kern w:val="0"/>
              <w:sz w:val="16"/>
              <w:szCs w:val="16"/>
            </w:rPr>
          </w:pPr>
          <w:hyperlink w:anchor="_Toc181019022" w:history="1">
            <w:r w:rsidRPr="00164B61">
              <w:rPr>
                <w:rStyle w:val="Hyperlink"/>
                <w:rFonts w:ascii="Century Gothic" w:hAnsi="Century Gothic"/>
                <w:sz w:val="16"/>
                <w:szCs w:val="16"/>
              </w:rPr>
              <w:t>2.7.3</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Event No.03 TOB-Wall Skim coat, Wall Paint Bsm 1-Tower B Pod–02-29 -Sep-17 – 5 days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_Toc181019022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83</w:t>
            </w:r>
            <w:r w:rsidRPr="00164B61">
              <w:rPr>
                <w:rFonts w:ascii="Century Gothic" w:hAnsi="Century Gothic"/>
                <w:webHidden/>
                <w:sz w:val="16"/>
                <w:szCs w:val="16"/>
              </w:rPr>
              <w:fldChar w:fldCharType="end"/>
            </w:r>
          </w:hyperlink>
        </w:p>
        <w:p w14:paraId="727EA3ED" w14:textId="0D86BE12" w:rsidR="001B007C" w:rsidRPr="00164B61" w:rsidRDefault="001B007C" w:rsidP="0077680E">
          <w:pPr>
            <w:pStyle w:val="TOC3"/>
            <w:rPr>
              <w:rFonts w:ascii="Century Gothic" w:eastAsiaTheme="minorEastAsia" w:hAnsi="Century Gothic" w:cstheme="minorBidi"/>
              <w:kern w:val="0"/>
              <w:sz w:val="16"/>
              <w:szCs w:val="16"/>
            </w:rPr>
          </w:pPr>
          <w:hyperlink w:anchor="_Toc181019023" w:history="1">
            <w:r w:rsidRPr="00164B61">
              <w:rPr>
                <w:rStyle w:val="Hyperlink"/>
                <w:rFonts w:ascii="Century Gothic" w:hAnsi="Century Gothic"/>
                <w:sz w:val="16"/>
                <w:szCs w:val="16"/>
              </w:rPr>
              <w:t>2.7.4</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Event No.04 - TOC-Drywall 2nd StPL8--TOWER C (Podium) 20-Sep –27 Oct-17 - 17 days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_Toc181019023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84</w:t>
            </w:r>
            <w:r w:rsidRPr="00164B61">
              <w:rPr>
                <w:rFonts w:ascii="Century Gothic" w:hAnsi="Century Gothic"/>
                <w:webHidden/>
                <w:sz w:val="16"/>
                <w:szCs w:val="16"/>
              </w:rPr>
              <w:fldChar w:fldCharType="end"/>
            </w:r>
          </w:hyperlink>
        </w:p>
        <w:p w14:paraId="7F63C0D7" w14:textId="11E67DA1" w:rsidR="001B007C" w:rsidRPr="00164B61" w:rsidRDefault="001B007C" w:rsidP="0077680E">
          <w:pPr>
            <w:pStyle w:val="TOC3"/>
            <w:rPr>
              <w:rFonts w:ascii="Century Gothic" w:eastAsiaTheme="minorEastAsia" w:hAnsi="Century Gothic" w:cstheme="minorBidi"/>
              <w:kern w:val="0"/>
              <w:sz w:val="16"/>
              <w:szCs w:val="16"/>
            </w:rPr>
          </w:pPr>
          <w:hyperlink w:anchor="_Toc181019024" w:history="1">
            <w:r w:rsidRPr="00164B61">
              <w:rPr>
                <w:rStyle w:val="Hyperlink"/>
                <w:rFonts w:ascii="Century Gothic" w:hAnsi="Century Gothic"/>
                <w:sz w:val="16"/>
                <w:szCs w:val="16"/>
              </w:rPr>
              <w:t>2.7.5</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Event No.05 TOA-ELV-Trunk, Conduit (MEP-Pod)-Tower A–28-Oct– 29-Dec-17–40 days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_Toc181019024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84</w:t>
            </w:r>
            <w:r w:rsidRPr="00164B61">
              <w:rPr>
                <w:rFonts w:ascii="Century Gothic" w:hAnsi="Century Gothic"/>
                <w:webHidden/>
                <w:sz w:val="16"/>
                <w:szCs w:val="16"/>
              </w:rPr>
              <w:fldChar w:fldCharType="end"/>
            </w:r>
          </w:hyperlink>
        </w:p>
        <w:p w14:paraId="30EA0127" w14:textId="6E0DF465" w:rsidR="001B007C" w:rsidRPr="00164B61" w:rsidRDefault="001B007C" w:rsidP="0077680E">
          <w:pPr>
            <w:pStyle w:val="TOC3"/>
            <w:rPr>
              <w:rFonts w:ascii="Century Gothic" w:eastAsiaTheme="minorEastAsia" w:hAnsi="Century Gothic" w:cstheme="minorBidi"/>
              <w:kern w:val="0"/>
              <w:sz w:val="16"/>
              <w:szCs w:val="16"/>
            </w:rPr>
          </w:pPr>
          <w:hyperlink w:anchor="_Toc181019025" w:history="1">
            <w:r w:rsidRPr="00164B61">
              <w:rPr>
                <w:rStyle w:val="Hyperlink"/>
                <w:rFonts w:ascii="Century Gothic" w:hAnsi="Century Gothic"/>
                <w:sz w:val="16"/>
                <w:szCs w:val="16"/>
              </w:rPr>
              <w:t>2.7.6</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Findings of the Analyses’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_Toc181019025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85</w:t>
            </w:r>
            <w:r w:rsidRPr="00164B61">
              <w:rPr>
                <w:rFonts w:ascii="Century Gothic" w:hAnsi="Century Gothic"/>
                <w:webHidden/>
                <w:sz w:val="16"/>
                <w:szCs w:val="16"/>
              </w:rPr>
              <w:fldChar w:fldCharType="end"/>
            </w:r>
          </w:hyperlink>
        </w:p>
        <w:p w14:paraId="1C3AF130" w14:textId="61476B0F" w:rsidR="001B007C" w:rsidRPr="00164B61" w:rsidRDefault="001B007C" w:rsidP="0077680E">
          <w:pPr>
            <w:pStyle w:val="TOC3"/>
            <w:rPr>
              <w:rFonts w:ascii="Century Gothic" w:eastAsiaTheme="minorEastAsia" w:hAnsi="Century Gothic" w:cstheme="minorBidi"/>
              <w:kern w:val="0"/>
              <w:sz w:val="16"/>
              <w:szCs w:val="16"/>
            </w:rPr>
          </w:pPr>
          <w:hyperlink w:anchor="_Toc181019026" w:history="1">
            <w:r w:rsidRPr="00164B61">
              <w:rPr>
                <w:rStyle w:val="Hyperlink"/>
                <w:rFonts w:ascii="Century Gothic" w:hAnsi="Century Gothic"/>
                <w:sz w:val="16"/>
                <w:szCs w:val="16"/>
              </w:rPr>
              <w:t>2.8</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Float analyses from Start to Completion</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_Toc181019026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86</w:t>
            </w:r>
            <w:r w:rsidRPr="00164B61">
              <w:rPr>
                <w:rFonts w:ascii="Century Gothic" w:hAnsi="Century Gothic"/>
                <w:webHidden/>
                <w:sz w:val="16"/>
                <w:szCs w:val="16"/>
              </w:rPr>
              <w:fldChar w:fldCharType="end"/>
            </w:r>
          </w:hyperlink>
        </w:p>
        <w:p w14:paraId="1C4384DF" w14:textId="225B2702" w:rsidR="001B007C" w:rsidRPr="00164B61" w:rsidRDefault="001B007C" w:rsidP="0077680E">
          <w:pPr>
            <w:pStyle w:val="TOC3"/>
            <w:rPr>
              <w:rFonts w:ascii="Century Gothic" w:eastAsiaTheme="minorEastAsia" w:hAnsi="Century Gothic" w:cstheme="minorBidi"/>
              <w:kern w:val="0"/>
              <w:sz w:val="16"/>
              <w:szCs w:val="16"/>
            </w:rPr>
          </w:pPr>
          <w:hyperlink w:anchor="_Toc181019027" w:history="1">
            <w:r w:rsidRPr="00164B61">
              <w:rPr>
                <w:rStyle w:val="Hyperlink"/>
                <w:rFonts w:ascii="Century Gothic" w:hAnsi="Century Gothic"/>
                <w:sz w:val="16"/>
                <w:szCs w:val="16"/>
              </w:rPr>
              <w:t>2.8.1</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Introduction</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_Toc181019027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86</w:t>
            </w:r>
            <w:r w:rsidRPr="00164B61">
              <w:rPr>
                <w:rFonts w:ascii="Century Gothic" w:hAnsi="Century Gothic"/>
                <w:webHidden/>
                <w:sz w:val="16"/>
                <w:szCs w:val="16"/>
              </w:rPr>
              <w:fldChar w:fldCharType="end"/>
            </w:r>
          </w:hyperlink>
        </w:p>
        <w:p w14:paraId="654D2EF5" w14:textId="3C3B4F47" w:rsidR="001B007C" w:rsidRPr="00164B61" w:rsidRDefault="001B007C" w:rsidP="0077680E">
          <w:pPr>
            <w:pStyle w:val="TOC3"/>
            <w:rPr>
              <w:rFonts w:ascii="Century Gothic" w:eastAsiaTheme="minorEastAsia" w:hAnsi="Century Gothic" w:cstheme="minorBidi"/>
              <w:kern w:val="0"/>
              <w:sz w:val="16"/>
              <w:szCs w:val="16"/>
            </w:rPr>
          </w:pPr>
          <w:hyperlink w:anchor="_Toc181019028" w:history="1">
            <w:r w:rsidRPr="00164B61">
              <w:rPr>
                <w:rStyle w:val="Hyperlink"/>
                <w:rFonts w:ascii="Century Gothic" w:hAnsi="Century Gothic"/>
                <w:sz w:val="16"/>
                <w:szCs w:val="16"/>
              </w:rPr>
              <w:t>2.8.2</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Process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_Toc181019028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87</w:t>
            </w:r>
            <w:r w:rsidRPr="00164B61">
              <w:rPr>
                <w:rFonts w:ascii="Century Gothic" w:hAnsi="Century Gothic"/>
                <w:webHidden/>
                <w:sz w:val="16"/>
                <w:szCs w:val="16"/>
              </w:rPr>
              <w:fldChar w:fldCharType="end"/>
            </w:r>
          </w:hyperlink>
        </w:p>
        <w:p w14:paraId="32C68879" w14:textId="72E076E0" w:rsidR="001B007C" w:rsidRPr="00164B61" w:rsidRDefault="001B007C" w:rsidP="0077680E">
          <w:pPr>
            <w:pStyle w:val="TOC3"/>
            <w:rPr>
              <w:rFonts w:ascii="Century Gothic" w:eastAsiaTheme="minorEastAsia" w:hAnsi="Century Gothic" w:cstheme="minorBidi"/>
              <w:kern w:val="0"/>
              <w:sz w:val="16"/>
              <w:szCs w:val="16"/>
            </w:rPr>
          </w:pPr>
          <w:hyperlink w:anchor="_Toc181019030" w:history="1">
            <w:r w:rsidRPr="00164B61">
              <w:rPr>
                <w:rStyle w:val="Hyperlink"/>
                <w:rFonts w:ascii="Century Gothic" w:hAnsi="Century Gothic"/>
                <w:sz w:val="16"/>
                <w:szCs w:val="16"/>
              </w:rPr>
              <w:t>2.8.3</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Comparative analysis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_Toc181019030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88</w:t>
            </w:r>
            <w:r w:rsidRPr="00164B61">
              <w:rPr>
                <w:rFonts w:ascii="Century Gothic" w:hAnsi="Century Gothic"/>
                <w:webHidden/>
                <w:sz w:val="16"/>
                <w:szCs w:val="16"/>
              </w:rPr>
              <w:fldChar w:fldCharType="end"/>
            </w:r>
          </w:hyperlink>
        </w:p>
        <w:p w14:paraId="056E4D19" w14:textId="576CF868" w:rsidR="001B007C" w:rsidRPr="00164B61" w:rsidRDefault="001B007C" w:rsidP="0077680E">
          <w:pPr>
            <w:pStyle w:val="TOC3"/>
            <w:rPr>
              <w:rFonts w:ascii="Century Gothic" w:eastAsiaTheme="minorEastAsia" w:hAnsi="Century Gothic" w:cstheme="minorBidi"/>
              <w:kern w:val="0"/>
              <w:sz w:val="16"/>
              <w:szCs w:val="16"/>
            </w:rPr>
          </w:pPr>
          <w:hyperlink w:anchor="_Toc181019031" w:history="1">
            <w:r w:rsidRPr="00164B61">
              <w:rPr>
                <w:rStyle w:val="Hyperlink"/>
                <w:rFonts w:ascii="Century Gothic" w:hAnsi="Century Gothic"/>
                <w:sz w:val="16"/>
                <w:szCs w:val="16"/>
              </w:rPr>
              <w:t>2.8.4</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Findings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_Toc181019031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89</w:t>
            </w:r>
            <w:r w:rsidRPr="00164B61">
              <w:rPr>
                <w:rFonts w:ascii="Century Gothic" w:hAnsi="Century Gothic"/>
                <w:webHidden/>
                <w:sz w:val="16"/>
                <w:szCs w:val="16"/>
              </w:rPr>
              <w:fldChar w:fldCharType="end"/>
            </w:r>
          </w:hyperlink>
        </w:p>
        <w:p w14:paraId="739061F7" w14:textId="4DAAC426" w:rsidR="001B007C" w:rsidRPr="00164B61" w:rsidRDefault="001B007C" w:rsidP="0077680E">
          <w:pPr>
            <w:pStyle w:val="TOC3"/>
            <w:rPr>
              <w:rFonts w:ascii="Century Gothic" w:eastAsiaTheme="minorEastAsia" w:hAnsi="Century Gothic" w:cstheme="minorBidi"/>
              <w:kern w:val="0"/>
              <w:sz w:val="16"/>
              <w:szCs w:val="16"/>
            </w:rPr>
          </w:pPr>
          <w:hyperlink w:anchor="_Toc181019032" w:history="1">
            <w:r w:rsidRPr="00164B61">
              <w:rPr>
                <w:rStyle w:val="Hyperlink"/>
                <w:rFonts w:ascii="Century Gothic" w:hAnsi="Century Gothic"/>
                <w:sz w:val="16"/>
                <w:szCs w:val="16"/>
              </w:rPr>
              <w:t>2.9</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Comparison of delay analyses of Experts / Main Contract / Subcontract</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_Toc181019032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92</w:t>
            </w:r>
            <w:r w:rsidRPr="00164B61">
              <w:rPr>
                <w:rFonts w:ascii="Century Gothic" w:hAnsi="Century Gothic"/>
                <w:webHidden/>
                <w:sz w:val="16"/>
                <w:szCs w:val="16"/>
              </w:rPr>
              <w:fldChar w:fldCharType="end"/>
            </w:r>
          </w:hyperlink>
        </w:p>
        <w:p w14:paraId="050B2F2E" w14:textId="7A0CDCF7" w:rsidR="001B007C" w:rsidRPr="00164B61" w:rsidRDefault="001B007C" w:rsidP="0077680E">
          <w:pPr>
            <w:pStyle w:val="TOC3"/>
            <w:rPr>
              <w:rFonts w:ascii="Century Gothic" w:eastAsiaTheme="minorEastAsia" w:hAnsi="Century Gothic" w:cstheme="minorBidi"/>
              <w:kern w:val="0"/>
              <w:sz w:val="16"/>
              <w:szCs w:val="16"/>
            </w:rPr>
          </w:pPr>
          <w:hyperlink w:anchor="_Toc181019033" w:history="1">
            <w:r w:rsidRPr="00164B61">
              <w:rPr>
                <w:rStyle w:val="Hyperlink"/>
                <w:rFonts w:ascii="Century Gothic" w:hAnsi="Century Gothic"/>
                <w:sz w:val="16"/>
                <w:szCs w:val="16"/>
              </w:rPr>
              <w:t>2.9.1</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Introduction</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_Toc181019033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92</w:t>
            </w:r>
            <w:r w:rsidRPr="00164B61">
              <w:rPr>
                <w:rFonts w:ascii="Century Gothic" w:hAnsi="Century Gothic"/>
                <w:webHidden/>
                <w:sz w:val="16"/>
                <w:szCs w:val="16"/>
              </w:rPr>
              <w:fldChar w:fldCharType="end"/>
            </w:r>
          </w:hyperlink>
        </w:p>
        <w:p w14:paraId="191DA14D" w14:textId="5ED11B77" w:rsidR="001B007C" w:rsidRPr="00164B61" w:rsidRDefault="001B007C" w:rsidP="0077680E">
          <w:pPr>
            <w:pStyle w:val="TOC3"/>
            <w:rPr>
              <w:rFonts w:ascii="Century Gothic" w:eastAsiaTheme="minorEastAsia" w:hAnsi="Century Gothic" w:cstheme="minorBidi"/>
              <w:kern w:val="0"/>
              <w:sz w:val="16"/>
              <w:szCs w:val="16"/>
            </w:rPr>
          </w:pPr>
          <w:hyperlink w:anchor="_Toc181019034" w:history="1">
            <w:r w:rsidRPr="00164B61">
              <w:rPr>
                <w:rStyle w:val="Hyperlink"/>
                <w:rFonts w:ascii="Century Gothic" w:hAnsi="Century Gothic"/>
                <w:sz w:val="16"/>
                <w:szCs w:val="16"/>
              </w:rPr>
              <w:t>2.9.2</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Comparison of the findings of analysis of the Main Contract by me and the Experts</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_Toc181019034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93</w:t>
            </w:r>
            <w:r w:rsidRPr="00164B61">
              <w:rPr>
                <w:rFonts w:ascii="Century Gothic" w:hAnsi="Century Gothic"/>
                <w:webHidden/>
                <w:sz w:val="16"/>
                <w:szCs w:val="16"/>
              </w:rPr>
              <w:fldChar w:fldCharType="end"/>
            </w:r>
          </w:hyperlink>
        </w:p>
        <w:p w14:paraId="20C1B32F" w14:textId="7C5D5DEC" w:rsidR="001B007C" w:rsidRPr="00164B61" w:rsidRDefault="001B007C" w:rsidP="0077680E">
          <w:pPr>
            <w:pStyle w:val="TOC3"/>
            <w:rPr>
              <w:rFonts w:ascii="Century Gothic" w:eastAsiaTheme="minorEastAsia" w:hAnsi="Century Gothic" w:cstheme="minorBidi"/>
              <w:kern w:val="0"/>
              <w:sz w:val="16"/>
              <w:szCs w:val="16"/>
            </w:rPr>
          </w:pPr>
          <w:hyperlink w:anchor="_Toc181019035" w:history="1">
            <w:r w:rsidRPr="00164B61">
              <w:rPr>
                <w:rStyle w:val="Hyperlink"/>
                <w:rFonts w:ascii="Century Gothic" w:hAnsi="Century Gothic"/>
                <w:sz w:val="16"/>
                <w:szCs w:val="16"/>
              </w:rPr>
              <w:t>2.9.3</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Comparison analysis on the Claimants schedules for 30 April – 31 Dec 2017</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_Toc181019035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95</w:t>
            </w:r>
            <w:r w:rsidRPr="00164B61">
              <w:rPr>
                <w:rFonts w:ascii="Century Gothic" w:hAnsi="Century Gothic"/>
                <w:webHidden/>
                <w:sz w:val="16"/>
                <w:szCs w:val="16"/>
              </w:rPr>
              <w:fldChar w:fldCharType="end"/>
            </w:r>
          </w:hyperlink>
        </w:p>
        <w:p w14:paraId="4203CBFE" w14:textId="1E488538" w:rsidR="001B007C" w:rsidRPr="00164B61" w:rsidRDefault="001B007C" w:rsidP="0077680E">
          <w:pPr>
            <w:pStyle w:val="TOC3"/>
            <w:rPr>
              <w:rFonts w:ascii="Century Gothic" w:eastAsiaTheme="minorEastAsia" w:hAnsi="Century Gothic" w:cstheme="minorBidi"/>
              <w:kern w:val="0"/>
              <w:sz w:val="16"/>
              <w:szCs w:val="16"/>
            </w:rPr>
          </w:pPr>
          <w:hyperlink w:anchor="_Toc181019036" w:history="1">
            <w:r w:rsidRPr="00164B61">
              <w:rPr>
                <w:rStyle w:val="Hyperlink"/>
                <w:rFonts w:ascii="Century Gothic" w:hAnsi="Century Gothic"/>
                <w:sz w:val="16"/>
                <w:szCs w:val="16"/>
              </w:rPr>
              <w:t>2.10</w:t>
            </w:r>
            <w:r w:rsidRPr="00164B61">
              <w:rPr>
                <w:rFonts w:ascii="Century Gothic" w:eastAsiaTheme="minorEastAsia" w:hAnsi="Century Gothic" w:cstheme="minorBidi"/>
                <w:kern w:val="0"/>
                <w:sz w:val="16"/>
                <w:szCs w:val="16"/>
              </w:rPr>
              <w:tab/>
            </w:r>
            <w:r w:rsidRPr="00164B61">
              <w:rPr>
                <w:rStyle w:val="Hyperlink"/>
                <w:rFonts w:ascii="Century Gothic" w:hAnsi="Century Gothic"/>
                <w:sz w:val="16"/>
                <w:szCs w:val="16"/>
              </w:rPr>
              <w:t>Consolidated opinion on delays incurred from the 01 May – 31 December 2017</w:t>
            </w:r>
            <w:r w:rsidRPr="00164B61">
              <w:rPr>
                <w:rFonts w:ascii="Century Gothic" w:hAnsi="Century Gothic"/>
                <w:webHidden/>
                <w:sz w:val="16"/>
                <w:szCs w:val="16"/>
              </w:rPr>
              <w:tab/>
            </w:r>
            <w:r w:rsidRPr="00164B61">
              <w:rPr>
                <w:rFonts w:ascii="Century Gothic" w:hAnsi="Century Gothic"/>
                <w:webHidden/>
                <w:sz w:val="16"/>
                <w:szCs w:val="16"/>
              </w:rPr>
              <w:fldChar w:fldCharType="begin"/>
            </w:r>
            <w:r w:rsidRPr="00164B61">
              <w:rPr>
                <w:rFonts w:ascii="Century Gothic" w:hAnsi="Century Gothic"/>
                <w:webHidden/>
                <w:sz w:val="16"/>
                <w:szCs w:val="16"/>
              </w:rPr>
              <w:instrText xml:space="preserve"> PAGEREF _Toc181019036 \h </w:instrText>
            </w:r>
            <w:r w:rsidRPr="00164B61">
              <w:rPr>
                <w:rFonts w:ascii="Century Gothic" w:hAnsi="Century Gothic"/>
                <w:webHidden/>
                <w:sz w:val="16"/>
                <w:szCs w:val="16"/>
              </w:rPr>
            </w:r>
            <w:r w:rsidRPr="00164B61">
              <w:rPr>
                <w:rFonts w:ascii="Century Gothic" w:hAnsi="Century Gothic"/>
                <w:webHidden/>
                <w:sz w:val="16"/>
                <w:szCs w:val="16"/>
              </w:rPr>
              <w:fldChar w:fldCharType="separate"/>
            </w:r>
            <w:r w:rsidR="001F4548">
              <w:rPr>
                <w:rFonts w:ascii="Century Gothic" w:hAnsi="Century Gothic"/>
                <w:webHidden/>
                <w:sz w:val="16"/>
                <w:szCs w:val="16"/>
              </w:rPr>
              <w:t>98</w:t>
            </w:r>
            <w:r w:rsidRPr="00164B61">
              <w:rPr>
                <w:rFonts w:ascii="Century Gothic" w:hAnsi="Century Gothic"/>
                <w:webHidden/>
                <w:sz w:val="16"/>
                <w:szCs w:val="16"/>
              </w:rPr>
              <w:fldChar w:fldCharType="end"/>
            </w:r>
          </w:hyperlink>
        </w:p>
        <w:p w14:paraId="7683499E" w14:textId="77777777" w:rsidR="00123D9E" w:rsidRPr="00164B61" w:rsidRDefault="00123D9E" w:rsidP="0077680E">
          <w:pPr>
            <w:pStyle w:val="TOC1"/>
            <w:rPr>
              <w:rStyle w:val="Hyperlink"/>
            </w:rPr>
          </w:pPr>
        </w:p>
        <w:p w14:paraId="247E542E" w14:textId="1EDFB7C8" w:rsidR="001B007C" w:rsidRPr="00164B61" w:rsidRDefault="001B007C" w:rsidP="0077680E">
          <w:pPr>
            <w:pStyle w:val="TOC1"/>
            <w:rPr>
              <w:rFonts w:eastAsiaTheme="minorEastAsia" w:cstheme="minorBidi"/>
              <w:b w:val="0"/>
            </w:rPr>
          </w:pPr>
          <w:hyperlink w:anchor="_Toc181019037" w:history="1">
            <w:r w:rsidRPr="00164B61">
              <w:rPr>
                <w:rStyle w:val="Hyperlink"/>
              </w:rPr>
              <w:t>SECTION 3</w:t>
            </w:r>
            <w:r w:rsidR="00123D9E" w:rsidRPr="00164B61">
              <w:rPr>
                <w:rStyle w:val="Hyperlink"/>
              </w:rPr>
              <w:t xml:space="preserve">: </w:t>
            </w:r>
            <w:r w:rsidRPr="00164B61">
              <w:rPr>
                <w:webHidden/>
              </w:rPr>
              <w:tab/>
            </w:r>
          </w:hyperlink>
          <w:hyperlink w:anchor="_Toc181019038" w:history="1">
            <w:r w:rsidRPr="00164B61">
              <w:rPr>
                <w:rStyle w:val="Hyperlink"/>
              </w:rPr>
              <w:t>Assessment of Counterclaims submission made by the Respondent</w:t>
            </w:r>
            <w:r w:rsidRPr="00164B61">
              <w:rPr>
                <w:webHidden/>
              </w:rPr>
              <w:tab/>
            </w:r>
            <w:r w:rsidRPr="00164B61">
              <w:rPr>
                <w:webHidden/>
              </w:rPr>
              <w:fldChar w:fldCharType="begin"/>
            </w:r>
            <w:r w:rsidRPr="00164B61">
              <w:rPr>
                <w:webHidden/>
              </w:rPr>
              <w:instrText xml:space="preserve"> PAGEREF _Toc181019038 \h </w:instrText>
            </w:r>
            <w:r w:rsidRPr="00164B61">
              <w:rPr>
                <w:webHidden/>
              </w:rPr>
            </w:r>
            <w:r w:rsidRPr="00164B61">
              <w:rPr>
                <w:webHidden/>
              </w:rPr>
              <w:fldChar w:fldCharType="separate"/>
            </w:r>
            <w:r w:rsidR="001F4548">
              <w:rPr>
                <w:webHidden/>
              </w:rPr>
              <w:t>99</w:t>
            </w:r>
            <w:r w:rsidRPr="00164B61">
              <w:rPr>
                <w:webHidden/>
              </w:rPr>
              <w:fldChar w:fldCharType="end"/>
            </w:r>
          </w:hyperlink>
        </w:p>
        <w:p w14:paraId="1D7030CB" w14:textId="44963E94" w:rsidR="001B007C" w:rsidRPr="00164B61" w:rsidRDefault="001B007C" w:rsidP="0077680E">
          <w:pPr>
            <w:pStyle w:val="TOC1"/>
            <w:rPr>
              <w:rFonts w:eastAsiaTheme="minorEastAsia" w:cstheme="minorBidi"/>
              <w:b w:val="0"/>
            </w:rPr>
          </w:pPr>
          <w:hyperlink w:anchor="_Toc181019039" w:history="1">
            <w:r w:rsidRPr="00164B61">
              <w:rPr>
                <w:rStyle w:val="Hyperlink"/>
              </w:rPr>
              <w:t>3.</w:t>
            </w:r>
            <w:r w:rsidRPr="00164B61">
              <w:rPr>
                <w:rFonts w:eastAsiaTheme="minorEastAsia" w:cstheme="minorBidi"/>
                <w:b w:val="0"/>
              </w:rPr>
              <w:tab/>
            </w:r>
            <w:r w:rsidRPr="00164B61">
              <w:rPr>
                <w:rStyle w:val="Hyperlink"/>
              </w:rPr>
              <w:t>Assessment of Counterclaims submission made by the Respondent</w:t>
            </w:r>
            <w:r w:rsidRPr="00164B61">
              <w:rPr>
                <w:webHidden/>
              </w:rPr>
              <w:tab/>
            </w:r>
            <w:r w:rsidRPr="00164B61">
              <w:rPr>
                <w:webHidden/>
              </w:rPr>
              <w:fldChar w:fldCharType="begin"/>
            </w:r>
            <w:r w:rsidRPr="00164B61">
              <w:rPr>
                <w:webHidden/>
              </w:rPr>
              <w:instrText xml:space="preserve"> PAGEREF _Toc181019039 \h </w:instrText>
            </w:r>
            <w:r w:rsidRPr="00164B61">
              <w:rPr>
                <w:webHidden/>
              </w:rPr>
            </w:r>
            <w:r w:rsidRPr="00164B61">
              <w:rPr>
                <w:webHidden/>
              </w:rPr>
              <w:fldChar w:fldCharType="separate"/>
            </w:r>
            <w:r w:rsidR="001F4548">
              <w:rPr>
                <w:webHidden/>
              </w:rPr>
              <w:t>100</w:t>
            </w:r>
            <w:r w:rsidRPr="00164B61">
              <w:rPr>
                <w:webHidden/>
              </w:rPr>
              <w:fldChar w:fldCharType="end"/>
            </w:r>
          </w:hyperlink>
        </w:p>
        <w:p w14:paraId="740CAB8B" w14:textId="304874A1" w:rsidR="001B007C" w:rsidRPr="00164B61" w:rsidRDefault="001B007C" w:rsidP="0077680E">
          <w:pPr>
            <w:pStyle w:val="TOC3"/>
            <w:rPr>
              <w:rStyle w:val="Hyperlink"/>
              <w:rFonts w:ascii="Century Gothic" w:hAnsi="Century Gothic"/>
              <w:sz w:val="16"/>
              <w:szCs w:val="16"/>
            </w:rPr>
          </w:pPr>
          <w:hyperlink w:anchor="_Toc181019043" w:history="1">
            <w:r w:rsidRPr="00164B61">
              <w:rPr>
                <w:rStyle w:val="Hyperlink"/>
                <w:rFonts w:ascii="Century Gothic" w:hAnsi="Century Gothic"/>
                <w:sz w:val="16"/>
                <w:szCs w:val="16"/>
              </w:rPr>
              <w:t>3.1</w:t>
            </w:r>
            <w:r w:rsidRPr="00164B61">
              <w:rPr>
                <w:rStyle w:val="Hyperlink"/>
                <w:rFonts w:ascii="Century Gothic" w:hAnsi="Century Gothic"/>
                <w:sz w:val="16"/>
                <w:szCs w:val="16"/>
              </w:rPr>
              <w:tab/>
              <w:t>Preamble</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_Toc181019043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100</w:t>
            </w:r>
            <w:r w:rsidRPr="00164B61">
              <w:rPr>
                <w:rStyle w:val="Hyperlink"/>
                <w:rFonts w:ascii="Century Gothic" w:hAnsi="Century Gothic"/>
                <w:webHidden/>
                <w:sz w:val="16"/>
                <w:szCs w:val="16"/>
              </w:rPr>
              <w:fldChar w:fldCharType="end"/>
            </w:r>
          </w:hyperlink>
        </w:p>
        <w:p w14:paraId="251DDE7F" w14:textId="67172F17" w:rsidR="001B007C" w:rsidRPr="00164B61" w:rsidRDefault="001B007C" w:rsidP="0077680E">
          <w:pPr>
            <w:pStyle w:val="TOC3"/>
            <w:rPr>
              <w:rStyle w:val="Hyperlink"/>
              <w:rFonts w:ascii="Century Gothic" w:hAnsi="Century Gothic"/>
              <w:sz w:val="16"/>
              <w:szCs w:val="16"/>
            </w:rPr>
          </w:pPr>
          <w:hyperlink w:anchor="_Toc181019044" w:history="1">
            <w:r w:rsidRPr="00164B61">
              <w:rPr>
                <w:rStyle w:val="Hyperlink"/>
                <w:rFonts w:ascii="Century Gothic" w:hAnsi="Century Gothic"/>
                <w:sz w:val="16"/>
                <w:szCs w:val="16"/>
              </w:rPr>
              <w:t>3.2</w:t>
            </w:r>
            <w:r w:rsidRPr="00164B61">
              <w:rPr>
                <w:rStyle w:val="Hyperlink"/>
                <w:rFonts w:ascii="Century Gothic" w:hAnsi="Century Gothic"/>
                <w:sz w:val="16"/>
                <w:szCs w:val="16"/>
              </w:rPr>
              <w:tab/>
              <w:t>Part 1 – Review of Experts Reports for Main Contract Arbitration</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_Toc181019044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101</w:t>
            </w:r>
            <w:r w:rsidRPr="00164B61">
              <w:rPr>
                <w:rStyle w:val="Hyperlink"/>
                <w:rFonts w:ascii="Century Gothic" w:hAnsi="Century Gothic"/>
                <w:webHidden/>
                <w:sz w:val="16"/>
                <w:szCs w:val="16"/>
              </w:rPr>
              <w:fldChar w:fldCharType="end"/>
            </w:r>
          </w:hyperlink>
        </w:p>
        <w:p w14:paraId="05ED704D" w14:textId="7F7041D1" w:rsidR="001B007C" w:rsidRPr="00164B61" w:rsidRDefault="001B007C" w:rsidP="0077680E">
          <w:pPr>
            <w:pStyle w:val="TOC3"/>
            <w:rPr>
              <w:rStyle w:val="Hyperlink"/>
              <w:rFonts w:ascii="Century Gothic" w:hAnsi="Century Gothic"/>
              <w:sz w:val="16"/>
              <w:szCs w:val="16"/>
            </w:rPr>
          </w:pPr>
          <w:hyperlink w:anchor="_Toc181019045" w:history="1">
            <w:r w:rsidRPr="00164B61">
              <w:rPr>
                <w:rStyle w:val="Hyperlink"/>
                <w:rFonts w:ascii="Century Gothic" w:hAnsi="Century Gothic"/>
                <w:sz w:val="16"/>
                <w:szCs w:val="16"/>
              </w:rPr>
              <w:t>3.2.1</w:t>
            </w:r>
            <w:r w:rsidRPr="00164B61">
              <w:rPr>
                <w:rStyle w:val="Hyperlink"/>
                <w:rFonts w:ascii="Century Gothic" w:hAnsi="Century Gothic"/>
                <w:sz w:val="16"/>
                <w:szCs w:val="16"/>
              </w:rPr>
              <w:tab/>
              <w:t>Review of Experts Reports (DL 19212) vs Contract Clauses on LDs and Max cap</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_Toc181019045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101</w:t>
            </w:r>
            <w:r w:rsidRPr="00164B61">
              <w:rPr>
                <w:rStyle w:val="Hyperlink"/>
                <w:rFonts w:ascii="Century Gothic" w:hAnsi="Century Gothic"/>
                <w:webHidden/>
                <w:sz w:val="16"/>
                <w:szCs w:val="16"/>
              </w:rPr>
              <w:fldChar w:fldCharType="end"/>
            </w:r>
          </w:hyperlink>
        </w:p>
        <w:p w14:paraId="00F9FC5D" w14:textId="7E0FC45E" w:rsidR="001B007C" w:rsidRPr="00164B61" w:rsidRDefault="001B007C" w:rsidP="0077680E">
          <w:pPr>
            <w:pStyle w:val="TOC3"/>
            <w:rPr>
              <w:rStyle w:val="Hyperlink"/>
              <w:rFonts w:ascii="Century Gothic" w:hAnsi="Century Gothic"/>
              <w:sz w:val="16"/>
              <w:szCs w:val="16"/>
            </w:rPr>
          </w:pPr>
          <w:hyperlink w:anchor="_Toc181019046" w:history="1">
            <w:r w:rsidRPr="00164B61">
              <w:rPr>
                <w:rStyle w:val="Hyperlink"/>
                <w:rFonts w:ascii="Century Gothic" w:hAnsi="Century Gothic"/>
                <w:sz w:val="16"/>
                <w:szCs w:val="16"/>
              </w:rPr>
              <w:t>3.2.2</w:t>
            </w:r>
            <w:r w:rsidRPr="00164B61">
              <w:rPr>
                <w:rStyle w:val="Hyperlink"/>
                <w:rFonts w:ascii="Century Gothic" w:hAnsi="Century Gothic"/>
                <w:sz w:val="16"/>
                <w:szCs w:val="16"/>
              </w:rPr>
              <w:tab/>
              <w:t>Review of Mr. Aidan Coyne’s (Respondent) position</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_Toc181019046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101</w:t>
            </w:r>
            <w:r w:rsidRPr="00164B61">
              <w:rPr>
                <w:rStyle w:val="Hyperlink"/>
                <w:rFonts w:ascii="Century Gothic" w:hAnsi="Century Gothic"/>
                <w:webHidden/>
                <w:sz w:val="16"/>
                <w:szCs w:val="16"/>
              </w:rPr>
              <w:fldChar w:fldCharType="end"/>
            </w:r>
          </w:hyperlink>
        </w:p>
        <w:p w14:paraId="11532CB7" w14:textId="52CE95ED" w:rsidR="001B007C" w:rsidRPr="00164B61" w:rsidRDefault="001B007C" w:rsidP="0077680E">
          <w:pPr>
            <w:pStyle w:val="TOC3"/>
            <w:rPr>
              <w:rStyle w:val="Hyperlink"/>
              <w:rFonts w:ascii="Century Gothic" w:hAnsi="Century Gothic"/>
              <w:sz w:val="16"/>
              <w:szCs w:val="16"/>
            </w:rPr>
          </w:pPr>
          <w:hyperlink w:anchor="_Toc181019047" w:history="1">
            <w:r w:rsidRPr="00164B61">
              <w:rPr>
                <w:rStyle w:val="Hyperlink"/>
                <w:rFonts w:ascii="Century Gothic" w:hAnsi="Century Gothic"/>
                <w:sz w:val="16"/>
                <w:szCs w:val="16"/>
              </w:rPr>
              <w:t>3.2.3</w:t>
            </w:r>
            <w:r w:rsidRPr="00164B61">
              <w:rPr>
                <w:rStyle w:val="Hyperlink"/>
                <w:rFonts w:ascii="Century Gothic" w:hAnsi="Century Gothic"/>
                <w:sz w:val="16"/>
                <w:szCs w:val="16"/>
              </w:rPr>
              <w:tab/>
              <w:t>Review of Mr. Yendall’s (Respondent’s) position</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_Toc181019047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103</w:t>
            </w:r>
            <w:r w:rsidRPr="00164B61">
              <w:rPr>
                <w:rStyle w:val="Hyperlink"/>
                <w:rFonts w:ascii="Century Gothic" w:hAnsi="Century Gothic"/>
                <w:webHidden/>
                <w:sz w:val="16"/>
                <w:szCs w:val="16"/>
              </w:rPr>
              <w:fldChar w:fldCharType="end"/>
            </w:r>
          </w:hyperlink>
        </w:p>
        <w:p w14:paraId="3EE73369" w14:textId="604286A3" w:rsidR="001B007C" w:rsidRPr="00164B61" w:rsidRDefault="001B007C" w:rsidP="0077680E">
          <w:pPr>
            <w:pStyle w:val="TOC3"/>
            <w:rPr>
              <w:rStyle w:val="Hyperlink"/>
              <w:rFonts w:ascii="Century Gothic" w:hAnsi="Century Gothic"/>
              <w:sz w:val="16"/>
              <w:szCs w:val="16"/>
            </w:rPr>
          </w:pPr>
          <w:hyperlink w:anchor="_Toc181019048" w:history="1">
            <w:r w:rsidRPr="00164B61">
              <w:rPr>
                <w:rStyle w:val="Hyperlink"/>
                <w:rFonts w:ascii="Century Gothic" w:hAnsi="Century Gothic"/>
                <w:sz w:val="16"/>
                <w:szCs w:val="16"/>
              </w:rPr>
              <w:t>3.2.4</w:t>
            </w:r>
            <w:r w:rsidRPr="00164B61">
              <w:rPr>
                <w:rStyle w:val="Hyperlink"/>
                <w:rFonts w:ascii="Century Gothic" w:hAnsi="Century Gothic"/>
                <w:sz w:val="16"/>
                <w:szCs w:val="16"/>
              </w:rPr>
              <w:tab/>
              <w:t>Points of Agreement Between the Two Experts</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_Toc181019048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105</w:t>
            </w:r>
            <w:r w:rsidRPr="00164B61">
              <w:rPr>
                <w:rStyle w:val="Hyperlink"/>
                <w:rFonts w:ascii="Century Gothic" w:hAnsi="Century Gothic"/>
                <w:webHidden/>
                <w:sz w:val="16"/>
                <w:szCs w:val="16"/>
              </w:rPr>
              <w:fldChar w:fldCharType="end"/>
            </w:r>
          </w:hyperlink>
        </w:p>
        <w:p w14:paraId="46AC1AB3" w14:textId="2EA2A559" w:rsidR="001B007C" w:rsidRPr="00164B61" w:rsidRDefault="001B007C" w:rsidP="0077680E">
          <w:pPr>
            <w:pStyle w:val="TOC3"/>
            <w:rPr>
              <w:rStyle w:val="Hyperlink"/>
              <w:rFonts w:ascii="Century Gothic" w:hAnsi="Century Gothic"/>
              <w:sz w:val="16"/>
              <w:szCs w:val="16"/>
            </w:rPr>
          </w:pPr>
          <w:hyperlink w:anchor="_Toc181019049" w:history="1">
            <w:r w:rsidRPr="00164B61">
              <w:rPr>
                <w:rStyle w:val="Hyperlink"/>
                <w:rFonts w:ascii="Century Gothic" w:hAnsi="Century Gothic"/>
                <w:sz w:val="16"/>
                <w:szCs w:val="16"/>
              </w:rPr>
              <w:t>3.3</w:t>
            </w:r>
            <w:r w:rsidRPr="00164B61">
              <w:rPr>
                <w:rStyle w:val="Hyperlink"/>
                <w:rFonts w:ascii="Century Gothic" w:hAnsi="Century Gothic"/>
                <w:sz w:val="16"/>
                <w:szCs w:val="16"/>
              </w:rPr>
              <w:tab/>
              <w:t>Part 2 - Review of the Contract Clauses regarding Liquidated Damages</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_Toc181019049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106</w:t>
            </w:r>
            <w:r w:rsidRPr="00164B61">
              <w:rPr>
                <w:rStyle w:val="Hyperlink"/>
                <w:rFonts w:ascii="Century Gothic" w:hAnsi="Century Gothic"/>
                <w:webHidden/>
                <w:sz w:val="16"/>
                <w:szCs w:val="16"/>
              </w:rPr>
              <w:fldChar w:fldCharType="end"/>
            </w:r>
          </w:hyperlink>
        </w:p>
        <w:p w14:paraId="53891533" w14:textId="23B9E0F8" w:rsidR="001B007C" w:rsidRPr="00164B61" w:rsidRDefault="001B007C" w:rsidP="0077680E">
          <w:pPr>
            <w:pStyle w:val="TOC3"/>
            <w:rPr>
              <w:rStyle w:val="Hyperlink"/>
              <w:rFonts w:ascii="Century Gothic" w:hAnsi="Century Gothic"/>
              <w:sz w:val="16"/>
              <w:szCs w:val="16"/>
            </w:rPr>
          </w:pPr>
          <w:hyperlink w:anchor="_Toc181019050" w:history="1">
            <w:r w:rsidRPr="00164B61">
              <w:rPr>
                <w:rStyle w:val="Hyperlink"/>
                <w:rFonts w:ascii="Century Gothic" w:hAnsi="Century Gothic"/>
                <w:sz w:val="16"/>
                <w:szCs w:val="16"/>
              </w:rPr>
              <w:t>3.3.1</w:t>
            </w:r>
            <w:r w:rsidRPr="00164B61">
              <w:rPr>
                <w:rStyle w:val="Hyperlink"/>
                <w:rFonts w:ascii="Century Gothic" w:hAnsi="Century Gothic"/>
                <w:sz w:val="16"/>
                <w:szCs w:val="16"/>
              </w:rPr>
              <w:tab/>
              <w:t>Review of Clauses regarding Liquidated Damages on the Main Contract.</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_Toc181019050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106</w:t>
            </w:r>
            <w:r w:rsidRPr="00164B61">
              <w:rPr>
                <w:rStyle w:val="Hyperlink"/>
                <w:rFonts w:ascii="Century Gothic" w:hAnsi="Century Gothic"/>
                <w:webHidden/>
                <w:sz w:val="16"/>
                <w:szCs w:val="16"/>
              </w:rPr>
              <w:fldChar w:fldCharType="end"/>
            </w:r>
          </w:hyperlink>
        </w:p>
        <w:p w14:paraId="4CFF2D01" w14:textId="4BE00A61" w:rsidR="001B007C" w:rsidRPr="00164B61" w:rsidRDefault="001B007C" w:rsidP="0077680E">
          <w:pPr>
            <w:pStyle w:val="TOC3"/>
            <w:rPr>
              <w:rStyle w:val="Hyperlink"/>
              <w:rFonts w:ascii="Century Gothic" w:hAnsi="Century Gothic"/>
              <w:sz w:val="16"/>
              <w:szCs w:val="16"/>
            </w:rPr>
          </w:pPr>
          <w:hyperlink w:anchor="_Toc181019051" w:history="1">
            <w:r w:rsidRPr="00164B61">
              <w:rPr>
                <w:rStyle w:val="Hyperlink"/>
                <w:rFonts w:ascii="Century Gothic" w:hAnsi="Century Gothic"/>
                <w:sz w:val="16"/>
                <w:szCs w:val="16"/>
              </w:rPr>
              <w:t>3.3.2</w:t>
            </w:r>
            <w:r w:rsidRPr="00164B61">
              <w:rPr>
                <w:rStyle w:val="Hyperlink"/>
                <w:rFonts w:ascii="Century Gothic" w:hAnsi="Century Gothic"/>
                <w:sz w:val="16"/>
                <w:szCs w:val="16"/>
              </w:rPr>
              <w:tab/>
              <w:t>Review of the Instructions to Tenderers &amp; Contract Conditions</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_Toc181019051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106</w:t>
            </w:r>
            <w:r w:rsidRPr="00164B61">
              <w:rPr>
                <w:rStyle w:val="Hyperlink"/>
                <w:rFonts w:ascii="Century Gothic" w:hAnsi="Century Gothic"/>
                <w:webHidden/>
                <w:sz w:val="16"/>
                <w:szCs w:val="16"/>
              </w:rPr>
              <w:fldChar w:fldCharType="end"/>
            </w:r>
          </w:hyperlink>
        </w:p>
        <w:p w14:paraId="746E5348" w14:textId="78687A9F" w:rsidR="001B007C" w:rsidRPr="00164B61" w:rsidRDefault="001B007C" w:rsidP="0077680E">
          <w:pPr>
            <w:pStyle w:val="TOC3"/>
            <w:rPr>
              <w:rStyle w:val="Hyperlink"/>
              <w:rFonts w:ascii="Century Gothic" w:hAnsi="Century Gothic"/>
              <w:sz w:val="16"/>
              <w:szCs w:val="16"/>
            </w:rPr>
          </w:pPr>
          <w:hyperlink w:anchor="_Toc181019052" w:history="1">
            <w:r w:rsidRPr="00164B61">
              <w:rPr>
                <w:rStyle w:val="Hyperlink"/>
                <w:rFonts w:ascii="Century Gothic" w:hAnsi="Century Gothic"/>
                <w:sz w:val="16"/>
                <w:szCs w:val="16"/>
              </w:rPr>
              <w:t>3.4</w:t>
            </w:r>
            <w:r w:rsidRPr="00164B61">
              <w:rPr>
                <w:rStyle w:val="Hyperlink"/>
                <w:rFonts w:ascii="Century Gothic" w:hAnsi="Century Gothic"/>
                <w:sz w:val="16"/>
                <w:szCs w:val="16"/>
              </w:rPr>
              <w:tab/>
              <w:t>Part 3 - Calculations &amp; Correlation of Experts Findings with Contract Requirements</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_Toc181019052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107</w:t>
            </w:r>
            <w:r w:rsidRPr="00164B61">
              <w:rPr>
                <w:rStyle w:val="Hyperlink"/>
                <w:rFonts w:ascii="Century Gothic" w:hAnsi="Century Gothic"/>
                <w:webHidden/>
                <w:sz w:val="16"/>
                <w:szCs w:val="16"/>
              </w:rPr>
              <w:fldChar w:fldCharType="end"/>
            </w:r>
          </w:hyperlink>
        </w:p>
        <w:p w14:paraId="477DDBC7" w14:textId="1D2CF273" w:rsidR="001B007C" w:rsidRPr="00164B61" w:rsidRDefault="001B007C" w:rsidP="0077680E">
          <w:pPr>
            <w:pStyle w:val="TOC3"/>
            <w:rPr>
              <w:rStyle w:val="Hyperlink"/>
              <w:rFonts w:ascii="Century Gothic" w:hAnsi="Century Gothic"/>
              <w:sz w:val="16"/>
              <w:szCs w:val="16"/>
            </w:rPr>
          </w:pPr>
          <w:hyperlink w:anchor="_Toc181019053" w:history="1">
            <w:r w:rsidRPr="00164B61">
              <w:rPr>
                <w:rStyle w:val="Hyperlink"/>
                <w:rFonts w:ascii="Century Gothic" w:hAnsi="Century Gothic"/>
                <w:sz w:val="16"/>
                <w:szCs w:val="16"/>
              </w:rPr>
              <w:t>3.4.1</w:t>
            </w:r>
            <w:r w:rsidRPr="00164B61">
              <w:rPr>
                <w:rStyle w:val="Hyperlink"/>
                <w:rFonts w:ascii="Century Gothic" w:hAnsi="Century Gothic"/>
                <w:sz w:val="16"/>
                <w:szCs w:val="16"/>
              </w:rPr>
              <w:tab/>
              <w:t>Calculation of number of days to reach Maximum cap (10%) of LDs</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_Toc181019053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107</w:t>
            </w:r>
            <w:r w:rsidRPr="00164B61">
              <w:rPr>
                <w:rStyle w:val="Hyperlink"/>
                <w:rFonts w:ascii="Century Gothic" w:hAnsi="Century Gothic"/>
                <w:webHidden/>
                <w:sz w:val="16"/>
                <w:szCs w:val="16"/>
              </w:rPr>
              <w:fldChar w:fldCharType="end"/>
            </w:r>
          </w:hyperlink>
        </w:p>
        <w:p w14:paraId="42654D6A" w14:textId="0F60D661" w:rsidR="001B007C" w:rsidRPr="00164B61" w:rsidRDefault="001B007C" w:rsidP="0077680E">
          <w:pPr>
            <w:pStyle w:val="TOC3"/>
            <w:rPr>
              <w:rStyle w:val="Hyperlink"/>
              <w:rFonts w:ascii="Century Gothic" w:hAnsi="Century Gothic"/>
              <w:sz w:val="16"/>
              <w:szCs w:val="16"/>
            </w:rPr>
          </w:pPr>
          <w:hyperlink w:anchor="_Toc181019054" w:history="1">
            <w:r w:rsidRPr="00164B61">
              <w:rPr>
                <w:rStyle w:val="Hyperlink"/>
                <w:rFonts w:ascii="Century Gothic" w:hAnsi="Century Gothic"/>
                <w:sz w:val="16"/>
                <w:szCs w:val="16"/>
              </w:rPr>
              <w:t>3.4.2</w:t>
            </w:r>
            <w:r w:rsidRPr="00164B61">
              <w:rPr>
                <w:rStyle w:val="Hyperlink"/>
                <w:rFonts w:ascii="Century Gothic" w:hAnsi="Century Gothic"/>
                <w:sz w:val="16"/>
                <w:szCs w:val="16"/>
              </w:rPr>
              <w:tab/>
              <w:t>Correlation of the Inherent project delays vis a vis to the days to impose Max LDs</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_Toc181019054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107</w:t>
            </w:r>
            <w:r w:rsidRPr="00164B61">
              <w:rPr>
                <w:rStyle w:val="Hyperlink"/>
                <w:rFonts w:ascii="Century Gothic" w:hAnsi="Century Gothic"/>
                <w:webHidden/>
                <w:sz w:val="16"/>
                <w:szCs w:val="16"/>
              </w:rPr>
              <w:fldChar w:fldCharType="end"/>
            </w:r>
          </w:hyperlink>
        </w:p>
        <w:p w14:paraId="4512ECCE" w14:textId="77777777" w:rsidR="00123D9E" w:rsidRPr="00164B61" w:rsidRDefault="00123D9E" w:rsidP="0077680E">
          <w:pPr>
            <w:pStyle w:val="TOC1"/>
            <w:rPr>
              <w:rStyle w:val="Hyperlink"/>
            </w:rPr>
          </w:pPr>
        </w:p>
        <w:p w14:paraId="177301E5" w14:textId="392379DA" w:rsidR="001B007C" w:rsidRPr="00164B61" w:rsidRDefault="001B007C" w:rsidP="0077680E">
          <w:pPr>
            <w:pStyle w:val="TOC1"/>
            <w:rPr>
              <w:rFonts w:eastAsiaTheme="minorEastAsia" w:cstheme="minorBidi"/>
              <w:b w:val="0"/>
            </w:rPr>
          </w:pPr>
          <w:hyperlink w:anchor="_Toc181019055" w:history="1">
            <w:r w:rsidRPr="00164B61">
              <w:rPr>
                <w:rStyle w:val="Hyperlink"/>
              </w:rPr>
              <w:t>SECTION 4</w:t>
            </w:r>
            <w:r w:rsidR="00123D9E" w:rsidRPr="00164B61">
              <w:rPr>
                <w:rStyle w:val="Hyperlink"/>
              </w:rPr>
              <w:t xml:space="preserve">: </w:t>
            </w:r>
          </w:hyperlink>
          <w:hyperlink w:anchor="_Toc181019056" w:history="1">
            <w:r w:rsidRPr="00164B61">
              <w:rPr>
                <w:rStyle w:val="Hyperlink"/>
              </w:rPr>
              <w:t>Conclusions and Opinions</w:t>
            </w:r>
            <w:r w:rsidRPr="00164B61">
              <w:rPr>
                <w:webHidden/>
              </w:rPr>
              <w:tab/>
            </w:r>
            <w:r w:rsidRPr="00164B61">
              <w:rPr>
                <w:webHidden/>
              </w:rPr>
              <w:fldChar w:fldCharType="begin"/>
            </w:r>
            <w:r w:rsidRPr="00164B61">
              <w:rPr>
                <w:webHidden/>
              </w:rPr>
              <w:instrText xml:space="preserve"> PAGEREF _Toc181019056 \h </w:instrText>
            </w:r>
            <w:r w:rsidRPr="00164B61">
              <w:rPr>
                <w:webHidden/>
              </w:rPr>
            </w:r>
            <w:r w:rsidRPr="00164B61">
              <w:rPr>
                <w:webHidden/>
              </w:rPr>
              <w:fldChar w:fldCharType="separate"/>
            </w:r>
            <w:r w:rsidR="001F4548">
              <w:rPr>
                <w:webHidden/>
              </w:rPr>
              <w:t>110</w:t>
            </w:r>
            <w:r w:rsidRPr="00164B61">
              <w:rPr>
                <w:webHidden/>
              </w:rPr>
              <w:fldChar w:fldCharType="end"/>
            </w:r>
          </w:hyperlink>
        </w:p>
        <w:p w14:paraId="321C64BE" w14:textId="10C699F8" w:rsidR="001B007C" w:rsidRPr="00164B61" w:rsidRDefault="001B007C" w:rsidP="0077680E">
          <w:pPr>
            <w:pStyle w:val="TOC1"/>
            <w:rPr>
              <w:rFonts w:eastAsiaTheme="minorEastAsia" w:cstheme="minorBidi"/>
              <w:b w:val="0"/>
            </w:rPr>
          </w:pPr>
          <w:hyperlink w:anchor="_Toc181019057" w:history="1">
            <w:r w:rsidRPr="00164B61">
              <w:rPr>
                <w:rStyle w:val="Hyperlink"/>
              </w:rPr>
              <w:t>4.</w:t>
            </w:r>
            <w:r w:rsidRPr="00164B61">
              <w:rPr>
                <w:rFonts w:eastAsiaTheme="minorEastAsia" w:cstheme="minorBidi"/>
                <w:b w:val="0"/>
              </w:rPr>
              <w:tab/>
            </w:r>
            <w:r w:rsidRPr="00164B61">
              <w:rPr>
                <w:rStyle w:val="Hyperlink"/>
              </w:rPr>
              <w:t>Preamble</w:t>
            </w:r>
            <w:r w:rsidRPr="00164B61">
              <w:rPr>
                <w:webHidden/>
              </w:rPr>
              <w:tab/>
            </w:r>
            <w:r w:rsidRPr="00164B61">
              <w:rPr>
                <w:webHidden/>
              </w:rPr>
              <w:fldChar w:fldCharType="begin"/>
            </w:r>
            <w:r w:rsidRPr="00164B61">
              <w:rPr>
                <w:webHidden/>
              </w:rPr>
              <w:instrText xml:space="preserve"> PAGEREF _Toc181019057 \h </w:instrText>
            </w:r>
            <w:r w:rsidRPr="00164B61">
              <w:rPr>
                <w:webHidden/>
              </w:rPr>
            </w:r>
            <w:r w:rsidRPr="00164B61">
              <w:rPr>
                <w:webHidden/>
              </w:rPr>
              <w:fldChar w:fldCharType="separate"/>
            </w:r>
            <w:r w:rsidR="001F4548">
              <w:rPr>
                <w:webHidden/>
              </w:rPr>
              <w:t>111</w:t>
            </w:r>
            <w:r w:rsidRPr="00164B61">
              <w:rPr>
                <w:webHidden/>
              </w:rPr>
              <w:fldChar w:fldCharType="end"/>
            </w:r>
          </w:hyperlink>
        </w:p>
        <w:p w14:paraId="0651897F" w14:textId="57EADA70" w:rsidR="001B007C" w:rsidRPr="00164B61" w:rsidRDefault="001B007C" w:rsidP="0077680E">
          <w:pPr>
            <w:pStyle w:val="TOC3"/>
            <w:rPr>
              <w:rStyle w:val="Hyperlink"/>
              <w:rFonts w:ascii="Century Gothic" w:hAnsi="Century Gothic"/>
              <w:sz w:val="16"/>
              <w:szCs w:val="16"/>
            </w:rPr>
          </w:pPr>
          <w:hyperlink w:anchor="_Toc181019060" w:history="1">
            <w:r w:rsidRPr="00164B61">
              <w:rPr>
                <w:rStyle w:val="Hyperlink"/>
                <w:rFonts w:ascii="Century Gothic" w:hAnsi="Century Gothic"/>
                <w:sz w:val="16"/>
                <w:szCs w:val="16"/>
              </w:rPr>
              <w:t>4.1</w:t>
            </w:r>
            <w:r w:rsidRPr="00164B61">
              <w:rPr>
                <w:rStyle w:val="Hyperlink"/>
                <w:rFonts w:ascii="Century Gothic" w:hAnsi="Century Gothic"/>
                <w:sz w:val="16"/>
                <w:szCs w:val="16"/>
              </w:rPr>
              <w:tab/>
              <w:t>Section 1: Claimant’s Entitlement of Extension of Time</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_Toc181019060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112</w:t>
            </w:r>
            <w:r w:rsidRPr="00164B61">
              <w:rPr>
                <w:rStyle w:val="Hyperlink"/>
                <w:rFonts w:ascii="Century Gothic" w:hAnsi="Century Gothic"/>
                <w:webHidden/>
                <w:sz w:val="16"/>
                <w:szCs w:val="16"/>
              </w:rPr>
              <w:fldChar w:fldCharType="end"/>
            </w:r>
          </w:hyperlink>
        </w:p>
        <w:p w14:paraId="011470A8" w14:textId="6E478E2F" w:rsidR="001B007C" w:rsidRPr="00164B61" w:rsidRDefault="001B007C" w:rsidP="0077680E">
          <w:pPr>
            <w:pStyle w:val="TOC3"/>
            <w:rPr>
              <w:rStyle w:val="Hyperlink"/>
              <w:rFonts w:ascii="Century Gothic" w:hAnsi="Century Gothic"/>
              <w:sz w:val="16"/>
              <w:szCs w:val="16"/>
            </w:rPr>
          </w:pPr>
          <w:hyperlink w:anchor="_Toc181019061" w:history="1">
            <w:r w:rsidRPr="00164B61">
              <w:rPr>
                <w:rStyle w:val="Hyperlink"/>
                <w:rFonts w:ascii="Century Gothic" w:hAnsi="Century Gothic"/>
                <w:sz w:val="16"/>
                <w:szCs w:val="16"/>
              </w:rPr>
              <w:t xml:space="preserve">4.1.1 </w:t>
            </w:r>
            <w:r w:rsidRPr="00164B61">
              <w:rPr>
                <w:rStyle w:val="Hyperlink"/>
                <w:rFonts w:ascii="Century Gothic" w:hAnsi="Century Gothic"/>
                <w:sz w:val="16"/>
                <w:szCs w:val="16"/>
              </w:rPr>
              <w:tab/>
              <w:t>General</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_Toc181019061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112</w:t>
            </w:r>
            <w:r w:rsidRPr="00164B61">
              <w:rPr>
                <w:rStyle w:val="Hyperlink"/>
                <w:rFonts w:ascii="Century Gothic" w:hAnsi="Century Gothic"/>
                <w:webHidden/>
                <w:sz w:val="16"/>
                <w:szCs w:val="16"/>
              </w:rPr>
              <w:fldChar w:fldCharType="end"/>
            </w:r>
          </w:hyperlink>
        </w:p>
        <w:p w14:paraId="08329442" w14:textId="43098060" w:rsidR="001B007C" w:rsidRPr="00164B61" w:rsidRDefault="001B007C" w:rsidP="0077680E">
          <w:pPr>
            <w:pStyle w:val="TOC3"/>
            <w:rPr>
              <w:rStyle w:val="Hyperlink"/>
              <w:rFonts w:ascii="Century Gothic" w:hAnsi="Century Gothic"/>
              <w:sz w:val="16"/>
              <w:szCs w:val="16"/>
            </w:rPr>
          </w:pPr>
          <w:hyperlink w:anchor="_Toc181019062" w:history="1">
            <w:r w:rsidRPr="00164B61">
              <w:rPr>
                <w:rStyle w:val="Hyperlink"/>
                <w:rFonts w:ascii="Century Gothic" w:hAnsi="Century Gothic"/>
                <w:sz w:val="16"/>
                <w:szCs w:val="16"/>
              </w:rPr>
              <w:t>4.2</w:t>
            </w:r>
            <w:r w:rsidRPr="00164B61">
              <w:rPr>
                <w:rStyle w:val="Hyperlink"/>
                <w:rFonts w:ascii="Century Gothic" w:hAnsi="Century Gothic"/>
                <w:sz w:val="16"/>
                <w:szCs w:val="16"/>
              </w:rPr>
              <w:tab/>
              <w:t>Section 2: Technical Analysis of Critical Period (30 Apr through 31 Dec 2017)</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_Toc181019062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114</w:t>
            </w:r>
            <w:r w:rsidRPr="00164B61">
              <w:rPr>
                <w:rStyle w:val="Hyperlink"/>
                <w:rFonts w:ascii="Century Gothic" w:hAnsi="Century Gothic"/>
                <w:webHidden/>
                <w:sz w:val="16"/>
                <w:szCs w:val="16"/>
              </w:rPr>
              <w:fldChar w:fldCharType="end"/>
            </w:r>
          </w:hyperlink>
        </w:p>
        <w:p w14:paraId="176E5670" w14:textId="259FA202" w:rsidR="001B007C" w:rsidRPr="00164B61" w:rsidRDefault="001B007C" w:rsidP="0077680E">
          <w:pPr>
            <w:pStyle w:val="TOC3"/>
            <w:rPr>
              <w:rStyle w:val="Hyperlink"/>
              <w:rFonts w:ascii="Century Gothic" w:hAnsi="Century Gothic"/>
              <w:sz w:val="16"/>
              <w:szCs w:val="16"/>
            </w:rPr>
          </w:pPr>
          <w:hyperlink w:anchor="_Toc181019063" w:history="1">
            <w:r w:rsidRPr="00164B61">
              <w:rPr>
                <w:rStyle w:val="Hyperlink"/>
                <w:rFonts w:ascii="Century Gothic" w:hAnsi="Century Gothic"/>
                <w:sz w:val="16"/>
                <w:szCs w:val="16"/>
              </w:rPr>
              <w:t>4.2.1</w:t>
            </w:r>
            <w:r w:rsidRPr="00164B61">
              <w:rPr>
                <w:rStyle w:val="Hyperlink"/>
                <w:rFonts w:ascii="Century Gothic" w:hAnsi="Century Gothic"/>
                <w:sz w:val="16"/>
                <w:szCs w:val="16"/>
              </w:rPr>
              <w:tab/>
              <w:t>General about Section 2</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_Toc181019063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114</w:t>
            </w:r>
            <w:r w:rsidRPr="00164B61">
              <w:rPr>
                <w:rStyle w:val="Hyperlink"/>
                <w:rFonts w:ascii="Century Gothic" w:hAnsi="Century Gothic"/>
                <w:webHidden/>
                <w:sz w:val="16"/>
                <w:szCs w:val="16"/>
              </w:rPr>
              <w:fldChar w:fldCharType="end"/>
            </w:r>
          </w:hyperlink>
        </w:p>
        <w:p w14:paraId="7EF6B6FA" w14:textId="21029FF3" w:rsidR="001B007C" w:rsidRPr="00164B61" w:rsidRDefault="001B007C" w:rsidP="0077680E">
          <w:pPr>
            <w:pStyle w:val="TOC3"/>
            <w:rPr>
              <w:rStyle w:val="Hyperlink"/>
              <w:rFonts w:ascii="Century Gothic" w:hAnsi="Century Gothic"/>
              <w:sz w:val="16"/>
              <w:szCs w:val="16"/>
            </w:rPr>
          </w:pPr>
          <w:hyperlink w:anchor="_Toc181019064" w:history="1">
            <w:r w:rsidRPr="00164B61">
              <w:rPr>
                <w:rStyle w:val="Hyperlink"/>
                <w:rFonts w:ascii="Century Gothic" w:hAnsi="Century Gothic"/>
                <w:sz w:val="16"/>
                <w:szCs w:val="16"/>
              </w:rPr>
              <w:t>4.3</w:t>
            </w:r>
            <w:r w:rsidRPr="00164B61">
              <w:rPr>
                <w:rStyle w:val="Hyperlink"/>
                <w:rFonts w:ascii="Century Gothic" w:hAnsi="Century Gothic"/>
                <w:sz w:val="16"/>
                <w:szCs w:val="16"/>
              </w:rPr>
              <w:tab/>
              <w:t>Section 3: Assessment on Counterclaim submission by the Respondent</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_Toc181019064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116</w:t>
            </w:r>
            <w:r w:rsidRPr="00164B61">
              <w:rPr>
                <w:rStyle w:val="Hyperlink"/>
                <w:rFonts w:ascii="Century Gothic" w:hAnsi="Century Gothic"/>
                <w:webHidden/>
                <w:sz w:val="16"/>
                <w:szCs w:val="16"/>
              </w:rPr>
              <w:fldChar w:fldCharType="end"/>
            </w:r>
          </w:hyperlink>
        </w:p>
        <w:p w14:paraId="59D6846D" w14:textId="46A66566" w:rsidR="001B007C" w:rsidRPr="00164B61" w:rsidRDefault="001B007C" w:rsidP="0077680E">
          <w:pPr>
            <w:pStyle w:val="TOC3"/>
            <w:rPr>
              <w:rStyle w:val="Hyperlink"/>
              <w:rFonts w:ascii="Century Gothic" w:hAnsi="Century Gothic"/>
              <w:sz w:val="16"/>
              <w:szCs w:val="16"/>
            </w:rPr>
          </w:pPr>
          <w:hyperlink w:anchor="_Toc181019065" w:history="1">
            <w:r w:rsidRPr="00164B61">
              <w:rPr>
                <w:rStyle w:val="Hyperlink"/>
                <w:rFonts w:ascii="Century Gothic" w:hAnsi="Century Gothic"/>
                <w:sz w:val="16"/>
                <w:szCs w:val="16"/>
              </w:rPr>
              <w:t>4.3.1</w:t>
            </w:r>
            <w:r w:rsidRPr="00164B61">
              <w:rPr>
                <w:rStyle w:val="Hyperlink"/>
                <w:rFonts w:ascii="Century Gothic" w:hAnsi="Century Gothic"/>
                <w:sz w:val="16"/>
                <w:szCs w:val="16"/>
              </w:rPr>
              <w:tab/>
              <w:t>Professional Opinion</w:t>
            </w:r>
            <w:r w:rsidRPr="00164B61">
              <w:rPr>
                <w:rStyle w:val="Hyperlink"/>
                <w:rFonts w:ascii="Century Gothic" w:hAnsi="Century Gothic"/>
                <w:webHidden/>
                <w:sz w:val="16"/>
                <w:szCs w:val="16"/>
              </w:rPr>
              <w:tab/>
            </w:r>
            <w:r w:rsidRPr="00164B61">
              <w:rPr>
                <w:rStyle w:val="Hyperlink"/>
                <w:rFonts w:ascii="Century Gothic" w:hAnsi="Century Gothic"/>
                <w:webHidden/>
                <w:sz w:val="16"/>
                <w:szCs w:val="16"/>
              </w:rPr>
              <w:fldChar w:fldCharType="begin"/>
            </w:r>
            <w:r w:rsidRPr="00164B61">
              <w:rPr>
                <w:rStyle w:val="Hyperlink"/>
                <w:rFonts w:ascii="Century Gothic" w:hAnsi="Century Gothic"/>
                <w:webHidden/>
                <w:sz w:val="16"/>
                <w:szCs w:val="16"/>
              </w:rPr>
              <w:instrText xml:space="preserve"> PAGEREF _Toc181019065 \h </w:instrText>
            </w:r>
            <w:r w:rsidRPr="00164B61">
              <w:rPr>
                <w:rStyle w:val="Hyperlink"/>
                <w:rFonts w:ascii="Century Gothic" w:hAnsi="Century Gothic"/>
                <w:webHidden/>
                <w:sz w:val="16"/>
                <w:szCs w:val="16"/>
              </w:rPr>
            </w:r>
            <w:r w:rsidRPr="00164B61">
              <w:rPr>
                <w:rStyle w:val="Hyperlink"/>
                <w:rFonts w:ascii="Century Gothic" w:hAnsi="Century Gothic"/>
                <w:webHidden/>
                <w:sz w:val="16"/>
                <w:szCs w:val="16"/>
              </w:rPr>
              <w:fldChar w:fldCharType="separate"/>
            </w:r>
            <w:r w:rsidR="001F4548">
              <w:rPr>
                <w:rStyle w:val="Hyperlink"/>
                <w:rFonts w:ascii="Century Gothic" w:hAnsi="Century Gothic"/>
                <w:webHidden/>
                <w:sz w:val="16"/>
                <w:szCs w:val="16"/>
              </w:rPr>
              <w:t>116</w:t>
            </w:r>
            <w:r w:rsidRPr="00164B61">
              <w:rPr>
                <w:rStyle w:val="Hyperlink"/>
                <w:rFonts w:ascii="Century Gothic" w:hAnsi="Century Gothic"/>
                <w:webHidden/>
                <w:sz w:val="16"/>
                <w:szCs w:val="16"/>
              </w:rPr>
              <w:fldChar w:fldCharType="end"/>
            </w:r>
          </w:hyperlink>
        </w:p>
        <w:p w14:paraId="0BBBB443" w14:textId="77777777" w:rsidR="00123D9E" w:rsidRPr="00164B61" w:rsidRDefault="00123D9E" w:rsidP="0077680E">
          <w:pPr>
            <w:pStyle w:val="TOC1"/>
            <w:rPr>
              <w:rStyle w:val="Hyperlink"/>
            </w:rPr>
          </w:pPr>
        </w:p>
        <w:p w14:paraId="2EE3CDBD" w14:textId="4E8FBF84" w:rsidR="001B007C" w:rsidRPr="00164B61" w:rsidRDefault="001B007C" w:rsidP="0077680E">
          <w:pPr>
            <w:pStyle w:val="TOC1"/>
            <w:rPr>
              <w:rFonts w:eastAsiaTheme="minorEastAsia" w:cstheme="minorBidi"/>
              <w:b w:val="0"/>
            </w:rPr>
          </w:pPr>
          <w:hyperlink w:anchor="_Toc181019066" w:history="1">
            <w:r w:rsidRPr="00164B61">
              <w:rPr>
                <w:rStyle w:val="Hyperlink"/>
              </w:rPr>
              <w:t>SECTION 5</w:t>
            </w:r>
            <w:r w:rsidR="00123D9E" w:rsidRPr="00164B61">
              <w:rPr>
                <w:webHidden/>
              </w:rPr>
              <w:t xml:space="preserve">: </w:t>
            </w:r>
          </w:hyperlink>
          <w:hyperlink w:anchor="_Toc181019067" w:history="1">
            <w:r w:rsidRPr="00164B61">
              <w:rPr>
                <w:rStyle w:val="Hyperlink"/>
              </w:rPr>
              <w:t>Appendices</w:t>
            </w:r>
            <w:r w:rsidRPr="00164B61">
              <w:rPr>
                <w:webHidden/>
              </w:rPr>
              <w:tab/>
            </w:r>
            <w:r w:rsidRPr="00164B61">
              <w:rPr>
                <w:webHidden/>
              </w:rPr>
              <w:fldChar w:fldCharType="begin"/>
            </w:r>
            <w:r w:rsidRPr="00164B61">
              <w:rPr>
                <w:webHidden/>
              </w:rPr>
              <w:instrText xml:space="preserve"> PAGEREF _Toc181019067 \h </w:instrText>
            </w:r>
            <w:r w:rsidRPr="00164B61">
              <w:rPr>
                <w:webHidden/>
              </w:rPr>
            </w:r>
            <w:r w:rsidRPr="00164B61">
              <w:rPr>
                <w:webHidden/>
              </w:rPr>
              <w:fldChar w:fldCharType="separate"/>
            </w:r>
            <w:r w:rsidR="001F4548">
              <w:rPr>
                <w:webHidden/>
              </w:rPr>
              <w:t>117</w:t>
            </w:r>
            <w:r w:rsidRPr="00164B61">
              <w:rPr>
                <w:webHidden/>
              </w:rPr>
              <w:fldChar w:fldCharType="end"/>
            </w:r>
          </w:hyperlink>
        </w:p>
        <w:p w14:paraId="7458A4BF" w14:textId="2016170A" w:rsidR="001B007C" w:rsidRPr="00164B61" w:rsidRDefault="001B007C" w:rsidP="0077680E">
          <w:pPr>
            <w:pStyle w:val="TOC1"/>
            <w:rPr>
              <w:rFonts w:eastAsiaTheme="minorEastAsia" w:cstheme="minorBidi"/>
              <w:b w:val="0"/>
            </w:rPr>
          </w:pPr>
          <w:hyperlink w:anchor="_Toc181019068" w:history="1">
            <w:r w:rsidRPr="00164B61">
              <w:rPr>
                <w:rStyle w:val="Hyperlink"/>
              </w:rPr>
              <w:t>5.</w:t>
            </w:r>
            <w:r w:rsidRPr="00164B61">
              <w:rPr>
                <w:rFonts w:eastAsiaTheme="minorEastAsia" w:cstheme="minorBidi"/>
                <w:b w:val="0"/>
              </w:rPr>
              <w:tab/>
            </w:r>
            <w:r w:rsidRPr="00164B61">
              <w:rPr>
                <w:rStyle w:val="Hyperlink"/>
              </w:rPr>
              <w:t>Appendices</w:t>
            </w:r>
            <w:r w:rsidRPr="00164B61">
              <w:rPr>
                <w:webHidden/>
              </w:rPr>
              <w:tab/>
            </w:r>
            <w:r w:rsidRPr="00164B61">
              <w:rPr>
                <w:webHidden/>
              </w:rPr>
              <w:fldChar w:fldCharType="begin"/>
            </w:r>
            <w:r w:rsidRPr="00164B61">
              <w:rPr>
                <w:webHidden/>
              </w:rPr>
              <w:instrText xml:space="preserve"> PAGEREF _Toc181019068 \h </w:instrText>
            </w:r>
            <w:r w:rsidRPr="00164B61">
              <w:rPr>
                <w:webHidden/>
              </w:rPr>
            </w:r>
            <w:r w:rsidRPr="00164B61">
              <w:rPr>
                <w:webHidden/>
              </w:rPr>
              <w:fldChar w:fldCharType="separate"/>
            </w:r>
            <w:r w:rsidR="001F4548">
              <w:rPr>
                <w:webHidden/>
              </w:rPr>
              <w:t>118</w:t>
            </w:r>
            <w:r w:rsidRPr="00164B61">
              <w:rPr>
                <w:webHidden/>
              </w:rPr>
              <w:fldChar w:fldCharType="end"/>
            </w:r>
          </w:hyperlink>
        </w:p>
        <w:p w14:paraId="13A4BDFE" w14:textId="0A2B395E" w:rsidR="00DE1E42" w:rsidRPr="00834E19" w:rsidRDefault="00127046" w:rsidP="0077680E">
          <w:pPr>
            <w:pStyle w:val="TOC1"/>
            <w:rPr>
              <w:color w:val="0000FF"/>
            </w:rPr>
          </w:pPr>
          <w:r w:rsidRPr="00164B61">
            <w:rPr>
              <w:rStyle w:val="Hyperlink"/>
              <w:b w:val="0"/>
              <w:color w:val="auto"/>
            </w:rPr>
            <w:fldChar w:fldCharType="end"/>
          </w:r>
          <w:r w:rsidR="00366402" w:rsidRPr="00834E19">
            <w:tab/>
          </w:r>
        </w:p>
      </w:sdtContent>
    </w:sdt>
    <w:p w14:paraId="17FE23BB" w14:textId="77777777" w:rsidR="00594DAA" w:rsidRPr="00834E19" w:rsidRDefault="00594DAA" w:rsidP="00043C71">
      <w:pPr>
        <w:rPr>
          <w:rFonts w:ascii="Century Gothic" w:eastAsia="Times New Roman" w:hAnsi="Century Gothic" w:cs="Calibri"/>
          <w:bCs/>
          <w:kern w:val="32"/>
          <w:sz w:val="16"/>
          <w:szCs w:val="16"/>
        </w:rPr>
      </w:pPr>
      <w:r w:rsidRPr="00834E19">
        <w:rPr>
          <w:rFonts w:ascii="Century Gothic" w:hAnsi="Century Gothic"/>
          <w:b/>
          <w:sz w:val="16"/>
          <w:szCs w:val="16"/>
        </w:rPr>
        <w:br w:type="page"/>
      </w:r>
    </w:p>
    <w:p w14:paraId="181D8B11" w14:textId="7CBDCA13" w:rsidR="00943A61" w:rsidRPr="00181244" w:rsidRDefault="00943A61" w:rsidP="00CE4868">
      <w:pPr>
        <w:pStyle w:val="Heading1"/>
        <w:spacing w:before="120" w:after="120" w:line="360" w:lineRule="auto"/>
        <w:ind w:left="360" w:hanging="360"/>
        <w:rPr>
          <w:rFonts w:ascii="Century Gothic" w:hAnsi="Century Gothic"/>
          <w:b w:val="0"/>
          <w:color w:val="auto"/>
          <w:sz w:val="24"/>
          <w:szCs w:val="24"/>
        </w:rPr>
      </w:pPr>
      <w:bookmarkStart w:id="0" w:name="_Toc181018928"/>
      <w:r w:rsidRPr="00181244">
        <w:rPr>
          <w:rFonts w:ascii="Century Gothic" w:hAnsi="Century Gothic"/>
          <w:b w:val="0"/>
          <w:color w:val="auto"/>
          <w:sz w:val="24"/>
          <w:szCs w:val="24"/>
        </w:rPr>
        <w:lastRenderedPageBreak/>
        <w:t>Preface</w:t>
      </w:r>
      <w:bookmarkEnd w:id="0"/>
    </w:p>
    <w:p w14:paraId="7C98F84D" w14:textId="7941C00C" w:rsidR="001D5F07" w:rsidRDefault="00C57613" w:rsidP="00150EDB">
      <w:pPr>
        <w:spacing w:before="120" w:after="120" w:line="360" w:lineRule="auto"/>
        <w:jc w:val="both"/>
        <w:rPr>
          <w:rFonts w:ascii="Century Gothic" w:hAnsi="Century Gothic"/>
          <w:sz w:val="18"/>
          <w:szCs w:val="18"/>
        </w:rPr>
      </w:pPr>
      <w:bookmarkStart w:id="1" w:name="_Toc87061999"/>
      <w:r>
        <w:rPr>
          <w:rFonts w:ascii="Century Gothic" w:hAnsi="Century Gothic"/>
          <w:sz w:val="18"/>
          <w:szCs w:val="18"/>
        </w:rPr>
        <w:t>On</w:t>
      </w:r>
      <w:r w:rsidRPr="008D7722">
        <w:rPr>
          <w:rFonts w:ascii="Century Gothic" w:hAnsi="Century Gothic"/>
          <w:sz w:val="18"/>
          <w:szCs w:val="18"/>
        </w:rPr>
        <w:t xml:space="preserve"> </w:t>
      </w:r>
      <w:r>
        <w:rPr>
          <w:rFonts w:ascii="Century Gothic" w:hAnsi="Century Gothic"/>
          <w:sz w:val="18"/>
          <w:szCs w:val="18"/>
        </w:rPr>
        <w:t>21</w:t>
      </w:r>
      <w:r w:rsidRPr="008D7722">
        <w:rPr>
          <w:rFonts w:ascii="Century Gothic" w:hAnsi="Century Gothic"/>
          <w:sz w:val="18"/>
          <w:szCs w:val="18"/>
        </w:rPr>
        <w:t>July 202</w:t>
      </w:r>
      <w:r>
        <w:rPr>
          <w:rFonts w:ascii="Century Gothic" w:hAnsi="Century Gothic"/>
          <w:sz w:val="18"/>
          <w:szCs w:val="18"/>
        </w:rPr>
        <w:t>4</w:t>
      </w:r>
      <w:r w:rsidRPr="008D7722">
        <w:rPr>
          <w:rFonts w:ascii="Century Gothic" w:hAnsi="Century Gothic"/>
          <w:sz w:val="18"/>
          <w:szCs w:val="18"/>
        </w:rPr>
        <w:t>, I was appointed</w:t>
      </w:r>
      <w:r w:rsidR="00617D6A">
        <w:rPr>
          <w:rFonts w:ascii="Century Gothic" w:hAnsi="Century Gothic"/>
          <w:sz w:val="18"/>
          <w:szCs w:val="18"/>
        </w:rPr>
        <w:t>, as</w:t>
      </w:r>
      <w:r w:rsidR="008D11C6">
        <w:rPr>
          <w:rFonts w:ascii="Century Gothic" w:hAnsi="Century Gothic"/>
          <w:sz w:val="18"/>
          <w:szCs w:val="18"/>
        </w:rPr>
        <w:t xml:space="preserve"> </w:t>
      </w:r>
      <w:r w:rsidR="00617D6A">
        <w:rPr>
          <w:rFonts w:ascii="Century Gothic" w:hAnsi="Century Gothic"/>
          <w:sz w:val="18"/>
          <w:szCs w:val="18"/>
        </w:rPr>
        <w:t xml:space="preserve">Planning Expert, </w:t>
      </w:r>
      <w:r w:rsidRPr="008D7722">
        <w:rPr>
          <w:rFonts w:ascii="Century Gothic" w:hAnsi="Century Gothic"/>
          <w:sz w:val="18"/>
          <w:szCs w:val="18"/>
        </w:rPr>
        <w:t xml:space="preserve">by Al Riyami Advocates, Legal Consultants </w:t>
      </w:r>
      <w:r w:rsidR="006E0B22">
        <w:rPr>
          <w:rFonts w:ascii="Century Gothic" w:hAnsi="Century Gothic"/>
          <w:sz w:val="18"/>
          <w:szCs w:val="18"/>
        </w:rPr>
        <w:t xml:space="preserve">on behalf </w:t>
      </w:r>
      <w:r w:rsidR="00043C71">
        <w:rPr>
          <w:rFonts w:ascii="Century Gothic" w:hAnsi="Century Gothic"/>
          <w:sz w:val="18"/>
          <w:szCs w:val="18"/>
        </w:rPr>
        <w:t xml:space="preserve">of </w:t>
      </w:r>
      <w:r w:rsidR="00043C71" w:rsidRPr="008D7722">
        <w:rPr>
          <w:rFonts w:ascii="Century Gothic" w:hAnsi="Century Gothic"/>
          <w:sz w:val="18"/>
          <w:szCs w:val="18"/>
        </w:rPr>
        <w:t>Atelier</w:t>
      </w:r>
      <w:r>
        <w:rPr>
          <w:rFonts w:ascii="Century Gothic" w:hAnsi="Century Gothic"/>
          <w:sz w:val="18"/>
          <w:szCs w:val="18"/>
        </w:rPr>
        <w:t xml:space="preserve"> 21 LLC</w:t>
      </w:r>
      <w:r w:rsidRPr="008D7722">
        <w:rPr>
          <w:rFonts w:ascii="Century Gothic" w:hAnsi="Century Gothic"/>
          <w:sz w:val="18"/>
          <w:szCs w:val="18"/>
        </w:rPr>
        <w:t xml:space="preserve">. (the ‘Claimant’) </w:t>
      </w:r>
      <w:r w:rsidR="00043C71">
        <w:rPr>
          <w:rFonts w:ascii="Century Gothic" w:hAnsi="Century Gothic"/>
          <w:sz w:val="18"/>
          <w:szCs w:val="18"/>
        </w:rPr>
        <w:t xml:space="preserve">regarding </w:t>
      </w:r>
      <w:r w:rsidRPr="008D7722">
        <w:rPr>
          <w:rFonts w:ascii="Century Gothic" w:hAnsi="Century Gothic"/>
          <w:sz w:val="18"/>
          <w:szCs w:val="18"/>
        </w:rPr>
        <w:t xml:space="preserve">a dispute risen </w:t>
      </w:r>
      <w:r w:rsidR="00043C71">
        <w:rPr>
          <w:rFonts w:ascii="Century Gothic" w:hAnsi="Century Gothic"/>
          <w:sz w:val="18"/>
          <w:szCs w:val="18"/>
        </w:rPr>
        <w:t>with</w:t>
      </w:r>
      <w:r w:rsidR="00FB2A86">
        <w:rPr>
          <w:rFonts w:ascii="Century Gothic" w:hAnsi="Century Gothic"/>
          <w:sz w:val="18"/>
          <w:szCs w:val="18"/>
        </w:rPr>
        <w:t xml:space="preserve"> </w:t>
      </w:r>
      <w:r>
        <w:rPr>
          <w:rFonts w:ascii="Century Gothic" w:hAnsi="Century Gothic"/>
          <w:sz w:val="18"/>
          <w:szCs w:val="18"/>
        </w:rPr>
        <w:t>TAV Tepe Akfen Investment Construction and Operations</w:t>
      </w:r>
      <w:r w:rsidRPr="008D7722">
        <w:rPr>
          <w:rFonts w:ascii="Century Gothic" w:hAnsi="Century Gothic"/>
          <w:sz w:val="18"/>
          <w:szCs w:val="18"/>
        </w:rPr>
        <w:t xml:space="preserve"> (the ‘Respondent’). </w:t>
      </w:r>
    </w:p>
    <w:p w14:paraId="185B3043" w14:textId="791AE69D" w:rsidR="007A798F" w:rsidRDefault="00C57613" w:rsidP="00150EDB">
      <w:pPr>
        <w:spacing w:before="120" w:after="120" w:line="360" w:lineRule="auto"/>
        <w:jc w:val="both"/>
        <w:rPr>
          <w:rFonts w:ascii="Century Gothic" w:hAnsi="Century Gothic"/>
          <w:sz w:val="18"/>
          <w:szCs w:val="18"/>
        </w:rPr>
      </w:pPr>
      <w:r w:rsidRPr="008D7722">
        <w:rPr>
          <w:rFonts w:ascii="Century Gothic" w:hAnsi="Century Gothic"/>
          <w:sz w:val="18"/>
          <w:szCs w:val="18"/>
        </w:rPr>
        <w:t xml:space="preserve">The Dispute </w:t>
      </w:r>
      <w:r w:rsidR="00BD56FF">
        <w:rPr>
          <w:rFonts w:ascii="Century Gothic" w:hAnsi="Century Gothic"/>
          <w:sz w:val="18"/>
          <w:szCs w:val="18"/>
        </w:rPr>
        <w:t>conce</w:t>
      </w:r>
      <w:r w:rsidR="001D5F07">
        <w:rPr>
          <w:rFonts w:ascii="Century Gothic" w:hAnsi="Century Gothic"/>
          <w:sz w:val="18"/>
          <w:szCs w:val="18"/>
        </w:rPr>
        <w:t>rns</w:t>
      </w:r>
      <w:r w:rsidRPr="008D7722">
        <w:rPr>
          <w:rFonts w:ascii="Century Gothic" w:hAnsi="Century Gothic"/>
          <w:sz w:val="18"/>
          <w:szCs w:val="18"/>
        </w:rPr>
        <w:t xml:space="preserve"> the Contract Agreement signed between the two parties</w:t>
      </w:r>
      <w:r>
        <w:rPr>
          <w:rFonts w:ascii="Century Gothic" w:hAnsi="Century Gothic"/>
          <w:sz w:val="18"/>
          <w:szCs w:val="18"/>
        </w:rPr>
        <w:t xml:space="preserve">, on March 30, 2016, and </w:t>
      </w:r>
      <w:r w:rsidRPr="007A798F">
        <w:rPr>
          <w:rFonts w:ascii="Century Gothic" w:hAnsi="Century Gothic"/>
          <w:sz w:val="18"/>
          <w:szCs w:val="18"/>
        </w:rPr>
        <w:t xml:space="preserve">later amended with </w:t>
      </w:r>
      <w:r w:rsidR="00FB2A86">
        <w:rPr>
          <w:rFonts w:ascii="Century Gothic" w:hAnsi="Century Gothic"/>
          <w:sz w:val="18"/>
          <w:szCs w:val="18"/>
        </w:rPr>
        <w:t xml:space="preserve">an </w:t>
      </w:r>
      <w:r w:rsidRPr="007A798F">
        <w:rPr>
          <w:rFonts w:ascii="Century Gothic" w:hAnsi="Century Gothic"/>
          <w:sz w:val="18"/>
          <w:szCs w:val="18"/>
        </w:rPr>
        <w:t>Addendum</w:t>
      </w:r>
      <w:r w:rsidR="00A260F3" w:rsidRPr="007A798F">
        <w:rPr>
          <w:rStyle w:val="FootnoteReference"/>
          <w:rFonts w:ascii="Century Gothic" w:hAnsi="Century Gothic"/>
          <w:sz w:val="18"/>
          <w:szCs w:val="18"/>
        </w:rPr>
        <w:footnoteReference w:id="1"/>
      </w:r>
      <w:r w:rsidRPr="007A798F">
        <w:rPr>
          <w:rFonts w:ascii="Century Gothic" w:hAnsi="Century Gothic"/>
          <w:sz w:val="18"/>
          <w:szCs w:val="18"/>
        </w:rPr>
        <w:t xml:space="preserve"> on June 28, </w:t>
      </w:r>
      <w:r w:rsidR="007A798F" w:rsidRPr="007A798F">
        <w:rPr>
          <w:rFonts w:ascii="Century Gothic" w:hAnsi="Century Gothic"/>
          <w:sz w:val="18"/>
          <w:szCs w:val="18"/>
        </w:rPr>
        <w:t>2016, and finalized on 27 August 2016</w:t>
      </w:r>
      <w:r w:rsidRPr="007A798F">
        <w:rPr>
          <w:rFonts w:ascii="Century Gothic" w:hAnsi="Century Gothic"/>
          <w:sz w:val="18"/>
          <w:szCs w:val="18"/>
        </w:rPr>
        <w:t xml:space="preserve">, for construction and provision </w:t>
      </w:r>
      <w:r>
        <w:rPr>
          <w:rFonts w:ascii="Century Gothic" w:hAnsi="Century Gothic"/>
          <w:sz w:val="18"/>
          <w:szCs w:val="18"/>
        </w:rPr>
        <w:t xml:space="preserve">of materials for the Paramount Tower located in </w:t>
      </w:r>
      <w:r w:rsidRPr="008D7722">
        <w:rPr>
          <w:rFonts w:ascii="Century Gothic" w:hAnsi="Century Gothic"/>
          <w:sz w:val="18"/>
          <w:szCs w:val="18"/>
        </w:rPr>
        <w:t>Dubai, U.A.E.</w:t>
      </w:r>
      <w:r w:rsidR="00150EDB">
        <w:rPr>
          <w:rFonts w:ascii="Century Gothic" w:hAnsi="Century Gothic"/>
          <w:sz w:val="18"/>
          <w:szCs w:val="18"/>
        </w:rPr>
        <w:t xml:space="preserve"> </w:t>
      </w:r>
    </w:p>
    <w:p w14:paraId="62DC8CEE" w14:textId="51B99694" w:rsidR="00C57613" w:rsidRDefault="00C57613" w:rsidP="00150EDB">
      <w:pPr>
        <w:spacing w:before="120" w:after="120" w:line="360" w:lineRule="auto"/>
        <w:jc w:val="both"/>
        <w:rPr>
          <w:rFonts w:ascii="Century Gothic" w:hAnsi="Century Gothic"/>
          <w:sz w:val="18"/>
          <w:szCs w:val="18"/>
        </w:rPr>
      </w:pPr>
      <w:r w:rsidRPr="008D7722">
        <w:rPr>
          <w:rFonts w:ascii="Century Gothic" w:hAnsi="Century Gothic"/>
          <w:sz w:val="18"/>
          <w:szCs w:val="18"/>
        </w:rPr>
        <w:t xml:space="preserve">The instructions </w:t>
      </w:r>
      <w:r w:rsidR="00150EDB">
        <w:rPr>
          <w:rFonts w:ascii="Century Gothic" w:hAnsi="Century Gothic"/>
          <w:sz w:val="18"/>
          <w:szCs w:val="18"/>
        </w:rPr>
        <w:t xml:space="preserve">presented </w:t>
      </w:r>
      <w:r>
        <w:rPr>
          <w:rFonts w:ascii="Century Gothic" w:hAnsi="Century Gothic"/>
          <w:sz w:val="18"/>
          <w:szCs w:val="18"/>
        </w:rPr>
        <w:t>to me</w:t>
      </w:r>
      <w:r w:rsidR="003B6673">
        <w:rPr>
          <w:rFonts w:ascii="Century Gothic" w:hAnsi="Century Gothic"/>
          <w:sz w:val="18"/>
          <w:szCs w:val="18"/>
        </w:rPr>
        <w:t xml:space="preserve"> by the Legal </w:t>
      </w:r>
      <w:r w:rsidR="00590B4C">
        <w:rPr>
          <w:rFonts w:ascii="Century Gothic" w:hAnsi="Century Gothic"/>
          <w:sz w:val="18"/>
          <w:szCs w:val="18"/>
        </w:rPr>
        <w:t>Counselor included</w:t>
      </w:r>
      <w:r>
        <w:rPr>
          <w:rFonts w:ascii="Century Gothic" w:hAnsi="Century Gothic"/>
          <w:sz w:val="18"/>
          <w:szCs w:val="18"/>
        </w:rPr>
        <w:t xml:space="preserve"> </w:t>
      </w:r>
      <w:r w:rsidR="00A3727C">
        <w:rPr>
          <w:rFonts w:ascii="Century Gothic" w:hAnsi="Century Gothic"/>
          <w:sz w:val="18"/>
          <w:szCs w:val="18"/>
        </w:rPr>
        <w:t xml:space="preserve">the </w:t>
      </w:r>
      <w:r>
        <w:rPr>
          <w:rFonts w:ascii="Century Gothic" w:hAnsi="Century Gothic"/>
          <w:sz w:val="18"/>
          <w:szCs w:val="18"/>
        </w:rPr>
        <w:t>development of</w:t>
      </w:r>
      <w:r w:rsidRPr="008D7722">
        <w:rPr>
          <w:rFonts w:ascii="Century Gothic" w:hAnsi="Century Gothic"/>
          <w:sz w:val="18"/>
          <w:szCs w:val="18"/>
        </w:rPr>
        <w:t xml:space="preserve"> an Expert Report </w:t>
      </w:r>
      <w:r w:rsidR="003B6673">
        <w:rPr>
          <w:rFonts w:ascii="Century Gothic" w:hAnsi="Century Gothic"/>
          <w:sz w:val="18"/>
          <w:szCs w:val="18"/>
        </w:rPr>
        <w:t xml:space="preserve">regarding </w:t>
      </w:r>
      <w:r>
        <w:rPr>
          <w:rFonts w:ascii="Century Gothic" w:hAnsi="Century Gothic"/>
          <w:sz w:val="18"/>
          <w:szCs w:val="18"/>
        </w:rPr>
        <w:t xml:space="preserve">Planning issues </w:t>
      </w:r>
      <w:r w:rsidR="003B6673">
        <w:rPr>
          <w:rFonts w:ascii="Century Gothic" w:hAnsi="Century Gothic"/>
          <w:sz w:val="18"/>
          <w:szCs w:val="18"/>
        </w:rPr>
        <w:t xml:space="preserve">and consists </w:t>
      </w:r>
      <w:r w:rsidRPr="008D7722">
        <w:rPr>
          <w:rFonts w:ascii="Century Gothic" w:hAnsi="Century Gothic"/>
          <w:sz w:val="18"/>
          <w:szCs w:val="18"/>
        </w:rPr>
        <w:t>of</w:t>
      </w:r>
      <w:r w:rsidR="00A3727C">
        <w:rPr>
          <w:rFonts w:ascii="Century Gothic" w:hAnsi="Century Gothic"/>
          <w:sz w:val="18"/>
          <w:szCs w:val="18"/>
        </w:rPr>
        <w:t>:</w:t>
      </w:r>
    </w:p>
    <w:p w14:paraId="42177B33" w14:textId="627288F8" w:rsidR="00C57613" w:rsidRDefault="00C57613" w:rsidP="00810494">
      <w:pPr>
        <w:pStyle w:val="ListParagraph"/>
        <w:numPr>
          <w:ilvl w:val="0"/>
          <w:numId w:val="28"/>
        </w:numPr>
        <w:spacing w:before="120" w:after="120" w:line="360" w:lineRule="auto"/>
        <w:rPr>
          <w:rFonts w:ascii="Century Gothic" w:hAnsi="Century Gothic"/>
          <w:sz w:val="18"/>
          <w:szCs w:val="18"/>
        </w:rPr>
      </w:pPr>
      <w:r w:rsidRPr="00E024BF">
        <w:rPr>
          <w:rFonts w:ascii="Century Gothic" w:hAnsi="Century Gothic"/>
          <w:sz w:val="18"/>
          <w:szCs w:val="18"/>
        </w:rPr>
        <w:t xml:space="preserve">Assessment of Entitlement to </w:t>
      </w:r>
      <w:r w:rsidR="00CA3B61">
        <w:rPr>
          <w:rFonts w:ascii="Century Gothic" w:hAnsi="Century Gothic"/>
          <w:sz w:val="18"/>
          <w:szCs w:val="18"/>
        </w:rPr>
        <w:t>EoT</w:t>
      </w:r>
      <w:r w:rsidRPr="00E024BF">
        <w:rPr>
          <w:rFonts w:ascii="Century Gothic" w:hAnsi="Century Gothic"/>
          <w:sz w:val="18"/>
          <w:szCs w:val="18"/>
        </w:rPr>
        <w:t xml:space="preserve"> </w:t>
      </w:r>
      <w:r w:rsidR="007A798F">
        <w:rPr>
          <w:rFonts w:ascii="Century Gothic" w:hAnsi="Century Gothic"/>
          <w:sz w:val="18"/>
          <w:szCs w:val="18"/>
        </w:rPr>
        <w:t>by the Claimant for his works</w:t>
      </w:r>
      <w:r w:rsidR="00832A54">
        <w:rPr>
          <w:rFonts w:ascii="Century Gothic" w:hAnsi="Century Gothic"/>
          <w:sz w:val="18"/>
          <w:szCs w:val="18"/>
        </w:rPr>
        <w:t xml:space="preserve"> </w:t>
      </w:r>
      <w:r w:rsidR="00CA3B61">
        <w:rPr>
          <w:rFonts w:ascii="Century Gothic" w:hAnsi="Century Gothic"/>
          <w:sz w:val="18"/>
          <w:szCs w:val="18"/>
        </w:rPr>
        <w:t>through the Sub</w:t>
      </w:r>
      <w:r w:rsidR="00832A54">
        <w:rPr>
          <w:rFonts w:ascii="Century Gothic" w:hAnsi="Century Gothic"/>
          <w:sz w:val="18"/>
          <w:szCs w:val="18"/>
        </w:rPr>
        <w:t>project Schedule</w:t>
      </w:r>
      <w:r w:rsidR="00CA3B61">
        <w:rPr>
          <w:rFonts w:ascii="Century Gothic" w:hAnsi="Century Gothic"/>
          <w:sz w:val="18"/>
          <w:szCs w:val="18"/>
        </w:rPr>
        <w:t>.</w:t>
      </w:r>
    </w:p>
    <w:p w14:paraId="3E769FF4" w14:textId="775D6DF9" w:rsidR="007A798F" w:rsidRPr="007A798F" w:rsidRDefault="007A798F" w:rsidP="007A798F">
      <w:pPr>
        <w:pStyle w:val="ListParagraph"/>
        <w:numPr>
          <w:ilvl w:val="0"/>
          <w:numId w:val="28"/>
        </w:numPr>
        <w:spacing w:before="120" w:after="120" w:line="360" w:lineRule="auto"/>
        <w:rPr>
          <w:rFonts w:ascii="Century Gothic" w:hAnsi="Century Gothic"/>
          <w:sz w:val="18"/>
          <w:szCs w:val="18"/>
        </w:rPr>
      </w:pPr>
      <w:r>
        <w:rPr>
          <w:rFonts w:ascii="Century Gothic" w:hAnsi="Century Gothic"/>
          <w:sz w:val="18"/>
          <w:szCs w:val="18"/>
        </w:rPr>
        <w:t>Assessment of the delays incurred in the project during the</w:t>
      </w:r>
      <w:r w:rsidRPr="007A798F">
        <w:rPr>
          <w:rFonts w:ascii="Century Gothic" w:hAnsi="Century Gothic"/>
          <w:sz w:val="18"/>
          <w:szCs w:val="18"/>
        </w:rPr>
        <w:t xml:space="preserve"> </w:t>
      </w:r>
      <w:r>
        <w:rPr>
          <w:rFonts w:ascii="Century Gothic" w:hAnsi="Century Gothic"/>
          <w:sz w:val="18"/>
          <w:szCs w:val="18"/>
        </w:rPr>
        <w:t xml:space="preserve">critical </w:t>
      </w:r>
      <w:r w:rsidRPr="007A798F">
        <w:rPr>
          <w:rFonts w:ascii="Century Gothic" w:hAnsi="Century Gothic"/>
          <w:sz w:val="18"/>
          <w:szCs w:val="18"/>
        </w:rPr>
        <w:t xml:space="preserve">period </w:t>
      </w:r>
      <w:r>
        <w:rPr>
          <w:rFonts w:ascii="Century Gothic" w:hAnsi="Century Gothic"/>
          <w:sz w:val="18"/>
          <w:szCs w:val="18"/>
        </w:rPr>
        <w:t>(</w:t>
      </w:r>
      <w:r w:rsidR="00CA3B61">
        <w:rPr>
          <w:rFonts w:ascii="Century Gothic" w:hAnsi="Century Gothic"/>
          <w:sz w:val="18"/>
          <w:szCs w:val="18"/>
        </w:rPr>
        <w:t xml:space="preserve">30 </w:t>
      </w:r>
      <w:r>
        <w:rPr>
          <w:rFonts w:ascii="Century Gothic" w:hAnsi="Century Gothic"/>
          <w:sz w:val="18"/>
          <w:szCs w:val="18"/>
        </w:rPr>
        <w:t xml:space="preserve">April to </w:t>
      </w:r>
      <w:r w:rsidR="00CA3B61">
        <w:rPr>
          <w:rFonts w:ascii="Century Gothic" w:hAnsi="Century Gothic"/>
          <w:sz w:val="18"/>
          <w:szCs w:val="18"/>
        </w:rPr>
        <w:t xml:space="preserve">31 </w:t>
      </w:r>
      <w:r>
        <w:rPr>
          <w:rFonts w:ascii="Century Gothic" w:hAnsi="Century Gothic"/>
          <w:sz w:val="18"/>
          <w:szCs w:val="18"/>
        </w:rPr>
        <w:t>December 2017)</w:t>
      </w:r>
      <w:r w:rsidRPr="007A798F">
        <w:rPr>
          <w:rFonts w:ascii="Century Gothic" w:hAnsi="Century Gothic"/>
          <w:sz w:val="18"/>
          <w:szCs w:val="18"/>
        </w:rPr>
        <w:t xml:space="preserve">, to </w:t>
      </w:r>
      <w:r w:rsidR="003D537E">
        <w:rPr>
          <w:rFonts w:ascii="Century Gothic" w:hAnsi="Century Gothic"/>
          <w:sz w:val="18"/>
          <w:szCs w:val="18"/>
        </w:rPr>
        <w:t>measure</w:t>
      </w:r>
      <w:r w:rsidRPr="007A798F">
        <w:rPr>
          <w:rFonts w:ascii="Century Gothic" w:hAnsi="Century Gothic"/>
          <w:sz w:val="18"/>
          <w:szCs w:val="18"/>
        </w:rPr>
        <w:t xml:space="preserve"> the risk</w:t>
      </w:r>
      <w:r w:rsidR="00CA3B61">
        <w:rPr>
          <w:rFonts w:ascii="Century Gothic" w:hAnsi="Century Gothic"/>
          <w:sz w:val="18"/>
          <w:szCs w:val="18"/>
        </w:rPr>
        <w:t>s</w:t>
      </w:r>
      <w:r w:rsidRPr="007A798F">
        <w:rPr>
          <w:rFonts w:ascii="Century Gothic" w:hAnsi="Century Gothic"/>
          <w:sz w:val="18"/>
          <w:szCs w:val="18"/>
        </w:rPr>
        <w:t xml:space="preserve"> of the </w:t>
      </w:r>
      <w:r w:rsidR="00CA3B61" w:rsidRPr="007A798F">
        <w:rPr>
          <w:rFonts w:ascii="Century Gothic" w:hAnsi="Century Gothic"/>
          <w:sz w:val="18"/>
          <w:szCs w:val="18"/>
        </w:rPr>
        <w:t>parties</w:t>
      </w:r>
      <w:r w:rsidR="00DF0927">
        <w:rPr>
          <w:rFonts w:ascii="Century Gothic" w:hAnsi="Century Gothic"/>
          <w:sz w:val="18"/>
          <w:szCs w:val="18"/>
        </w:rPr>
        <w:t>,</w:t>
      </w:r>
      <w:r w:rsidR="00CA3B61">
        <w:rPr>
          <w:rFonts w:ascii="Century Gothic" w:hAnsi="Century Gothic"/>
          <w:sz w:val="18"/>
          <w:szCs w:val="18"/>
        </w:rPr>
        <w:t xml:space="preserve"> on the incurred</w:t>
      </w:r>
      <w:r w:rsidRPr="007A798F">
        <w:rPr>
          <w:rFonts w:ascii="Century Gothic" w:hAnsi="Century Gothic"/>
          <w:sz w:val="18"/>
          <w:szCs w:val="18"/>
        </w:rPr>
        <w:t xml:space="preserve"> delays</w:t>
      </w:r>
      <w:r w:rsidR="00DF0927">
        <w:rPr>
          <w:rFonts w:ascii="Century Gothic" w:hAnsi="Century Gothic"/>
          <w:sz w:val="18"/>
          <w:szCs w:val="18"/>
        </w:rPr>
        <w:t>,</w:t>
      </w:r>
      <w:r w:rsidR="00747975">
        <w:rPr>
          <w:rFonts w:ascii="Century Gothic" w:hAnsi="Century Gothic"/>
          <w:sz w:val="18"/>
          <w:szCs w:val="18"/>
        </w:rPr>
        <w:t xml:space="preserve"> </w:t>
      </w:r>
      <w:r w:rsidR="002E5EBF">
        <w:rPr>
          <w:rFonts w:ascii="Century Gothic" w:hAnsi="Century Gothic"/>
          <w:sz w:val="18"/>
          <w:szCs w:val="18"/>
        </w:rPr>
        <w:t>utilizing</w:t>
      </w:r>
      <w:r w:rsidR="00747975">
        <w:rPr>
          <w:rFonts w:ascii="Century Gothic" w:hAnsi="Century Gothic"/>
          <w:sz w:val="18"/>
          <w:szCs w:val="18"/>
        </w:rPr>
        <w:t xml:space="preserve"> the Main Schedule of works.</w:t>
      </w:r>
    </w:p>
    <w:p w14:paraId="19DE2D38" w14:textId="1C6DBB8C" w:rsidR="00C57613" w:rsidRPr="007A798F" w:rsidRDefault="00C57613" w:rsidP="007A798F">
      <w:pPr>
        <w:pStyle w:val="ListParagraph"/>
        <w:numPr>
          <w:ilvl w:val="0"/>
          <w:numId w:val="28"/>
        </w:numPr>
        <w:spacing w:before="120" w:after="120" w:line="360" w:lineRule="auto"/>
        <w:rPr>
          <w:rFonts w:ascii="Century Gothic" w:hAnsi="Century Gothic"/>
          <w:sz w:val="18"/>
          <w:szCs w:val="18"/>
        </w:rPr>
      </w:pPr>
      <w:r w:rsidRPr="00E024BF">
        <w:rPr>
          <w:rFonts w:ascii="Century Gothic" w:hAnsi="Century Gothic"/>
          <w:sz w:val="18"/>
          <w:szCs w:val="18"/>
        </w:rPr>
        <w:t xml:space="preserve">Assessment </w:t>
      </w:r>
      <w:r w:rsidR="007E63C9">
        <w:rPr>
          <w:rFonts w:ascii="Century Gothic" w:hAnsi="Century Gothic"/>
          <w:sz w:val="18"/>
          <w:szCs w:val="18"/>
        </w:rPr>
        <w:t>of</w:t>
      </w:r>
      <w:r w:rsidRPr="00E024BF">
        <w:rPr>
          <w:rFonts w:ascii="Century Gothic" w:hAnsi="Century Gothic"/>
          <w:sz w:val="18"/>
          <w:szCs w:val="18"/>
        </w:rPr>
        <w:t xml:space="preserve"> the Expert Reports </w:t>
      </w:r>
      <w:r w:rsidR="001D5F07">
        <w:rPr>
          <w:rFonts w:ascii="Century Gothic" w:hAnsi="Century Gothic"/>
          <w:sz w:val="18"/>
          <w:szCs w:val="18"/>
        </w:rPr>
        <w:t>findings</w:t>
      </w:r>
      <w:r w:rsidR="00DF0927">
        <w:rPr>
          <w:rFonts w:ascii="Century Gothic" w:hAnsi="Century Gothic"/>
          <w:sz w:val="18"/>
          <w:szCs w:val="18"/>
        </w:rPr>
        <w:t>,</w:t>
      </w:r>
      <w:r w:rsidRPr="00E024BF">
        <w:rPr>
          <w:rFonts w:ascii="Century Gothic" w:hAnsi="Century Gothic"/>
          <w:sz w:val="18"/>
          <w:szCs w:val="18"/>
        </w:rPr>
        <w:t xml:space="preserve"> in </w:t>
      </w:r>
      <w:r w:rsidR="00DF0927">
        <w:rPr>
          <w:rFonts w:ascii="Century Gothic" w:hAnsi="Century Gothic"/>
          <w:sz w:val="18"/>
          <w:szCs w:val="18"/>
        </w:rPr>
        <w:t xml:space="preserve">the Main Contract </w:t>
      </w:r>
      <w:r w:rsidR="000827BF" w:rsidRPr="00E024BF">
        <w:rPr>
          <w:rFonts w:ascii="Century Gothic" w:hAnsi="Century Gothic"/>
          <w:sz w:val="18"/>
          <w:szCs w:val="18"/>
        </w:rPr>
        <w:t>Arbitration,</w:t>
      </w:r>
      <w:r w:rsidR="007416A7" w:rsidRPr="00E024BF">
        <w:rPr>
          <w:rFonts w:ascii="Century Gothic" w:hAnsi="Century Gothic"/>
          <w:sz w:val="18"/>
          <w:szCs w:val="18"/>
        </w:rPr>
        <w:t xml:space="preserve"> </w:t>
      </w:r>
      <w:r w:rsidRPr="00E024BF">
        <w:rPr>
          <w:rFonts w:ascii="Century Gothic" w:hAnsi="Century Gothic"/>
          <w:sz w:val="18"/>
          <w:szCs w:val="18"/>
        </w:rPr>
        <w:t xml:space="preserve">between the Respondent and the Employer.  The Assessment </w:t>
      </w:r>
      <w:r w:rsidR="002E5EBF">
        <w:rPr>
          <w:rFonts w:ascii="Century Gothic" w:hAnsi="Century Gothic"/>
          <w:sz w:val="18"/>
          <w:szCs w:val="18"/>
        </w:rPr>
        <w:t>is</w:t>
      </w:r>
      <w:r w:rsidRPr="00E024BF">
        <w:rPr>
          <w:rFonts w:ascii="Century Gothic" w:hAnsi="Century Gothic"/>
          <w:sz w:val="18"/>
          <w:szCs w:val="18"/>
        </w:rPr>
        <w:t xml:space="preserve"> based on the review of the Reports, </w:t>
      </w:r>
      <w:r w:rsidR="00DF0927">
        <w:rPr>
          <w:rFonts w:ascii="Century Gothic" w:hAnsi="Century Gothic"/>
          <w:sz w:val="18"/>
          <w:szCs w:val="18"/>
        </w:rPr>
        <w:t xml:space="preserve">in conjunction with the Supplemental Defense and Counterclaim by the </w:t>
      </w:r>
      <w:r w:rsidR="00421549">
        <w:rPr>
          <w:rFonts w:ascii="Century Gothic" w:hAnsi="Century Gothic"/>
          <w:sz w:val="18"/>
          <w:szCs w:val="18"/>
        </w:rPr>
        <w:t>Respondent and</w:t>
      </w:r>
      <w:r w:rsidR="00DF0927">
        <w:rPr>
          <w:rFonts w:ascii="Century Gothic" w:hAnsi="Century Gothic"/>
          <w:sz w:val="18"/>
          <w:szCs w:val="18"/>
        </w:rPr>
        <w:t xml:space="preserve"> express my opinion </w:t>
      </w:r>
      <w:r w:rsidR="00684313">
        <w:rPr>
          <w:rFonts w:ascii="Century Gothic" w:hAnsi="Century Gothic"/>
          <w:sz w:val="18"/>
          <w:szCs w:val="18"/>
        </w:rPr>
        <w:t>in Planning issues described within these documents</w:t>
      </w:r>
      <w:r w:rsidR="002E5EBF">
        <w:rPr>
          <w:rFonts w:ascii="Century Gothic" w:hAnsi="Century Gothic"/>
          <w:sz w:val="18"/>
          <w:szCs w:val="18"/>
        </w:rPr>
        <w:t>, and the validity of the counterclaim from a Planning perspective</w:t>
      </w:r>
      <w:r w:rsidR="00684313">
        <w:rPr>
          <w:rFonts w:ascii="Century Gothic" w:hAnsi="Century Gothic"/>
          <w:sz w:val="18"/>
          <w:szCs w:val="18"/>
        </w:rPr>
        <w:t>.</w:t>
      </w:r>
    </w:p>
    <w:p w14:paraId="3393F4BE" w14:textId="77777777" w:rsidR="00421549" w:rsidRDefault="00E024BF" w:rsidP="003B6673">
      <w:pPr>
        <w:spacing w:before="120" w:after="120" w:line="360" w:lineRule="auto"/>
        <w:jc w:val="both"/>
        <w:rPr>
          <w:rFonts w:ascii="Century Gothic" w:hAnsi="Century Gothic"/>
          <w:sz w:val="18"/>
          <w:szCs w:val="18"/>
        </w:rPr>
      </w:pPr>
      <w:r>
        <w:rPr>
          <w:rFonts w:ascii="Century Gothic" w:hAnsi="Century Gothic"/>
          <w:sz w:val="18"/>
          <w:szCs w:val="18"/>
        </w:rPr>
        <w:t xml:space="preserve">To </w:t>
      </w:r>
      <w:r w:rsidR="008D069E">
        <w:rPr>
          <w:rFonts w:ascii="Century Gothic" w:hAnsi="Century Gothic"/>
          <w:sz w:val="18"/>
          <w:szCs w:val="18"/>
        </w:rPr>
        <w:t xml:space="preserve">perform the </w:t>
      </w:r>
      <w:r w:rsidR="001D5F07">
        <w:rPr>
          <w:rFonts w:ascii="Century Gothic" w:hAnsi="Century Gothic"/>
          <w:sz w:val="18"/>
          <w:szCs w:val="18"/>
        </w:rPr>
        <w:t>assigned</w:t>
      </w:r>
      <w:r w:rsidR="008D069E">
        <w:rPr>
          <w:rFonts w:ascii="Century Gothic" w:hAnsi="Century Gothic"/>
          <w:sz w:val="18"/>
          <w:szCs w:val="18"/>
        </w:rPr>
        <w:t xml:space="preserve"> tasks, </w:t>
      </w:r>
    </w:p>
    <w:p w14:paraId="62C10F96" w14:textId="77777777" w:rsidR="00421549" w:rsidRDefault="00C57613" w:rsidP="00B54925">
      <w:pPr>
        <w:pStyle w:val="ListParagraph"/>
        <w:numPr>
          <w:ilvl w:val="0"/>
          <w:numId w:val="58"/>
        </w:numPr>
        <w:spacing w:before="120" w:after="120" w:line="360" w:lineRule="auto"/>
        <w:rPr>
          <w:rFonts w:ascii="Century Gothic" w:hAnsi="Century Gothic"/>
          <w:sz w:val="18"/>
          <w:szCs w:val="18"/>
        </w:rPr>
      </w:pPr>
      <w:r w:rsidRPr="00421549">
        <w:rPr>
          <w:rFonts w:ascii="Century Gothic" w:hAnsi="Century Gothic"/>
          <w:sz w:val="18"/>
          <w:szCs w:val="18"/>
        </w:rPr>
        <w:t xml:space="preserve">I reviewed the documents received by the Claimant, as </w:t>
      </w:r>
      <w:r w:rsidR="00172E73" w:rsidRPr="00421549">
        <w:rPr>
          <w:rFonts w:ascii="Century Gothic" w:hAnsi="Century Gothic"/>
          <w:sz w:val="18"/>
          <w:szCs w:val="18"/>
        </w:rPr>
        <w:t xml:space="preserve">I </w:t>
      </w:r>
      <w:r w:rsidRPr="00421549">
        <w:rPr>
          <w:rFonts w:ascii="Century Gothic" w:hAnsi="Century Gothic"/>
          <w:sz w:val="18"/>
          <w:szCs w:val="18"/>
        </w:rPr>
        <w:t xml:space="preserve">listed </w:t>
      </w:r>
      <w:r w:rsidR="000B4A88" w:rsidRPr="00421549">
        <w:rPr>
          <w:rFonts w:ascii="Century Gothic" w:hAnsi="Century Gothic"/>
          <w:sz w:val="18"/>
          <w:szCs w:val="18"/>
        </w:rPr>
        <w:t>further in this Report under the “Documents Reviewed” paragraph</w:t>
      </w:r>
      <w:r w:rsidRPr="00421549">
        <w:rPr>
          <w:rFonts w:ascii="Century Gothic" w:hAnsi="Century Gothic"/>
          <w:sz w:val="18"/>
          <w:szCs w:val="18"/>
        </w:rPr>
        <w:t xml:space="preserve">, </w:t>
      </w:r>
      <w:r w:rsidR="008D069E" w:rsidRPr="00421549">
        <w:rPr>
          <w:rFonts w:ascii="Century Gothic" w:hAnsi="Century Gothic"/>
          <w:sz w:val="18"/>
          <w:szCs w:val="18"/>
        </w:rPr>
        <w:t>and</w:t>
      </w:r>
    </w:p>
    <w:p w14:paraId="39C12A2E" w14:textId="77777777" w:rsidR="00421549" w:rsidRDefault="00421549" w:rsidP="00B54925">
      <w:pPr>
        <w:pStyle w:val="ListParagraph"/>
        <w:numPr>
          <w:ilvl w:val="0"/>
          <w:numId w:val="58"/>
        </w:numPr>
        <w:spacing w:before="120" w:after="120" w:line="360" w:lineRule="auto"/>
        <w:rPr>
          <w:rFonts w:ascii="Century Gothic" w:hAnsi="Century Gothic"/>
          <w:sz w:val="18"/>
          <w:szCs w:val="18"/>
        </w:rPr>
      </w:pPr>
      <w:r>
        <w:rPr>
          <w:rFonts w:ascii="Century Gothic" w:hAnsi="Century Gothic"/>
          <w:sz w:val="18"/>
          <w:szCs w:val="18"/>
        </w:rPr>
        <w:t>I</w:t>
      </w:r>
      <w:r w:rsidR="008D069E" w:rsidRPr="00421549">
        <w:rPr>
          <w:rFonts w:ascii="Century Gothic" w:hAnsi="Century Gothic"/>
          <w:sz w:val="18"/>
          <w:szCs w:val="18"/>
        </w:rPr>
        <w:t xml:space="preserve"> </w:t>
      </w:r>
      <w:r w:rsidR="00C57613" w:rsidRPr="00421549">
        <w:rPr>
          <w:rFonts w:ascii="Century Gothic" w:hAnsi="Century Gothic"/>
          <w:sz w:val="18"/>
          <w:szCs w:val="18"/>
        </w:rPr>
        <w:t>interview</w:t>
      </w:r>
      <w:r w:rsidR="000B4A88" w:rsidRPr="00421549">
        <w:rPr>
          <w:rFonts w:ascii="Century Gothic" w:hAnsi="Century Gothic"/>
          <w:sz w:val="18"/>
          <w:szCs w:val="18"/>
        </w:rPr>
        <w:t>ed</w:t>
      </w:r>
      <w:r w:rsidR="00B00815" w:rsidRPr="00421549">
        <w:rPr>
          <w:rFonts w:ascii="Century Gothic" w:hAnsi="Century Gothic"/>
          <w:sz w:val="18"/>
          <w:szCs w:val="18"/>
        </w:rPr>
        <w:t xml:space="preserve"> the Claimant’s </w:t>
      </w:r>
      <w:r w:rsidR="00C57613" w:rsidRPr="00421549">
        <w:rPr>
          <w:rFonts w:ascii="Century Gothic" w:hAnsi="Century Gothic"/>
          <w:sz w:val="18"/>
          <w:szCs w:val="18"/>
        </w:rPr>
        <w:t>key personnel</w:t>
      </w:r>
      <w:r w:rsidR="00B00815" w:rsidRPr="00421549">
        <w:rPr>
          <w:rFonts w:ascii="Century Gothic" w:hAnsi="Century Gothic"/>
          <w:sz w:val="18"/>
          <w:szCs w:val="18"/>
        </w:rPr>
        <w:t>,</w:t>
      </w:r>
    </w:p>
    <w:p w14:paraId="3745ADAB" w14:textId="77777777" w:rsidR="007F0CA6" w:rsidRPr="007F0CA6" w:rsidRDefault="00421549" w:rsidP="00B54925">
      <w:pPr>
        <w:pStyle w:val="ListParagraph"/>
        <w:numPr>
          <w:ilvl w:val="0"/>
          <w:numId w:val="58"/>
        </w:numPr>
        <w:spacing w:before="120" w:after="120" w:line="360" w:lineRule="auto"/>
        <w:rPr>
          <w:rFonts w:ascii="Century Gothic" w:hAnsi="Century Gothic"/>
          <w:sz w:val="18"/>
          <w:szCs w:val="18"/>
        </w:rPr>
      </w:pPr>
      <w:r>
        <w:rPr>
          <w:rFonts w:ascii="Century Gothic" w:hAnsi="Century Gothic"/>
          <w:sz w:val="18"/>
          <w:szCs w:val="18"/>
        </w:rPr>
        <w:t>I</w:t>
      </w:r>
      <w:r w:rsidR="00B00815" w:rsidRPr="00421549">
        <w:rPr>
          <w:rFonts w:ascii="Century Gothic" w:hAnsi="Century Gothic"/>
          <w:sz w:val="18"/>
          <w:szCs w:val="18"/>
        </w:rPr>
        <w:t xml:space="preserve"> </w:t>
      </w:r>
      <w:r w:rsidR="00C57613" w:rsidRPr="00421549">
        <w:rPr>
          <w:rFonts w:ascii="Century Gothic" w:hAnsi="Century Gothic"/>
          <w:sz w:val="18"/>
          <w:szCs w:val="18"/>
        </w:rPr>
        <w:t xml:space="preserve">reviewed the Statement of Claim, as well as the Statement of Defense (SOD) and the </w:t>
      </w:r>
      <w:r w:rsidR="00B00815" w:rsidRPr="00421549">
        <w:rPr>
          <w:rFonts w:ascii="Century Gothic" w:hAnsi="Century Gothic"/>
          <w:sz w:val="18"/>
          <w:szCs w:val="18"/>
        </w:rPr>
        <w:t>C</w:t>
      </w:r>
      <w:r w:rsidR="00C57613" w:rsidRPr="00421549">
        <w:rPr>
          <w:rFonts w:ascii="Century Gothic" w:hAnsi="Century Gothic"/>
          <w:sz w:val="18"/>
          <w:szCs w:val="18"/>
        </w:rPr>
        <w:t xml:space="preserve">ounter arguments prepared by the Legal </w:t>
      </w:r>
      <w:r w:rsidR="00750AE1" w:rsidRPr="00421549">
        <w:rPr>
          <w:rFonts w:ascii="Century Gothic" w:hAnsi="Century Gothic"/>
          <w:sz w:val="18"/>
          <w:szCs w:val="18"/>
        </w:rPr>
        <w:t>Counsellor</w:t>
      </w:r>
      <w:r w:rsidR="00C57613" w:rsidRPr="00421549">
        <w:rPr>
          <w:rFonts w:ascii="Century Gothic" w:hAnsi="Century Gothic"/>
          <w:sz w:val="18"/>
          <w:szCs w:val="18"/>
        </w:rPr>
        <w:t>s of both parties</w:t>
      </w:r>
      <w:r w:rsidR="000B4A88" w:rsidRPr="00421549">
        <w:rPr>
          <w:rFonts w:ascii="Century Gothic" w:hAnsi="Century Gothic"/>
          <w:sz w:val="18"/>
          <w:szCs w:val="18"/>
        </w:rPr>
        <w:t xml:space="preserve">, </w:t>
      </w:r>
      <w:r w:rsidR="00B00815" w:rsidRPr="00421549">
        <w:rPr>
          <w:rFonts w:ascii="Century Gothic" w:hAnsi="Century Gothic"/>
          <w:sz w:val="18"/>
          <w:szCs w:val="18"/>
        </w:rPr>
        <w:t>as well as the supplemental statement of defense and counte</w:t>
      </w:r>
      <w:r w:rsidR="00BF0066" w:rsidRPr="00421549">
        <w:rPr>
          <w:rFonts w:ascii="Century Gothic" w:hAnsi="Century Gothic"/>
          <w:sz w:val="18"/>
          <w:szCs w:val="18"/>
        </w:rPr>
        <w:t>r claims</w:t>
      </w:r>
      <w:r w:rsidR="00031BD2" w:rsidRPr="00421549">
        <w:rPr>
          <w:rFonts w:ascii="Century Gothic" w:hAnsi="Century Gothic"/>
          <w:b/>
          <w:bCs/>
          <w:sz w:val="18"/>
          <w:szCs w:val="18"/>
        </w:rPr>
        <w:t>.</w:t>
      </w:r>
      <w:r w:rsidR="003B6673" w:rsidRPr="00421549">
        <w:rPr>
          <w:rFonts w:ascii="Century Gothic" w:hAnsi="Century Gothic"/>
          <w:b/>
          <w:bCs/>
          <w:sz w:val="18"/>
          <w:szCs w:val="18"/>
        </w:rPr>
        <w:t xml:space="preserve"> </w:t>
      </w:r>
    </w:p>
    <w:p w14:paraId="30D6EE1B" w14:textId="04874F60" w:rsidR="00C57613" w:rsidRPr="00421549" w:rsidRDefault="00C444BD" w:rsidP="00B54925">
      <w:pPr>
        <w:pStyle w:val="ListParagraph"/>
        <w:numPr>
          <w:ilvl w:val="0"/>
          <w:numId w:val="58"/>
        </w:numPr>
        <w:spacing w:before="120" w:after="120" w:line="360" w:lineRule="auto"/>
        <w:rPr>
          <w:rFonts w:ascii="Century Gothic" w:hAnsi="Century Gothic"/>
          <w:sz w:val="18"/>
          <w:szCs w:val="18"/>
        </w:rPr>
      </w:pPr>
      <w:r>
        <w:rPr>
          <w:rFonts w:ascii="Century Gothic" w:hAnsi="Century Gothic"/>
          <w:sz w:val="18"/>
          <w:szCs w:val="18"/>
        </w:rPr>
        <w:t>To</w:t>
      </w:r>
      <w:r w:rsidR="007D2A4F" w:rsidRPr="00421549">
        <w:rPr>
          <w:rFonts w:ascii="Century Gothic" w:hAnsi="Century Gothic"/>
          <w:sz w:val="18"/>
          <w:szCs w:val="18"/>
        </w:rPr>
        <w:t xml:space="preserve"> understand the </w:t>
      </w:r>
      <w:r w:rsidR="00EC5F4D" w:rsidRPr="00421549">
        <w:rPr>
          <w:rFonts w:ascii="Century Gothic" w:hAnsi="Century Gothic"/>
          <w:sz w:val="18"/>
          <w:szCs w:val="18"/>
        </w:rPr>
        <w:t>Supplement</w:t>
      </w:r>
      <w:r w:rsidR="00C57613" w:rsidRPr="00421549">
        <w:rPr>
          <w:rFonts w:ascii="Century Gothic" w:hAnsi="Century Gothic"/>
          <w:sz w:val="18"/>
          <w:szCs w:val="18"/>
        </w:rPr>
        <w:t xml:space="preserve"> </w:t>
      </w:r>
      <w:r w:rsidR="00EC5F4D" w:rsidRPr="00421549">
        <w:rPr>
          <w:rFonts w:ascii="Century Gothic" w:hAnsi="Century Gothic"/>
          <w:sz w:val="18"/>
          <w:szCs w:val="18"/>
        </w:rPr>
        <w:t xml:space="preserve">Statement of Defense and </w:t>
      </w:r>
      <w:r w:rsidR="002C2CE4" w:rsidRPr="00421549">
        <w:rPr>
          <w:rFonts w:ascii="Century Gothic" w:hAnsi="Century Gothic"/>
          <w:sz w:val="18"/>
          <w:szCs w:val="18"/>
        </w:rPr>
        <w:t>Counterclaim raise</w:t>
      </w:r>
      <w:r w:rsidR="007F0CA6">
        <w:rPr>
          <w:rFonts w:ascii="Century Gothic" w:hAnsi="Century Gothic"/>
          <w:sz w:val="18"/>
          <w:szCs w:val="18"/>
        </w:rPr>
        <w:t>d</w:t>
      </w:r>
      <w:r w:rsidR="002C2CE4" w:rsidRPr="00421549">
        <w:rPr>
          <w:rFonts w:ascii="Century Gothic" w:hAnsi="Century Gothic"/>
          <w:sz w:val="18"/>
          <w:szCs w:val="18"/>
        </w:rPr>
        <w:t xml:space="preserve"> by the Respondent, I </w:t>
      </w:r>
      <w:r w:rsidR="00C57613" w:rsidRPr="00421549">
        <w:rPr>
          <w:rFonts w:ascii="Century Gothic" w:hAnsi="Century Gothic"/>
          <w:sz w:val="18"/>
          <w:szCs w:val="18"/>
        </w:rPr>
        <w:t>reviewed</w:t>
      </w:r>
      <w:r>
        <w:rPr>
          <w:rFonts w:ascii="Century Gothic" w:hAnsi="Century Gothic"/>
          <w:sz w:val="18"/>
          <w:szCs w:val="18"/>
        </w:rPr>
        <w:t xml:space="preserve"> </w:t>
      </w:r>
      <w:r w:rsidR="007F0CA6">
        <w:rPr>
          <w:rFonts w:ascii="Century Gothic" w:hAnsi="Century Gothic"/>
          <w:sz w:val="18"/>
          <w:szCs w:val="18"/>
        </w:rPr>
        <w:t xml:space="preserve">the Subcontract and </w:t>
      </w:r>
      <w:r w:rsidR="00510D48" w:rsidRPr="00421549">
        <w:rPr>
          <w:rFonts w:ascii="Century Gothic" w:hAnsi="Century Gothic"/>
          <w:sz w:val="18"/>
          <w:szCs w:val="18"/>
        </w:rPr>
        <w:t xml:space="preserve">Main </w:t>
      </w:r>
      <w:r w:rsidR="00C57613" w:rsidRPr="00421549">
        <w:rPr>
          <w:rFonts w:ascii="Century Gothic" w:hAnsi="Century Gothic"/>
          <w:sz w:val="18"/>
          <w:szCs w:val="18"/>
        </w:rPr>
        <w:t>Contract Agreement</w:t>
      </w:r>
      <w:r w:rsidR="007F0CA6">
        <w:rPr>
          <w:rFonts w:ascii="Century Gothic" w:hAnsi="Century Gothic"/>
          <w:sz w:val="18"/>
          <w:szCs w:val="18"/>
        </w:rPr>
        <w:t>s</w:t>
      </w:r>
      <w:r w:rsidR="009B1361">
        <w:rPr>
          <w:rFonts w:ascii="Century Gothic" w:hAnsi="Century Gothic"/>
          <w:sz w:val="18"/>
          <w:szCs w:val="18"/>
        </w:rPr>
        <w:t xml:space="preserve"> </w:t>
      </w:r>
      <w:r>
        <w:rPr>
          <w:rFonts w:ascii="Century Gothic" w:hAnsi="Century Gothic"/>
          <w:sz w:val="18"/>
          <w:szCs w:val="18"/>
        </w:rPr>
        <w:t>with focus on planning r</w:t>
      </w:r>
      <w:r w:rsidR="00C57613" w:rsidRPr="00421549">
        <w:rPr>
          <w:rFonts w:ascii="Century Gothic" w:hAnsi="Century Gothic"/>
          <w:sz w:val="18"/>
          <w:szCs w:val="18"/>
        </w:rPr>
        <w:t xml:space="preserve">equirements. </w:t>
      </w:r>
    </w:p>
    <w:p w14:paraId="18BE98F7" w14:textId="28B0A50A" w:rsidR="00A45F53" w:rsidRDefault="00510D48" w:rsidP="00C57613">
      <w:pPr>
        <w:spacing w:before="120" w:after="120" w:line="360" w:lineRule="auto"/>
        <w:jc w:val="both"/>
        <w:rPr>
          <w:rFonts w:ascii="Century Gothic" w:hAnsi="Century Gothic"/>
          <w:sz w:val="18"/>
          <w:szCs w:val="18"/>
        </w:rPr>
      </w:pPr>
      <w:r>
        <w:rPr>
          <w:rFonts w:ascii="Century Gothic" w:hAnsi="Century Gothic"/>
          <w:sz w:val="18"/>
          <w:szCs w:val="18"/>
        </w:rPr>
        <w:t>To</w:t>
      </w:r>
      <w:r w:rsidR="00C57613">
        <w:rPr>
          <w:rFonts w:ascii="Century Gothic" w:hAnsi="Century Gothic"/>
          <w:sz w:val="18"/>
          <w:szCs w:val="18"/>
        </w:rPr>
        <w:t xml:space="preserve"> form </w:t>
      </w:r>
      <w:r w:rsidR="00DC1575">
        <w:rPr>
          <w:rFonts w:ascii="Century Gothic" w:hAnsi="Century Gothic"/>
          <w:sz w:val="18"/>
          <w:szCs w:val="18"/>
        </w:rPr>
        <w:t>an</w:t>
      </w:r>
      <w:r w:rsidR="00C57613">
        <w:rPr>
          <w:rFonts w:ascii="Century Gothic" w:hAnsi="Century Gothic"/>
          <w:sz w:val="18"/>
          <w:szCs w:val="18"/>
        </w:rPr>
        <w:t xml:space="preserve"> opinion regarding the delays incurred during the </w:t>
      </w:r>
      <w:r w:rsidR="00C444BD">
        <w:rPr>
          <w:rFonts w:ascii="Century Gothic" w:hAnsi="Century Gothic"/>
          <w:sz w:val="18"/>
          <w:szCs w:val="18"/>
        </w:rPr>
        <w:t>critical period</w:t>
      </w:r>
      <w:r w:rsidR="00F55889">
        <w:rPr>
          <w:rFonts w:ascii="Century Gothic" w:hAnsi="Century Gothic"/>
          <w:sz w:val="18"/>
          <w:szCs w:val="18"/>
        </w:rPr>
        <w:t xml:space="preserve"> from April to December 201</w:t>
      </w:r>
      <w:r w:rsidR="00520364">
        <w:rPr>
          <w:rFonts w:ascii="Century Gothic" w:hAnsi="Century Gothic"/>
          <w:sz w:val="18"/>
          <w:szCs w:val="18"/>
        </w:rPr>
        <w:t xml:space="preserve">7, </w:t>
      </w:r>
      <w:r w:rsidR="00C57613">
        <w:rPr>
          <w:rFonts w:ascii="Century Gothic" w:hAnsi="Century Gothic"/>
          <w:sz w:val="18"/>
          <w:szCs w:val="18"/>
        </w:rPr>
        <w:t>which is considered</w:t>
      </w:r>
      <w:r w:rsidR="00DC1575">
        <w:rPr>
          <w:rFonts w:ascii="Century Gothic" w:hAnsi="Century Gothic"/>
          <w:sz w:val="18"/>
          <w:szCs w:val="18"/>
        </w:rPr>
        <w:t>,</w:t>
      </w:r>
      <w:r w:rsidR="00C57613">
        <w:rPr>
          <w:rFonts w:ascii="Century Gothic" w:hAnsi="Century Gothic"/>
          <w:sz w:val="18"/>
          <w:szCs w:val="18"/>
        </w:rPr>
        <w:t xml:space="preserve"> critical </w:t>
      </w:r>
      <w:r w:rsidR="00DC1575">
        <w:rPr>
          <w:rFonts w:ascii="Century Gothic" w:hAnsi="Century Gothic"/>
          <w:sz w:val="18"/>
          <w:szCs w:val="18"/>
        </w:rPr>
        <w:t xml:space="preserve">by both Experts, </w:t>
      </w:r>
      <w:r w:rsidR="00C57613">
        <w:rPr>
          <w:rFonts w:ascii="Century Gothic" w:hAnsi="Century Gothic"/>
          <w:sz w:val="18"/>
          <w:szCs w:val="18"/>
        </w:rPr>
        <w:t xml:space="preserve"> </w:t>
      </w:r>
    </w:p>
    <w:p w14:paraId="3027163A" w14:textId="77777777" w:rsidR="00A45F53" w:rsidRDefault="00C57613" w:rsidP="00B54925">
      <w:pPr>
        <w:pStyle w:val="ListParagraph"/>
        <w:numPr>
          <w:ilvl w:val="0"/>
          <w:numId w:val="59"/>
        </w:numPr>
        <w:spacing w:before="120" w:after="120" w:line="360" w:lineRule="auto"/>
        <w:rPr>
          <w:rFonts w:ascii="Century Gothic" w:hAnsi="Century Gothic"/>
          <w:sz w:val="18"/>
          <w:szCs w:val="18"/>
        </w:rPr>
      </w:pPr>
      <w:r w:rsidRPr="00A45F53">
        <w:rPr>
          <w:rFonts w:ascii="Century Gothic" w:hAnsi="Century Gothic"/>
          <w:sz w:val="18"/>
          <w:szCs w:val="18"/>
        </w:rPr>
        <w:t xml:space="preserve">I reviewed the </w:t>
      </w:r>
      <w:r w:rsidR="00DE21CF" w:rsidRPr="00A45F53">
        <w:rPr>
          <w:rFonts w:ascii="Century Gothic" w:hAnsi="Century Gothic"/>
          <w:sz w:val="18"/>
          <w:szCs w:val="18"/>
        </w:rPr>
        <w:t xml:space="preserve">First </w:t>
      </w:r>
      <w:r w:rsidRPr="00A45F53">
        <w:rPr>
          <w:rFonts w:ascii="Century Gothic" w:hAnsi="Century Gothic"/>
          <w:sz w:val="18"/>
          <w:szCs w:val="18"/>
        </w:rPr>
        <w:t>Expert Report of Mr. Coyne</w:t>
      </w:r>
      <w:r w:rsidR="007E258E">
        <w:rPr>
          <w:rStyle w:val="FootnoteReference"/>
          <w:rFonts w:ascii="Century Gothic" w:hAnsi="Century Gothic"/>
          <w:sz w:val="18"/>
          <w:szCs w:val="18"/>
        </w:rPr>
        <w:footnoteReference w:id="2"/>
      </w:r>
      <w:r w:rsidR="00F6523A" w:rsidRPr="00A45F53">
        <w:rPr>
          <w:rFonts w:ascii="Century Gothic" w:hAnsi="Century Gothic"/>
          <w:sz w:val="18"/>
          <w:szCs w:val="18"/>
        </w:rPr>
        <w:t>,</w:t>
      </w:r>
      <w:r w:rsidRPr="00A45F53">
        <w:rPr>
          <w:rFonts w:ascii="Century Gothic" w:hAnsi="Century Gothic"/>
          <w:sz w:val="18"/>
          <w:szCs w:val="18"/>
        </w:rPr>
        <w:t xml:space="preserve"> </w:t>
      </w:r>
      <w:r w:rsidR="00DE21CF" w:rsidRPr="00A45F53">
        <w:rPr>
          <w:rFonts w:ascii="Century Gothic" w:hAnsi="Century Gothic"/>
          <w:sz w:val="18"/>
          <w:szCs w:val="18"/>
        </w:rPr>
        <w:t>the</w:t>
      </w:r>
      <w:r w:rsidR="00310755" w:rsidRPr="00A45F53">
        <w:rPr>
          <w:rFonts w:ascii="Century Gothic" w:hAnsi="Century Gothic"/>
          <w:sz w:val="18"/>
          <w:szCs w:val="18"/>
        </w:rPr>
        <w:t xml:space="preserve"> </w:t>
      </w:r>
      <w:r w:rsidRPr="00A45F53">
        <w:rPr>
          <w:rFonts w:ascii="Century Gothic" w:hAnsi="Century Gothic"/>
          <w:sz w:val="18"/>
          <w:szCs w:val="18"/>
        </w:rPr>
        <w:t>Reply</w:t>
      </w:r>
      <w:r w:rsidR="00577E15">
        <w:rPr>
          <w:rStyle w:val="FootnoteReference"/>
          <w:rFonts w:ascii="Century Gothic" w:hAnsi="Century Gothic"/>
          <w:sz w:val="18"/>
          <w:szCs w:val="18"/>
        </w:rPr>
        <w:footnoteReference w:id="3"/>
      </w:r>
      <w:r w:rsidRPr="00A45F53">
        <w:rPr>
          <w:rFonts w:ascii="Century Gothic" w:hAnsi="Century Gothic"/>
          <w:sz w:val="18"/>
          <w:szCs w:val="18"/>
        </w:rPr>
        <w:t xml:space="preserve"> </w:t>
      </w:r>
      <w:r w:rsidR="00310755" w:rsidRPr="00A45F53">
        <w:rPr>
          <w:rFonts w:ascii="Century Gothic" w:hAnsi="Century Gothic"/>
          <w:sz w:val="18"/>
          <w:szCs w:val="18"/>
        </w:rPr>
        <w:t>Expert Repo</w:t>
      </w:r>
      <w:r w:rsidR="00F6523A" w:rsidRPr="00A45F53">
        <w:rPr>
          <w:rFonts w:ascii="Century Gothic" w:hAnsi="Century Gothic"/>
          <w:sz w:val="18"/>
          <w:szCs w:val="18"/>
        </w:rPr>
        <w:t>r</w:t>
      </w:r>
      <w:r w:rsidR="00310755" w:rsidRPr="00A45F53">
        <w:rPr>
          <w:rFonts w:ascii="Century Gothic" w:hAnsi="Century Gothic"/>
          <w:sz w:val="18"/>
          <w:szCs w:val="18"/>
        </w:rPr>
        <w:t>t of Mr. Aidan Coyne</w:t>
      </w:r>
      <w:r w:rsidR="004814BF" w:rsidRPr="00A45F53">
        <w:rPr>
          <w:rFonts w:ascii="Century Gothic" w:hAnsi="Century Gothic"/>
          <w:sz w:val="18"/>
          <w:szCs w:val="18"/>
        </w:rPr>
        <w:t>,</w:t>
      </w:r>
      <w:r w:rsidR="00310755" w:rsidRPr="00A45F53">
        <w:rPr>
          <w:rFonts w:ascii="Century Gothic" w:hAnsi="Century Gothic"/>
          <w:sz w:val="18"/>
          <w:szCs w:val="18"/>
        </w:rPr>
        <w:t xml:space="preserve"> </w:t>
      </w:r>
      <w:r w:rsidRPr="00A45F53">
        <w:rPr>
          <w:rFonts w:ascii="Century Gothic" w:hAnsi="Century Gothic"/>
          <w:sz w:val="18"/>
          <w:szCs w:val="18"/>
        </w:rPr>
        <w:t xml:space="preserve">and </w:t>
      </w:r>
    </w:p>
    <w:p w14:paraId="72ADD5FD" w14:textId="7FE7C36B" w:rsidR="00A45F53" w:rsidRDefault="00A45F53" w:rsidP="00B54925">
      <w:pPr>
        <w:pStyle w:val="ListParagraph"/>
        <w:numPr>
          <w:ilvl w:val="0"/>
          <w:numId w:val="59"/>
        </w:numPr>
        <w:spacing w:before="120" w:after="120" w:line="360" w:lineRule="auto"/>
        <w:rPr>
          <w:rFonts w:ascii="Century Gothic" w:hAnsi="Century Gothic"/>
          <w:sz w:val="18"/>
          <w:szCs w:val="18"/>
        </w:rPr>
      </w:pPr>
      <w:r>
        <w:rPr>
          <w:rFonts w:ascii="Century Gothic" w:hAnsi="Century Gothic"/>
          <w:sz w:val="18"/>
          <w:szCs w:val="18"/>
        </w:rPr>
        <w:t>I reviewed the</w:t>
      </w:r>
      <w:r w:rsidR="00310755" w:rsidRPr="00A45F53">
        <w:rPr>
          <w:rFonts w:ascii="Century Gothic" w:hAnsi="Century Gothic"/>
          <w:sz w:val="18"/>
          <w:szCs w:val="18"/>
        </w:rPr>
        <w:t xml:space="preserve"> Second </w:t>
      </w:r>
      <w:r w:rsidR="00D276DA" w:rsidRPr="00A45F53">
        <w:rPr>
          <w:rFonts w:ascii="Century Gothic" w:hAnsi="Century Gothic"/>
          <w:sz w:val="18"/>
          <w:szCs w:val="18"/>
        </w:rPr>
        <w:t>Join</w:t>
      </w:r>
      <w:r w:rsidR="00310755" w:rsidRPr="00A45F53">
        <w:rPr>
          <w:rFonts w:ascii="Century Gothic" w:hAnsi="Century Gothic"/>
          <w:sz w:val="18"/>
          <w:szCs w:val="18"/>
        </w:rPr>
        <w:t>t</w:t>
      </w:r>
      <w:r w:rsidR="00D276DA">
        <w:rPr>
          <w:rStyle w:val="FootnoteReference"/>
          <w:rFonts w:ascii="Century Gothic" w:hAnsi="Century Gothic"/>
          <w:sz w:val="18"/>
          <w:szCs w:val="18"/>
        </w:rPr>
        <w:footnoteReference w:id="4"/>
      </w:r>
      <w:r w:rsidR="00C57613" w:rsidRPr="00A45F53">
        <w:rPr>
          <w:rFonts w:ascii="Century Gothic" w:hAnsi="Century Gothic"/>
          <w:sz w:val="18"/>
          <w:szCs w:val="18"/>
        </w:rPr>
        <w:t xml:space="preserve"> statement </w:t>
      </w:r>
      <w:r w:rsidR="00F6523A" w:rsidRPr="00A45F53">
        <w:rPr>
          <w:rFonts w:ascii="Century Gothic" w:hAnsi="Century Gothic"/>
          <w:sz w:val="18"/>
          <w:szCs w:val="18"/>
        </w:rPr>
        <w:t>and</w:t>
      </w:r>
      <w:r w:rsidR="00092375" w:rsidRPr="00A45F53">
        <w:rPr>
          <w:rFonts w:ascii="Century Gothic" w:hAnsi="Century Gothic"/>
          <w:sz w:val="18"/>
          <w:szCs w:val="18"/>
        </w:rPr>
        <w:t xml:space="preserve"> the </w:t>
      </w:r>
      <w:r w:rsidR="002F17A9" w:rsidRPr="00A45F53">
        <w:rPr>
          <w:rFonts w:ascii="Century Gothic" w:hAnsi="Century Gothic"/>
          <w:sz w:val="18"/>
          <w:szCs w:val="18"/>
        </w:rPr>
        <w:t xml:space="preserve">First Expert </w:t>
      </w:r>
      <w:r w:rsidR="00C57613" w:rsidRPr="00A45F53">
        <w:rPr>
          <w:rFonts w:ascii="Century Gothic" w:hAnsi="Century Gothic"/>
          <w:sz w:val="18"/>
          <w:szCs w:val="18"/>
        </w:rPr>
        <w:t>Report</w:t>
      </w:r>
      <w:r w:rsidR="002F17A9">
        <w:rPr>
          <w:rStyle w:val="FootnoteReference"/>
          <w:rFonts w:ascii="Century Gothic" w:hAnsi="Century Gothic"/>
          <w:sz w:val="18"/>
          <w:szCs w:val="18"/>
        </w:rPr>
        <w:footnoteReference w:id="5"/>
      </w:r>
      <w:r w:rsidR="00C57613" w:rsidRPr="00A45F53">
        <w:rPr>
          <w:rFonts w:ascii="Century Gothic" w:hAnsi="Century Gothic"/>
          <w:sz w:val="18"/>
          <w:szCs w:val="18"/>
        </w:rPr>
        <w:t>,</w:t>
      </w:r>
      <w:r w:rsidR="004814BF" w:rsidRPr="00A45F53">
        <w:rPr>
          <w:rFonts w:ascii="Century Gothic" w:hAnsi="Century Gothic"/>
          <w:sz w:val="18"/>
          <w:szCs w:val="18"/>
        </w:rPr>
        <w:t xml:space="preserve"> and</w:t>
      </w:r>
      <w:r w:rsidR="00C57613" w:rsidRPr="00A45F53">
        <w:rPr>
          <w:rFonts w:ascii="Century Gothic" w:hAnsi="Century Gothic"/>
          <w:sz w:val="18"/>
          <w:szCs w:val="18"/>
        </w:rPr>
        <w:t xml:space="preserve"> </w:t>
      </w:r>
    </w:p>
    <w:p w14:paraId="502D9631" w14:textId="77777777" w:rsidR="00A45F53" w:rsidRDefault="00A45F53" w:rsidP="00B54925">
      <w:pPr>
        <w:pStyle w:val="ListParagraph"/>
        <w:numPr>
          <w:ilvl w:val="0"/>
          <w:numId w:val="59"/>
        </w:numPr>
        <w:spacing w:before="120" w:after="120" w:line="360" w:lineRule="auto"/>
        <w:rPr>
          <w:rFonts w:ascii="Century Gothic" w:hAnsi="Century Gothic"/>
          <w:sz w:val="18"/>
          <w:szCs w:val="18"/>
        </w:rPr>
      </w:pPr>
      <w:r>
        <w:rPr>
          <w:rFonts w:ascii="Century Gothic" w:hAnsi="Century Gothic"/>
          <w:sz w:val="18"/>
          <w:szCs w:val="18"/>
        </w:rPr>
        <w:t xml:space="preserve">I reviewed </w:t>
      </w:r>
      <w:r w:rsidR="00092375" w:rsidRPr="00A45F53">
        <w:rPr>
          <w:rFonts w:ascii="Century Gothic" w:hAnsi="Century Gothic"/>
          <w:sz w:val="18"/>
          <w:szCs w:val="18"/>
        </w:rPr>
        <w:t xml:space="preserve">the </w:t>
      </w:r>
      <w:r w:rsidR="00C57613" w:rsidRPr="00A45F53">
        <w:rPr>
          <w:rFonts w:ascii="Century Gothic" w:hAnsi="Century Gothic"/>
          <w:sz w:val="18"/>
          <w:szCs w:val="18"/>
        </w:rPr>
        <w:t>Reply</w:t>
      </w:r>
      <w:r w:rsidR="00DB6A81" w:rsidRPr="00A45F53">
        <w:rPr>
          <w:rFonts w:ascii="Century Gothic" w:hAnsi="Century Gothic"/>
          <w:sz w:val="18"/>
          <w:szCs w:val="18"/>
        </w:rPr>
        <w:t xml:space="preserve"> </w:t>
      </w:r>
      <w:r w:rsidR="003837D4" w:rsidRPr="00A45F53">
        <w:rPr>
          <w:rFonts w:ascii="Century Gothic" w:hAnsi="Century Gothic"/>
          <w:sz w:val="18"/>
          <w:szCs w:val="18"/>
        </w:rPr>
        <w:t>Exper</w:t>
      </w:r>
      <w:r w:rsidR="00DB6A81" w:rsidRPr="00A45F53">
        <w:rPr>
          <w:rFonts w:ascii="Century Gothic" w:hAnsi="Century Gothic"/>
          <w:sz w:val="18"/>
          <w:szCs w:val="18"/>
        </w:rPr>
        <w:t xml:space="preserve">t </w:t>
      </w:r>
      <w:r w:rsidR="003837D4" w:rsidRPr="00A45F53">
        <w:rPr>
          <w:rFonts w:ascii="Century Gothic" w:hAnsi="Century Gothic"/>
          <w:sz w:val="18"/>
          <w:szCs w:val="18"/>
        </w:rPr>
        <w:t>Report</w:t>
      </w:r>
      <w:r w:rsidR="003837D4">
        <w:rPr>
          <w:rStyle w:val="FootnoteReference"/>
          <w:rFonts w:ascii="Century Gothic" w:hAnsi="Century Gothic"/>
          <w:sz w:val="18"/>
          <w:szCs w:val="18"/>
        </w:rPr>
        <w:footnoteReference w:id="6"/>
      </w:r>
      <w:r w:rsidR="00DB6A81" w:rsidRPr="00A45F53">
        <w:rPr>
          <w:rFonts w:ascii="Century Gothic" w:hAnsi="Century Gothic"/>
          <w:sz w:val="18"/>
          <w:szCs w:val="18"/>
        </w:rPr>
        <w:t xml:space="preserve"> </w:t>
      </w:r>
      <w:r w:rsidR="00C6750B" w:rsidRPr="00A45F53">
        <w:rPr>
          <w:rFonts w:ascii="Century Gothic" w:hAnsi="Century Gothic"/>
          <w:sz w:val="18"/>
          <w:szCs w:val="18"/>
        </w:rPr>
        <w:t>Yendall</w:t>
      </w:r>
      <w:r w:rsidR="00092375" w:rsidRPr="00A45F53">
        <w:rPr>
          <w:rFonts w:ascii="Century Gothic" w:hAnsi="Century Gothic"/>
          <w:sz w:val="18"/>
          <w:szCs w:val="18"/>
        </w:rPr>
        <w:t>,</w:t>
      </w:r>
      <w:r w:rsidR="00C57613" w:rsidRPr="00A45F53">
        <w:rPr>
          <w:rFonts w:ascii="Century Gothic" w:hAnsi="Century Gothic"/>
          <w:sz w:val="18"/>
          <w:szCs w:val="18"/>
        </w:rPr>
        <w:t xml:space="preserve"> the Delay Expert Statement as well as </w:t>
      </w:r>
    </w:p>
    <w:p w14:paraId="40795BA6" w14:textId="6CFA0F65" w:rsidR="00C57613" w:rsidRDefault="00C57613" w:rsidP="00B54925">
      <w:pPr>
        <w:pStyle w:val="ListParagraph"/>
        <w:numPr>
          <w:ilvl w:val="0"/>
          <w:numId w:val="59"/>
        </w:numPr>
        <w:spacing w:before="120" w:after="120" w:line="360" w:lineRule="auto"/>
        <w:rPr>
          <w:rFonts w:ascii="Century Gothic" w:hAnsi="Century Gothic"/>
          <w:sz w:val="18"/>
          <w:szCs w:val="18"/>
        </w:rPr>
      </w:pPr>
      <w:r w:rsidRPr="00A45F53">
        <w:rPr>
          <w:rFonts w:ascii="Century Gothic" w:hAnsi="Century Gothic"/>
          <w:sz w:val="18"/>
          <w:szCs w:val="18"/>
        </w:rPr>
        <w:t>the transcripts of their cross-examination.</w:t>
      </w:r>
    </w:p>
    <w:p w14:paraId="0ABDC0FB" w14:textId="4802F4F5" w:rsidR="00C57613" w:rsidRDefault="00C57613" w:rsidP="00C57613">
      <w:pPr>
        <w:spacing w:before="120" w:after="120" w:line="360" w:lineRule="auto"/>
        <w:jc w:val="both"/>
        <w:rPr>
          <w:rFonts w:ascii="Century Gothic" w:hAnsi="Century Gothic"/>
          <w:sz w:val="18"/>
          <w:szCs w:val="18"/>
        </w:rPr>
      </w:pPr>
      <w:r>
        <w:rPr>
          <w:rFonts w:ascii="Century Gothic" w:hAnsi="Century Gothic"/>
          <w:sz w:val="18"/>
          <w:szCs w:val="18"/>
        </w:rPr>
        <w:t xml:space="preserve">This report presents my opinion </w:t>
      </w:r>
      <w:r w:rsidR="006B6481">
        <w:rPr>
          <w:rFonts w:ascii="Century Gothic" w:hAnsi="Century Gothic"/>
          <w:sz w:val="18"/>
          <w:szCs w:val="18"/>
        </w:rPr>
        <w:t>regarding</w:t>
      </w:r>
      <w:r>
        <w:rPr>
          <w:rFonts w:ascii="Century Gothic" w:hAnsi="Century Gothic"/>
          <w:sz w:val="18"/>
          <w:szCs w:val="18"/>
        </w:rPr>
        <w:t xml:space="preserve"> </w:t>
      </w:r>
      <w:r w:rsidR="006B6481">
        <w:rPr>
          <w:rFonts w:ascii="Century Gothic" w:hAnsi="Century Gothic"/>
          <w:sz w:val="18"/>
          <w:szCs w:val="18"/>
        </w:rPr>
        <w:t xml:space="preserve">the </w:t>
      </w:r>
      <w:r w:rsidR="00EB055E">
        <w:rPr>
          <w:rFonts w:ascii="Century Gothic" w:hAnsi="Century Gothic"/>
          <w:sz w:val="18"/>
          <w:szCs w:val="18"/>
        </w:rPr>
        <w:t xml:space="preserve">planning </w:t>
      </w:r>
      <w:r w:rsidR="006B6481">
        <w:rPr>
          <w:rFonts w:ascii="Century Gothic" w:hAnsi="Century Gothic"/>
          <w:sz w:val="18"/>
          <w:szCs w:val="18"/>
        </w:rPr>
        <w:t>issues</w:t>
      </w:r>
      <w:r>
        <w:rPr>
          <w:rFonts w:ascii="Century Gothic" w:hAnsi="Century Gothic"/>
          <w:sz w:val="18"/>
          <w:szCs w:val="18"/>
        </w:rPr>
        <w:t xml:space="preserve"> </w:t>
      </w:r>
      <w:r w:rsidR="006B6481">
        <w:rPr>
          <w:rFonts w:ascii="Century Gothic" w:hAnsi="Century Gothic"/>
          <w:sz w:val="18"/>
          <w:szCs w:val="18"/>
        </w:rPr>
        <w:t xml:space="preserve">raised </w:t>
      </w:r>
      <w:r w:rsidR="00150EDB">
        <w:rPr>
          <w:rFonts w:ascii="Century Gothic" w:hAnsi="Century Gothic"/>
          <w:sz w:val="18"/>
          <w:szCs w:val="18"/>
        </w:rPr>
        <w:t>in this</w:t>
      </w:r>
      <w:r>
        <w:rPr>
          <w:rFonts w:ascii="Century Gothic" w:hAnsi="Century Gothic"/>
          <w:sz w:val="18"/>
          <w:szCs w:val="18"/>
        </w:rPr>
        <w:t xml:space="preserve"> dispute</w:t>
      </w:r>
      <w:r w:rsidR="00B63E03">
        <w:rPr>
          <w:rFonts w:ascii="Century Gothic" w:hAnsi="Century Gothic"/>
          <w:sz w:val="18"/>
          <w:szCs w:val="18"/>
        </w:rPr>
        <w:t xml:space="preserve">, </w:t>
      </w:r>
      <w:r w:rsidR="00150EDB">
        <w:rPr>
          <w:rFonts w:ascii="Century Gothic" w:hAnsi="Century Gothic"/>
          <w:sz w:val="18"/>
          <w:szCs w:val="18"/>
        </w:rPr>
        <w:t xml:space="preserve">and </w:t>
      </w:r>
      <w:r w:rsidR="000B4A88">
        <w:rPr>
          <w:rFonts w:ascii="Century Gothic" w:hAnsi="Century Gothic"/>
          <w:sz w:val="18"/>
          <w:szCs w:val="18"/>
        </w:rPr>
        <w:t xml:space="preserve">are </w:t>
      </w:r>
      <w:r w:rsidR="00B63E03">
        <w:rPr>
          <w:rFonts w:ascii="Century Gothic" w:hAnsi="Century Gothic"/>
          <w:sz w:val="18"/>
          <w:szCs w:val="18"/>
        </w:rPr>
        <w:t xml:space="preserve">presented </w:t>
      </w:r>
      <w:r w:rsidR="00A3727C">
        <w:rPr>
          <w:rFonts w:ascii="Century Gothic" w:hAnsi="Century Gothic"/>
          <w:sz w:val="18"/>
          <w:szCs w:val="18"/>
        </w:rPr>
        <w:t>i</w:t>
      </w:r>
      <w:r w:rsidR="00B63E03">
        <w:rPr>
          <w:rFonts w:ascii="Century Gothic" w:hAnsi="Century Gothic"/>
          <w:sz w:val="18"/>
          <w:szCs w:val="18"/>
        </w:rPr>
        <w:t>n</w:t>
      </w:r>
      <w:r>
        <w:rPr>
          <w:rFonts w:ascii="Century Gothic" w:hAnsi="Century Gothic"/>
          <w:sz w:val="18"/>
          <w:szCs w:val="18"/>
        </w:rPr>
        <w:t xml:space="preserve"> three</w:t>
      </w:r>
      <w:r w:rsidR="005822A8">
        <w:rPr>
          <w:rFonts w:ascii="Century Gothic" w:hAnsi="Century Gothic"/>
          <w:sz w:val="18"/>
          <w:szCs w:val="18"/>
        </w:rPr>
        <w:t xml:space="preserve"> </w:t>
      </w:r>
      <w:r w:rsidR="00B63E03">
        <w:rPr>
          <w:rFonts w:ascii="Century Gothic" w:hAnsi="Century Gothic"/>
          <w:sz w:val="18"/>
          <w:szCs w:val="18"/>
        </w:rPr>
        <w:t>(3)</w:t>
      </w:r>
      <w:r w:rsidR="005822A8">
        <w:rPr>
          <w:rFonts w:ascii="Century Gothic" w:hAnsi="Century Gothic"/>
          <w:sz w:val="18"/>
          <w:szCs w:val="18"/>
        </w:rPr>
        <w:t xml:space="preserve"> distinct </w:t>
      </w:r>
      <w:r>
        <w:rPr>
          <w:rFonts w:ascii="Century Gothic" w:hAnsi="Century Gothic"/>
          <w:sz w:val="18"/>
          <w:szCs w:val="18"/>
        </w:rPr>
        <w:t>Sections</w:t>
      </w:r>
      <w:r w:rsidR="000B4A88">
        <w:rPr>
          <w:rFonts w:ascii="Century Gothic" w:hAnsi="Century Gothic"/>
          <w:sz w:val="18"/>
          <w:szCs w:val="18"/>
        </w:rPr>
        <w:t xml:space="preserve"> as follows</w:t>
      </w:r>
      <w:r w:rsidR="00A3727C">
        <w:rPr>
          <w:rFonts w:ascii="Century Gothic" w:hAnsi="Century Gothic"/>
          <w:sz w:val="18"/>
          <w:szCs w:val="18"/>
        </w:rPr>
        <w:t>:</w:t>
      </w:r>
    </w:p>
    <w:p w14:paraId="2CA11036" w14:textId="4762BBED" w:rsidR="00C57613" w:rsidRPr="007E63C9" w:rsidRDefault="00C57613" w:rsidP="00B54925">
      <w:pPr>
        <w:pStyle w:val="ListParagraph"/>
        <w:numPr>
          <w:ilvl w:val="0"/>
          <w:numId w:val="60"/>
        </w:numPr>
        <w:spacing w:before="120" w:after="120" w:line="360" w:lineRule="auto"/>
        <w:rPr>
          <w:rFonts w:ascii="Century Gothic" w:hAnsi="Century Gothic"/>
          <w:sz w:val="18"/>
          <w:szCs w:val="18"/>
        </w:rPr>
      </w:pPr>
      <w:r w:rsidRPr="007E63C9">
        <w:rPr>
          <w:rFonts w:ascii="Century Gothic" w:hAnsi="Century Gothic"/>
          <w:b/>
          <w:bCs/>
          <w:sz w:val="18"/>
          <w:szCs w:val="18"/>
        </w:rPr>
        <w:lastRenderedPageBreak/>
        <w:t>Section 1:</w:t>
      </w:r>
      <w:r w:rsidRPr="007E63C9">
        <w:rPr>
          <w:rFonts w:ascii="Century Gothic" w:hAnsi="Century Gothic"/>
          <w:sz w:val="18"/>
          <w:szCs w:val="18"/>
        </w:rPr>
        <w:t xml:space="preserve"> </w:t>
      </w:r>
      <w:r w:rsidR="000B4A88" w:rsidRPr="007E63C9">
        <w:rPr>
          <w:rFonts w:ascii="Century Gothic" w:hAnsi="Century Gothic"/>
          <w:sz w:val="18"/>
          <w:szCs w:val="18"/>
        </w:rPr>
        <w:t xml:space="preserve">Delay Analysis of </w:t>
      </w:r>
      <w:r w:rsidRPr="007E63C9">
        <w:rPr>
          <w:rFonts w:ascii="Century Gothic" w:hAnsi="Century Gothic"/>
          <w:sz w:val="18"/>
          <w:szCs w:val="18"/>
        </w:rPr>
        <w:t xml:space="preserve">Claimant’s </w:t>
      </w:r>
      <w:r w:rsidR="000B4A88" w:rsidRPr="007E63C9">
        <w:rPr>
          <w:rFonts w:ascii="Century Gothic" w:hAnsi="Century Gothic"/>
          <w:sz w:val="18"/>
          <w:szCs w:val="18"/>
        </w:rPr>
        <w:t>E</w:t>
      </w:r>
      <w:r w:rsidRPr="007E63C9">
        <w:rPr>
          <w:rFonts w:ascii="Century Gothic" w:hAnsi="Century Gothic"/>
          <w:sz w:val="18"/>
          <w:szCs w:val="18"/>
        </w:rPr>
        <w:t xml:space="preserve">ntitlement to Extension of Time under </w:t>
      </w:r>
      <w:r w:rsidR="00B63E03" w:rsidRPr="007E63C9">
        <w:rPr>
          <w:rFonts w:ascii="Century Gothic" w:hAnsi="Century Gothic"/>
          <w:sz w:val="18"/>
          <w:szCs w:val="18"/>
        </w:rPr>
        <w:t>his Subcontract</w:t>
      </w:r>
      <w:r w:rsidRPr="007E63C9">
        <w:rPr>
          <w:rFonts w:ascii="Century Gothic" w:hAnsi="Century Gothic"/>
          <w:sz w:val="18"/>
          <w:szCs w:val="18"/>
        </w:rPr>
        <w:t xml:space="preserve"> </w:t>
      </w:r>
    </w:p>
    <w:p w14:paraId="063EB4C0" w14:textId="77777777" w:rsidR="007E63C9" w:rsidRPr="007E63C9" w:rsidRDefault="00573355" w:rsidP="00B54925">
      <w:pPr>
        <w:pStyle w:val="ListParagraph"/>
        <w:numPr>
          <w:ilvl w:val="0"/>
          <w:numId w:val="60"/>
        </w:numPr>
        <w:spacing w:before="120" w:after="120" w:line="360" w:lineRule="auto"/>
        <w:rPr>
          <w:rFonts w:ascii="Century Gothic" w:hAnsi="Century Gothic"/>
          <w:sz w:val="18"/>
          <w:szCs w:val="18"/>
        </w:rPr>
      </w:pPr>
      <w:r w:rsidRPr="007E63C9">
        <w:rPr>
          <w:rFonts w:ascii="Century Gothic" w:hAnsi="Century Gothic"/>
          <w:b/>
          <w:bCs/>
          <w:sz w:val="18"/>
          <w:szCs w:val="18"/>
        </w:rPr>
        <w:t>Section 2:</w:t>
      </w:r>
      <w:r w:rsidRPr="007E63C9">
        <w:rPr>
          <w:rFonts w:ascii="Century Gothic" w:hAnsi="Century Gothic"/>
          <w:sz w:val="18"/>
          <w:szCs w:val="18"/>
        </w:rPr>
        <w:t xml:space="preserve"> </w:t>
      </w:r>
      <w:r w:rsidR="000B4A88" w:rsidRPr="007E63C9">
        <w:rPr>
          <w:rFonts w:ascii="Century Gothic" w:hAnsi="Century Gothic"/>
          <w:sz w:val="18"/>
          <w:szCs w:val="18"/>
        </w:rPr>
        <w:t>Delay Analysis</w:t>
      </w:r>
      <w:r w:rsidR="00A9544D" w:rsidRPr="007E63C9">
        <w:rPr>
          <w:rFonts w:ascii="Century Gothic" w:hAnsi="Century Gothic"/>
          <w:sz w:val="18"/>
          <w:szCs w:val="18"/>
        </w:rPr>
        <w:t xml:space="preserve"> of the Critical Period (30 April </w:t>
      </w:r>
      <w:r w:rsidR="000B4A88" w:rsidRPr="007E63C9">
        <w:rPr>
          <w:rFonts w:ascii="Century Gothic" w:hAnsi="Century Gothic"/>
          <w:sz w:val="18"/>
          <w:szCs w:val="18"/>
        </w:rPr>
        <w:t>-</w:t>
      </w:r>
      <w:r w:rsidR="00A9544D" w:rsidRPr="007E63C9">
        <w:rPr>
          <w:rFonts w:ascii="Century Gothic" w:hAnsi="Century Gothic"/>
          <w:sz w:val="18"/>
          <w:szCs w:val="18"/>
        </w:rPr>
        <w:t xml:space="preserve"> 31 December 2017)</w:t>
      </w:r>
      <w:r w:rsidR="000B4A88" w:rsidRPr="007E63C9">
        <w:rPr>
          <w:rFonts w:ascii="Century Gothic" w:hAnsi="Century Gothic"/>
          <w:sz w:val="18"/>
          <w:szCs w:val="18"/>
        </w:rPr>
        <w:t xml:space="preserve"> under the Main Contract </w:t>
      </w:r>
    </w:p>
    <w:p w14:paraId="39F7B5D8" w14:textId="3421136B" w:rsidR="00C57613" w:rsidRPr="007E63C9" w:rsidRDefault="00C57613" w:rsidP="00B54925">
      <w:pPr>
        <w:pStyle w:val="ListParagraph"/>
        <w:numPr>
          <w:ilvl w:val="0"/>
          <w:numId w:val="60"/>
        </w:numPr>
        <w:spacing w:before="120" w:after="120" w:line="360" w:lineRule="auto"/>
        <w:rPr>
          <w:rFonts w:ascii="Century Gothic" w:hAnsi="Century Gothic"/>
          <w:sz w:val="18"/>
          <w:szCs w:val="18"/>
        </w:rPr>
      </w:pPr>
      <w:r w:rsidRPr="007E63C9">
        <w:rPr>
          <w:rFonts w:ascii="Century Gothic" w:hAnsi="Century Gothic"/>
          <w:b/>
          <w:bCs/>
          <w:sz w:val="18"/>
          <w:szCs w:val="18"/>
        </w:rPr>
        <w:t xml:space="preserve">Section </w:t>
      </w:r>
      <w:r w:rsidR="00573355" w:rsidRPr="007E63C9">
        <w:rPr>
          <w:rFonts w:ascii="Century Gothic" w:hAnsi="Century Gothic"/>
          <w:b/>
          <w:bCs/>
          <w:sz w:val="18"/>
          <w:szCs w:val="18"/>
        </w:rPr>
        <w:t>3</w:t>
      </w:r>
      <w:r w:rsidRPr="007E63C9">
        <w:rPr>
          <w:rFonts w:ascii="Century Gothic" w:hAnsi="Century Gothic"/>
          <w:b/>
          <w:bCs/>
          <w:sz w:val="18"/>
          <w:szCs w:val="18"/>
        </w:rPr>
        <w:t>:</w:t>
      </w:r>
      <w:r w:rsidRPr="007E63C9">
        <w:rPr>
          <w:rFonts w:ascii="Century Gothic" w:hAnsi="Century Gothic"/>
          <w:sz w:val="18"/>
          <w:szCs w:val="18"/>
        </w:rPr>
        <w:t xml:space="preserve"> </w:t>
      </w:r>
      <w:r w:rsidR="00D9615B" w:rsidRPr="007E63C9">
        <w:rPr>
          <w:rFonts w:ascii="Century Gothic" w:hAnsi="Century Gothic"/>
          <w:sz w:val="18"/>
          <w:szCs w:val="18"/>
        </w:rPr>
        <w:t xml:space="preserve">Assessment </w:t>
      </w:r>
      <w:r w:rsidR="007E63C9" w:rsidRPr="007E63C9">
        <w:rPr>
          <w:rFonts w:ascii="Century Gothic" w:hAnsi="Century Gothic"/>
          <w:sz w:val="18"/>
          <w:szCs w:val="18"/>
        </w:rPr>
        <w:t>of</w:t>
      </w:r>
      <w:r w:rsidR="00D9615B" w:rsidRPr="007E63C9">
        <w:rPr>
          <w:rFonts w:ascii="Century Gothic" w:hAnsi="Century Gothic"/>
          <w:sz w:val="18"/>
          <w:szCs w:val="18"/>
        </w:rPr>
        <w:t xml:space="preserve"> </w:t>
      </w:r>
      <w:r w:rsidR="007E63C9">
        <w:rPr>
          <w:rFonts w:ascii="Century Gothic" w:hAnsi="Century Gothic"/>
          <w:sz w:val="18"/>
          <w:szCs w:val="18"/>
        </w:rPr>
        <w:t xml:space="preserve">the </w:t>
      </w:r>
      <w:r w:rsidR="00D9615B" w:rsidRPr="007E63C9">
        <w:rPr>
          <w:rFonts w:ascii="Century Gothic" w:hAnsi="Century Gothic"/>
          <w:sz w:val="18"/>
          <w:szCs w:val="18"/>
        </w:rPr>
        <w:t>Counterclaims submission made by the Respondent</w:t>
      </w:r>
    </w:p>
    <w:p w14:paraId="5CAFC329" w14:textId="1D137CA8" w:rsidR="00394A57" w:rsidRPr="007E63C9" w:rsidRDefault="00394A57" w:rsidP="00B54925">
      <w:pPr>
        <w:pStyle w:val="ListParagraph"/>
        <w:numPr>
          <w:ilvl w:val="0"/>
          <w:numId w:val="60"/>
        </w:numPr>
        <w:spacing w:before="120" w:after="120" w:line="360" w:lineRule="auto"/>
        <w:rPr>
          <w:rFonts w:ascii="Century Gothic" w:hAnsi="Century Gothic"/>
          <w:sz w:val="18"/>
          <w:szCs w:val="18"/>
        </w:rPr>
      </w:pPr>
      <w:r w:rsidRPr="007E63C9">
        <w:rPr>
          <w:rFonts w:ascii="Century Gothic" w:hAnsi="Century Gothic"/>
          <w:b/>
          <w:bCs/>
          <w:sz w:val="18"/>
          <w:szCs w:val="18"/>
        </w:rPr>
        <w:t>Section 4:</w:t>
      </w:r>
      <w:r w:rsidRPr="007E63C9">
        <w:rPr>
          <w:rFonts w:ascii="Century Gothic" w:hAnsi="Century Gothic"/>
          <w:sz w:val="18"/>
          <w:szCs w:val="18"/>
        </w:rPr>
        <w:t xml:space="preserve"> Conclusions and </w:t>
      </w:r>
      <w:r w:rsidR="000B4A88" w:rsidRPr="007E63C9">
        <w:rPr>
          <w:rFonts w:ascii="Century Gothic" w:hAnsi="Century Gothic"/>
          <w:sz w:val="18"/>
          <w:szCs w:val="18"/>
        </w:rPr>
        <w:t>Professional Opinions</w:t>
      </w:r>
    </w:p>
    <w:p w14:paraId="69C864B9" w14:textId="71EE8EDA" w:rsidR="00D9615B" w:rsidRPr="007E63C9" w:rsidRDefault="00D9615B" w:rsidP="00B54925">
      <w:pPr>
        <w:pStyle w:val="ListParagraph"/>
        <w:numPr>
          <w:ilvl w:val="0"/>
          <w:numId w:val="60"/>
        </w:numPr>
        <w:spacing w:before="120" w:after="120" w:line="360" w:lineRule="auto"/>
        <w:rPr>
          <w:rFonts w:ascii="Century Gothic" w:hAnsi="Century Gothic"/>
          <w:sz w:val="18"/>
          <w:szCs w:val="18"/>
        </w:rPr>
      </w:pPr>
      <w:r w:rsidRPr="007E63C9">
        <w:rPr>
          <w:rFonts w:ascii="Century Gothic" w:hAnsi="Century Gothic"/>
          <w:b/>
          <w:bCs/>
          <w:sz w:val="18"/>
          <w:szCs w:val="18"/>
        </w:rPr>
        <w:t>Section 5:</w:t>
      </w:r>
      <w:r w:rsidR="007E63C9" w:rsidRPr="007E63C9">
        <w:rPr>
          <w:rFonts w:ascii="Century Gothic" w:hAnsi="Century Gothic"/>
          <w:b/>
          <w:bCs/>
          <w:sz w:val="18"/>
          <w:szCs w:val="18"/>
        </w:rPr>
        <w:t xml:space="preserve"> </w:t>
      </w:r>
      <w:r w:rsidRPr="007E63C9">
        <w:rPr>
          <w:rFonts w:ascii="Century Gothic" w:hAnsi="Century Gothic"/>
          <w:sz w:val="18"/>
          <w:szCs w:val="18"/>
        </w:rPr>
        <w:t>Appendices</w:t>
      </w:r>
    </w:p>
    <w:bookmarkEnd w:id="1"/>
    <w:p w14:paraId="3134B8EB" w14:textId="5896E053" w:rsidR="00C57613" w:rsidRPr="007B5B46" w:rsidRDefault="00C57613" w:rsidP="00C57613">
      <w:pPr>
        <w:spacing w:before="120" w:after="120" w:line="360" w:lineRule="auto"/>
        <w:jc w:val="both"/>
        <w:rPr>
          <w:rFonts w:ascii="Century Gothic" w:hAnsi="Century Gothic"/>
        </w:rPr>
      </w:pPr>
      <w:r w:rsidRPr="007B5B46">
        <w:rPr>
          <w:rFonts w:ascii="Century Gothic" w:hAnsi="Century Gothic"/>
        </w:rPr>
        <w:t>Disclosure of Interest</w:t>
      </w:r>
    </w:p>
    <w:p w14:paraId="4EA6CD69" w14:textId="77777777" w:rsidR="00C57613" w:rsidRDefault="00C57613" w:rsidP="00C57613">
      <w:pPr>
        <w:spacing w:before="120" w:after="120" w:line="360" w:lineRule="auto"/>
        <w:jc w:val="both"/>
        <w:rPr>
          <w:rFonts w:ascii="Century Gothic" w:hAnsi="Century Gothic"/>
          <w:sz w:val="18"/>
          <w:szCs w:val="18"/>
        </w:rPr>
      </w:pPr>
      <w:r w:rsidRPr="009E787B">
        <w:rPr>
          <w:rFonts w:ascii="Century Gothic" w:hAnsi="Century Gothic"/>
          <w:sz w:val="18"/>
          <w:szCs w:val="18"/>
        </w:rPr>
        <w:t>I have no connection with, and I am not aware of an actual or potential conflict of interests with either of the Parties, their Solicitors</w:t>
      </w:r>
      <w:r>
        <w:rPr>
          <w:rFonts w:ascii="Century Gothic" w:hAnsi="Century Gothic"/>
          <w:sz w:val="18"/>
          <w:szCs w:val="18"/>
        </w:rPr>
        <w:t xml:space="preserve"> or W</w:t>
      </w:r>
      <w:r w:rsidRPr="009E787B">
        <w:rPr>
          <w:rFonts w:ascii="Century Gothic" w:hAnsi="Century Gothic"/>
          <w:sz w:val="18"/>
          <w:szCs w:val="18"/>
        </w:rPr>
        <w:t>itnesses</w:t>
      </w:r>
      <w:r>
        <w:rPr>
          <w:rFonts w:ascii="Century Gothic" w:hAnsi="Century Gothic"/>
          <w:sz w:val="18"/>
          <w:szCs w:val="18"/>
        </w:rPr>
        <w:t xml:space="preserve"> </w:t>
      </w:r>
      <w:r w:rsidRPr="009E787B">
        <w:rPr>
          <w:rFonts w:ascii="Century Gothic" w:hAnsi="Century Gothic"/>
          <w:sz w:val="18"/>
          <w:szCs w:val="18"/>
        </w:rPr>
        <w:t xml:space="preserve">which might </w:t>
      </w:r>
      <w:r>
        <w:rPr>
          <w:rFonts w:ascii="Century Gothic" w:hAnsi="Century Gothic"/>
          <w:sz w:val="18"/>
          <w:szCs w:val="18"/>
        </w:rPr>
        <w:t>b</w:t>
      </w:r>
      <w:r w:rsidRPr="009E787B">
        <w:rPr>
          <w:rFonts w:ascii="Century Gothic" w:hAnsi="Century Gothic"/>
          <w:sz w:val="18"/>
          <w:szCs w:val="18"/>
        </w:rPr>
        <w:t xml:space="preserve">e thought to influence the opinions expressed in this </w:t>
      </w:r>
      <w:r>
        <w:rPr>
          <w:rFonts w:ascii="Century Gothic" w:hAnsi="Century Gothic"/>
          <w:sz w:val="18"/>
          <w:szCs w:val="18"/>
        </w:rPr>
        <w:t>r</w:t>
      </w:r>
      <w:r w:rsidRPr="009E787B">
        <w:rPr>
          <w:rFonts w:ascii="Century Gothic" w:hAnsi="Century Gothic"/>
          <w:sz w:val="18"/>
          <w:szCs w:val="18"/>
        </w:rPr>
        <w:t>eport.</w:t>
      </w:r>
    </w:p>
    <w:p w14:paraId="0E4D10D7" w14:textId="3D705003" w:rsidR="00C57613" w:rsidRPr="00394A57" w:rsidRDefault="00C57613" w:rsidP="00C57613">
      <w:pPr>
        <w:spacing w:before="120" w:after="120" w:line="360" w:lineRule="auto"/>
        <w:jc w:val="both"/>
        <w:rPr>
          <w:rFonts w:ascii="Century Gothic" w:hAnsi="Century Gothic"/>
        </w:rPr>
      </w:pPr>
      <w:r w:rsidRPr="00394A57">
        <w:rPr>
          <w:rFonts w:ascii="Century Gothic" w:hAnsi="Century Gothic"/>
        </w:rPr>
        <w:t>The Author</w:t>
      </w:r>
    </w:p>
    <w:p w14:paraId="3D8BBE94" w14:textId="4848C851" w:rsidR="00C57613" w:rsidRDefault="00C57613" w:rsidP="00C57613">
      <w:pPr>
        <w:spacing w:before="120" w:after="120" w:line="360" w:lineRule="auto"/>
        <w:jc w:val="both"/>
        <w:rPr>
          <w:rFonts w:ascii="Century Gothic" w:hAnsi="Century Gothic"/>
          <w:sz w:val="18"/>
          <w:szCs w:val="18"/>
        </w:rPr>
      </w:pPr>
      <w:r w:rsidRPr="009E787B">
        <w:rPr>
          <w:rFonts w:ascii="Century Gothic" w:hAnsi="Century Gothic"/>
          <w:sz w:val="18"/>
          <w:szCs w:val="18"/>
        </w:rPr>
        <w:t>My name is Christo Papachristou, and I am the Managing Director of Schema Management Group Ltd</w:t>
      </w:r>
      <w:r w:rsidR="00BD3790">
        <w:rPr>
          <w:rFonts w:ascii="Century Gothic" w:hAnsi="Century Gothic"/>
          <w:sz w:val="18"/>
          <w:szCs w:val="18"/>
        </w:rPr>
        <w:t xml:space="preserve"> si</w:t>
      </w:r>
      <w:r w:rsidR="00656BBA">
        <w:rPr>
          <w:rFonts w:ascii="Century Gothic" w:hAnsi="Century Gothic"/>
          <w:sz w:val="18"/>
          <w:szCs w:val="18"/>
        </w:rPr>
        <w:t>nce 2005</w:t>
      </w:r>
      <w:r>
        <w:rPr>
          <w:rFonts w:ascii="Century Gothic" w:hAnsi="Century Gothic"/>
          <w:sz w:val="18"/>
          <w:szCs w:val="18"/>
        </w:rPr>
        <w:t>, and</w:t>
      </w:r>
      <w:r w:rsidRPr="009E787B">
        <w:rPr>
          <w:rFonts w:ascii="Century Gothic" w:hAnsi="Century Gothic"/>
          <w:sz w:val="18"/>
          <w:szCs w:val="18"/>
        </w:rPr>
        <w:t xml:space="preserve"> hold </w:t>
      </w:r>
      <w:r>
        <w:rPr>
          <w:rFonts w:ascii="Century Gothic" w:hAnsi="Century Gothic"/>
          <w:sz w:val="18"/>
          <w:szCs w:val="18"/>
        </w:rPr>
        <w:t>the following accreditations:</w:t>
      </w:r>
    </w:p>
    <w:p w14:paraId="351B0FA1" w14:textId="77777777" w:rsidR="00C57613" w:rsidRPr="006B7721" w:rsidRDefault="00C57613" w:rsidP="00810494">
      <w:pPr>
        <w:pStyle w:val="ListParagraph"/>
        <w:numPr>
          <w:ilvl w:val="0"/>
          <w:numId w:val="16"/>
        </w:numPr>
        <w:spacing w:before="120" w:after="120" w:line="360" w:lineRule="auto"/>
        <w:rPr>
          <w:rFonts w:ascii="Century Gothic" w:hAnsi="Century Gothic"/>
          <w:i/>
          <w:iCs/>
          <w:sz w:val="18"/>
          <w:szCs w:val="18"/>
        </w:rPr>
      </w:pPr>
      <w:r w:rsidRPr="006B7721">
        <w:rPr>
          <w:rFonts w:ascii="Century Gothic" w:hAnsi="Century Gothic"/>
          <w:i/>
          <w:iCs/>
          <w:sz w:val="18"/>
          <w:szCs w:val="18"/>
        </w:rPr>
        <w:t xml:space="preserve">Master’s Degree    (ME) in Construction Management from New York University (NYU) of New York, </w:t>
      </w:r>
    </w:p>
    <w:p w14:paraId="6A33617D" w14:textId="77777777" w:rsidR="00C57613" w:rsidRPr="006B7721" w:rsidRDefault="00C57613" w:rsidP="00810494">
      <w:pPr>
        <w:pStyle w:val="ListParagraph"/>
        <w:numPr>
          <w:ilvl w:val="0"/>
          <w:numId w:val="16"/>
        </w:numPr>
        <w:spacing w:before="120" w:after="120" w:line="360" w:lineRule="auto"/>
        <w:rPr>
          <w:rFonts w:ascii="Century Gothic" w:hAnsi="Century Gothic"/>
          <w:i/>
          <w:iCs/>
          <w:sz w:val="18"/>
          <w:szCs w:val="18"/>
        </w:rPr>
      </w:pPr>
      <w:r w:rsidRPr="006B7721">
        <w:rPr>
          <w:rFonts w:ascii="Century Gothic" w:hAnsi="Century Gothic"/>
          <w:i/>
          <w:iCs/>
          <w:sz w:val="18"/>
          <w:szCs w:val="18"/>
        </w:rPr>
        <w:t xml:space="preserve">Bachelor’s degree (BS) from City University, City College (CUNY) of New York City, and </w:t>
      </w:r>
    </w:p>
    <w:p w14:paraId="502FD59F" w14:textId="77777777" w:rsidR="00C57613" w:rsidRPr="006B7721" w:rsidRDefault="00C57613" w:rsidP="00810494">
      <w:pPr>
        <w:pStyle w:val="ListParagraph"/>
        <w:numPr>
          <w:ilvl w:val="0"/>
          <w:numId w:val="16"/>
        </w:numPr>
        <w:spacing w:before="120" w:after="120" w:line="360" w:lineRule="auto"/>
        <w:rPr>
          <w:rFonts w:ascii="Century Gothic" w:hAnsi="Century Gothic"/>
          <w:i/>
          <w:iCs/>
          <w:sz w:val="18"/>
          <w:szCs w:val="18"/>
        </w:rPr>
      </w:pPr>
      <w:r w:rsidRPr="006B7721">
        <w:rPr>
          <w:rFonts w:ascii="Century Gothic" w:hAnsi="Century Gothic"/>
          <w:i/>
          <w:iCs/>
          <w:sz w:val="18"/>
          <w:szCs w:val="18"/>
        </w:rPr>
        <w:t>Bachelor’s degree (BS) in Civil Engineering from the Technical Institute (TEI) of Thessaloniki, Greece.</w:t>
      </w:r>
    </w:p>
    <w:p w14:paraId="5C805F24" w14:textId="77777777" w:rsidR="00656BBA" w:rsidRDefault="00C57613" w:rsidP="00394A57">
      <w:pPr>
        <w:spacing w:before="120" w:after="120" w:line="360" w:lineRule="auto"/>
        <w:jc w:val="both"/>
        <w:rPr>
          <w:rFonts w:ascii="Century Gothic" w:hAnsi="Century Gothic"/>
          <w:sz w:val="18"/>
          <w:szCs w:val="18"/>
        </w:rPr>
      </w:pPr>
      <w:r w:rsidRPr="009E787B">
        <w:rPr>
          <w:rFonts w:ascii="Century Gothic" w:hAnsi="Century Gothic"/>
          <w:sz w:val="18"/>
          <w:szCs w:val="18"/>
        </w:rPr>
        <w:t xml:space="preserve">I have </w:t>
      </w:r>
      <w:r w:rsidR="00276114">
        <w:rPr>
          <w:rFonts w:ascii="Century Gothic" w:hAnsi="Century Gothic"/>
          <w:sz w:val="18"/>
          <w:szCs w:val="18"/>
        </w:rPr>
        <w:t xml:space="preserve">over </w:t>
      </w:r>
      <w:r w:rsidRPr="009E787B">
        <w:rPr>
          <w:rFonts w:ascii="Century Gothic" w:hAnsi="Century Gothic"/>
          <w:sz w:val="18"/>
          <w:szCs w:val="18"/>
        </w:rPr>
        <w:t>thirty-</w:t>
      </w:r>
      <w:r>
        <w:rPr>
          <w:rFonts w:ascii="Century Gothic" w:hAnsi="Century Gothic"/>
          <w:sz w:val="18"/>
          <w:szCs w:val="18"/>
        </w:rPr>
        <w:t>five</w:t>
      </w:r>
      <w:r w:rsidRPr="009E787B">
        <w:rPr>
          <w:rFonts w:ascii="Century Gothic" w:hAnsi="Century Gothic"/>
          <w:sz w:val="18"/>
          <w:szCs w:val="18"/>
        </w:rPr>
        <w:t xml:space="preserve"> </w:t>
      </w:r>
      <w:r>
        <w:rPr>
          <w:rFonts w:ascii="Century Gothic" w:hAnsi="Century Gothic"/>
          <w:sz w:val="18"/>
          <w:szCs w:val="18"/>
        </w:rPr>
        <w:t xml:space="preserve">(35) </w:t>
      </w:r>
      <w:r w:rsidRPr="009E787B">
        <w:rPr>
          <w:rFonts w:ascii="Century Gothic" w:hAnsi="Century Gothic"/>
          <w:sz w:val="18"/>
          <w:szCs w:val="18"/>
        </w:rPr>
        <w:t>years in the construction industry</w:t>
      </w:r>
      <w:r w:rsidR="00394A57">
        <w:rPr>
          <w:rFonts w:ascii="Century Gothic" w:hAnsi="Century Gothic"/>
          <w:sz w:val="18"/>
          <w:szCs w:val="18"/>
        </w:rPr>
        <w:t>,</w:t>
      </w:r>
      <w:r w:rsidRPr="009E787B">
        <w:rPr>
          <w:rFonts w:ascii="Century Gothic" w:hAnsi="Century Gothic"/>
          <w:sz w:val="18"/>
          <w:szCs w:val="18"/>
        </w:rPr>
        <w:t xml:space="preserve"> an</w:t>
      </w:r>
      <w:r>
        <w:rPr>
          <w:rFonts w:ascii="Century Gothic" w:hAnsi="Century Gothic"/>
          <w:sz w:val="18"/>
          <w:szCs w:val="18"/>
        </w:rPr>
        <w:t>d my company</w:t>
      </w:r>
      <w:r w:rsidRPr="009E787B">
        <w:rPr>
          <w:rFonts w:ascii="Century Gothic" w:hAnsi="Century Gothic"/>
          <w:sz w:val="18"/>
          <w:szCs w:val="18"/>
        </w:rPr>
        <w:t xml:space="preserve"> specialize</w:t>
      </w:r>
      <w:r>
        <w:rPr>
          <w:rFonts w:ascii="Century Gothic" w:hAnsi="Century Gothic"/>
          <w:sz w:val="18"/>
          <w:szCs w:val="18"/>
        </w:rPr>
        <w:t>s</w:t>
      </w:r>
      <w:r w:rsidRPr="009E787B">
        <w:rPr>
          <w:rFonts w:ascii="Century Gothic" w:hAnsi="Century Gothic"/>
          <w:sz w:val="18"/>
          <w:szCs w:val="18"/>
        </w:rPr>
        <w:t xml:space="preserve"> in providing consulting </w:t>
      </w:r>
      <w:r w:rsidR="00276114">
        <w:rPr>
          <w:rFonts w:ascii="Century Gothic" w:hAnsi="Century Gothic"/>
          <w:sz w:val="18"/>
          <w:szCs w:val="18"/>
        </w:rPr>
        <w:t xml:space="preserve">services </w:t>
      </w:r>
      <w:r w:rsidRPr="009E787B">
        <w:rPr>
          <w:rFonts w:ascii="Century Gothic" w:hAnsi="Century Gothic"/>
          <w:sz w:val="18"/>
          <w:szCs w:val="18"/>
        </w:rPr>
        <w:t xml:space="preserve">on </w:t>
      </w:r>
      <w:r>
        <w:rPr>
          <w:rFonts w:ascii="Century Gothic" w:hAnsi="Century Gothic"/>
          <w:sz w:val="18"/>
          <w:szCs w:val="18"/>
        </w:rPr>
        <w:t>C</w:t>
      </w:r>
      <w:r w:rsidRPr="009E787B">
        <w:rPr>
          <w:rFonts w:ascii="Century Gothic" w:hAnsi="Century Gothic"/>
          <w:sz w:val="18"/>
          <w:szCs w:val="18"/>
        </w:rPr>
        <w:t xml:space="preserve">onstruction projects </w:t>
      </w:r>
      <w:r w:rsidR="00394A57">
        <w:rPr>
          <w:rFonts w:ascii="Century Gothic" w:hAnsi="Century Gothic"/>
          <w:sz w:val="18"/>
          <w:szCs w:val="18"/>
        </w:rPr>
        <w:t>in the</w:t>
      </w:r>
      <w:r>
        <w:rPr>
          <w:rFonts w:ascii="Century Gothic" w:hAnsi="Century Gothic"/>
          <w:sz w:val="18"/>
          <w:szCs w:val="18"/>
        </w:rPr>
        <w:t xml:space="preserve"> field</w:t>
      </w:r>
      <w:r w:rsidRPr="009E787B">
        <w:rPr>
          <w:rFonts w:ascii="Century Gothic" w:hAnsi="Century Gothic"/>
          <w:sz w:val="18"/>
          <w:szCs w:val="18"/>
        </w:rPr>
        <w:t xml:space="preserve"> of Project Management, Dispute Resolution</w:t>
      </w:r>
      <w:r w:rsidR="00276114">
        <w:rPr>
          <w:rFonts w:ascii="Century Gothic" w:hAnsi="Century Gothic"/>
          <w:sz w:val="18"/>
          <w:szCs w:val="18"/>
        </w:rPr>
        <w:t xml:space="preserve">, Risk assessment and Procedures </w:t>
      </w:r>
      <w:r w:rsidR="00663DF7">
        <w:rPr>
          <w:rFonts w:ascii="Century Gothic" w:hAnsi="Century Gothic"/>
          <w:sz w:val="18"/>
          <w:szCs w:val="18"/>
        </w:rPr>
        <w:t>write up,</w:t>
      </w:r>
      <w:r w:rsidRPr="009E787B">
        <w:rPr>
          <w:rFonts w:ascii="Century Gothic" w:hAnsi="Century Gothic"/>
          <w:sz w:val="18"/>
          <w:szCs w:val="18"/>
        </w:rPr>
        <w:t xml:space="preserve"> including Construction </w:t>
      </w:r>
      <w:r w:rsidR="00394A57">
        <w:rPr>
          <w:rFonts w:ascii="Century Gothic" w:hAnsi="Century Gothic"/>
          <w:sz w:val="18"/>
          <w:szCs w:val="18"/>
        </w:rPr>
        <w:t>C</w:t>
      </w:r>
      <w:r w:rsidRPr="009E787B">
        <w:rPr>
          <w:rFonts w:ascii="Century Gothic" w:hAnsi="Century Gothic"/>
          <w:sz w:val="18"/>
          <w:szCs w:val="18"/>
        </w:rPr>
        <w:t>laims</w:t>
      </w:r>
      <w:r>
        <w:rPr>
          <w:rFonts w:ascii="Century Gothic" w:hAnsi="Century Gothic"/>
          <w:sz w:val="18"/>
          <w:szCs w:val="18"/>
        </w:rPr>
        <w:t>, Forensic</w:t>
      </w:r>
      <w:r w:rsidR="00394A57">
        <w:rPr>
          <w:rFonts w:ascii="Century Gothic" w:hAnsi="Century Gothic"/>
          <w:sz w:val="18"/>
          <w:szCs w:val="18"/>
        </w:rPr>
        <w:t>s</w:t>
      </w:r>
      <w:r>
        <w:rPr>
          <w:rFonts w:ascii="Century Gothic" w:hAnsi="Century Gothic"/>
          <w:sz w:val="18"/>
          <w:szCs w:val="18"/>
        </w:rPr>
        <w:t xml:space="preserve"> </w:t>
      </w:r>
      <w:r w:rsidRPr="009E787B">
        <w:rPr>
          <w:rFonts w:ascii="Century Gothic" w:hAnsi="Century Gothic"/>
          <w:sz w:val="18"/>
          <w:szCs w:val="18"/>
        </w:rPr>
        <w:t>and Delay analysis</w:t>
      </w:r>
      <w:r w:rsidR="006B7721">
        <w:rPr>
          <w:rFonts w:ascii="Century Gothic" w:hAnsi="Century Gothic"/>
          <w:sz w:val="18"/>
          <w:szCs w:val="18"/>
        </w:rPr>
        <w:t xml:space="preserve"> in the UAE since 2007</w:t>
      </w:r>
      <w:r w:rsidRPr="009E787B">
        <w:rPr>
          <w:rFonts w:ascii="Century Gothic" w:hAnsi="Century Gothic"/>
          <w:sz w:val="18"/>
          <w:szCs w:val="18"/>
        </w:rPr>
        <w:t xml:space="preserve">. </w:t>
      </w:r>
    </w:p>
    <w:p w14:paraId="19BA7E35" w14:textId="3B5AD13F" w:rsidR="00C57613" w:rsidRDefault="00C57613" w:rsidP="00394A57">
      <w:pPr>
        <w:spacing w:before="120" w:after="120" w:line="360" w:lineRule="auto"/>
        <w:jc w:val="both"/>
        <w:rPr>
          <w:rFonts w:ascii="Century Gothic" w:hAnsi="Century Gothic"/>
          <w:sz w:val="18"/>
          <w:szCs w:val="18"/>
        </w:rPr>
      </w:pPr>
      <w:r w:rsidRPr="009E787B">
        <w:rPr>
          <w:rFonts w:ascii="Century Gothic" w:hAnsi="Century Gothic"/>
          <w:sz w:val="18"/>
          <w:szCs w:val="18"/>
        </w:rPr>
        <w:t xml:space="preserve">A copy of my </w:t>
      </w:r>
      <w:r w:rsidR="00394A57">
        <w:rPr>
          <w:rFonts w:ascii="Century Gothic" w:hAnsi="Century Gothic"/>
          <w:sz w:val="18"/>
          <w:szCs w:val="18"/>
        </w:rPr>
        <w:t>CV</w:t>
      </w:r>
      <w:r w:rsidRPr="009E787B">
        <w:rPr>
          <w:rFonts w:ascii="Century Gothic" w:hAnsi="Century Gothic"/>
          <w:sz w:val="18"/>
          <w:szCs w:val="18"/>
        </w:rPr>
        <w:t xml:space="preserve"> is attached</w:t>
      </w:r>
      <w:r w:rsidR="00AF0BCC">
        <w:rPr>
          <w:rFonts w:ascii="Century Gothic" w:hAnsi="Century Gothic"/>
          <w:sz w:val="18"/>
          <w:szCs w:val="18"/>
        </w:rPr>
        <w:t>,</w:t>
      </w:r>
      <w:r w:rsidRPr="009E787B">
        <w:rPr>
          <w:rFonts w:ascii="Century Gothic" w:hAnsi="Century Gothic"/>
          <w:sz w:val="18"/>
          <w:szCs w:val="18"/>
        </w:rPr>
        <w:t xml:space="preserve"> in</w:t>
      </w:r>
      <w:r w:rsidR="00656BBA">
        <w:rPr>
          <w:rFonts w:ascii="Century Gothic" w:hAnsi="Century Gothic"/>
          <w:sz w:val="18"/>
          <w:szCs w:val="18"/>
        </w:rPr>
        <w:t xml:space="preserve"> </w:t>
      </w:r>
      <w:r w:rsidR="00AF0BCC">
        <w:rPr>
          <w:rFonts w:ascii="Century Gothic" w:hAnsi="Century Gothic"/>
          <w:sz w:val="18"/>
          <w:szCs w:val="18"/>
        </w:rPr>
        <w:t>Se</w:t>
      </w:r>
      <w:r w:rsidR="00AF0BCC">
        <w:rPr>
          <w:rFonts w:ascii="Century Gothic" w:hAnsi="Century Gothic"/>
          <w:sz w:val="18"/>
        </w:rPr>
        <w:t xml:space="preserve">ction 5 – </w:t>
      </w:r>
      <w:r w:rsidR="00AF0BCC" w:rsidRPr="00AF0BCC">
        <w:rPr>
          <w:rFonts w:ascii="Century Gothic" w:hAnsi="Century Gothic"/>
          <w:sz w:val="18"/>
        </w:rPr>
        <w:t>Appendix</w:t>
      </w:r>
      <w:r w:rsidR="00AF0BCC">
        <w:rPr>
          <w:rFonts w:ascii="Century Gothic" w:hAnsi="Century Gothic"/>
          <w:sz w:val="18"/>
          <w:szCs w:val="18"/>
        </w:rPr>
        <w:t xml:space="preserve">, </w:t>
      </w:r>
      <w:r w:rsidR="00663DF7">
        <w:rPr>
          <w:rFonts w:ascii="Century Gothic" w:hAnsi="Century Gothic"/>
          <w:sz w:val="18"/>
          <w:szCs w:val="18"/>
        </w:rPr>
        <w:t xml:space="preserve">for your </w:t>
      </w:r>
      <w:r w:rsidR="007B74DA">
        <w:rPr>
          <w:rFonts w:ascii="Century Gothic" w:hAnsi="Century Gothic"/>
          <w:sz w:val="18"/>
          <w:szCs w:val="18"/>
        </w:rPr>
        <w:t>reference.</w:t>
      </w:r>
    </w:p>
    <w:p w14:paraId="22886FFA" w14:textId="0683BDDC" w:rsidR="00C57613" w:rsidRPr="00862088" w:rsidRDefault="00C57613" w:rsidP="00862088">
      <w:pPr>
        <w:pStyle w:val="Heading1"/>
        <w:keepLines/>
        <w:tabs>
          <w:tab w:val="clear" w:pos="0"/>
        </w:tabs>
        <w:spacing w:before="120" w:after="120" w:line="360" w:lineRule="auto"/>
        <w:jc w:val="left"/>
        <w:rPr>
          <w:rFonts w:ascii="Century Gothic" w:eastAsiaTheme="majorEastAsia" w:hAnsi="Century Gothic" w:cstheme="majorBidi"/>
          <w:b w:val="0"/>
          <w:bCs w:val="0"/>
          <w:color w:val="auto"/>
          <w:kern w:val="0"/>
          <w:sz w:val="24"/>
          <w:szCs w:val="24"/>
        </w:rPr>
      </w:pPr>
      <w:bookmarkStart w:id="2" w:name="_Toc181018929"/>
      <w:r w:rsidRPr="00862088">
        <w:rPr>
          <w:rFonts w:ascii="Century Gothic" w:eastAsiaTheme="majorEastAsia" w:hAnsi="Century Gothic" w:cstheme="majorBidi"/>
          <w:b w:val="0"/>
          <w:bCs w:val="0"/>
          <w:color w:val="auto"/>
          <w:kern w:val="0"/>
          <w:sz w:val="24"/>
          <w:szCs w:val="24"/>
        </w:rPr>
        <w:t xml:space="preserve">Documents </w:t>
      </w:r>
      <w:r w:rsidR="00C61B4E">
        <w:rPr>
          <w:rFonts w:ascii="Century Gothic" w:eastAsiaTheme="majorEastAsia" w:hAnsi="Century Gothic" w:cstheme="majorBidi"/>
          <w:b w:val="0"/>
          <w:bCs w:val="0"/>
          <w:color w:val="auto"/>
          <w:kern w:val="0"/>
          <w:sz w:val="24"/>
          <w:szCs w:val="24"/>
        </w:rPr>
        <w:t>reviewed</w:t>
      </w:r>
      <w:bookmarkEnd w:id="2"/>
    </w:p>
    <w:p w14:paraId="19825D0C" w14:textId="2999AFA9" w:rsidR="00C57613" w:rsidRPr="00444741" w:rsidRDefault="00C57613" w:rsidP="007B74DA">
      <w:pPr>
        <w:spacing w:before="120" w:after="120" w:line="360" w:lineRule="auto"/>
        <w:jc w:val="both"/>
        <w:rPr>
          <w:rFonts w:ascii="Century Gothic" w:hAnsi="Century Gothic"/>
          <w:b/>
          <w:bCs/>
          <w:sz w:val="20"/>
          <w:szCs w:val="20"/>
        </w:rPr>
      </w:pPr>
      <w:bookmarkStart w:id="3" w:name="_Hlk176771423"/>
      <w:r w:rsidRPr="00444741">
        <w:rPr>
          <w:rFonts w:ascii="Century Gothic" w:hAnsi="Century Gothic"/>
          <w:b/>
          <w:bCs/>
          <w:sz w:val="20"/>
          <w:szCs w:val="20"/>
        </w:rPr>
        <w:t>For Arbitration Case DIFC-LCIA No. DL21381</w:t>
      </w:r>
      <w:r w:rsidR="00582B9F">
        <w:rPr>
          <w:rFonts w:ascii="Century Gothic" w:hAnsi="Century Gothic"/>
          <w:b/>
          <w:bCs/>
          <w:sz w:val="20"/>
          <w:szCs w:val="20"/>
        </w:rPr>
        <w:t xml:space="preserve"> - Appendix A</w:t>
      </w:r>
    </w:p>
    <w:p w14:paraId="39385772" w14:textId="5014405E" w:rsidR="00C57613" w:rsidRPr="009E787B" w:rsidRDefault="00C57613" w:rsidP="00C444BD">
      <w:pPr>
        <w:pStyle w:val="ListParagraph"/>
        <w:numPr>
          <w:ilvl w:val="0"/>
          <w:numId w:val="5"/>
        </w:numPr>
        <w:spacing w:after="0"/>
        <w:contextualSpacing w:val="0"/>
        <w:rPr>
          <w:rFonts w:ascii="Century Gothic" w:hAnsi="Century Gothic"/>
          <w:sz w:val="18"/>
          <w:szCs w:val="18"/>
        </w:rPr>
      </w:pPr>
      <w:r w:rsidRPr="009E787B">
        <w:rPr>
          <w:rFonts w:ascii="Century Gothic" w:hAnsi="Century Gothic"/>
          <w:sz w:val="18"/>
          <w:szCs w:val="18"/>
        </w:rPr>
        <w:t>Lette</w:t>
      </w:r>
      <w:r w:rsidR="00336753">
        <w:rPr>
          <w:rFonts w:ascii="Century Gothic" w:hAnsi="Century Gothic"/>
          <w:sz w:val="18"/>
          <w:szCs w:val="18"/>
        </w:rPr>
        <w:t>rs</w:t>
      </w:r>
      <w:r w:rsidRPr="009E787B">
        <w:rPr>
          <w:rFonts w:ascii="Century Gothic" w:hAnsi="Century Gothic"/>
          <w:sz w:val="18"/>
          <w:szCs w:val="18"/>
        </w:rPr>
        <w:t xml:space="preserve"> of </w:t>
      </w:r>
      <w:r w:rsidR="00CD3EEB">
        <w:rPr>
          <w:rFonts w:ascii="Century Gothic" w:hAnsi="Century Gothic"/>
          <w:sz w:val="18"/>
          <w:szCs w:val="18"/>
        </w:rPr>
        <w:t>Nomination</w:t>
      </w:r>
      <w:r w:rsidR="00336753">
        <w:rPr>
          <w:rFonts w:ascii="Century Gothic" w:hAnsi="Century Gothic"/>
          <w:sz w:val="18"/>
          <w:szCs w:val="18"/>
        </w:rPr>
        <w:t xml:space="preserve"> (Employer and Engineer)</w:t>
      </w:r>
    </w:p>
    <w:p w14:paraId="537F5471" w14:textId="2F6232E0" w:rsidR="007E47CA" w:rsidRPr="007E47CA" w:rsidRDefault="007E47CA" w:rsidP="00C444BD">
      <w:pPr>
        <w:pStyle w:val="ListParagraph"/>
        <w:numPr>
          <w:ilvl w:val="0"/>
          <w:numId w:val="5"/>
        </w:numPr>
        <w:rPr>
          <w:rFonts w:ascii="Century Gothic" w:hAnsi="Century Gothic"/>
          <w:sz w:val="18"/>
          <w:szCs w:val="18"/>
        </w:rPr>
      </w:pPr>
      <w:r w:rsidRPr="007E47CA">
        <w:rPr>
          <w:rFonts w:ascii="Century Gothic" w:hAnsi="Century Gothic"/>
          <w:sz w:val="18"/>
          <w:szCs w:val="18"/>
        </w:rPr>
        <w:t xml:space="preserve">Subcontract for </w:t>
      </w:r>
      <w:r w:rsidR="00F20334" w:rsidRPr="007E47CA">
        <w:rPr>
          <w:rFonts w:ascii="Century Gothic" w:hAnsi="Century Gothic"/>
          <w:sz w:val="18"/>
          <w:szCs w:val="18"/>
        </w:rPr>
        <w:t>Fit</w:t>
      </w:r>
      <w:r w:rsidR="00FF7A89">
        <w:rPr>
          <w:rFonts w:ascii="Century Gothic" w:hAnsi="Century Gothic"/>
          <w:sz w:val="18"/>
          <w:szCs w:val="18"/>
        </w:rPr>
        <w:t xml:space="preserve">-out </w:t>
      </w:r>
      <w:r w:rsidRPr="007E47CA">
        <w:rPr>
          <w:rFonts w:ascii="Century Gothic" w:hAnsi="Century Gothic"/>
          <w:sz w:val="18"/>
          <w:szCs w:val="18"/>
        </w:rPr>
        <w:t>works for front of house</w:t>
      </w:r>
      <w:r w:rsidR="00FF7A89">
        <w:rPr>
          <w:rFonts w:ascii="Century Gothic" w:hAnsi="Century Gothic"/>
          <w:sz w:val="18"/>
          <w:szCs w:val="18"/>
        </w:rPr>
        <w:t xml:space="preserve"> (FOH)</w:t>
      </w:r>
      <w:r w:rsidRPr="007E47CA">
        <w:rPr>
          <w:rFonts w:ascii="Century Gothic" w:hAnsi="Century Gothic"/>
          <w:sz w:val="18"/>
          <w:szCs w:val="18"/>
        </w:rPr>
        <w:t xml:space="preserve"> (Package 1 and 2)</w:t>
      </w:r>
      <w:r w:rsidR="000C11AE">
        <w:rPr>
          <w:rFonts w:ascii="Century Gothic" w:hAnsi="Century Gothic"/>
          <w:sz w:val="18"/>
          <w:szCs w:val="18"/>
        </w:rPr>
        <w:t xml:space="preserve"> (DTP-NSC-1267)</w:t>
      </w:r>
    </w:p>
    <w:p w14:paraId="56186393" w14:textId="654685ED" w:rsidR="00C57613" w:rsidRPr="009E787B" w:rsidRDefault="00C57613" w:rsidP="00C444BD">
      <w:pPr>
        <w:pStyle w:val="ListParagraph"/>
        <w:numPr>
          <w:ilvl w:val="0"/>
          <w:numId w:val="5"/>
        </w:numPr>
        <w:spacing w:after="0"/>
        <w:contextualSpacing w:val="0"/>
        <w:rPr>
          <w:rFonts w:ascii="Century Gothic" w:hAnsi="Century Gothic"/>
          <w:sz w:val="18"/>
          <w:szCs w:val="18"/>
        </w:rPr>
      </w:pPr>
      <w:r w:rsidRPr="009E787B">
        <w:rPr>
          <w:rFonts w:ascii="Century Gothic" w:hAnsi="Century Gothic"/>
          <w:sz w:val="18"/>
          <w:szCs w:val="18"/>
        </w:rPr>
        <w:t>Variation list</w:t>
      </w:r>
    </w:p>
    <w:p w14:paraId="00B0EF53" w14:textId="10B2DCA0" w:rsidR="00C57613" w:rsidRDefault="00C57613" w:rsidP="00C444BD">
      <w:pPr>
        <w:pStyle w:val="ListParagraph"/>
        <w:numPr>
          <w:ilvl w:val="0"/>
          <w:numId w:val="5"/>
        </w:numPr>
        <w:spacing w:after="0"/>
        <w:contextualSpacing w:val="0"/>
        <w:rPr>
          <w:rFonts w:ascii="Century Gothic" w:hAnsi="Century Gothic"/>
          <w:sz w:val="18"/>
          <w:szCs w:val="18"/>
        </w:rPr>
      </w:pPr>
      <w:r w:rsidRPr="009E787B">
        <w:rPr>
          <w:rFonts w:ascii="Century Gothic" w:hAnsi="Century Gothic"/>
          <w:sz w:val="18"/>
          <w:szCs w:val="18"/>
        </w:rPr>
        <w:t>Correspondence (incoming/outgoing)</w:t>
      </w:r>
      <w:r w:rsidR="00CF0D22">
        <w:rPr>
          <w:rFonts w:ascii="Century Gothic" w:hAnsi="Century Gothic"/>
          <w:sz w:val="18"/>
          <w:szCs w:val="18"/>
        </w:rPr>
        <w:t xml:space="preserve"> –</w:t>
      </w:r>
      <w:r w:rsidR="00CF0D22" w:rsidRPr="00CF0D22">
        <w:rPr>
          <w:rFonts w:ascii="Century Gothic" w:hAnsi="Century Gothic"/>
          <w:b/>
          <w:bCs/>
          <w:color w:val="FF0000"/>
          <w:sz w:val="18"/>
          <w:szCs w:val="18"/>
        </w:rPr>
        <w:t xml:space="preserve"> </w:t>
      </w:r>
    </w:p>
    <w:p w14:paraId="1ED9EC5E" w14:textId="77777777" w:rsidR="00C57613" w:rsidRPr="009E787B" w:rsidRDefault="00C57613" w:rsidP="00C444BD">
      <w:pPr>
        <w:pStyle w:val="ListParagraph"/>
        <w:numPr>
          <w:ilvl w:val="0"/>
          <w:numId w:val="5"/>
        </w:numPr>
        <w:spacing w:after="0"/>
        <w:contextualSpacing w:val="0"/>
        <w:rPr>
          <w:rFonts w:ascii="Century Gothic" w:hAnsi="Century Gothic"/>
          <w:sz w:val="18"/>
          <w:szCs w:val="18"/>
        </w:rPr>
      </w:pPr>
      <w:r>
        <w:rPr>
          <w:rFonts w:ascii="Century Gothic" w:hAnsi="Century Gothic"/>
          <w:sz w:val="18"/>
          <w:szCs w:val="18"/>
        </w:rPr>
        <w:t xml:space="preserve">Authorities Correspondence </w:t>
      </w:r>
    </w:p>
    <w:p w14:paraId="294D81E1" w14:textId="3118CF6E" w:rsidR="00C57613" w:rsidRDefault="00C57613" w:rsidP="00C444BD">
      <w:pPr>
        <w:pStyle w:val="ListParagraph"/>
        <w:numPr>
          <w:ilvl w:val="0"/>
          <w:numId w:val="5"/>
        </w:numPr>
        <w:spacing w:after="0"/>
        <w:contextualSpacing w:val="0"/>
        <w:rPr>
          <w:rFonts w:ascii="Century Gothic" w:hAnsi="Century Gothic"/>
          <w:sz w:val="18"/>
          <w:szCs w:val="18"/>
        </w:rPr>
      </w:pPr>
      <w:r w:rsidRPr="009E787B">
        <w:rPr>
          <w:rFonts w:ascii="Century Gothic" w:hAnsi="Century Gothic"/>
          <w:sz w:val="18"/>
          <w:szCs w:val="18"/>
        </w:rPr>
        <w:t>Programme updates</w:t>
      </w:r>
      <w:r w:rsidR="00CF0D22">
        <w:rPr>
          <w:rFonts w:ascii="Century Gothic" w:hAnsi="Century Gothic"/>
          <w:sz w:val="18"/>
          <w:szCs w:val="18"/>
        </w:rPr>
        <w:t xml:space="preserve"> / Daily and Monthly Reports</w:t>
      </w:r>
    </w:p>
    <w:p w14:paraId="1D7C6EC4" w14:textId="530CF8F3" w:rsidR="00C57613" w:rsidRPr="006B7721" w:rsidRDefault="00C57613" w:rsidP="00C444BD">
      <w:pPr>
        <w:pStyle w:val="ListParagraph"/>
        <w:numPr>
          <w:ilvl w:val="0"/>
          <w:numId w:val="5"/>
        </w:numPr>
        <w:spacing w:after="0"/>
        <w:contextualSpacing w:val="0"/>
        <w:rPr>
          <w:rFonts w:ascii="Century Gothic" w:hAnsi="Century Gothic"/>
          <w:sz w:val="18"/>
          <w:szCs w:val="18"/>
        </w:rPr>
      </w:pPr>
      <w:r w:rsidRPr="006B7721">
        <w:rPr>
          <w:rFonts w:ascii="Century Gothic" w:hAnsi="Century Gothic"/>
          <w:sz w:val="18"/>
          <w:szCs w:val="18"/>
        </w:rPr>
        <w:t xml:space="preserve">Statement of Claim – 01 December 2021- Claimant </w:t>
      </w:r>
    </w:p>
    <w:p w14:paraId="49B2251D" w14:textId="1172A099" w:rsidR="00C57613" w:rsidRPr="006B7721" w:rsidRDefault="00C57613" w:rsidP="00C444BD">
      <w:pPr>
        <w:pStyle w:val="ListParagraph"/>
        <w:numPr>
          <w:ilvl w:val="0"/>
          <w:numId w:val="5"/>
        </w:numPr>
        <w:spacing w:after="0"/>
        <w:contextualSpacing w:val="0"/>
        <w:rPr>
          <w:rFonts w:ascii="Century Gothic" w:hAnsi="Century Gothic"/>
          <w:sz w:val="18"/>
          <w:szCs w:val="18"/>
        </w:rPr>
      </w:pPr>
      <w:r w:rsidRPr="006B7721">
        <w:rPr>
          <w:rFonts w:ascii="Century Gothic" w:hAnsi="Century Gothic"/>
          <w:sz w:val="18"/>
          <w:szCs w:val="18"/>
        </w:rPr>
        <w:t>Statement o</w:t>
      </w:r>
      <w:r w:rsidR="00246CE0" w:rsidRPr="006B7721">
        <w:rPr>
          <w:rFonts w:ascii="Century Gothic" w:hAnsi="Century Gothic"/>
          <w:sz w:val="18"/>
          <w:szCs w:val="18"/>
        </w:rPr>
        <w:t>f</w:t>
      </w:r>
      <w:r w:rsidRPr="006B7721">
        <w:rPr>
          <w:rFonts w:ascii="Century Gothic" w:hAnsi="Century Gothic"/>
          <w:sz w:val="18"/>
          <w:szCs w:val="18"/>
        </w:rPr>
        <w:t xml:space="preserve"> Defense – 26 January 2022 – Respondent</w:t>
      </w:r>
    </w:p>
    <w:p w14:paraId="337F8772" w14:textId="356ED83E" w:rsidR="0008555A" w:rsidRPr="006B7721" w:rsidRDefault="0008555A" w:rsidP="00C444BD">
      <w:pPr>
        <w:pStyle w:val="ListParagraph"/>
        <w:numPr>
          <w:ilvl w:val="0"/>
          <w:numId w:val="5"/>
        </w:numPr>
        <w:spacing w:after="0"/>
        <w:contextualSpacing w:val="0"/>
        <w:rPr>
          <w:rFonts w:ascii="Century Gothic" w:hAnsi="Century Gothic"/>
          <w:sz w:val="18"/>
          <w:szCs w:val="18"/>
        </w:rPr>
      </w:pPr>
      <w:r w:rsidRPr="006B7721">
        <w:rPr>
          <w:rFonts w:ascii="Century Gothic" w:hAnsi="Century Gothic"/>
          <w:sz w:val="18"/>
          <w:szCs w:val="18"/>
        </w:rPr>
        <w:t>Statement of Reply – 23 February 2022 – Claimant</w:t>
      </w:r>
    </w:p>
    <w:p w14:paraId="7C39CCF5" w14:textId="77777777" w:rsidR="00C57613" w:rsidRPr="006B7721" w:rsidRDefault="00C57613" w:rsidP="00C444BD">
      <w:pPr>
        <w:pStyle w:val="ListParagraph"/>
        <w:numPr>
          <w:ilvl w:val="0"/>
          <w:numId w:val="5"/>
        </w:numPr>
        <w:spacing w:after="0"/>
        <w:contextualSpacing w:val="0"/>
        <w:rPr>
          <w:rFonts w:ascii="Century Gothic" w:hAnsi="Century Gothic"/>
          <w:sz w:val="18"/>
          <w:szCs w:val="18"/>
        </w:rPr>
      </w:pPr>
      <w:r w:rsidRPr="006B7721">
        <w:rPr>
          <w:rFonts w:ascii="Century Gothic" w:hAnsi="Century Gothic"/>
          <w:sz w:val="18"/>
          <w:szCs w:val="18"/>
        </w:rPr>
        <w:t>Statement of Defense Rejoinder – 4 May 2022 - Respondent</w:t>
      </w:r>
    </w:p>
    <w:p w14:paraId="22856801" w14:textId="3259CEEB" w:rsidR="006B7721" w:rsidRPr="006B7721" w:rsidRDefault="00C57613" w:rsidP="00C444BD">
      <w:pPr>
        <w:pStyle w:val="ListParagraph"/>
        <w:numPr>
          <w:ilvl w:val="0"/>
          <w:numId w:val="5"/>
        </w:numPr>
        <w:spacing w:after="0"/>
        <w:contextualSpacing w:val="0"/>
        <w:rPr>
          <w:rFonts w:ascii="Century Gothic" w:hAnsi="Century Gothic"/>
          <w:sz w:val="18"/>
          <w:szCs w:val="18"/>
        </w:rPr>
      </w:pPr>
      <w:r w:rsidRPr="006B7721">
        <w:rPr>
          <w:rFonts w:ascii="Century Gothic" w:hAnsi="Century Gothic"/>
          <w:sz w:val="18"/>
          <w:szCs w:val="18"/>
        </w:rPr>
        <w:t>Supplemental Defense</w:t>
      </w:r>
      <w:r w:rsidR="006B7721">
        <w:rPr>
          <w:rFonts w:ascii="Century Gothic" w:hAnsi="Century Gothic"/>
          <w:sz w:val="18"/>
          <w:szCs w:val="18"/>
        </w:rPr>
        <w:t xml:space="preserve"> and </w:t>
      </w:r>
      <w:r w:rsidRPr="006B7721">
        <w:rPr>
          <w:rFonts w:ascii="Century Gothic" w:hAnsi="Century Gothic"/>
          <w:sz w:val="18"/>
          <w:szCs w:val="18"/>
        </w:rPr>
        <w:t>Counterclaim–20 March 2024 - Respondent (Appendices 1&amp;2)</w:t>
      </w:r>
    </w:p>
    <w:p w14:paraId="725A9628" w14:textId="62AF7B79" w:rsidR="00EB01DE" w:rsidRPr="006B7721" w:rsidRDefault="00EB01DE" w:rsidP="00C444BD">
      <w:pPr>
        <w:pStyle w:val="ListParagraph"/>
        <w:numPr>
          <w:ilvl w:val="0"/>
          <w:numId w:val="5"/>
        </w:numPr>
        <w:spacing w:after="0"/>
        <w:rPr>
          <w:rFonts w:ascii="Century Gothic" w:hAnsi="Century Gothic"/>
          <w:sz w:val="18"/>
          <w:szCs w:val="18"/>
        </w:rPr>
      </w:pPr>
      <w:r w:rsidRPr="006B7721">
        <w:rPr>
          <w:rFonts w:ascii="Century Gothic" w:hAnsi="Century Gothic"/>
          <w:sz w:val="18"/>
          <w:szCs w:val="18"/>
        </w:rPr>
        <w:t xml:space="preserve">Amended Reply to Defense and Defense to Counterclaim </w:t>
      </w:r>
      <w:r w:rsidR="006B7721">
        <w:rPr>
          <w:rFonts w:ascii="Century Gothic" w:hAnsi="Century Gothic"/>
          <w:sz w:val="18"/>
          <w:szCs w:val="18"/>
        </w:rPr>
        <w:t>–</w:t>
      </w:r>
      <w:r w:rsidRPr="006B7721">
        <w:rPr>
          <w:rFonts w:ascii="Century Gothic" w:hAnsi="Century Gothic"/>
          <w:sz w:val="18"/>
          <w:szCs w:val="18"/>
        </w:rPr>
        <w:t xml:space="preserve"> </w:t>
      </w:r>
      <w:r w:rsidR="006B7721">
        <w:rPr>
          <w:rFonts w:ascii="Century Gothic" w:hAnsi="Century Gothic"/>
          <w:sz w:val="18"/>
          <w:szCs w:val="18"/>
        </w:rPr>
        <w:t>24 April</w:t>
      </w:r>
      <w:r w:rsidRPr="006B7721">
        <w:rPr>
          <w:rFonts w:ascii="Century Gothic" w:hAnsi="Century Gothic"/>
          <w:sz w:val="18"/>
          <w:szCs w:val="18"/>
        </w:rPr>
        <w:t xml:space="preserve"> 2024 - Claimant</w:t>
      </w:r>
    </w:p>
    <w:p w14:paraId="183F6E33" w14:textId="77777777" w:rsidR="00EB01DE" w:rsidRPr="006B7721" w:rsidRDefault="00EB01DE" w:rsidP="00C444BD">
      <w:pPr>
        <w:pStyle w:val="ListParagraph"/>
        <w:numPr>
          <w:ilvl w:val="0"/>
          <w:numId w:val="5"/>
        </w:numPr>
        <w:spacing w:after="0"/>
        <w:rPr>
          <w:rFonts w:ascii="Century Gothic" w:hAnsi="Century Gothic"/>
          <w:sz w:val="18"/>
          <w:szCs w:val="18"/>
        </w:rPr>
      </w:pPr>
      <w:r w:rsidRPr="006B7721">
        <w:rPr>
          <w:rFonts w:ascii="Century Gothic" w:hAnsi="Century Gothic"/>
          <w:sz w:val="18"/>
          <w:szCs w:val="18"/>
        </w:rPr>
        <w:t>Amended reply to Defense and Counterclaim - 28 July 2024 -Respondent</w:t>
      </w:r>
    </w:p>
    <w:p w14:paraId="4537766A" w14:textId="1392D79D" w:rsidR="00C57613" w:rsidRPr="00444741" w:rsidRDefault="00C57613" w:rsidP="00C444BD">
      <w:pPr>
        <w:spacing w:before="120" w:after="120"/>
        <w:jc w:val="both"/>
        <w:rPr>
          <w:rFonts w:ascii="Century Gothic" w:hAnsi="Century Gothic"/>
          <w:b/>
          <w:bCs/>
          <w:sz w:val="20"/>
          <w:szCs w:val="20"/>
        </w:rPr>
      </w:pPr>
      <w:r w:rsidRPr="00444741">
        <w:rPr>
          <w:rFonts w:ascii="Century Gothic" w:hAnsi="Century Gothic"/>
          <w:b/>
          <w:bCs/>
          <w:sz w:val="20"/>
          <w:szCs w:val="20"/>
        </w:rPr>
        <w:t>For Arbitration Case DIFC-LCIA No.DL19212</w:t>
      </w:r>
      <w:r w:rsidR="00582B9F">
        <w:rPr>
          <w:rFonts w:ascii="Century Gothic" w:hAnsi="Century Gothic"/>
          <w:b/>
          <w:bCs/>
          <w:sz w:val="20"/>
          <w:szCs w:val="20"/>
        </w:rPr>
        <w:t xml:space="preserve"> – Appendix B</w:t>
      </w:r>
    </w:p>
    <w:p w14:paraId="7BC6ACDA" w14:textId="055D8D9E" w:rsidR="00C57613" w:rsidRPr="006B7721" w:rsidRDefault="00C57613" w:rsidP="00C444BD">
      <w:pPr>
        <w:pStyle w:val="ListParagraph"/>
        <w:numPr>
          <w:ilvl w:val="0"/>
          <w:numId w:val="5"/>
        </w:numPr>
        <w:spacing w:before="120" w:after="120"/>
        <w:rPr>
          <w:rFonts w:ascii="Century Gothic" w:hAnsi="Century Gothic"/>
          <w:sz w:val="18"/>
          <w:szCs w:val="18"/>
        </w:rPr>
      </w:pPr>
      <w:r w:rsidRPr="006B7721">
        <w:rPr>
          <w:rFonts w:ascii="Century Gothic" w:hAnsi="Century Gothic"/>
          <w:sz w:val="18"/>
          <w:szCs w:val="18"/>
        </w:rPr>
        <w:t xml:space="preserve">Main Contract Agreement Document </w:t>
      </w:r>
    </w:p>
    <w:p w14:paraId="0FE21A10" w14:textId="42D6623D" w:rsidR="00C57613" w:rsidRDefault="00C57613" w:rsidP="00C444BD">
      <w:pPr>
        <w:pStyle w:val="ListParagraph"/>
        <w:numPr>
          <w:ilvl w:val="0"/>
          <w:numId w:val="5"/>
        </w:numPr>
        <w:spacing w:before="120" w:after="120"/>
        <w:rPr>
          <w:rFonts w:ascii="Century Gothic" w:hAnsi="Century Gothic"/>
          <w:sz w:val="18"/>
          <w:szCs w:val="18"/>
        </w:rPr>
      </w:pPr>
      <w:r w:rsidRPr="006B7721">
        <w:rPr>
          <w:rFonts w:ascii="Century Gothic" w:hAnsi="Century Gothic"/>
          <w:sz w:val="18"/>
          <w:szCs w:val="18"/>
        </w:rPr>
        <w:t>Addendum Letter No. 04</w:t>
      </w:r>
    </w:p>
    <w:p w14:paraId="02C0135A" w14:textId="6B5F25E6" w:rsidR="000C685A" w:rsidRPr="000A2833" w:rsidRDefault="006C26B3" w:rsidP="00C444BD">
      <w:pPr>
        <w:pStyle w:val="ListParagraph"/>
        <w:numPr>
          <w:ilvl w:val="0"/>
          <w:numId w:val="5"/>
        </w:numPr>
        <w:spacing w:before="120" w:after="120"/>
        <w:rPr>
          <w:rFonts w:ascii="Century Gothic" w:hAnsi="Century Gothic"/>
          <w:sz w:val="18"/>
          <w:szCs w:val="18"/>
        </w:rPr>
      </w:pPr>
      <w:r w:rsidRPr="000A2833">
        <w:rPr>
          <w:rFonts w:ascii="Century Gothic" w:hAnsi="Century Gothic"/>
          <w:sz w:val="18"/>
          <w:szCs w:val="18"/>
        </w:rPr>
        <w:t>Programmes</w:t>
      </w:r>
      <w:r w:rsidR="00B24374" w:rsidRPr="000A2833">
        <w:rPr>
          <w:rFonts w:ascii="Century Gothic" w:hAnsi="Century Gothic"/>
          <w:sz w:val="18"/>
          <w:szCs w:val="18"/>
        </w:rPr>
        <w:t xml:space="preserve"> </w:t>
      </w:r>
      <w:r w:rsidR="006B7721" w:rsidRPr="000A2833">
        <w:rPr>
          <w:rFonts w:ascii="Century Gothic" w:hAnsi="Century Gothic"/>
          <w:sz w:val="18"/>
          <w:szCs w:val="18"/>
        </w:rPr>
        <w:t>from April to December 201</w:t>
      </w:r>
      <w:r w:rsidR="000A2833" w:rsidRPr="000A2833">
        <w:rPr>
          <w:rFonts w:ascii="Century Gothic" w:hAnsi="Century Gothic"/>
          <w:sz w:val="18"/>
          <w:szCs w:val="18"/>
        </w:rPr>
        <w:t>6 to September 2018</w:t>
      </w:r>
    </w:p>
    <w:p w14:paraId="700E9CD2" w14:textId="4E6C7372" w:rsidR="00C57613" w:rsidRPr="000A2833" w:rsidRDefault="00C57613" w:rsidP="00C444BD">
      <w:pPr>
        <w:pStyle w:val="ListParagraph"/>
        <w:numPr>
          <w:ilvl w:val="0"/>
          <w:numId w:val="5"/>
        </w:numPr>
        <w:spacing w:before="120" w:after="120"/>
        <w:rPr>
          <w:rFonts w:ascii="Century Gothic" w:hAnsi="Century Gothic"/>
          <w:sz w:val="18"/>
          <w:szCs w:val="18"/>
        </w:rPr>
      </w:pPr>
      <w:r w:rsidRPr="000A2833">
        <w:rPr>
          <w:rFonts w:ascii="Century Gothic" w:hAnsi="Century Gothic"/>
          <w:sz w:val="18"/>
          <w:szCs w:val="18"/>
        </w:rPr>
        <w:t xml:space="preserve">Partial Final Award – 10 August 2023 </w:t>
      </w:r>
    </w:p>
    <w:p w14:paraId="38A85664" w14:textId="1DEAB358" w:rsidR="00C57613" w:rsidRPr="006B7721" w:rsidRDefault="00C57613" w:rsidP="00C444BD">
      <w:pPr>
        <w:pStyle w:val="ListParagraph"/>
        <w:numPr>
          <w:ilvl w:val="0"/>
          <w:numId w:val="5"/>
        </w:numPr>
        <w:spacing w:before="120" w:after="120"/>
        <w:rPr>
          <w:rFonts w:ascii="Century Gothic" w:hAnsi="Century Gothic"/>
          <w:sz w:val="18"/>
          <w:szCs w:val="18"/>
        </w:rPr>
      </w:pPr>
      <w:r w:rsidRPr="006B7721">
        <w:rPr>
          <w:rFonts w:ascii="Century Gothic" w:hAnsi="Century Gothic"/>
          <w:sz w:val="18"/>
          <w:szCs w:val="18"/>
        </w:rPr>
        <w:t xml:space="preserve">Expert </w:t>
      </w:r>
      <w:r w:rsidR="006E19A3" w:rsidRPr="006B7721">
        <w:rPr>
          <w:rFonts w:ascii="Century Gothic" w:hAnsi="Century Gothic"/>
          <w:sz w:val="18"/>
          <w:szCs w:val="18"/>
        </w:rPr>
        <w:t>First and Rebuttal Report issued by</w:t>
      </w:r>
      <w:r w:rsidRPr="006B7721">
        <w:rPr>
          <w:rFonts w:ascii="Century Gothic" w:hAnsi="Century Gothic"/>
          <w:sz w:val="18"/>
          <w:szCs w:val="18"/>
        </w:rPr>
        <w:t xml:space="preserve"> Mr. Coyne</w:t>
      </w:r>
    </w:p>
    <w:p w14:paraId="2D071392" w14:textId="7D55EE5C" w:rsidR="00C57613" w:rsidRPr="006B7721" w:rsidRDefault="00C57613" w:rsidP="00C444BD">
      <w:pPr>
        <w:pStyle w:val="ListParagraph"/>
        <w:numPr>
          <w:ilvl w:val="0"/>
          <w:numId w:val="5"/>
        </w:numPr>
        <w:spacing w:before="120" w:after="120"/>
        <w:rPr>
          <w:rFonts w:ascii="Century Gothic" w:hAnsi="Century Gothic"/>
          <w:sz w:val="18"/>
          <w:szCs w:val="18"/>
        </w:rPr>
      </w:pPr>
      <w:r w:rsidRPr="006B7721">
        <w:rPr>
          <w:rFonts w:ascii="Century Gothic" w:hAnsi="Century Gothic"/>
          <w:sz w:val="18"/>
          <w:szCs w:val="18"/>
        </w:rPr>
        <w:t xml:space="preserve">Expert </w:t>
      </w:r>
      <w:r w:rsidR="006E19A3" w:rsidRPr="006B7721">
        <w:rPr>
          <w:rFonts w:ascii="Century Gothic" w:hAnsi="Century Gothic"/>
          <w:sz w:val="18"/>
          <w:szCs w:val="18"/>
        </w:rPr>
        <w:t xml:space="preserve">First </w:t>
      </w:r>
      <w:r w:rsidR="00FF7A89" w:rsidRPr="006B7721">
        <w:rPr>
          <w:rFonts w:ascii="Century Gothic" w:hAnsi="Century Gothic"/>
          <w:sz w:val="18"/>
          <w:szCs w:val="18"/>
        </w:rPr>
        <w:t>and</w:t>
      </w:r>
      <w:r w:rsidR="006E19A3" w:rsidRPr="006B7721">
        <w:rPr>
          <w:rFonts w:ascii="Century Gothic" w:hAnsi="Century Gothic"/>
          <w:sz w:val="18"/>
          <w:szCs w:val="18"/>
        </w:rPr>
        <w:t xml:space="preserve"> </w:t>
      </w:r>
      <w:r w:rsidRPr="006B7721">
        <w:rPr>
          <w:rFonts w:ascii="Century Gothic" w:hAnsi="Century Gothic"/>
          <w:sz w:val="18"/>
          <w:szCs w:val="18"/>
        </w:rPr>
        <w:t xml:space="preserve">Report </w:t>
      </w:r>
      <w:r w:rsidR="006E19A3" w:rsidRPr="006B7721">
        <w:rPr>
          <w:rFonts w:ascii="Century Gothic" w:hAnsi="Century Gothic"/>
          <w:sz w:val="18"/>
          <w:szCs w:val="18"/>
        </w:rPr>
        <w:t>issued by</w:t>
      </w:r>
      <w:r w:rsidRPr="006B7721">
        <w:rPr>
          <w:rFonts w:ascii="Century Gothic" w:hAnsi="Century Gothic"/>
          <w:sz w:val="18"/>
          <w:szCs w:val="18"/>
        </w:rPr>
        <w:t xml:space="preserve"> Mr. Yendal</w:t>
      </w:r>
      <w:r w:rsidR="00915CAB" w:rsidRPr="006B7721">
        <w:rPr>
          <w:rFonts w:ascii="Century Gothic" w:hAnsi="Century Gothic"/>
          <w:sz w:val="18"/>
          <w:szCs w:val="18"/>
        </w:rPr>
        <w:t>l</w:t>
      </w:r>
    </w:p>
    <w:p w14:paraId="4DB606B7" w14:textId="545825FB" w:rsidR="00915CAB" w:rsidRPr="006B7721" w:rsidRDefault="00915CAB" w:rsidP="00C444BD">
      <w:pPr>
        <w:pStyle w:val="ListParagraph"/>
        <w:numPr>
          <w:ilvl w:val="0"/>
          <w:numId w:val="5"/>
        </w:numPr>
        <w:spacing w:before="120" w:after="120"/>
        <w:rPr>
          <w:rFonts w:ascii="Century Gothic" w:hAnsi="Century Gothic"/>
          <w:sz w:val="18"/>
          <w:szCs w:val="18"/>
        </w:rPr>
      </w:pPr>
      <w:r w:rsidRPr="006B7721">
        <w:rPr>
          <w:rFonts w:ascii="Century Gothic" w:hAnsi="Century Gothic"/>
          <w:sz w:val="18"/>
          <w:szCs w:val="18"/>
        </w:rPr>
        <w:t>Second Joint Report by Mr. Coyne and Mr. Yendall</w:t>
      </w:r>
    </w:p>
    <w:bookmarkEnd w:id="3"/>
    <w:p w14:paraId="13522942" w14:textId="77777777" w:rsidR="000E6419" w:rsidRDefault="00DE35A7" w:rsidP="00394A57">
      <w:pPr>
        <w:spacing w:before="120" w:after="120" w:line="360" w:lineRule="auto"/>
        <w:jc w:val="both"/>
        <w:rPr>
          <w:rFonts w:ascii="Century Gothic" w:hAnsi="Century Gothic"/>
          <w:sz w:val="18"/>
          <w:szCs w:val="18"/>
        </w:rPr>
      </w:pPr>
      <w:r>
        <w:rPr>
          <w:rFonts w:ascii="Century Gothic" w:hAnsi="Century Gothic"/>
          <w:sz w:val="18"/>
          <w:szCs w:val="18"/>
        </w:rPr>
        <w:lastRenderedPageBreak/>
        <w:t>For review I</w:t>
      </w:r>
      <w:r w:rsidR="00C57613" w:rsidRPr="009E787B">
        <w:rPr>
          <w:rFonts w:ascii="Century Gothic" w:hAnsi="Century Gothic"/>
          <w:sz w:val="18"/>
          <w:szCs w:val="18"/>
        </w:rPr>
        <w:t xml:space="preserve"> utilized </w:t>
      </w:r>
      <w:r>
        <w:rPr>
          <w:rFonts w:ascii="Century Gothic" w:hAnsi="Century Gothic"/>
          <w:sz w:val="18"/>
          <w:szCs w:val="18"/>
        </w:rPr>
        <w:t xml:space="preserve">the </w:t>
      </w:r>
      <w:r w:rsidR="00C57613" w:rsidRPr="009E787B">
        <w:rPr>
          <w:rFonts w:ascii="Century Gothic" w:hAnsi="Century Gothic"/>
          <w:sz w:val="18"/>
          <w:szCs w:val="18"/>
        </w:rPr>
        <w:t xml:space="preserve">relevant documents including correspondence, programmes, reports, minutes </w:t>
      </w:r>
      <w:r w:rsidR="00C57613">
        <w:rPr>
          <w:rFonts w:ascii="Century Gothic" w:hAnsi="Century Gothic"/>
          <w:sz w:val="18"/>
          <w:szCs w:val="18"/>
        </w:rPr>
        <w:t xml:space="preserve">of meetings </w:t>
      </w:r>
      <w:r w:rsidR="00C57613" w:rsidRPr="009E787B">
        <w:rPr>
          <w:rFonts w:ascii="Century Gothic" w:hAnsi="Century Gothic"/>
          <w:sz w:val="18"/>
          <w:szCs w:val="18"/>
        </w:rPr>
        <w:t>and other</w:t>
      </w:r>
      <w:r w:rsidR="000A2833">
        <w:rPr>
          <w:rFonts w:ascii="Century Gothic" w:hAnsi="Century Gothic"/>
          <w:sz w:val="18"/>
          <w:szCs w:val="18"/>
        </w:rPr>
        <w:t>s</w:t>
      </w:r>
      <w:r w:rsidR="00C57613" w:rsidRPr="009E787B">
        <w:rPr>
          <w:rFonts w:ascii="Century Gothic" w:hAnsi="Century Gothic"/>
          <w:sz w:val="18"/>
          <w:szCs w:val="18"/>
        </w:rPr>
        <w:t xml:space="preserve">, </w:t>
      </w:r>
      <w:r w:rsidR="00F931D1">
        <w:rPr>
          <w:rFonts w:ascii="Century Gothic" w:hAnsi="Century Gothic"/>
          <w:sz w:val="18"/>
          <w:szCs w:val="18"/>
        </w:rPr>
        <w:t>as well as the Statement of Claim</w:t>
      </w:r>
      <w:r w:rsidR="000A2833">
        <w:rPr>
          <w:rFonts w:ascii="Century Gothic" w:hAnsi="Century Gothic"/>
          <w:sz w:val="18"/>
          <w:szCs w:val="18"/>
        </w:rPr>
        <w:t>,</w:t>
      </w:r>
      <w:r w:rsidR="00F931D1">
        <w:rPr>
          <w:rFonts w:ascii="Century Gothic" w:hAnsi="Century Gothic"/>
          <w:sz w:val="18"/>
          <w:szCs w:val="18"/>
        </w:rPr>
        <w:t xml:space="preserve"> and</w:t>
      </w:r>
      <w:r w:rsidR="007B74DA">
        <w:rPr>
          <w:rFonts w:ascii="Century Gothic" w:hAnsi="Century Gothic"/>
          <w:sz w:val="18"/>
          <w:szCs w:val="18"/>
        </w:rPr>
        <w:t xml:space="preserve"> the Statement of</w:t>
      </w:r>
      <w:r w:rsidR="00F931D1">
        <w:rPr>
          <w:rFonts w:ascii="Century Gothic" w:hAnsi="Century Gothic"/>
          <w:sz w:val="18"/>
          <w:szCs w:val="18"/>
        </w:rPr>
        <w:t xml:space="preserve"> Defense a</w:t>
      </w:r>
      <w:r w:rsidR="006B7721">
        <w:rPr>
          <w:rFonts w:ascii="Century Gothic" w:hAnsi="Century Gothic"/>
          <w:sz w:val="18"/>
          <w:szCs w:val="18"/>
        </w:rPr>
        <w:t>nd</w:t>
      </w:r>
      <w:r w:rsidR="00F931D1">
        <w:rPr>
          <w:rFonts w:ascii="Century Gothic" w:hAnsi="Century Gothic"/>
          <w:sz w:val="18"/>
          <w:szCs w:val="18"/>
        </w:rPr>
        <w:t xml:space="preserve"> </w:t>
      </w:r>
      <w:r>
        <w:rPr>
          <w:rFonts w:ascii="Century Gothic" w:hAnsi="Century Gothic"/>
          <w:sz w:val="18"/>
          <w:szCs w:val="18"/>
        </w:rPr>
        <w:t>the Cou</w:t>
      </w:r>
      <w:r w:rsidR="00F931D1">
        <w:rPr>
          <w:rFonts w:ascii="Century Gothic" w:hAnsi="Century Gothic"/>
          <w:sz w:val="18"/>
          <w:szCs w:val="18"/>
        </w:rPr>
        <w:t xml:space="preserve">nterclaims </w:t>
      </w:r>
      <w:r w:rsidR="007B74DA">
        <w:rPr>
          <w:rFonts w:ascii="Century Gothic" w:hAnsi="Century Gothic"/>
          <w:sz w:val="18"/>
          <w:szCs w:val="18"/>
        </w:rPr>
        <w:t>received</w:t>
      </w:r>
      <w:r w:rsidR="00F931D1">
        <w:rPr>
          <w:rFonts w:ascii="Century Gothic" w:hAnsi="Century Gothic"/>
          <w:sz w:val="18"/>
          <w:szCs w:val="18"/>
        </w:rPr>
        <w:t xml:space="preserve">, </w:t>
      </w:r>
      <w:r w:rsidR="00C57613" w:rsidRPr="009E787B">
        <w:rPr>
          <w:rFonts w:ascii="Century Gothic" w:hAnsi="Century Gothic"/>
          <w:sz w:val="18"/>
          <w:szCs w:val="18"/>
        </w:rPr>
        <w:t>to</w:t>
      </w:r>
      <w:r w:rsidR="009648BE">
        <w:rPr>
          <w:rFonts w:ascii="Century Gothic" w:hAnsi="Century Gothic"/>
          <w:sz w:val="18"/>
          <w:szCs w:val="18"/>
        </w:rPr>
        <w:t xml:space="preserve"> get a</w:t>
      </w:r>
      <w:r w:rsidR="00C57613" w:rsidRPr="009E787B">
        <w:rPr>
          <w:rFonts w:ascii="Century Gothic" w:hAnsi="Century Gothic"/>
          <w:sz w:val="18"/>
          <w:szCs w:val="18"/>
        </w:rPr>
        <w:t xml:space="preserve"> better understand</w:t>
      </w:r>
      <w:r w:rsidR="009648BE">
        <w:rPr>
          <w:rFonts w:ascii="Century Gothic" w:hAnsi="Century Gothic"/>
          <w:sz w:val="18"/>
          <w:szCs w:val="18"/>
        </w:rPr>
        <w:t xml:space="preserve">ing of </w:t>
      </w:r>
      <w:r w:rsidR="00C57613" w:rsidRPr="009E787B">
        <w:rPr>
          <w:rFonts w:ascii="Century Gothic" w:hAnsi="Century Gothic"/>
          <w:sz w:val="18"/>
          <w:szCs w:val="18"/>
        </w:rPr>
        <w:t>the critical issues prior to deriv</w:t>
      </w:r>
      <w:r w:rsidR="006B7721">
        <w:rPr>
          <w:rFonts w:ascii="Century Gothic" w:hAnsi="Century Gothic"/>
          <w:sz w:val="18"/>
          <w:szCs w:val="18"/>
        </w:rPr>
        <w:t>e</w:t>
      </w:r>
      <w:r w:rsidR="00C57613" w:rsidRPr="009E787B">
        <w:rPr>
          <w:rFonts w:ascii="Century Gothic" w:hAnsi="Century Gothic"/>
          <w:sz w:val="18"/>
          <w:szCs w:val="18"/>
        </w:rPr>
        <w:t xml:space="preserve"> to conclusions. </w:t>
      </w:r>
    </w:p>
    <w:p w14:paraId="257EDC45" w14:textId="473DC658" w:rsidR="00C57613" w:rsidRPr="009E787B" w:rsidRDefault="00C57613" w:rsidP="00394A57">
      <w:pPr>
        <w:spacing w:before="120" w:after="120" w:line="360" w:lineRule="auto"/>
        <w:jc w:val="both"/>
        <w:rPr>
          <w:rFonts w:ascii="Century Gothic" w:hAnsi="Century Gothic"/>
          <w:sz w:val="18"/>
          <w:szCs w:val="18"/>
        </w:rPr>
      </w:pPr>
      <w:r w:rsidRPr="009E787B">
        <w:rPr>
          <w:rFonts w:ascii="Century Gothic" w:hAnsi="Century Gothic"/>
          <w:sz w:val="18"/>
          <w:szCs w:val="18"/>
        </w:rPr>
        <w:t xml:space="preserve">I held </w:t>
      </w:r>
      <w:r w:rsidR="000E6419">
        <w:rPr>
          <w:rFonts w:ascii="Century Gothic" w:hAnsi="Century Gothic"/>
          <w:sz w:val="18"/>
          <w:szCs w:val="18"/>
        </w:rPr>
        <w:t xml:space="preserve">several </w:t>
      </w:r>
      <w:r w:rsidRPr="009E787B">
        <w:rPr>
          <w:rFonts w:ascii="Century Gothic" w:hAnsi="Century Gothic"/>
          <w:sz w:val="18"/>
          <w:szCs w:val="18"/>
        </w:rPr>
        <w:t>meetings with the Claimant</w:t>
      </w:r>
      <w:r w:rsidR="00205DDE">
        <w:rPr>
          <w:rFonts w:ascii="Century Gothic" w:hAnsi="Century Gothic"/>
          <w:sz w:val="18"/>
          <w:szCs w:val="18"/>
        </w:rPr>
        <w:t>’s</w:t>
      </w:r>
      <w:r w:rsidRPr="009E787B">
        <w:rPr>
          <w:rFonts w:ascii="Century Gothic" w:hAnsi="Century Gothic"/>
          <w:sz w:val="18"/>
          <w:szCs w:val="18"/>
        </w:rPr>
        <w:t xml:space="preserve"> (</w:t>
      </w:r>
      <w:r>
        <w:rPr>
          <w:rFonts w:ascii="Century Gothic" w:hAnsi="Century Gothic"/>
          <w:sz w:val="18"/>
          <w:szCs w:val="18"/>
        </w:rPr>
        <w:t>Atelier 21 LLC</w:t>
      </w:r>
      <w:r w:rsidRPr="009E787B">
        <w:rPr>
          <w:rFonts w:ascii="Century Gothic" w:hAnsi="Century Gothic"/>
          <w:sz w:val="18"/>
          <w:szCs w:val="18"/>
        </w:rPr>
        <w:t>)</w:t>
      </w:r>
      <w:r w:rsidR="00205DDE">
        <w:rPr>
          <w:rFonts w:ascii="Century Gothic" w:hAnsi="Century Gothic"/>
          <w:sz w:val="18"/>
          <w:szCs w:val="18"/>
        </w:rPr>
        <w:t xml:space="preserve"> staff</w:t>
      </w:r>
      <w:r>
        <w:rPr>
          <w:rFonts w:ascii="Century Gothic" w:hAnsi="Century Gothic"/>
          <w:sz w:val="18"/>
          <w:szCs w:val="18"/>
        </w:rPr>
        <w:t>,</w:t>
      </w:r>
      <w:r w:rsidRPr="009E787B">
        <w:rPr>
          <w:rFonts w:ascii="Century Gothic" w:hAnsi="Century Gothic"/>
          <w:sz w:val="18"/>
          <w:szCs w:val="18"/>
        </w:rPr>
        <w:t xml:space="preserve"> and Legal Counselor </w:t>
      </w:r>
      <w:r>
        <w:rPr>
          <w:rFonts w:ascii="Century Gothic" w:hAnsi="Century Gothic"/>
          <w:sz w:val="18"/>
          <w:szCs w:val="18"/>
        </w:rPr>
        <w:t>Al Riyami Advocates</w:t>
      </w:r>
      <w:r w:rsidRPr="009E787B">
        <w:rPr>
          <w:rFonts w:ascii="Century Gothic" w:hAnsi="Century Gothic"/>
          <w:sz w:val="18"/>
          <w:szCs w:val="18"/>
        </w:rPr>
        <w:t xml:space="preserve">, to clarify </w:t>
      </w:r>
      <w:r w:rsidR="004B6926">
        <w:rPr>
          <w:rFonts w:ascii="Century Gothic" w:hAnsi="Century Gothic"/>
          <w:sz w:val="18"/>
          <w:szCs w:val="18"/>
        </w:rPr>
        <w:t>ambiguities</w:t>
      </w:r>
      <w:r w:rsidR="000E6419">
        <w:rPr>
          <w:rFonts w:ascii="Century Gothic" w:hAnsi="Century Gothic"/>
          <w:sz w:val="18"/>
          <w:szCs w:val="18"/>
        </w:rPr>
        <w:t xml:space="preserve">, </w:t>
      </w:r>
      <w:r w:rsidRPr="009E787B">
        <w:rPr>
          <w:rFonts w:ascii="Century Gothic" w:hAnsi="Century Gothic"/>
          <w:sz w:val="18"/>
          <w:szCs w:val="18"/>
        </w:rPr>
        <w:t xml:space="preserve">and get responses to queries that I had during </w:t>
      </w:r>
      <w:r w:rsidR="004925AB">
        <w:rPr>
          <w:rFonts w:ascii="Century Gothic" w:hAnsi="Century Gothic"/>
          <w:sz w:val="18"/>
          <w:szCs w:val="18"/>
        </w:rPr>
        <w:t xml:space="preserve">the </w:t>
      </w:r>
      <w:r w:rsidRPr="009E787B">
        <w:rPr>
          <w:rFonts w:ascii="Century Gothic" w:hAnsi="Century Gothic"/>
          <w:sz w:val="18"/>
          <w:szCs w:val="18"/>
        </w:rPr>
        <w:t>documents</w:t>
      </w:r>
      <w:r w:rsidR="004925AB">
        <w:rPr>
          <w:rFonts w:ascii="Century Gothic" w:hAnsi="Century Gothic"/>
          <w:sz w:val="18"/>
          <w:szCs w:val="18"/>
        </w:rPr>
        <w:t xml:space="preserve"> review</w:t>
      </w:r>
      <w:r w:rsidRPr="009E787B">
        <w:rPr>
          <w:rFonts w:ascii="Century Gothic" w:hAnsi="Century Gothic"/>
          <w:sz w:val="18"/>
          <w:szCs w:val="18"/>
        </w:rPr>
        <w:t>.</w:t>
      </w:r>
    </w:p>
    <w:p w14:paraId="0ED504B5" w14:textId="77777777" w:rsidR="00C57613" w:rsidRPr="00862088" w:rsidRDefault="00C57613" w:rsidP="00862088">
      <w:pPr>
        <w:pStyle w:val="Heading1"/>
        <w:keepLines/>
        <w:tabs>
          <w:tab w:val="clear" w:pos="0"/>
        </w:tabs>
        <w:spacing w:before="120" w:after="120" w:line="360" w:lineRule="auto"/>
        <w:ind w:left="360" w:hanging="360"/>
        <w:jc w:val="left"/>
        <w:rPr>
          <w:rFonts w:ascii="Century Gothic" w:eastAsiaTheme="majorEastAsia" w:hAnsi="Century Gothic" w:cstheme="majorBidi"/>
          <w:b w:val="0"/>
          <w:bCs w:val="0"/>
          <w:color w:val="auto"/>
          <w:kern w:val="0"/>
          <w:sz w:val="24"/>
          <w:szCs w:val="24"/>
        </w:rPr>
      </w:pPr>
      <w:bookmarkStart w:id="4" w:name="_Toc181018930"/>
      <w:r w:rsidRPr="00862088">
        <w:rPr>
          <w:rFonts w:ascii="Century Gothic" w:eastAsiaTheme="majorEastAsia" w:hAnsi="Century Gothic" w:cstheme="majorBidi"/>
          <w:b w:val="0"/>
          <w:bCs w:val="0"/>
          <w:color w:val="auto"/>
          <w:kern w:val="0"/>
          <w:sz w:val="24"/>
          <w:szCs w:val="24"/>
        </w:rPr>
        <w:t>Expert’s Declaration</w:t>
      </w:r>
      <w:bookmarkEnd w:id="4"/>
    </w:p>
    <w:p w14:paraId="1D224BBA" w14:textId="3234A17C" w:rsidR="00C57613" w:rsidRPr="00D06CC7" w:rsidRDefault="00C57613" w:rsidP="00FF7A89">
      <w:pPr>
        <w:spacing w:before="120" w:after="120" w:line="360" w:lineRule="auto"/>
        <w:rPr>
          <w:rFonts w:ascii="Century Gothic" w:hAnsi="Century Gothic"/>
          <w:sz w:val="18"/>
          <w:szCs w:val="18"/>
        </w:rPr>
      </w:pPr>
      <w:r w:rsidRPr="00D06CC7">
        <w:rPr>
          <w:rFonts w:ascii="Century Gothic" w:hAnsi="Century Gothic"/>
          <w:sz w:val="18"/>
          <w:szCs w:val="18"/>
        </w:rPr>
        <w:t xml:space="preserve">I produced this report on the basis that it may be used by the parties </w:t>
      </w:r>
      <w:r w:rsidR="0004547A" w:rsidRPr="00D06CC7">
        <w:rPr>
          <w:rFonts w:ascii="Century Gothic" w:hAnsi="Century Gothic"/>
          <w:sz w:val="18"/>
          <w:szCs w:val="18"/>
        </w:rPr>
        <w:t>in</w:t>
      </w:r>
      <w:r w:rsidRPr="00D06CC7">
        <w:rPr>
          <w:rFonts w:ascii="Century Gothic" w:hAnsi="Century Gothic"/>
          <w:sz w:val="18"/>
          <w:szCs w:val="18"/>
        </w:rPr>
        <w:t xml:space="preserve"> the Arbitration proceedings and</w:t>
      </w:r>
      <w:r w:rsidR="00D06CC7">
        <w:rPr>
          <w:rFonts w:ascii="Century Gothic" w:hAnsi="Century Gothic"/>
          <w:sz w:val="18"/>
          <w:szCs w:val="18"/>
        </w:rPr>
        <w:t xml:space="preserve"> </w:t>
      </w:r>
      <w:r w:rsidRPr="00D06CC7">
        <w:rPr>
          <w:rFonts w:ascii="Century Gothic" w:hAnsi="Century Gothic"/>
          <w:sz w:val="18"/>
          <w:szCs w:val="18"/>
        </w:rPr>
        <w:t xml:space="preserve">prepared </w:t>
      </w:r>
      <w:r w:rsidR="0004547A" w:rsidRPr="00D06CC7">
        <w:rPr>
          <w:rFonts w:ascii="Century Gothic" w:hAnsi="Century Gothic"/>
          <w:sz w:val="18"/>
          <w:szCs w:val="18"/>
        </w:rPr>
        <w:t xml:space="preserve">it </w:t>
      </w:r>
      <w:r w:rsidRPr="00D06CC7">
        <w:rPr>
          <w:rFonts w:ascii="Century Gothic" w:hAnsi="Century Gothic"/>
          <w:sz w:val="18"/>
          <w:szCs w:val="18"/>
        </w:rPr>
        <w:t>under the understanding that:</w:t>
      </w:r>
    </w:p>
    <w:p w14:paraId="47BFEC59" w14:textId="1C63B9B4" w:rsidR="00C57613" w:rsidRPr="009E787B" w:rsidRDefault="00C57613" w:rsidP="00FF7A89">
      <w:pPr>
        <w:pStyle w:val="ListParagraph"/>
        <w:numPr>
          <w:ilvl w:val="0"/>
          <w:numId w:val="6"/>
        </w:numPr>
        <w:spacing w:before="120" w:after="120" w:line="360" w:lineRule="auto"/>
        <w:contextualSpacing w:val="0"/>
        <w:rPr>
          <w:rFonts w:ascii="Century Gothic" w:hAnsi="Century Gothic"/>
          <w:sz w:val="18"/>
          <w:szCs w:val="18"/>
        </w:rPr>
      </w:pPr>
      <w:r w:rsidRPr="009E787B">
        <w:rPr>
          <w:rFonts w:ascii="Century Gothic" w:hAnsi="Century Gothic"/>
          <w:sz w:val="18"/>
          <w:szCs w:val="18"/>
        </w:rPr>
        <w:t>My duty in providing written reports and evidence is to help the Arbitrator(s)</w:t>
      </w:r>
      <w:r w:rsidR="00886329">
        <w:rPr>
          <w:rFonts w:ascii="Century Gothic" w:hAnsi="Century Gothic"/>
          <w:sz w:val="18"/>
          <w:szCs w:val="18"/>
        </w:rPr>
        <w:t xml:space="preserve"> in reaching a decision regarding the dispute </w:t>
      </w:r>
      <w:r w:rsidR="002C2CE4">
        <w:rPr>
          <w:rFonts w:ascii="Century Gothic" w:hAnsi="Century Gothic"/>
          <w:sz w:val="18"/>
          <w:szCs w:val="18"/>
        </w:rPr>
        <w:t>between</w:t>
      </w:r>
      <w:r w:rsidR="00886329">
        <w:rPr>
          <w:rFonts w:ascii="Century Gothic" w:hAnsi="Century Gothic"/>
          <w:sz w:val="18"/>
          <w:szCs w:val="18"/>
        </w:rPr>
        <w:t xml:space="preserve"> the parties</w:t>
      </w:r>
      <w:r w:rsidR="00D06CC7">
        <w:rPr>
          <w:rFonts w:ascii="Century Gothic" w:hAnsi="Century Gothic"/>
          <w:sz w:val="18"/>
          <w:szCs w:val="18"/>
        </w:rPr>
        <w:t xml:space="preserve">, regarding the planning </w:t>
      </w:r>
      <w:r w:rsidR="00CD7908">
        <w:rPr>
          <w:rFonts w:ascii="Century Gothic" w:hAnsi="Century Gothic"/>
          <w:sz w:val="18"/>
          <w:szCs w:val="18"/>
        </w:rPr>
        <w:t>issues.</w:t>
      </w:r>
    </w:p>
    <w:p w14:paraId="28DADAA4" w14:textId="3B2C4ECD" w:rsidR="00C57613" w:rsidRPr="009E787B" w:rsidRDefault="00C57613" w:rsidP="00FF7A89">
      <w:pPr>
        <w:pStyle w:val="ListParagraph"/>
        <w:numPr>
          <w:ilvl w:val="0"/>
          <w:numId w:val="6"/>
        </w:numPr>
        <w:spacing w:before="120" w:after="120" w:line="360" w:lineRule="auto"/>
        <w:contextualSpacing w:val="0"/>
        <w:rPr>
          <w:rFonts w:ascii="Century Gothic" w:hAnsi="Century Gothic"/>
          <w:sz w:val="18"/>
          <w:szCs w:val="18"/>
        </w:rPr>
      </w:pPr>
      <w:r w:rsidRPr="009E787B">
        <w:rPr>
          <w:rFonts w:ascii="Century Gothic" w:hAnsi="Century Gothic"/>
          <w:sz w:val="18"/>
          <w:szCs w:val="18"/>
        </w:rPr>
        <w:t xml:space="preserve">I confirm that </w:t>
      </w:r>
      <w:r w:rsidR="00D06CC7">
        <w:rPr>
          <w:rFonts w:ascii="Century Gothic" w:hAnsi="Century Gothic"/>
          <w:sz w:val="18"/>
          <w:szCs w:val="18"/>
        </w:rPr>
        <w:t>to my understanding, I</w:t>
      </w:r>
      <w:r w:rsidRPr="009E787B">
        <w:rPr>
          <w:rFonts w:ascii="Century Gothic" w:hAnsi="Century Gothic"/>
          <w:sz w:val="18"/>
          <w:szCs w:val="18"/>
        </w:rPr>
        <w:t xml:space="preserve"> have complied with my dut</w:t>
      </w:r>
      <w:r>
        <w:rPr>
          <w:rFonts w:ascii="Century Gothic" w:hAnsi="Century Gothic"/>
          <w:sz w:val="18"/>
          <w:szCs w:val="18"/>
        </w:rPr>
        <w:t>ies.</w:t>
      </w:r>
    </w:p>
    <w:p w14:paraId="6F0283EA" w14:textId="24A86BD5" w:rsidR="00C57613" w:rsidRPr="009E787B" w:rsidRDefault="00112595" w:rsidP="00FF7A89">
      <w:pPr>
        <w:pStyle w:val="ListParagraph"/>
        <w:numPr>
          <w:ilvl w:val="0"/>
          <w:numId w:val="6"/>
        </w:numPr>
        <w:spacing w:before="120" w:after="120" w:line="360" w:lineRule="auto"/>
        <w:contextualSpacing w:val="0"/>
        <w:rPr>
          <w:rFonts w:ascii="Century Gothic" w:hAnsi="Century Gothic"/>
          <w:sz w:val="18"/>
          <w:szCs w:val="18"/>
        </w:rPr>
      </w:pPr>
      <w:r>
        <w:rPr>
          <w:rFonts w:ascii="Century Gothic" w:hAnsi="Century Gothic"/>
          <w:sz w:val="18"/>
          <w:szCs w:val="18"/>
        </w:rPr>
        <w:t>T</w:t>
      </w:r>
      <w:r w:rsidR="00C57613" w:rsidRPr="009E787B">
        <w:rPr>
          <w:rFonts w:ascii="Century Gothic" w:hAnsi="Century Gothic"/>
          <w:sz w:val="18"/>
          <w:szCs w:val="18"/>
        </w:rPr>
        <w:t>he facts stated in this Report are true</w:t>
      </w:r>
      <w:r w:rsidR="00CD7908">
        <w:rPr>
          <w:rFonts w:ascii="Century Gothic" w:hAnsi="Century Gothic"/>
          <w:sz w:val="18"/>
          <w:szCs w:val="18"/>
        </w:rPr>
        <w:t>,</w:t>
      </w:r>
      <w:r w:rsidR="00C57613" w:rsidRPr="009E787B">
        <w:rPr>
          <w:rFonts w:ascii="Century Gothic" w:hAnsi="Century Gothic"/>
          <w:sz w:val="18"/>
          <w:szCs w:val="18"/>
        </w:rPr>
        <w:t xml:space="preserve"> </w:t>
      </w:r>
      <w:r w:rsidR="002C2CE4" w:rsidRPr="009E787B">
        <w:rPr>
          <w:rFonts w:ascii="Century Gothic" w:hAnsi="Century Gothic"/>
          <w:sz w:val="18"/>
          <w:szCs w:val="18"/>
        </w:rPr>
        <w:t>and</w:t>
      </w:r>
      <w:r w:rsidR="00C57613" w:rsidRPr="009E787B">
        <w:rPr>
          <w:rFonts w:ascii="Century Gothic" w:hAnsi="Century Gothic"/>
          <w:sz w:val="18"/>
          <w:szCs w:val="18"/>
        </w:rPr>
        <w:t xml:space="preserve"> the opinion</w:t>
      </w:r>
      <w:r w:rsidR="002C2CE4">
        <w:rPr>
          <w:rFonts w:ascii="Century Gothic" w:hAnsi="Century Gothic"/>
          <w:sz w:val="18"/>
          <w:szCs w:val="18"/>
        </w:rPr>
        <w:t>s</w:t>
      </w:r>
      <w:r w:rsidR="00C57613" w:rsidRPr="009E787B">
        <w:rPr>
          <w:rFonts w:ascii="Century Gothic" w:hAnsi="Century Gothic"/>
          <w:sz w:val="18"/>
          <w:szCs w:val="18"/>
        </w:rPr>
        <w:t xml:space="preserve"> I have expressed are correct</w:t>
      </w:r>
      <w:r w:rsidR="00CD7908">
        <w:rPr>
          <w:rFonts w:ascii="Century Gothic" w:hAnsi="Century Gothic"/>
          <w:sz w:val="18"/>
          <w:szCs w:val="18"/>
        </w:rPr>
        <w:t xml:space="preserve"> and impartial</w:t>
      </w:r>
      <w:r w:rsidR="00C57613" w:rsidRPr="009E787B">
        <w:rPr>
          <w:rFonts w:ascii="Century Gothic" w:hAnsi="Century Gothic"/>
          <w:sz w:val="18"/>
          <w:szCs w:val="18"/>
        </w:rPr>
        <w:t>.</w:t>
      </w:r>
    </w:p>
    <w:p w14:paraId="4E8BAD01" w14:textId="4C80EEED" w:rsidR="00C57613" w:rsidRPr="009E787B" w:rsidRDefault="00C57613" w:rsidP="00FF7A89">
      <w:pPr>
        <w:pStyle w:val="ListParagraph"/>
        <w:numPr>
          <w:ilvl w:val="0"/>
          <w:numId w:val="6"/>
        </w:numPr>
        <w:spacing w:before="120" w:after="120" w:line="360" w:lineRule="auto"/>
        <w:contextualSpacing w:val="0"/>
        <w:rPr>
          <w:rFonts w:ascii="Century Gothic" w:hAnsi="Century Gothic"/>
          <w:sz w:val="18"/>
          <w:szCs w:val="18"/>
        </w:rPr>
      </w:pPr>
      <w:r w:rsidRPr="009E787B">
        <w:rPr>
          <w:rFonts w:ascii="Century Gothic" w:hAnsi="Century Gothic"/>
          <w:sz w:val="18"/>
          <w:szCs w:val="18"/>
        </w:rPr>
        <w:t>I endeavored to include those matters which I have knowledge of</w:t>
      </w:r>
      <w:r w:rsidR="0004547A">
        <w:rPr>
          <w:rFonts w:ascii="Century Gothic" w:hAnsi="Century Gothic"/>
          <w:sz w:val="18"/>
          <w:szCs w:val="18"/>
        </w:rPr>
        <w:t xml:space="preserve">, </w:t>
      </w:r>
      <w:r w:rsidRPr="009E787B">
        <w:rPr>
          <w:rFonts w:ascii="Century Gothic" w:hAnsi="Century Gothic"/>
          <w:sz w:val="18"/>
          <w:szCs w:val="18"/>
        </w:rPr>
        <w:t xml:space="preserve">or which I have been made </w:t>
      </w:r>
      <w:r w:rsidR="00FF7A89" w:rsidRPr="009E787B">
        <w:rPr>
          <w:rFonts w:ascii="Century Gothic" w:hAnsi="Century Gothic"/>
          <w:sz w:val="18"/>
          <w:szCs w:val="18"/>
        </w:rPr>
        <w:t>aware of</w:t>
      </w:r>
      <w:r w:rsidRPr="009E787B">
        <w:rPr>
          <w:rFonts w:ascii="Century Gothic" w:hAnsi="Century Gothic"/>
          <w:sz w:val="18"/>
          <w:szCs w:val="18"/>
        </w:rPr>
        <w:t>, that might adversely affect the validity of my opinion.</w:t>
      </w:r>
    </w:p>
    <w:p w14:paraId="5F78E916" w14:textId="3E5FBC89" w:rsidR="00C57613" w:rsidRPr="009E787B" w:rsidRDefault="00C57613" w:rsidP="00FF7A89">
      <w:pPr>
        <w:pStyle w:val="ListParagraph"/>
        <w:numPr>
          <w:ilvl w:val="0"/>
          <w:numId w:val="6"/>
        </w:numPr>
        <w:spacing w:before="120" w:after="120" w:line="360" w:lineRule="auto"/>
        <w:contextualSpacing w:val="0"/>
        <w:rPr>
          <w:rFonts w:ascii="Century Gothic" w:hAnsi="Century Gothic"/>
          <w:sz w:val="18"/>
          <w:szCs w:val="18"/>
        </w:rPr>
      </w:pPr>
      <w:r w:rsidRPr="009E787B">
        <w:rPr>
          <w:rFonts w:ascii="Century Gothic" w:hAnsi="Century Gothic"/>
          <w:sz w:val="18"/>
          <w:szCs w:val="18"/>
        </w:rPr>
        <w:t>I have indicated the sources of information I have utilized</w:t>
      </w:r>
      <w:r w:rsidR="002C2CE4">
        <w:rPr>
          <w:rFonts w:ascii="Century Gothic" w:hAnsi="Century Gothic"/>
          <w:sz w:val="18"/>
          <w:szCs w:val="18"/>
        </w:rPr>
        <w:t>.</w:t>
      </w:r>
    </w:p>
    <w:p w14:paraId="3C92D625" w14:textId="77777777" w:rsidR="00C57613" w:rsidRPr="009E787B" w:rsidRDefault="00C57613" w:rsidP="00FF7A89">
      <w:pPr>
        <w:pStyle w:val="ListParagraph"/>
        <w:numPr>
          <w:ilvl w:val="0"/>
          <w:numId w:val="6"/>
        </w:numPr>
        <w:spacing w:before="120" w:after="120" w:line="360" w:lineRule="auto"/>
        <w:contextualSpacing w:val="0"/>
        <w:rPr>
          <w:rFonts w:ascii="Century Gothic" w:hAnsi="Century Gothic"/>
          <w:sz w:val="18"/>
          <w:szCs w:val="18"/>
        </w:rPr>
      </w:pPr>
      <w:r w:rsidRPr="009E787B">
        <w:rPr>
          <w:rFonts w:ascii="Century Gothic" w:hAnsi="Century Gothic"/>
          <w:sz w:val="18"/>
          <w:szCs w:val="18"/>
        </w:rPr>
        <w:t>I have not without forming an Expert view included or excluded anything which has been suggested to me by others (those instructing me).</w:t>
      </w:r>
    </w:p>
    <w:p w14:paraId="682E2B85" w14:textId="77777777" w:rsidR="00C57613" w:rsidRPr="009E787B" w:rsidRDefault="00C57613" w:rsidP="00FF7A89">
      <w:pPr>
        <w:pStyle w:val="ListParagraph"/>
        <w:numPr>
          <w:ilvl w:val="0"/>
          <w:numId w:val="6"/>
        </w:numPr>
        <w:spacing w:before="120" w:after="120" w:line="360" w:lineRule="auto"/>
        <w:contextualSpacing w:val="0"/>
        <w:rPr>
          <w:rFonts w:ascii="Century Gothic" w:hAnsi="Century Gothic"/>
          <w:sz w:val="18"/>
          <w:szCs w:val="18"/>
        </w:rPr>
      </w:pPr>
      <w:r w:rsidRPr="009E787B">
        <w:rPr>
          <w:rFonts w:ascii="Century Gothic" w:hAnsi="Century Gothic"/>
          <w:sz w:val="18"/>
          <w:szCs w:val="18"/>
        </w:rPr>
        <w:t>I will notify those instructing me immediately and confirm in writing if for any reason my report requires any correction or qualification.</w:t>
      </w:r>
    </w:p>
    <w:p w14:paraId="4E48849A" w14:textId="77777777" w:rsidR="00C57613" w:rsidRPr="009E787B" w:rsidRDefault="00C57613" w:rsidP="00FF7A89">
      <w:pPr>
        <w:pStyle w:val="ListParagraph"/>
        <w:numPr>
          <w:ilvl w:val="0"/>
          <w:numId w:val="6"/>
        </w:numPr>
        <w:spacing w:before="120" w:after="120" w:line="360" w:lineRule="auto"/>
        <w:contextualSpacing w:val="0"/>
        <w:rPr>
          <w:rFonts w:ascii="Century Gothic" w:hAnsi="Century Gothic"/>
          <w:sz w:val="18"/>
          <w:szCs w:val="18"/>
        </w:rPr>
      </w:pPr>
      <w:r w:rsidRPr="009E787B">
        <w:rPr>
          <w:rFonts w:ascii="Century Gothic" w:hAnsi="Century Gothic"/>
          <w:sz w:val="18"/>
          <w:szCs w:val="18"/>
        </w:rPr>
        <w:t xml:space="preserve">My </w:t>
      </w:r>
      <w:r>
        <w:rPr>
          <w:rFonts w:ascii="Century Gothic" w:hAnsi="Century Gothic"/>
          <w:sz w:val="18"/>
          <w:szCs w:val="18"/>
        </w:rPr>
        <w:t>r</w:t>
      </w:r>
      <w:r w:rsidRPr="009E787B">
        <w:rPr>
          <w:rFonts w:ascii="Century Gothic" w:hAnsi="Century Gothic"/>
          <w:sz w:val="18"/>
          <w:szCs w:val="18"/>
        </w:rPr>
        <w:t>eport, is subject to any correlation before swearing as to its correctness, will form the evidence which may be required to be given under oath or affirmation.</w:t>
      </w:r>
    </w:p>
    <w:p w14:paraId="4F13E861" w14:textId="77777777" w:rsidR="00C57613" w:rsidRPr="009E787B" w:rsidRDefault="00C57613" w:rsidP="00FF7A89">
      <w:pPr>
        <w:pStyle w:val="ListParagraph"/>
        <w:numPr>
          <w:ilvl w:val="0"/>
          <w:numId w:val="6"/>
        </w:numPr>
        <w:spacing w:before="120" w:after="120" w:line="360" w:lineRule="auto"/>
        <w:contextualSpacing w:val="0"/>
        <w:rPr>
          <w:rFonts w:ascii="Century Gothic" w:hAnsi="Century Gothic"/>
          <w:sz w:val="18"/>
          <w:szCs w:val="18"/>
        </w:rPr>
      </w:pPr>
      <w:r w:rsidRPr="009E787B">
        <w:rPr>
          <w:rFonts w:ascii="Century Gothic" w:hAnsi="Century Gothic"/>
          <w:sz w:val="18"/>
          <w:szCs w:val="18"/>
        </w:rPr>
        <w:t xml:space="preserve">I may be cross examined on my </w:t>
      </w:r>
      <w:r>
        <w:rPr>
          <w:rFonts w:ascii="Century Gothic" w:hAnsi="Century Gothic"/>
          <w:sz w:val="18"/>
          <w:szCs w:val="18"/>
        </w:rPr>
        <w:t>r</w:t>
      </w:r>
      <w:r w:rsidRPr="009E787B">
        <w:rPr>
          <w:rFonts w:ascii="Century Gothic" w:hAnsi="Century Gothic"/>
          <w:sz w:val="18"/>
          <w:szCs w:val="18"/>
        </w:rPr>
        <w:t>eport by a cross examiner assisted by an Expert.</w:t>
      </w:r>
    </w:p>
    <w:p w14:paraId="13FFFE5A" w14:textId="77777777" w:rsidR="007B74DA" w:rsidRDefault="007B74DA" w:rsidP="00C57613">
      <w:pPr>
        <w:spacing w:before="120" w:after="120" w:line="360" w:lineRule="auto"/>
        <w:jc w:val="both"/>
        <w:rPr>
          <w:rFonts w:ascii="Century Gothic" w:hAnsi="Century Gothic"/>
          <w:sz w:val="18"/>
          <w:szCs w:val="18"/>
        </w:rPr>
      </w:pPr>
    </w:p>
    <w:p w14:paraId="49C6A24F" w14:textId="34D2BF41" w:rsidR="00C57613" w:rsidRDefault="00C57613" w:rsidP="00C57613">
      <w:pPr>
        <w:spacing w:before="120" w:after="120" w:line="360" w:lineRule="auto"/>
        <w:jc w:val="both"/>
        <w:rPr>
          <w:rFonts w:ascii="Century Gothic" w:hAnsi="Century Gothic"/>
          <w:sz w:val="18"/>
          <w:szCs w:val="18"/>
        </w:rPr>
      </w:pPr>
      <w:r w:rsidRPr="009E787B">
        <w:rPr>
          <w:rFonts w:ascii="Century Gothic" w:hAnsi="Century Gothic"/>
          <w:sz w:val="18"/>
          <w:szCs w:val="18"/>
        </w:rPr>
        <w:t xml:space="preserve">I confirm that I have not entered into any </w:t>
      </w:r>
      <w:r w:rsidR="005846B0" w:rsidRPr="009E787B">
        <w:rPr>
          <w:rFonts w:ascii="Century Gothic" w:hAnsi="Century Gothic"/>
          <w:sz w:val="18"/>
          <w:szCs w:val="18"/>
        </w:rPr>
        <w:t>agreement</w:t>
      </w:r>
      <w:r w:rsidR="005846B0">
        <w:rPr>
          <w:rFonts w:ascii="Century Gothic" w:hAnsi="Century Gothic"/>
          <w:sz w:val="18"/>
          <w:szCs w:val="18"/>
        </w:rPr>
        <w:t xml:space="preserve"> </w:t>
      </w:r>
      <w:r w:rsidR="005846B0" w:rsidRPr="009E787B">
        <w:rPr>
          <w:rFonts w:ascii="Century Gothic" w:hAnsi="Century Gothic"/>
          <w:sz w:val="18"/>
          <w:szCs w:val="18"/>
        </w:rPr>
        <w:t>where</w:t>
      </w:r>
      <w:r w:rsidRPr="009E787B">
        <w:rPr>
          <w:rFonts w:ascii="Century Gothic" w:hAnsi="Century Gothic"/>
          <w:sz w:val="18"/>
          <w:szCs w:val="18"/>
        </w:rPr>
        <w:t xml:space="preserve"> the amount or payment of my fees is in </w:t>
      </w:r>
      <w:r w:rsidR="002C2CE4" w:rsidRPr="009E787B">
        <w:rPr>
          <w:rFonts w:ascii="Century Gothic" w:hAnsi="Century Gothic"/>
          <w:sz w:val="18"/>
          <w:szCs w:val="18"/>
        </w:rPr>
        <w:t>any way</w:t>
      </w:r>
      <w:r w:rsidR="005846B0" w:rsidRPr="009E787B">
        <w:rPr>
          <w:rFonts w:ascii="Century Gothic" w:hAnsi="Century Gothic"/>
          <w:sz w:val="18"/>
          <w:szCs w:val="18"/>
        </w:rPr>
        <w:t xml:space="preserve"> </w:t>
      </w:r>
      <w:r w:rsidR="005846B0">
        <w:rPr>
          <w:rFonts w:ascii="Century Gothic" w:hAnsi="Century Gothic"/>
          <w:sz w:val="18"/>
          <w:szCs w:val="18"/>
        </w:rPr>
        <w:t>dependent</w:t>
      </w:r>
      <w:r w:rsidRPr="009E787B">
        <w:rPr>
          <w:rFonts w:ascii="Century Gothic" w:hAnsi="Century Gothic"/>
          <w:sz w:val="18"/>
          <w:szCs w:val="18"/>
        </w:rPr>
        <w:t xml:space="preserve"> on the outcome of the case.</w:t>
      </w:r>
    </w:p>
    <w:p w14:paraId="0C915845" w14:textId="77777777" w:rsidR="007B74DA" w:rsidRDefault="007B74DA" w:rsidP="00C57613">
      <w:pPr>
        <w:spacing w:before="120" w:after="120" w:line="360" w:lineRule="auto"/>
        <w:rPr>
          <w:rFonts w:ascii="Century Gothic" w:hAnsi="Century Gothic"/>
          <w:sz w:val="18"/>
          <w:szCs w:val="18"/>
        </w:rPr>
      </w:pPr>
    </w:p>
    <w:p w14:paraId="13F66546" w14:textId="77777777" w:rsidR="00205DDE" w:rsidRDefault="00205DDE" w:rsidP="00C57613">
      <w:pPr>
        <w:spacing w:before="120" w:after="120" w:line="360" w:lineRule="auto"/>
        <w:rPr>
          <w:rFonts w:ascii="Century Gothic" w:hAnsi="Century Gothic"/>
          <w:sz w:val="18"/>
          <w:szCs w:val="18"/>
        </w:rPr>
      </w:pPr>
    </w:p>
    <w:p w14:paraId="5457CC3A" w14:textId="77777777" w:rsidR="00205DDE" w:rsidRDefault="00205DDE" w:rsidP="00C57613">
      <w:pPr>
        <w:spacing w:before="120" w:after="120" w:line="360" w:lineRule="auto"/>
        <w:rPr>
          <w:rFonts w:ascii="Century Gothic" w:hAnsi="Century Gothic"/>
          <w:sz w:val="18"/>
          <w:szCs w:val="18"/>
        </w:rPr>
      </w:pPr>
    </w:p>
    <w:p w14:paraId="33403297" w14:textId="77777777" w:rsidR="007B74DA" w:rsidRDefault="007B74DA" w:rsidP="00C57613">
      <w:pPr>
        <w:spacing w:before="120" w:after="120" w:line="360" w:lineRule="auto"/>
        <w:rPr>
          <w:rFonts w:ascii="Century Gothic" w:hAnsi="Century Gothic"/>
          <w:sz w:val="18"/>
          <w:szCs w:val="18"/>
        </w:rPr>
      </w:pPr>
    </w:p>
    <w:p w14:paraId="10DC3E5F" w14:textId="3EF40A69" w:rsidR="00C57613" w:rsidRPr="009E787B" w:rsidRDefault="00C57613" w:rsidP="00C57613">
      <w:pPr>
        <w:spacing w:before="120" w:after="120" w:line="360" w:lineRule="auto"/>
        <w:rPr>
          <w:rFonts w:ascii="Century Gothic" w:hAnsi="Century Gothic"/>
          <w:sz w:val="18"/>
          <w:szCs w:val="18"/>
        </w:rPr>
      </w:pPr>
      <w:r w:rsidRPr="009E787B">
        <w:rPr>
          <w:rFonts w:ascii="Century Gothic" w:hAnsi="Century Gothic"/>
          <w:sz w:val="18"/>
          <w:szCs w:val="18"/>
        </w:rPr>
        <w:t>Signed By:</w:t>
      </w:r>
    </w:p>
    <w:p w14:paraId="6C518B44" w14:textId="7C0AB322" w:rsidR="00C57613" w:rsidRDefault="00C57613" w:rsidP="00C57613">
      <w:pPr>
        <w:rPr>
          <w:rFonts w:ascii="Century Gothic" w:hAnsi="Century Gothic"/>
          <w:sz w:val="20"/>
          <w:szCs w:val="20"/>
        </w:rPr>
      </w:pPr>
      <w:r>
        <w:rPr>
          <w:noProof/>
        </w:rPr>
        <mc:AlternateContent>
          <mc:Choice Requires="wps">
            <w:drawing>
              <wp:anchor distT="4294967295" distB="4294967295" distL="114300" distR="114300" simplePos="0" relativeHeight="251657216" behindDoc="0" locked="0" layoutInCell="1" allowOverlap="1" wp14:anchorId="54C6729E" wp14:editId="5C27EADE">
                <wp:simplePos x="0" y="0"/>
                <wp:positionH relativeFrom="column">
                  <wp:posOffset>-9525</wp:posOffset>
                </wp:positionH>
                <wp:positionV relativeFrom="paragraph">
                  <wp:posOffset>229234</wp:posOffset>
                </wp:positionV>
                <wp:extent cx="6076950" cy="0"/>
                <wp:effectExtent l="0" t="0" r="0" b="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straightConnector1">
                          <a:avLst/>
                        </a:prstGeom>
                        <a:noFill/>
                        <a:ln w="9525">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34FE2895" id="_x0000_t32" coordsize="21600,21600" o:spt="32" o:oned="t" path="m,l21600,21600e" filled="f">
                <v:path arrowok="t" fillok="f" o:connecttype="none"/>
                <o:lock v:ext="edit" shapetype="t"/>
              </v:shapetype>
              <v:shape id="AutoShape 3" o:spid="_x0000_s1026" type="#_x0000_t32" style="position:absolute;margin-left:-.75pt;margin-top:18.05pt;width:478.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"/>
            </w:pict>
          </mc:Fallback>
        </mc:AlternateContent>
      </w:r>
      <w:r w:rsidR="005846B0">
        <w:rPr>
          <w:rFonts w:ascii="Century Gothic" w:hAnsi="Century Gothic"/>
          <w:sz w:val="20"/>
          <w:szCs w:val="20"/>
        </w:rPr>
        <w:tab/>
      </w:r>
      <w:r w:rsidR="005846B0">
        <w:rPr>
          <w:rFonts w:ascii="Century Gothic" w:hAnsi="Century Gothic"/>
          <w:sz w:val="20"/>
          <w:szCs w:val="20"/>
        </w:rPr>
        <w:tab/>
      </w:r>
      <w:r w:rsidR="005846B0">
        <w:rPr>
          <w:rFonts w:ascii="Century Gothic" w:hAnsi="Century Gothic"/>
          <w:sz w:val="20"/>
          <w:szCs w:val="20"/>
        </w:rPr>
        <w:tab/>
      </w:r>
      <w:r w:rsidR="005846B0">
        <w:rPr>
          <w:rFonts w:ascii="Century Gothic" w:hAnsi="Century Gothic"/>
          <w:sz w:val="20"/>
          <w:szCs w:val="20"/>
        </w:rPr>
        <w:tab/>
      </w:r>
      <w:r w:rsidR="005846B0">
        <w:rPr>
          <w:rFonts w:ascii="Century Gothic" w:hAnsi="Century Gothic"/>
          <w:sz w:val="20"/>
          <w:szCs w:val="20"/>
        </w:rPr>
        <w:tab/>
      </w:r>
      <w:r w:rsidR="005846B0">
        <w:rPr>
          <w:rFonts w:ascii="Century Gothic" w:hAnsi="Century Gothic"/>
          <w:sz w:val="20"/>
          <w:szCs w:val="20"/>
        </w:rPr>
        <w:tab/>
      </w:r>
      <w:r w:rsidR="005846B0">
        <w:rPr>
          <w:rFonts w:ascii="Century Gothic" w:hAnsi="Century Gothic"/>
          <w:sz w:val="20"/>
          <w:szCs w:val="20"/>
        </w:rPr>
        <w:tab/>
      </w:r>
      <w:r w:rsidR="005846B0">
        <w:rPr>
          <w:rFonts w:ascii="Century Gothic" w:hAnsi="Century Gothic"/>
          <w:sz w:val="20"/>
          <w:szCs w:val="20"/>
        </w:rPr>
        <w:tab/>
      </w:r>
      <w:r w:rsidR="005846B0">
        <w:rPr>
          <w:rFonts w:ascii="Century Gothic" w:hAnsi="Century Gothic"/>
          <w:sz w:val="20"/>
          <w:szCs w:val="20"/>
        </w:rPr>
        <w:tab/>
      </w:r>
      <w:r w:rsidR="005846B0">
        <w:rPr>
          <w:rFonts w:ascii="Century Gothic" w:hAnsi="Century Gothic"/>
          <w:sz w:val="20"/>
          <w:szCs w:val="20"/>
        </w:rPr>
        <w:tab/>
        <w:t>Christo Papachristou</w:t>
      </w:r>
    </w:p>
    <w:p w14:paraId="0F5897DB" w14:textId="028A4B33" w:rsidR="00C57613" w:rsidRDefault="00C57613" w:rsidP="00C57613">
      <w:pPr>
        <w:ind w:left="7200" w:hanging="360"/>
        <w:rPr>
          <w:rFonts w:ascii="Century Gothic" w:hAnsi="Century Gothic"/>
          <w:b/>
          <w:color w:val="595959" w:themeColor="text1" w:themeTint="A6"/>
          <w:sz w:val="32"/>
          <w:szCs w:val="32"/>
        </w:rPr>
      </w:pPr>
      <w:r>
        <w:rPr>
          <w:rFonts w:ascii="Century Gothic" w:hAnsi="Century Gothic"/>
          <w:sz w:val="20"/>
          <w:szCs w:val="20"/>
        </w:rPr>
        <w:t xml:space="preserve">Dated </w:t>
      </w:r>
      <w:r w:rsidR="00205DDE">
        <w:rPr>
          <w:rFonts w:ascii="Century Gothic" w:hAnsi="Century Gothic"/>
          <w:sz w:val="20"/>
          <w:szCs w:val="20"/>
        </w:rPr>
        <w:t xml:space="preserve">31 </w:t>
      </w:r>
      <w:r w:rsidR="00374D80">
        <w:rPr>
          <w:rFonts w:ascii="Century Gothic" w:hAnsi="Century Gothic"/>
          <w:sz w:val="20"/>
          <w:szCs w:val="20"/>
        </w:rPr>
        <w:t>October</w:t>
      </w:r>
      <w:r>
        <w:rPr>
          <w:rFonts w:ascii="Century Gothic" w:hAnsi="Century Gothic"/>
          <w:sz w:val="20"/>
          <w:szCs w:val="20"/>
        </w:rPr>
        <w:t xml:space="preserve"> 2024</w:t>
      </w:r>
    </w:p>
    <w:p w14:paraId="79683048" w14:textId="77777777" w:rsidR="0085228A" w:rsidRDefault="0085228A" w:rsidP="0085228A">
      <w:pPr>
        <w:pStyle w:val="Heading1"/>
        <w:ind w:left="360" w:hanging="360"/>
        <w:rPr>
          <w:rFonts w:ascii="Century Gothic" w:hAnsi="Century Gothic"/>
          <w:b w:val="0"/>
          <w:color w:val="595959" w:themeColor="text1" w:themeTint="A6"/>
          <w:sz w:val="32"/>
          <w:szCs w:val="32"/>
        </w:rPr>
      </w:pPr>
    </w:p>
    <w:p w14:paraId="2D112EE5" w14:textId="77777777" w:rsidR="0085228A" w:rsidRDefault="0085228A" w:rsidP="0085228A">
      <w:pPr>
        <w:pStyle w:val="Heading1"/>
        <w:ind w:left="360" w:hanging="360"/>
        <w:rPr>
          <w:rFonts w:ascii="Century Gothic" w:hAnsi="Century Gothic"/>
          <w:b w:val="0"/>
          <w:color w:val="595959" w:themeColor="text1" w:themeTint="A6"/>
          <w:sz w:val="32"/>
          <w:szCs w:val="32"/>
        </w:rPr>
      </w:pPr>
    </w:p>
    <w:p w14:paraId="384DD834" w14:textId="1D6C0B6C" w:rsidR="00A901A6" w:rsidRDefault="00A901A6" w:rsidP="00A901A6"/>
    <w:p w14:paraId="54FF017B" w14:textId="55E89DF4" w:rsidR="00A901A6" w:rsidRDefault="00A901A6" w:rsidP="00A901A6"/>
    <w:p w14:paraId="5800846A" w14:textId="26E4AA21" w:rsidR="00A901A6" w:rsidRDefault="00A901A6" w:rsidP="00A901A6"/>
    <w:p w14:paraId="2D5F82BD" w14:textId="442762D4" w:rsidR="00A901A6" w:rsidRDefault="00A901A6" w:rsidP="00A901A6"/>
    <w:p w14:paraId="36073482" w14:textId="0556BBF4" w:rsidR="00A901A6" w:rsidRDefault="00A901A6" w:rsidP="00A901A6"/>
    <w:p w14:paraId="6B75331D" w14:textId="0A36D793" w:rsidR="0021485E" w:rsidRDefault="0021485E" w:rsidP="00A901A6"/>
    <w:p w14:paraId="6572AFDE" w14:textId="77777777" w:rsidR="005822A8" w:rsidRDefault="005822A8" w:rsidP="0085228A">
      <w:pPr>
        <w:pStyle w:val="Heading1"/>
        <w:ind w:left="360" w:hanging="360"/>
        <w:jc w:val="center"/>
        <w:rPr>
          <w:rFonts w:ascii="Century Gothic" w:hAnsi="Century Gothic"/>
          <w:b w:val="0"/>
          <w:color w:val="auto"/>
          <w:sz w:val="36"/>
          <w:szCs w:val="36"/>
        </w:rPr>
      </w:pPr>
      <w:bookmarkStart w:id="5" w:name="_Toc80537638"/>
      <w:bookmarkStart w:id="6" w:name="_Toc87062002"/>
      <w:bookmarkStart w:id="7" w:name="_Toc94873703"/>
    </w:p>
    <w:p w14:paraId="3702F50A" w14:textId="77777777" w:rsidR="005822A8" w:rsidRDefault="005822A8" w:rsidP="0085228A">
      <w:pPr>
        <w:pStyle w:val="Heading1"/>
        <w:ind w:left="360" w:hanging="360"/>
        <w:jc w:val="center"/>
        <w:rPr>
          <w:rFonts w:ascii="Century Gothic" w:hAnsi="Century Gothic"/>
          <w:b w:val="0"/>
          <w:color w:val="auto"/>
          <w:sz w:val="36"/>
          <w:szCs w:val="36"/>
        </w:rPr>
      </w:pPr>
    </w:p>
    <w:p w14:paraId="3A9972D2" w14:textId="77777777" w:rsidR="005822A8" w:rsidRDefault="005822A8" w:rsidP="0085228A">
      <w:pPr>
        <w:pStyle w:val="Heading1"/>
        <w:ind w:left="360" w:hanging="360"/>
        <w:jc w:val="center"/>
        <w:rPr>
          <w:rFonts w:ascii="Century Gothic" w:hAnsi="Century Gothic"/>
          <w:b w:val="0"/>
          <w:color w:val="auto"/>
          <w:sz w:val="36"/>
          <w:szCs w:val="36"/>
        </w:rPr>
      </w:pPr>
    </w:p>
    <w:p w14:paraId="0BD63E3C" w14:textId="435D9E4F" w:rsidR="0085228A" w:rsidRPr="00C2312B" w:rsidRDefault="0085228A" w:rsidP="0085228A">
      <w:pPr>
        <w:pStyle w:val="Heading1"/>
        <w:ind w:left="360" w:hanging="360"/>
        <w:jc w:val="center"/>
        <w:rPr>
          <w:rFonts w:ascii="Century Gothic" w:hAnsi="Century Gothic"/>
          <w:b w:val="0"/>
          <w:color w:val="auto"/>
          <w:sz w:val="36"/>
          <w:szCs w:val="36"/>
        </w:rPr>
      </w:pPr>
      <w:bookmarkStart w:id="8" w:name="_Toc181018931"/>
      <w:r w:rsidRPr="00C2312B">
        <w:rPr>
          <w:rFonts w:ascii="Century Gothic" w:hAnsi="Century Gothic"/>
          <w:b w:val="0"/>
          <w:color w:val="auto"/>
          <w:sz w:val="36"/>
          <w:szCs w:val="36"/>
        </w:rPr>
        <w:t>General Data</w:t>
      </w:r>
      <w:bookmarkEnd w:id="5"/>
      <w:bookmarkEnd w:id="6"/>
      <w:bookmarkEnd w:id="7"/>
      <w:bookmarkEnd w:id="8"/>
    </w:p>
    <w:p w14:paraId="351E2969" w14:textId="77777777" w:rsidR="0085228A" w:rsidRPr="00C2312B" w:rsidRDefault="0085228A">
      <w:pPr>
        <w:rPr>
          <w:rFonts w:ascii="Century Gothic" w:eastAsia="Times New Roman" w:hAnsi="Century Gothic" w:cs="Calibri"/>
          <w:b/>
          <w:bCs/>
          <w:kern w:val="32"/>
          <w:sz w:val="32"/>
          <w:szCs w:val="32"/>
        </w:rPr>
      </w:pPr>
      <w:r w:rsidRPr="00C2312B">
        <w:rPr>
          <w:rFonts w:ascii="Century Gothic" w:hAnsi="Century Gothic"/>
          <w:sz w:val="24"/>
          <w:szCs w:val="24"/>
        </w:rPr>
        <w:br w:type="page"/>
      </w:r>
    </w:p>
    <w:p w14:paraId="61278206" w14:textId="6759CC96" w:rsidR="00B44E69" w:rsidRPr="0085228A" w:rsidRDefault="00F0334E" w:rsidP="00933CE4">
      <w:pPr>
        <w:pStyle w:val="Heading1"/>
        <w:numPr>
          <w:ilvl w:val="0"/>
          <w:numId w:val="1"/>
        </w:numPr>
        <w:spacing w:after="0" w:line="360" w:lineRule="auto"/>
        <w:ind w:left="706" w:hanging="706"/>
        <w:rPr>
          <w:rFonts w:ascii="Century Gothic" w:hAnsi="Century Gothic"/>
          <w:b w:val="0"/>
          <w:color w:val="auto"/>
        </w:rPr>
      </w:pPr>
      <w:bookmarkStart w:id="9" w:name="_Toc79045443"/>
      <w:bookmarkStart w:id="10" w:name="_Toc79051281"/>
      <w:bookmarkStart w:id="11" w:name="_Toc80797438"/>
      <w:bookmarkStart w:id="12" w:name="_Toc80867602"/>
      <w:bookmarkStart w:id="13" w:name="_Toc83306291"/>
      <w:bookmarkStart w:id="14" w:name="_Toc85634971"/>
      <w:bookmarkStart w:id="15" w:name="_Toc86061450"/>
      <w:bookmarkStart w:id="16" w:name="_Toc86061982"/>
      <w:bookmarkStart w:id="17" w:name="_Toc86062551"/>
      <w:bookmarkStart w:id="18" w:name="_Toc87432359"/>
      <w:bookmarkStart w:id="19" w:name="_Toc88048797"/>
      <w:bookmarkStart w:id="20" w:name="_Toc181018932"/>
      <w:r w:rsidRPr="0085228A">
        <w:rPr>
          <w:rFonts w:ascii="Century Gothic" w:hAnsi="Century Gothic"/>
          <w:b w:val="0"/>
          <w:color w:val="auto"/>
        </w:rPr>
        <w:lastRenderedPageBreak/>
        <w:t>General Data</w:t>
      </w:r>
      <w:bookmarkEnd w:id="9"/>
      <w:bookmarkEnd w:id="10"/>
      <w:bookmarkEnd w:id="11"/>
      <w:bookmarkEnd w:id="12"/>
      <w:bookmarkEnd w:id="13"/>
      <w:bookmarkEnd w:id="14"/>
      <w:bookmarkEnd w:id="15"/>
      <w:bookmarkEnd w:id="16"/>
      <w:bookmarkEnd w:id="17"/>
      <w:bookmarkEnd w:id="18"/>
      <w:bookmarkEnd w:id="19"/>
      <w:bookmarkEnd w:id="20"/>
    </w:p>
    <w:p w14:paraId="43B41B10" w14:textId="77777777" w:rsidR="00B44E69" w:rsidRDefault="00B44E69" w:rsidP="00933CE4">
      <w:pPr>
        <w:pStyle w:val="Heading3"/>
        <w:numPr>
          <w:ilvl w:val="1"/>
          <w:numId w:val="1"/>
        </w:numPr>
        <w:spacing w:before="0"/>
        <w:ind w:left="720" w:hanging="720"/>
        <w:rPr>
          <w:color w:val="auto"/>
          <w:sz w:val="24"/>
        </w:rPr>
      </w:pPr>
      <w:bookmarkStart w:id="21" w:name="_Toc181018933"/>
      <w:r w:rsidRPr="0085228A">
        <w:rPr>
          <w:color w:val="auto"/>
          <w:sz w:val="24"/>
        </w:rPr>
        <w:t>Objective</w:t>
      </w:r>
      <w:bookmarkEnd w:id="21"/>
    </w:p>
    <w:p w14:paraId="265961E7" w14:textId="0D74A395" w:rsidR="00D27D0B" w:rsidRDefault="00205DDE" w:rsidP="00862088">
      <w:pPr>
        <w:spacing w:before="120" w:after="120" w:line="360" w:lineRule="auto"/>
        <w:ind w:left="720"/>
        <w:jc w:val="both"/>
        <w:rPr>
          <w:rFonts w:ascii="Century Gothic" w:hAnsi="Century Gothic"/>
          <w:sz w:val="18"/>
        </w:rPr>
      </w:pPr>
      <w:r>
        <w:rPr>
          <w:rFonts w:ascii="Century Gothic" w:hAnsi="Century Gothic"/>
          <w:sz w:val="18"/>
        </w:rPr>
        <w:t>I</w:t>
      </w:r>
      <w:r w:rsidR="00862088" w:rsidRPr="00D06C08">
        <w:rPr>
          <w:rFonts w:ascii="Century Gothic" w:hAnsi="Century Gothic"/>
          <w:sz w:val="18"/>
        </w:rPr>
        <w:t xml:space="preserve"> prepared </w:t>
      </w:r>
      <w:r>
        <w:rPr>
          <w:rFonts w:ascii="Century Gothic" w:hAnsi="Century Gothic"/>
          <w:sz w:val="18"/>
        </w:rPr>
        <w:t xml:space="preserve">this report </w:t>
      </w:r>
      <w:r w:rsidR="00862088" w:rsidRPr="00D06C08">
        <w:rPr>
          <w:rFonts w:ascii="Century Gothic" w:hAnsi="Century Gothic"/>
          <w:sz w:val="18"/>
        </w:rPr>
        <w:t xml:space="preserve">upon receiving instructions </w:t>
      </w:r>
      <w:r w:rsidR="00862088">
        <w:rPr>
          <w:rFonts w:ascii="Century Gothic" w:hAnsi="Century Gothic"/>
          <w:sz w:val="18"/>
        </w:rPr>
        <w:t>from</w:t>
      </w:r>
      <w:r w:rsidR="00862088" w:rsidRPr="00D06C08">
        <w:rPr>
          <w:rFonts w:ascii="Century Gothic" w:hAnsi="Century Gothic"/>
          <w:sz w:val="18"/>
        </w:rPr>
        <w:t xml:space="preserve"> </w:t>
      </w:r>
      <w:r w:rsidR="00862088">
        <w:rPr>
          <w:rFonts w:ascii="Century Gothic" w:hAnsi="Century Gothic"/>
          <w:sz w:val="18"/>
        </w:rPr>
        <w:t>Al Riyami Advocates the “</w:t>
      </w:r>
      <w:r w:rsidR="00862088" w:rsidRPr="00D06C08">
        <w:rPr>
          <w:rFonts w:ascii="Century Gothic" w:hAnsi="Century Gothic"/>
          <w:sz w:val="18"/>
        </w:rPr>
        <w:t>Legal Counsellor</w:t>
      </w:r>
      <w:r w:rsidR="00862088">
        <w:rPr>
          <w:rFonts w:ascii="Century Gothic" w:hAnsi="Century Gothic"/>
          <w:sz w:val="18"/>
        </w:rPr>
        <w:t xml:space="preserve">” </w:t>
      </w:r>
      <w:r w:rsidR="00862088" w:rsidRPr="005846B0">
        <w:rPr>
          <w:rFonts w:ascii="Century Gothic" w:hAnsi="Century Gothic"/>
          <w:sz w:val="18"/>
        </w:rPr>
        <w:t>appointed</w:t>
      </w:r>
      <w:r w:rsidR="00862088" w:rsidRPr="00D06C08">
        <w:rPr>
          <w:rFonts w:ascii="Century Gothic" w:hAnsi="Century Gothic"/>
          <w:sz w:val="18"/>
        </w:rPr>
        <w:t xml:space="preserve"> by the Claimant</w:t>
      </w:r>
      <w:r w:rsidR="00862088">
        <w:rPr>
          <w:rFonts w:ascii="Century Gothic" w:hAnsi="Century Gothic"/>
          <w:sz w:val="18"/>
        </w:rPr>
        <w:t xml:space="preserve">. It has been developed </w:t>
      </w:r>
      <w:r w:rsidR="003F6EFA">
        <w:rPr>
          <w:rFonts w:ascii="Century Gothic" w:hAnsi="Century Gothic"/>
          <w:sz w:val="18"/>
        </w:rPr>
        <w:t xml:space="preserve">with the objective </w:t>
      </w:r>
      <w:r w:rsidR="006127B8">
        <w:rPr>
          <w:rFonts w:ascii="Century Gothic" w:hAnsi="Century Gothic"/>
          <w:sz w:val="18"/>
        </w:rPr>
        <w:t xml:space="preserve">of </w:t>
      </w:r>
      <w:r w:rsidR="00172BF3">
        <w:rPr>
          <w:rFonts w:ascii="Century Gothic" w:hAnsi="Century Gothic"/>
          <w:sz w:val="18"/>
        </w:rPr>
        <w:t>assisting with</w:t>
      </w:r>
      <w:r w:rsidR="00862088" w:rsidRPr="00D06C08">
        <w:rPr>
          <w:rFonts w:ascii="Century Gothic" w:hAnsi="Century Gothic"/>
          <w:sz w:val="18"/>
        </w:rPr>
        <w:t xml:space="preserve"> </w:t>
      </w:r>
      <w:r w:rsidR="00862088">
        <w:rPr>
          <w:rFonts w:ascii="Century Gothic" w:hAnsi="Century Gothic"/>
          <w:sz w:val="18"/>
        </w:rPr>
        <w:t>the</w:t>
      </w:r>
      <w:r w:rsidR="00862088" w:rsidRPr="00D06C08">
        <w:rPr>
          <w:rFonts w:ascii="Century Gothic" w:hAnsi="Century Gothic"/>
          <w:sz w:val="18"/>
        </w:rPr>
        <w:t xml:space="preserve"> ongoing Arbitration proceedings</w:t>
      </w:r>
      <w:r w:rsidR="00862088">
        <w:rPr>
          <w:rFonts w:ascii="Century Gothic" w:hAnsi="Century Gothic"/>
          <w:sz w:val="18"/>
        </w:rPr>
        <w:t xml:space="preserve"> for </w:t>
      </w:r>
      <w:r w:rsidR="00862088" w:rsidRPr="009776B4">
        <w:rPr>
          <w:rFonts w:ascii="Century Gothic" w:hAnsi="Century Gothic"/>
          <w:sz w:val="18"/>
        </w:rPr>
        <w:t>DIFC-LCIA No. DL2138</w:t>
      </w:r>
      <w:r w:rsidR="00974638">
        <w:rPr>
          <w:rFonts w:ascii="Century Gothic" w:hAnsi="Century Gothic"/>
          <w:sz w:val="18"/>
        </w:rPr>
        <w:t>1</w:t>
      </w:r>
      <w:r w:rsidR="00862088">
        <w:rPr>
          <w:rFonts w:ascii="Century Gothic" w:hAnsi="Century Gothic"/>
          <w:sz w:val="18"/>
        </w:rPr>
        <w:t>, between the Claimant and the Respondent</w:t>
      </w:r>
      <w:r w:rsidR="006127B8">
        <w:rPr>
          <w:rFonts w:ascii="Century Gothic" w:hAnsi="Century Gothic"/>
          <w:sz w:val="18"/>
        </w:rPr>
        <w:t>.</w:t>
      </w:r>
      <w:r w:rsidR="00172BF3">
        <w:rPr>
          <w:rFonts w:ascii="Century Gothic" w:hAnsi="Century Gothic"/>
          <w:sz w:val="18"/>
        </w:rPr>
        <w:t xml:space="preserve"> Additionally, this report </w:t>
      </w:r>
      <w:r w:rsidR="00862088">
        <w:rPr>
          <w:rFonts w:ascii="Century Gothic" w:hAnsi="Century Gothic"/>
          <w:sz w:val="18"/>
        </w:rPr>
        <w:t xml:space="preserve">aims to provide the Arbitral Tribunal with answers </w:t>
      </w:r>
      <w:r w:rsidR="006C3A00">
        <w:rPr>
          <w:rFonts w:ascii="Century Gothic" w:hAnsi="Century Gothic"/>
          <w:sz w:val="18"/>
        </w:rPr>
        <w:t xml:space="preserve">on </w:t>
      </w:r>
      <w:r w:rsidR="00862088">
        <w:rPr>
          <w:rFonts w:ascii="Century Gothic" w:hAnsi="Century Gothic"/>
          <w:sz w:val="18"/>
        </w:rPr>
        <w:t>Planning issues</w:t>
      </w:r>
      <w:r w:rsidR="00145FEB">
        <w:rPr>
          <w:rFonts w:ascii="Century Gothic" w:hAnsi="Century Gothic"/>
          <w:sz w:val="18"/>
        </w:rPr>
        <w:t xml:space="preserve">, and the </w:t>
      </w:r>
      <w:r w:rsidR="0081351A">
        <w:rPr>
          <w:rFonts w:ascii="Century Gothic" w:hAnsi="Century Gothic"/>
          <w:sz w:val="18"/>
        </w:rPr>
        <w:t xml:space="preserve">risks </w:t>
      </w:r>
      <w:r w:rsidR="00485AC1">
        <w:rPr>
          <w:rFonts w:ascii="Century Gothic" w:hAnsi="Century Gothic"/>
          <w:sz w:val="18"/>
        </w:rPr>
        <w:t>associated by the</w:t>
      </w:r>
      <w:r w:rsidR="0081351A">
        <w:rPr>
          <w:rFonts w:ascii="Century Gothic" w:hAnsi="Century Gothic"/>
          <w:sz w:val="18"/>
        </w:rPr>
        <w:t xml:space="preserve"> parties involved in the project</w:t>
      </w:r>
      <w:r w:rsidR="006C3A00">
        <w:rPr>
          <w:rFonts w:ascii="Century Gothic" w:hAnsi="Century Gothic"/>
          <w:sz w:val="18"/>
        </w:rPr>
        <w:t xml:space="preserve">, </w:t>
      </w:r>
      <w:r w:rsidR="00741F4A">
        <w:rPr>
          <w:rFonts w:ascii="Century Gothic" w:hAnsi="Century Gothic"/>
          <w:sz w:val="18"/>
        </w:rPr>
        <w:t>on the</w:t>
      </w:r>
      <w:r w:rsidR="006C3A00">
        <w:rPr>
          <w:rFonts w:ascii="Century Gothic" w:hAnsi="Century Gothic"/>
          <w:sz w:val="18"/>
        </w:rPr>
        <w:t xml:space="preserve"> delays </w:t>
      </w:r>
      <w:r w:rsidR="004B345D">
        <w:rPr>
          <w:rFonts w:ascii="Century Gothic" w:hAnsi="Century Gothic"/>
          <w:sz w:val="18"/>
        </w:rPr>
        <w:t xml:space="preserve">encountered </w:t>
      </w:r>
      <w:r>
        <w:rPr>
          <w:rFonts w:ascii="Century Gothic" w:hAnsi="Century Gothic"/>
          <w:sz w:val="18"/>
        </w:rPr>
        <w:t>in the project</w:t>
      </w:r>
      <w:r w:rsidR="00485AC1">
        <w:rPr>
          <w:rFonts w:ascii="Century Gothic" w:hAnsi="Century Gothic"/>
          <w:sz w:val="18"/>
        </w:rPr>
        <w:t>.</w:t>
      </w:r>
      <w:r w:rsidR="0081351A">
        <w:rPr>
          <w:rFonts w:ascii="Century Gothic" w:hAnsi="Century Gothic"/>
          <w:sz w:val="18"/>
        </w:rPr>
        <w:t xml:space="preserve"> </w:t>
      </w:r>
    </w:p>
    <w:p w14:paraId="548AF09C" w14:textId="3829462C" w:rsidR="00B516B0" w:rsidRDefault="00D82BD6" w:rsidP="00862088">
      <w:pPr>
        <w:spacing w:before="120" w:after="120" w:line="360" w:lineRule="auto"/>
        <w:ind w:left="720"/>
        <w:jc w:val="both"/>
        <w:rPr>
          <w:rFonts w:ascii="Century Gothic" w:hAnsi="Century Gothic"/>
          <w:sz w:val="18"/>
        </w:rPr>
      </w:pPr>
      <w:r>
        <w:rPr>
          <w:rFonts w:ascii="Century Gothic" w:hAnsi="Century Gothic"/>
          <w:sz w:val="18"/>
        </w:rPr>
        <w:t>T</w:t>
      </w:r>
      <w:r w:rsidR="00974638">
        <w:rPr>
          <w:rFonts w:ascii="Century Gothic" w:hAnsi="Century Gothic"/>
          <w:sz w:val="18"/>
        </w:rPr>
        <w:t>he Respondent in his Supplementary Statement of Defense and Counterclaim</w:t>
      </w:r>
      <w:r w:rsidR="00AE363B">
        <w:rPr>
          <w:rStyle w:val="FootnoteReference"/>
          <w:rFonts w:ascii="Century Gothic" w:hAnsi="Century Gothic"/>
          <w:sz w:val="18"/>
        </w:rPr>
        <w:footnoteReference w:id="7"/>
      </w:r>
      <w:r w:rsidR="00974638">
        <w:rPr>
          <w:rFonts w:ascii="Century Gothic" w:hAnsi="Century Gothic"/>
          <w:sz w:val="18"/>
        </w:rPr>
        <w:t xml:space="preserve"> brough</w:t>
      </w:r>
      <w:r w:rsidR="00B4291B">
        <w:rPr>
          <w:rFonts w:ascii="Century Gothic" w:hAnsi="Century Gothic"/>
          <w:sz w:val="18"/>
        </w:rPr>
        <w:t xml:space="preserve">t </w:t>
      </w:r>
      <w:r w:rsidR="007130EF">
        <w:rPr>
          <w:rFonts w:ascii="Century Gothic" w:hAnsi="Century Gothic"/>
          <w:sz w:val="18"/>
        </w:rPr>
        <w:t>addi</w:t>
      </w:r>
      <w:r w:rsidR="00AC3270">
        <w:rPr>
          <w:rFonts w:ascii="Century Gothic" w:hAnsi="Century Gothic"/>
          <w:sz w:val="18"/>
        </w:rPr>
        <w:t>tional counterclaims against the Claimant</w:t>
      </w:r>
      <w:r w:rsidR="00DA233E">
        <w:rPr>
          <w:rFonts w:ascii="Century Gothic" w:hAnsi="Century Gothic"/>
          <w:sz w:val="18"/>
        </w:rPr>
        <w:t xml:space="preserve">, </w:t>
      </w:r>
      <w:r>
        <w:rPr>
          <w:rFonts w:ascii="Century Gothic" w:hAnsi="Century Gothic"/>
          <w:sz w:val="18"/>
        </w:rPr>
        <w:t>upon</w:t>
      </w:r>
      <w:r w:rsidR="00DA233E">
        <w:rPr>
          <w:rFonts w:ascii="Century Gothic" w:hAnsi="Century Gothic"/>
          <w:sz w:val="18"/>
        </w:rPr>
        <w:t xml:space="preserve"> the </w:t>
      </w:r>
      <w:r w:rsidR="00316A73">
        <w:rPr>
          <w:rFonts w:ascii="Century Gothic" w:hAnsi="Century Gothic"/>
          <w:sz w:val="18"/>
        </w:rPr>
        <w:t>issuance</w:t>
      </w:r>
      <w:r>
        <w:rPr>
          <w:rFonts w:ascii="Century Gothic" w:hAnsi="Century Gothic"/>
          <w:sz w:val="18"/>
        </w:rPr>
        <w:t xml:space="preserve"> of the Partial Final </w:t>
      </w:r>
      <w:r w:rsidR="00316A73">
        <w:rPr>
          <w:rFonts w:ascii="Century Gothic" w:hAnsi="Century Gothic"/>
          <w:sz w:val="18"/>
        </w:rPr>
        <w:t>Award</w:t>
      </w:r>
      <w:r w:rsidR="00DA233E">
        <w:rPr>
          <w:rFonts w:ascii="Century Gothic" w:hAnsi="Century Gothic"/>
          <w:sz w:val="18"/>
        </w:rPr>
        <w:t xml:space="preserve"> of </w:t>
      </w:r>
      <w:r w:rsidR="00316A73">
        <w:rPr>
          <w:rFonts w:ascii="Century Gothic" w:hAnsi="Century Gothic"/>
          <w:sz w:val="18"/>
        </w:rPr>
        <w:t>the Main Contract</w:t>
      </w:r>
      <w:r w:rsidR="00DA233E">
        <w:rPr>
          <w:rFonts w:ascii="Century Gothic" w:hAnsi="Century Gothic"/>
          <w:sz w:val="18"/>
        </w:rPr>
        <w:t xml:space="preserve"> </w:t>
      </w:r>
      <w:r w:rsidR="00B4291B">
        <w:rPr>
          <w:rFonts w:ascii="Century Gothic" w:hAnsi="Century Gothic"/>
          <w:sz w:val="18"/>
        </w:rPr>
        <w:t>Arbitral Tribunal Case</w:t>
      </w:r>
      <w:r w:rsidR="000F2BE4">
        <w:rPr>
          <w:rFonts w:ascii="Century Gothic" w:hAnsi="Century Gothic"/>
          <w:sz w:val="18"/>
        </w:rPr>
        <w:t>, which was concluded in January 2024</w:t>
      </w:r>
      <w:r w:rsidR="00261FC3">
        <w:rPr>
          <w:rFonts w:ascii="Century Gothic" w:hAnsi="Century Gothic"/>
          <w:sz w:val="18"/>
        </w:rPr>
        <w:t xml:space="preserve">. Thus, </w:t>
      </w:r>
      <w:r w:rsidR="004E5FEE">
        <w:rPr>
          <w:rFonts w:ascii="Century Gothic" w:hAnsi="Century Gothic"/>
          <w:sz w:val="18"/>
        </w:rPr>
        <w:t xml:space="preserve">I reviewed the relevant planning </w:t>
      </w:r>
      <w:r w:rsidR="00261FC3">
        <w:rPr>
          <w:rFonts w:ascii="Century Gothic" w:hAnsi="Century Gothic"/>
          <w:sz w:val="18"/>
        </w:rPr>
        <w:t xml:space="preserve">requirements of the Main Contract </w:t>
      </w:r>
      <w:r w:rsidR="00E2028A">
        <w:rPr>
          <w:rFonts w:ascii="Century Gothic" w:hAnsi="Century Gothic"/>
          <w:sz w:val="18"/>
        </w:rPr>
        <w:t xml:space="preserve">(Respondent </w:t>
      </w:r>
      <w:r w:rsidR="00AF0BCC">
        <w:rPr>
          <w:rFonts w:ascii="Century Gothic" w:hAnsi="Century Gothic"/>
          <w:sz w:val="18"/>
        </w:rPr>
        <w:t xml:space="preserve">vs </w:t>
      </w:r>
      <w:r w:rsidR="00E2028A">
        <w:rPr>
          <w:rFonts w:ascii="Century Gothic" w:hAnsi="Century Gothic"/>
          <w:sz w:val="18"/>
        </w:rPr>
        <w:t>Employer),</w:t>
      </w:r>
      <w:r w:rsidR="004E5FEE">
        <w:rPr>
          <w:rFonts w:ascii="Century Gothic" w:hAnsi="Century Gothic"/>
          <w:sz w:val="18"/>
        </w:rPr>
        <w:t xml:space="preserve"> </w:t>
      </w:r>
      <w:r w:rsidR="001C3D82">
        <w:rPr>
          <w:rFonts w:ascii="Century Gothic" w:hAnsi="Century Gothic"/>
          <w:sz w:val="18"/>
        </w:rPr>
        <w:t xml:space="preserve">as well as </w:t>
      </w:r>
      <w:r w:rsidR="00B516B0">
        <w:rPr>
          <w:rFonts w:ascii="Century Gothic" w:hAnsi="Century Gothic"/>
          <w:sz w:val="18"/>
        </w:rPr>
        <w:t>the Reports</w:t>
      </w:r>
      <w:r w:rsidR="001C3D82">
        <w:rPr>
          <w:rFonts w:ascii="Century Gothic" w:hAnsi="Century Gothic"/>
          <w:sz w:val="18"/>
        </w:rPr>
        <w:t xml:space="preserve"> </w:t>
      </w:r>
      <w:r w:rsidR="00BD65B5">
        <w:rPr>
          <w:rFonts w:ascii="Century Gothic" w:hAnsi="Century Gothic"/>
          <w:sz w:val="18"/>
        </w:rPr>
        <w:t xml:space="preserve">of the </w:t>
      </w:r>
      <w:r w:rsidR="00172BF3">
        <w:rPr>
          <w:rFonts w:ascii="Century Gothic" w:hAnsi="Century Gothic"/>
          <w:sz w:val="18"/>
        </w:rPr>
        <w:t xml:space="preserve">two </w:t>
      </w:r>
      <w:r w:rsidR="006A39CE">
        <w:rPr>
          <w:rFonts w:ascii="Century Gothic" w:hAnsi="Century Gothic"/>
          <w:sz w:val="18"/>
        </w:rPr>
        <w:t>Experts</w:t>
      </w:r>
      <w:r w:rsidR="00BD65B5">
        <w:rPr>
          <w:rFonts w:ascii="Century Gothic" w:hAnsi="Century Gothic"/>
          <w:sz w:val="18"/>
        </w:rPr>
        <w:t xml:space="preserve">, appointed by the </w:t>
      </w:r>
      <w:r w:rsidR="00F5311E">
        <w:rPr>
          <w:rFonts w:ascii="Century Gothic" w:hAnsi="Century Gothic"/>
          <w:sz w:val="18"/>
        </w:rPr>
        <w:t>parties, regarding</w:t>
      </w:r>
      <w:r w:rsidR="006A39CE">
        <w:rPr>
          <w:rFonts w:ascii="Century Gothic" w:hAnsi="Century Gothic"/>
          <w:sz w:val="18"/>
        </w:rPr>
        <w:t xml:space="preserve"> Planning to form an </w:t>
      </w:r>
      <w:r w:rsidR="00F5311E">
        <w:rPr>
          <w:rFonts w:ascii="Century Gothic" w:hAnsi="Century Gothic"/>
          <w:sz w:val="18"/>
        </w:rPr>
        <w:t>understanding</w:t>
      </w:r>
      <w:r w:rsidR="006A39CE">
        <w:rPr>
          <w:rFonts w:ascii="Century Gothic" w:hAnsi="Century Gothic"/>
          <w:sz w:val="18"/>
        </w:rPr>
        <w:t xml:space="preserve"> of the issue</w:t>
      </w:r>
      <w:r w:rsidR="00B516B0">
        <w:rPr>
          <w:rFonts w:ascii="Century Gothic" w:hAnsi="Century Gothic"/>
          <w:sz w:val="18"/>
        </w:rPr>
        <w:t>s</w:t>
      </w:r>
      <w:r w:rsidR="00F5311E">
        <w:rPr>
          <w:rFonts w:ascii="Century Gothic" w:hAnsi="Century Gothic"/>
          <w:sz w:val="18"/>
        </w:rPr>
        <w:t>,</w:t>
      </w:r>
      <w:r w:rsidR="00B516B0">
        <w:rPr>
          <w:rFonts w:ascii="Century Gothic" w:hAnsi="Century Gothic"/>
          <w:sz w:val="18"/>
        </w:rPr>
        <w:t xml:space="preserve"> in</w:t>
      </w:r>
      <w:r w:rsidR="00F5311E">
        <w:rPr>
          <w:rFonts w:ascii="Century Gothic" w:hAnsi="Century Gothic"/>
          <w:sz w:val="18"/>
        </w:rPr>
        <w:t xml:space="preserve"> this case</w:t>
      </w:r>
      <w:r w:rsidR="007557B8">
        <w:rPr>
          <w:rFonts w:ascii="Century Gothic" w:hAnsi="Century Gothic"/>
          <w:sz w:val="18"/>
        </w:rPr>
        <w:t xml:space="preserve">. </w:t>
      </w:r>
    </w:p>
    <w:p w14:paraId="7F3E60F5" w14:textId="781E6875" w:rsidR="00974638" w:rsidRDefault="0083499F" w:rsidP="00933CE4">
      <w:pPr>
        <w:spacing w:before="120" w:after="120" w:line="360" w:lineRule="auto"/>
        <w:ind w:left="720"/>
        <w:jc w:val="both"/>
        <w:rPr>
          <w:rFonts w:ascii="Century Gothic" w:hAnsi="Century Gothic"/>
          <w:sz w:val="18"/>
        </w:rPr>
      </w:pPr>
      <w:r>
        <w:rPr>
          <w:rFonts w:ascii="Century Gothic" w:hAnsi="Century Gothic"/>
          <w:sz w:val="18"/>
        </w:rPr>
        <w:t xml:space="preserve">Further I performed my own analysis for the </w:t>
      </w:r>
      <w:r w:rsidR="000F3482">
        <w:rPr>
          <w:rFonts w:ascii="Century Gothic" w:hAnsi="Century Gothic"/>
          <w:sz w:val="18"/>
        </w:rPr>
        <w:t>c</w:t>
      </w:r>
      <w:r>
        <w:rPr>
          <w:rFonts w:ascii="Century Gothic" w:hAnsi="Century Gothic"/>
          <w:sz w:val="18"/>
        </w:rPr>
        <w:t xml:space="preserve">ritical </w:t>
      </w:r>
      <w:r w:rsidR="000F3482">
        <w:rPr>
          <w:rFonts w:ascii="Century Gothic" w:hAnsi="Century Gothic"/>
          <w:sz w:val="18"/>
        </w:rPr>
        <w:t>p</w:t>
      </w:r>
      <w:r>
        <w:rPr>
          <w:rFonts w:ascii="Century Gothic" w:hAnsi="Century Gothic"/>
          <w:sz w:val="18"/>
        </w:rPr>
        <w:t xml:space="preserve">eriod </w:t>
      </w:r>
      <w:r w:rsidR="00364505">
        <w:rPr>
          <w:rFonts w:ascii="Century Gothic" w:hAnsi="Century Gothic"/>
          <w:sz w:val="18"/>
        </w:rPr>
        <w:t>(</w:t>
      </w:r>
      <w:r w:rsidR="00B516B0">
        <w:rPr>
          <w:rFonts w:ascii="Century Gothic" w:hAnsi="Century Gothic"/>
          <w:sz w:val="18"/>
        </w:rPr>
        <w:t xml:space="preserve">30 </w:t>
      </w:r>
      <w:r w:rsidR="00364505">
        <w:rPr>
          <w:rFonts w:ascii="Century Gothic" w:hAnsi="Century Gothic"/>
          <w:sz w:val="18"/>
        </w:rPr>
        <w:t xml:space="preserve">April to </w:t>
      </w:r>
      <w:r w:rsidR="00B516B0">
        <w:rPr>
          <w:rFonts w:ascii="Century Gothic" w:hAnsi="Century Gothic"/>
          <w:sz w:val="18"/>
        </w:rPr>
        <w:t xml:space="preserve">31 </w:t>
      </w:r>
      <w:r w:rsidR="00364505">
        <w:rPr>
          <w:rFonts w:ascii="Century Gothic" w:hAnsi="Century Gothic"/>
          <w:sz w:val="18"/>
        </w:rPr>
        <w:t>December 2017)</w:t>
      </w:r>
      <w:r w:rsidR="000F3482">
        <w:rPr>
          <w:rFonts w:ascii="Century Gothic" w:hAnsi="Century Gothic"/>
          <w:sz w:val="18"/>
        </w:rPr>
        <w:t>,</w:t>
      </w:r>
      <w:r w:rsidR="000827BF">
        <w:rPr>
          <w:rFonts w:ascii="Century Gothic" w:hAnsi="Century Gothic"/>
          <w:sz w:val="18"/>
        </w:rPr>
        <w:t xml:space="preserve"> </w:t>
      </w:r>
      <w:r w:rsidR="00017773">
        <w:rPr>
          <w:rFonts w:ascii="Century Gothic" w:hAnsi="Century Gothic"/>
          <w:sz w:val="18"/>
        </w:rPr>
        <w:t>and compared the</w:t>
      </w:r>
      <w:r w:rsidR="000F3482">
        <w:rPr>
          <w:rFonts w:ascii="Century Gothic" w:hAnsi="Century Gothic"/>
          <w:sz w:val="18"/>
        </w:rPr>
        <w:t xml:space="preserve"> </w:t>
      </w:r>
      <w:r w:rsidR="00933CE4">
        <w:rPr>
          <w:rFonts w:ascii="Century Gothic" w:hAnsi="Century Gothic"/>
          <w:sz w:val="18"/>
        </w:rPr>
        <w:t>findings</w:t>
      </w:r>
      <w:r w:rsidR="00017773">
        <w:rPr>
          <w:rFonts w:ascii="Century Gothic" w:hAnsi="Century Gothic"/>
          <w:sz w:val="18"/>
        </w:rPr>
        <w:t xml:space="preserve"> with </w:t>
      </w:r>
      <w:r w:rsidR="000F3482">
        <w:rPr>
          <w:rFonts w:ascii="Century Gothic" w:hAnsi="Century Gothic"/>
          <w:sz w:val="18"/>
        </w:rPr>
        <w:t>the</w:t>
      </w:r>
      <w:r>
        <w:rPr>
          <w:rFonts w:ascii="Century Gothic" w:hAnsi="Century Gothic"/>
          <w:sz w:val="18"/>
        </w:rPr>
        <w:t xml:space="preserve"> delays </w:t>
      </w:r>
      <w:r w:rsidR="000F3482">
        <w:rPr>
          <w:rFonts w:ascii="Century Gothic" w:hAnsi="Century Gothic"/>
          <w:sz w:val="18"/>
        </w:rPr>
        <w:t xml:space="preserve">identified </w:t>
      </w:r>
      <w:r>
        <w:rPr>
          <w:rFonts w:ascii="Century Gothic" w:hAnsi="Century Gothic"/>
          <w:sz w:val="18"/>
        </w:rPr>
        <w:t>by the two Experts</w:t>
      </w:r>
      <w:r w:rsidR="00255793">
        <w:rPr>
          <w:rFonts w:ascii="Century Gothic" w:hAnsi="Century Gothic"/>
          <w:sz w:val="18"/>
        </w:rPr>
        <w:t xml:space="preserve">. The </w:t>
      </w:r>
      <w:r w:rsidR="00933CE4">
        <w:rPr>
          <w:rFonts w:ascii="Century Gothic" w:hAnsi="Century Gothic"/>
          <w:sz w:val="18"/>
        </w:rPr>
        <w:t xml:space="preserve">total </w:t>
      </w:r>
      <w:r w:rsidR="002578C2">
        <w:rPr>
          <w:rFonts w:ascii="Century Gothic" w:hAnsi="Century Gothic"/>
          <w:sz w:val="18"/>
        </w:rPr>
        <w:t xml:space="preserve">number of </w:t>
      </w:r>
      <w:r w:rsidR="00EF2D9B">
        <w:rPr>
          <w:rFonts w:ascii="Century Gothic" w:hAnsi="Century Gothic"/>
          <w:sz w:val="18"/>
        </w:rPr>
        <w:t xml:space="preserve">delays </w:t>
      </w:r>
      <w:r w:rsidR="00B516B0">
        <w:rPr>
          <w:rFonts w:ascii="Century Gothic" w:hAnsi="Century Gothic"/>
          <w:sz w:val="18"/>
        </w:rPr>
        <w:t>incurred during</w:t>
      </w:r>
      <w:r w:rsidR="00EF2D9B">
        <w:rPr>
          <w:rFonts w:ascii="Century Gothic" w:hAnsi="Century Gothic"/>
          <w:sz w:val="18"/>
        </w:rPr>
        <w:t xml:space="preserve"> this period</w:t>
      </w:r>
      <w:r w:rsidR="00663B4C">
        <w:rPr>
          <w:rFonts w:ascii="Century Gothic" w:hAnsi="Century Gothic"/>
          <w:sz w:val="18"/>
        </w:rPr>
        <w:t>,</w:t>
      </w:r>
      <w:r w:rsidR="00EF2D9B">
        <w:rPr>
          <w:rFonts w:ascii="Century Gothic" w:hAnsi="Century Gothic"/>
          <w:sz w:val="18"/>
        </w:rPr>
        <w:t xml:space="preserve"> have been</w:t>
      </w:r>
      <w:r w:rsidR="002578C2">
        <w:rPr>
          <w:rFonts w:ascii="Century Gothic" w:hAnsi="Century Gothic"/>
          <w:sz w:val="18"/>
        </w:rPr>
        <w:t xml:space="preserve"> attributed in their enti</w:t>
      </w:r>
      <w:r w:rsidR="00663B4C">
        <w:rPr>
          <w:rFonts w:ascii="Century Gothic" w:hAnsi="Century Gothic"/>
          <w:sz w:val="18"/>
        </w:rPr>
        <w:t xml:space="preserve">rety </w:t>
      </w:r>
      <w:r w:rsidR="002578C2">
        <w:rPr>
          <w:rFonts w:ascii="Century Gothic" w:hAnsi="Century Gothic"/>
          <w:sz w:val="18"/>
        </w:rPr>
        <w:t>to the Clamant by the Respondent</w:t>
      </w:r>
      <w:r w:rsidR="00933CE4">
        <w:rPr>
          <w:rFonts w:ascii="Century Gothic" w:hAnsi="Century Gothic"/>
          <w:sz w:val="18"/>
        </w:rPr>
        <w:t>.</w:t>
      </w:r>
    </w:p>
    <w:p w14:paraId="32A822A7" w14:textId="2F028026" w:rsidR="00862088" w:rsidRDefault="0044168E" w:rsidP="00862088">
      <w:pPr>
        <w:spacing w:before="120" w:after="120" w:line="360" w:lineRule="auto"/>
        <w:ind w:left="720"/>
        <w:jc w:val="both"/>
        <w:rPr>
          <w:rFonts w:ascii="Century Gothic" w:hAnsi="Century Gothic"/>
          <w:sz w:val="18"/>
        </w:rPr>
      </w:pPr>
      <w:r>
        <w:rPr>
          <w:rFonts w:ascii="Century Gothic" w:hAnsi="Century Gothic"/>
          <w:sz w:val="18"/>
        </w:rPr>
        <w:t>I undertook, t</w:t>
      </w:r>
      <w:r w:rsidR="007557B8">
        <w:rPr>
          <w:rFonts w:ascii="Century Gothic" w:hAnsi="Century Gothic"/>
          <w:sz w:val="18"/>
        </w:rPr>
        <w:t>he following</w:t>
      </w:r>
      <w:r w:rsidR="004C6645">
        <w:rPr>
          <w:rFonts w:ascii="Century Gothic" w:hAnsi="Century Gothic"/>
          <w:sz w:val="18"/>
        </w:rPr>
        <w:t xml:space="preserve"> analys</w:t>
      </w:r>
      <w:r w:rsidR="00573EA9">
        <w:rPr>
          <w:rFonts w:ascii="Century Gothic" w:hAnsi="Century Gothic"/>
          <w:sz w:val="18"/>
        </w:rPr>
        <w:t>e</w:t>
      </w:r>
      <w:r w:rsidR="004C6645">
        <w:rPr>
          <w:rFonts w:ascii="Century Gothic" w:hAnsi="Century Gothic"/>
          <w:sz w:val="18"/>
        </w:rPr>
        <w:t>s</w:t>
      </w:r>
      <w:r w:rsidR="005B478D">
        <w:rPr>
          <w:rFonts w:ascii="Century Gothic" w:hAnsi="Century Gothic"/>
          <w:sz w:val="18"/>
        </w:rPr>
        <w:t>,</w:t>
      </w:r>
      <w:r w:rsidR="00A151E0">
        <w:rPr>
          <w:rFonts w:ascii="Century Gothic" w:hAnsi="Century Gothic"/>
          <w:sz w:val="18"/>
        </w:rPr>
        <w:t xml:space="preserve"> to form an opinion o</w:t>
      </w:r>
      <w:r w:rsidR="00E2028A">
        <w:rPr>
          <w:rFonts w:ascii="Century Gothic" w:hAnsi="Century Gothic"/>
          <w:sz w:val="18"/>
        </w:rPr>
        <w:t>n</w:t>
      </w:r>
      <w:r w:rsidR="00A151E0">
        <w:rPr>
          <w:rFonts w:ascii="Century Gothic" w:hAnsi="Century Gothic"/>
          <w:sz w:val="18"/>
        </w:rPr>
        <w:t xml:space="preserve"> </w:t>
      </w:r>
      <w:r>
        <w:rPr>
          <w:rFonts w:ascii="Century Gothic" w:hAnsi="Century Gothic"/>
          <w:sz w:val="18"/>
        </w:rPr>
        <w:t xml:space="preserve">the </w:t>
      </w:r>
      <w:r w:rsidR="00A151E0">
        <w:rPr>
          <w:rFonts w:ascii="Century Gothic" w:hAnsi="Century Gothic"/>
          <w:sz w:val="18"/>
        </w:rPr>
        <w:t>planning issues</w:t>
      </w:r>
      <w:r w:rsidR="00E2028A">
        <w:rPr>
          <w:rFonts w:ascii="Century Gothic" w:hAnsi="Century Gothic"/>
          <w:sz w:val="18"/>
        </w:rPr>
        <w:t>, governing this case</w:t>
      </w:r>
      <w:r w:rsidR="00A151E0">
        <w:rPr>
          <w:rFonts w:ascii="Century Gothic" w:hAnsi="Century Gothic"/>
          <w:sz w:val="18"/>
        </w:rPr>
        <w:t>:</w:t>
      </w:r>
    </w:p>
    <w:p w14:paraId="59C41B7A" w14:textId="176B6FC9" w:rsidR="00862088" w:rsidRPr="009A1DAC" w:rsidRDefault="00032064" w:rsidP="00205DDE">
      <w:pPr>
        <w:pStyle w:val="ListParagraph"/>
        <w:numPr>
          <w:ilvl w:val="0"/>
          <w:numId w:val="17"/>
        </w:numPr>
        <w:spacing w:before="120" w:after="120" w:line="360" w:lineRule="auto"/>
        <w:rPr>
          <w:rFonts w:ascii="Century Gothic" w:hAnsi="Century Gothic"/>
          <w:sz w:val="18"/>
        </w:rPr>
      </w:pPr>
      <w:r w:rsidRPr="00205DDE">
        <w:rPr>
          <w:rFonts w:ascii="Century Gothic" w:hAnsi="Century Gothic"/>
          <w:b/>
          <w:bCs/>
          <w:sz w:val="18"/>
        </w:rPr>
        <w:t xml:space="preserve">Retrospective </w:t>
      </w:r>
      <w:r w:rsidR="009A1DAC" w:rsidRPr="00205DDE">
        <w:rPr>
          <w:rFonts w:ascii="Century Gothic" w:hAnsi="Century Gothic"/>
          <w:b/>
          <w:bCs/>
          <w:sz w:val="18"/>
        </w:rPr>
        <w:t>D</w:t>
      </w:r>
      <w:r w:rsidR="00862088" w:rsidRPr="00205DDE">
        <w:rPr>
          <w:rFonts w:ascii="Century Gothic" w:hAnsi="Century Gothic"/>
          <w:b/>
          <w:bCs/>
          <w:sz w:val="18"/>
        </w:rPr>
        <w:t>elay analysi</w:t>
      </w:r>
      <w:r w:rsidR="009A1DAC" w:rsidRPr="00205DDE">
        <w:rPr>
          <w:rFonts w:ascii="Century Gothic" w:hAnsi="Century Gothic"/>
          <w:b/>
          <w:bCs/>
          <w:sz w:val="18"/>
        </w:rPr>
        <w:t>s</w:t>
      </w:r>
      <w:r w:rsidR="009A1DAC">
        <w:rPr>
          <w:rFonts w:ascii="Century Gothic" w:hAnsi="Century Gothic"/>
          <w:sz w:val="18"/>
        </w:rPr>
        <w:t xml:space="preserve"> </w:t>
      </w:r>
      <w:r>
        <w:rPr>
          <w:rFonts w:ascii="Century Gothic" w:hAnsi="Century Gothic"/>
          <w:sz w:val="18"/>
        </w:rPr>
        <w:t>on the Claimant’s</w:t>
      </w:r>
      <w:r w:rsidR="009A1DAC">
        <w:rPr>
          <w:rFonts w:ascii="Century Gothic" w:hAnsi="Century Gothic"/>
          <w:sz w:val="18"/>
        </w:rPr>
        <w:t xml:space="preserve"> Subcontract</w:t>
      </w:r>
      <w:r w:rsidR="005B478D">
        <w:rPr>
          <w:rFonts w:ascii="Century Gothic" w:hAnsi="Century Gothic"/>
          <w:sz w:val="18"/>
        </w:rPr>
        <w:t xml:space="preserve"> schedule files,</w:t>
      </w:r>
      <w:r w:rsidR="00862088" w:rsidRPr="009A1DAC">
        <w:rPr>
          <w:rFonts w:ascii="Century Gothic" w:hAnsi="Century Gothic"/>
          <w:sz w:val="18"/>
        </w:rPr>
        <w:t xml:space="preserve"> in line with international </w:t>
      </w:r>
      <w:r w:rsidR="005B478D">
        <w:rPr>
          <w:rFonts w:ascii="Century Gothic" w:hAnsi="Century Gothic"/>
          <w:sz w:val="18"/>
        </w:rPr>
        <w:t xml:space="preserve">standard and </w:t>
      </w:r>
      <w:r w:rsidR="00862088" w:rsidRPr="009A1DAC">
        <w:rPr>
          <w:rFonts w:ascii="Century Gothic" w:hAnsi="Century Gothic"/>
          <w:sz w:val="18"/>
        </w:rPr>
        <w:t xml:space="preserve">practices </w:t>
      </w:r>
      <w:r w:rsidR="006A014E" w:rsidRPr="009A1DAC">
        <w:rPr>
          <w:rFonts w:ascii="Century Gothic" w:hAnsi="Century Gothic"/>
          <w:sz w:val="18"/>
        </w:rPr>
        <w:t>(AACE</w:t>
      </w:r>
      <w:r w:rsidR="006A014E">
        <w:rPr>
          <w:rFonts w:ascii="Century Gothic" w:hAnsi="Century Gothic"/>
          <w:sz w:val="18"/>
        </w:rPr>
        <w:t>- 29RP MIP 3.3</w:t>
      </w:r>
      <w:r w:rsidR="006A014E" w:rsidRPr="009A1DAC">
        <w:rPr>
          <w:rFonts w:ascii="Century Gothic" w:hAnsi="Century Gothic"/>
          <w:sz w:val="18"/>
        </w:rPr>
        <w:t>)</w:t>
      </w:r>
      <w:r w:rsidR="006A014E">
        <w:rPr>
          <w:rFonts w:ascii="Century Gothic" w:hAnsi="Century Gothic"/>
          <w:sz w:val="18"/>
        </w:rPr>
        <w:t xml:space="preserve"> </w:t>
      </w:r>
      <w:r w:rsidR="005B478D">
        <w:rPr>
          <w:rFonts w:ascii="Century Gothic" w:hAnsi="Century Gothic"/>
          <w:sz w:val="18"/>
        </w:rPr>
        <w:t>covering</w:t>
      </w:r>
      <w:r>
        <w:rPr>
          <w:rFonts w:ascii="Century Gothic" w:hAnsi="Century Gothic"/>
          <w:sz w:val="18"/>
        </w:rPr>
        <w:t xml:space="preserve"> the period from 04 April 2016 to 26 September 2018</w:t>
      </w:r>
      <w:r w:rsidR="006A014E">
        <w:rPr>
          <w:rFonts w:ascii="Century Gothic" w:hAnsi="Century Gothic"/>
          <w:sz w:val="18"/>
        </w:rPr>
        <w:t>, in addition to</w:t>
      </w:r>
      <w:r w:rsidR="00933CE4">
        <w:rPr>
          <w:rFonts w:ascii="Century Gothic" w:hAnsi="Century Gothic"/>
          <w:sz w:val="18"/>
        </w:rPr>
        <w:t xml:space="preserve"> </w:t>
      </w:r>
      <w:r w:rsidR="006A014E">
        <w:rPr>
          <w:rFonts w:ascii="Century Gothic" w:hAnsi="Century Gothic"/>
          <w:sz w:val="18"/>
        </w:rPr>
        <w:t>concurrency analysis.</w:t>
      </w:r>
    </w:p>
    <w:p w14:paraId="7044F801" w14:textId="6B93ECAE" w:rsidR="00F120CB" w:rsidRPr="0011050A" w:rsidRDefault="00032064" w:rsidP="00205DDE">
      <w:pPr>
        <w:pStyle w:val="ListParagraph"/>
        <w:numPr>
          <w:ilvl w:val="0"/>
          <w:numId w:val="17"/>
        </w:numPr>
        <w:spacing w:before="120" w:after="120" w:line="360" w:lineRule="auto"/>
        <w:rPr>
          <w:rFonts w:ascii="Century Gothic" w:hAnsi="Century Gothic"/>
          <w:sz w:val="18"/>
        </w:rPr>
      </w:pPr>
      <w:r w:rsidRPr="00205DDE">
        <w:rPr>
          <w:rFonts w:ascii="Century Gothic" w:hAnsi="Century Gothic"/>
          <w:b/>
          <w:bCs/>
          <w:sz w:val="18"/>
        </w:rPr>
        <w:t xml:space="preserve">Retrospective </w:t>
      </w:r>
      <w:r w:rsidR="009A1DAC" w:rsidRPr="00205DDE">
        <w:rPr>
          <w:rFonts w:ascii="Century Gothic" w:hAnsi="Century Gothic"/>
          <w:b/>
          <w:bCs/>
          <w:sz w:val="18"/>
        </w:rPr>
        <w:t>Delay a</w:t>
      </w:r>
      <w:r w:rsidR="00862088" w:rsidRPr="00205DDE">
        <w:rPr>
          <w:rFonts w:ascii="Century Gothic" w:hAnsi="Century Gothic"/>
          <w:b/>
          <w:bCs/>
          <w:sz w:val="18"/>
        </w:rPr>
        <w:t>nalysis</w:t>
      </w:r>
      <w:r w:rsidR="00862088" w:rsidRPr="009A1DAC">
        <w:rPr>
          <w:rFonts w:ascii="Century Gothic" w:hAnsi="Century Gothic"/>
          <w:sz w:val="18"/>
        </w:rPr>
        <w:t xml:space="preserve"> </w:t>
      </w:r>
      <w:r>
        <w:rPr>
          <w:rFonts w:ascii="Century Gothic" w:hAnsi="Century Gothic"/>
          <w:sz w:val="18"/>
        </w:rPr>
        <w:t>on the</w:t>
      </w:r>
      <w:r w:rsidR="00862088" w:rsidRPr="009A1DAC">
        <w:rPr>
          <w:rFonts w:ascii="Century Gothic" w:hAnsi="Century Gothic"/>
          <w:sz w:val="18"/>
        </w:rPr>
        <w:t xml:space="preserve"> </w:t>
      </w:r>
      <w:r>
        <w:rPr>
          <w:rFonts w:ascii="Century Gothic" w:hAnsi="Century Gothic"/>
          <w:sz w:val="18"/>
        </w:rPr>
        <w:t xml:space="preserve">Respondent’s </w:t>
      </w:r>
      <w:r w:rsidR="00862088" w:rsidRPr="009A1DAC">
        <w:rPr>
          <w:rFonts w:ascii="Century Gothic" w:hAnsi="Century Gothic"/>
          <w:sz w:val="18"/>
        </w:rPr>
        <w:t>Main Contract</w:t>
      </w:r>
      <w:r>
        <w:rPr>
          <w:rFonts w:ascii="Century Gothic" w:hAnsi="Century Gothic"/>
          <w:sz w:val="18"/>
        </w:rPr>
        <w:t xml:space="preserve"> </w:t>
      </w:r>
      <w:r w:rsidR="005B478D">
        <w:rPr>
          <w:rFonts w:ascii="Century Gothic" w:hAnsi="Century Gothic"/>
          <w:sz w:val="18"/>
        </w:rPr>
        <w:t xml:space="preserve">schedule files, </w:t>
      </w:r>
      <w:r>
        <w:rPr>
          <w:rFonts w:ascii="Century Gothic" w:hAnsi="Century Gothic"/>
          <w:sz w:val="18"/>
        </w:rPr>
        <w:t>i</w:t>
      </w:r>
      <w:r w:rsidRPr="009A1DAC">
        <w:rPr>
          <w:rFonts w:ascii="Century Gothic" w:hAnsi="Century Gothic"/>
          <w:sz w:val="18"/>
        </w:rPr>
        <w:t>n line with international practices (AACE</w:t>
      </w:r>
      <w:r w:rsidR="006A014E">
        <w:rPr>
          <w:rFonts w:ascii="Century Gothic" w:hAnsi="Century Gothic"/>
          <w:sz w:val="18"/>
        </w:rPr>
        <w:t>- 29RP MIP 3.3</w:t>
      </w:r>
      <w:r w:rsidRPr="009A1DAC">
        <w:rPr>
          <w:rFonts w:ascii="Century Gothic" w:hAnsi="Century Gothic"/>
          <w:sz w:val="18"/>
        </w:rPr>
        <w:t>)</w:t>
      </w:r>
      <w:r w:rsidR="008C6DE1">
        <w:rPr>
          <w:rFonts w:ascii="Century Gothic" w:hAnsi="Century Gothic"/>
          <w:sz w:val="18"/>
        </w:rPr>
        <w:t xml:space="preserve"> </w:t>
      </w:r>
      <w:r w:rsidR="006A014E">
        <w:rPr>
          <w:rFonts w:ascii="Century Gothic" w:hAnsi="Century Gothic"/>
          <w:sz w:val="18"/>
        </w:rPr>
        <w:t>covering</w:t>
      </w:r>
      <w:r w:rsidR="00862088" w:rsidRPr="009A1DAC">
        <w:rPr>
          <w:rFonts w:ascii="Century Gothic" w:hAnsi="Century Gothic"/>
          <w:sz w:val="18"/>
        </w:rPr>
        <w:t xml:space="preserve"> the </w:t>
      </w:r>
      <w:r>
        <w:rPr>
          <w:rFonts w:ascii="Century Gothic" w:hAnsi="Century Gothic"/>
          <w:sz w:val="18"/>
        </w:rPr>
        <w:t xml:space="preserve">critical </w:t>
      </w:r>
      <w:r w:rsidR="00862088" w:rsidRPr="009A1DAC">
        <w:rPr>
          <w:rFonts w:ascii="Century Gothic" w:hAnsi="Century Gothic"/>
          <w:sz w:val="18"/>
        </w:rPr>
        <w:t xml:space="preserve">period </w:t>
      </w:r>
      <w:r w:rsidR="003B583F">
        <w:rPr>
          <w:rFonts w:ascii="Century Gothic" w:hAnsi="Century Gothic"/>
          <w:sz w:val="18"/>
        </w:rPr>
        <w:t xml:space="preserve">      </w:t>
      </w:r>
      <w:r w:rsidR="006A014E">
        <w:rPr>
          <w:rFonts w:ascii="Century Gothic" w:hAnsi="Century Gothic"/>
          <w:sz w:val="18"/>
        </w:rPr>
        <w:t xml:space="preserve">30 </w:t>
      </w:r>
      <w:r w:rsidR="00A151E0">
        <w:rPr>
          <w:rFonts w:ascii="Century Gothic" w:hAnsi="Century Gothic"/>
          <w:sz w:val="18"/>
        </w:rPr>
        <w:t xml:space="preserve">April </w:t>
      </w:r>
      <w:r w:rsidR="00862088" w:rsidRPr="009A1DAC">
        <w:rPr>
          <w:rFonts w:ascii="Century Gothic" w:hAnsi="Century Gothic"/>
          <w:sz w:val="18"/>
        </w:rPr>
        <w:t xml:space="preserve">to </w:t>
      </w:r>
      <w:r w:rsidR="006A014E">
        <w:rPr>
          <w:rFonts w:ascii="Century Gothic" w:hAnsi="Century Gothic"/>
          <w:sz w:val="18"/>
        </w:rPr>
        <w:t xml:space="preserve">31 </w:t>
      </w:r>
      <w:r w:rsidR="00862088" w:rsidRPr="009A1DAC">
        <w:rPr>
          <w:rFonts w:ascii="Century Gothic" w:hAnsi="Century Gothic"/>
          <w:sz w:val="18"/>
        </w:rPr>
        <w:t>December 2017</w:t>
      </w:r>
      <w:r w:rsidR="006A014E">
        <w:rPr>
          <w:rFonts w:ascii="Century Gothic" w:hAnsi="Century Gothic"/>
          <w:sz w:val="18"/>
        </w:rPr>
        <w:t>, in addition to a concurrency analysis</w:t>
      </w:r>
    </w:p>
    <w:p w14:paraId="21500228" w14:textId="7BC456BE" w:rsidR="0011050A" w:rsidRPr="009A1DAC" w:rsidRDefault="003B583F" w:rsidP="00205DDE">
      <w:pPr>
        <w:pStyle w:val="ListParagraph"/>
        <w:numPr>
          <w:ilvl w:val="0"/>
          <w:numId w:val="17"/>
        </w:numPr>
        <w:spacing w:before="120" w:after="120" w:line="360" w:lineRule="auto"/>
        <w:rPr>
          <w:rFonts w:ascii="Century Gothic" w:hAnsi="Century Gothic"/>
          <w:color w:val="FF0000"/>
          <w:sz w:val="18"/>
        </w:rPr>
      </w:pPr>
      <w:r w:rsidRPr="00205DDE">
        <w:rPr>
          <w:rFonts w:ascii="Century Gothic" w:hAnsi="Century Gothic"/>
          <w:b/>
          <w:bCs/>
          <w:sz w:val="18"/>
        </w:rPr>
        <w:t>F</w:t>
      </w:r>
      <w:r w:rsidR="005B478D" w:rsidRPr="00205DDE">
        <w:rPr>
          <w:rFonts w:ascii="Century Gothic" w:hAnsi="Century Gothic"/>
          <w:b/>
          <w:bCs/>
          <w:sz w:val="18"/>
        </w:rPr>
        <w:t xml:space="preserve">loat </w:t>
      </w:r>
      <w:r w:rsidRPr="00205DDE">
        <w:rPr>
          <w:rFonts w:ascii="Century Gothic" w:hAnsi="Century Gothic"/>
          <w:b/>
          <w:bCs/>
          <w:sz w:val="18"/>
        </w:rPr>
        <w:t xml:space="preserve">and other </w:t>
      </w:r>
      <w:r w:rsidR="00BD74AB" w:rsidRPr="00205DDE">
        <w:rPr>
          <w:rFonts w:ascii="Century Gothic" w:hAnsi="Century Gothic"/>
          <w:b/>
          <w:bCs/>
          <w:sz w:val="18"/>
        </w:rPr>
        <w:t>analyses</w:t>
      </w:r>
      <w:r w:rsidR="005B478D">
        <w:rPr>
          <w:rFonts w:ascii="Century Gothic" w:hAnsi="Century Gothic"/>
          <w:sz w:val="18"/>
        </w:rPr>
        <w:t xml:space="preserve">, </w:t>
      </w:r>
      <w:r w:rsidR="008C6DE1">
        <w:rPr>
          <w:rFonts w:ascii="Century Gothic" w:hAnsi="Century Gothic"/>
          <w:sz w:val="18"/>
        </w:rPr>
        <w:t xml:space="preserve">regarding productivity </w:t>
      </w:r>
      <w:r w:rsidR="00FA29CF">
        <w:rPr>
          <w:rFonts w:ascii="Century Gothic" w:hAnsi="Century Gothic"/>
          <w:sz w:val="18"/>
        </w:rPr>
        <w:t>and delays as they evolved during the Claimant’s presen</w:t>
      </w:r>
      <w:r w:rsidR="005B478D">
        <w:rPr>
          <w:rFonts w:ascii="Century Gothic" w:hAnsi="Century Gothic"/>
          <w:sz w:val="18"/>
        </w:rPr>
        <w:t>ce</w:t>
      </w:r>
      <w:r w:rsidR="00FA29CF">
        <w:rPr>
          <w:rFonts w:ascii="Century Gothic" w:hAnsi="Century Gothic"/>
          <w:sz w:val="18"/>
        </w:rPr>
        <w:t xml:space="preserve">, both for his </w:t>
      </w:r>
      <w:r w:rsidR="00BD74AB">
        <w:rPr>
          <w:rFonts w:ascii="Century Gothic" w:hAnsi="Century Gothic"/>
          <w:sz w:val="18"/>
        </w:rPr>
        <w:t>works as well as on the overall progress of works,</w:t>
      </w:r>
    </w:p>
    <w:p w14:paraId="38E0DE2D" w14:textId="4EB701CB" w:rsidR="00862088" w:rsidRDefault="00862088" w:rsidP="00862088">
      <w:pPr>
        <w:spacing w:before="120" w:after="120" w:line="360" w:lineRule="auto"/>
        <w:ind w:left="720"/>
        <w:jc w:val="both"/>
        <w:rPr>
          <w:rFonts w:ascii="Century Gothic" w:hAnsi="Century Gothic"/>
          <w:sz w:val="18"/>
        </w:rPr>
      </w:pPr>
      <w:r w:rsidRPr="00D06C08">
        <w:rPr>
          <w:rFonts w:ascii="Century Gothic" w:hAnsi="Century Gothic"/>
          <w:sz w:val="18"/>
        </w:rPr>
        <w:t xml:space="preserve">The findings </w:t>
      </w:r>
      <w:r w:rsidR="003478D8">
        <w:rPr>
          <w:rFonts w:ascii="Century Gothic" w:hAnsi="Century Gothic"/>
          <w:sz w:val="18"/>
        </w:rPr>
        <w:t>of</w:t>
      </w:r>
      <w:r w:rsidR="005B478D">
        <w:rPr>
          <w:rFonts w:ascii="Century Gothic" w:hAnsi="Century Gothic"/>
          <w:sz w:val="18"/>
        </w:rPr>
        <w:t xml:space="preserve"> </w:t>
      </w:r>
      <w:r w:rsidR="003B583F">
        <w:rPr>
          <w:rFonts w:ascii="Century Gothic" w:hAnsi="Century Gothic"/>
          <w:sz w:val="18"/>
        </w:rPr>
        <w:t xml:space="preserve">my </w:t>
      </w:r>
      <w:r w:rsidR="003478D8">
        <w:rPr>
          <w:rFonts w:ascii="Century Gothic" w:hAnsi="Century Gothic"/>
          <w:sz w:val="18"/>
        </w:rPr>
        <w:t>analys</w:t>
      </w:r>
      <w:r w:rsidR="0044168E">
        <w:rPr>
          <w:rFonts w:ascii="Century Gothic" w:hAnsi="Century Gothic"/>
          <w:sz w:val="18"/>
        </w:rPr>
        <w:t>i</w:t>
      </w:r>
      <w:r w:rsidR="00BD74AB">
        <w:rPr>
          <w:rFonts w:ascii="Century Gothic" w:hAnsi="Century Gothic"/>
          <w:sz w:val="18"/>
        </w:rPr>
        <w:t>s</w:t>
      </w:r>
      <w:r w:rsidR="003478D8">
        <w:rPr>
          <w:rFonts w:ascii="Century Gothic" w:hAnsi="Century Gothic"/>
          <w:sz w:val="18"/>
        </w:rPr>
        <w:t xml:space="preserve">, on the Claimant’s schedule files, </w:t>
      </w:r>
      <w:r w:rsidR="000A47A0">
        <w:rPr>
          <w:rFonts w:ascii="Century Gothic" w:hAnsi="Century Gothic"/>
          <w:sz w:val="18"/>
        </w:rPr>
        <w:t xml:space="preserve">for the period </w:t>
      </w:r>
      <w:r w:rsidR="003B583F">
        <w:rPr>
          <w:rFonts w:ascii="Century Gothic" w:hAnsi="Century Gothic"/>
          <w:sz w:val="18"/>
        </w:rPr>
        <w:t xml:space="preserve">4 </w:t>
      </w:r>
      <w:r w:rsidR="000A47A0">
        <w:rPr>
          <w:rFonts w:ascii="Century Gothic" w:hAnsi="Century Gothic"/>
          <w:sz w:val="18"/>
        </w:rPr>
        <w:t xml:space="preserve">April 2016 to </w:t>
      </w:r>
      <w:r w:rsidR="003B583F">
        <w:rPr>
          <w:rFonts w:ascii="Century Gothic" w:hAnsi="Century Gothic"/>
          <w:sz w:val="18"/>
        </w:rPr>
        <w:t xml:space="preserve">26 </w:t>
      </w:r>
      <w:r w:rsidR="000A47A0">
        <w:rPr>
          <w:rFonts w:ascii="Century Gothic" w:hAnsi="Century Gothic"/>
          <w:sz w:val="18"/>
        </w:rPr>
        <w:t xml:space="preserve">September 2018, </w:t>
      </w:r>
      <w:r w:rsidR="00BE3181">
        <w:rPr>
          <w:rFonts w:ascii="Century Gothic" w:hAnsi="Century Gothic"/>
          <w:sz w:val="18"/>
        </w:rPr>
        <w:t>are</w:t>
      </w:r>
      <w:r w:rsidRPr="00D06C08">
        <w:rPr>
          <w:rFonts w:ascii="Century Gothic" w:hAnsi="Century Gothic"/>
          <w:sz w:val="18"/>
        </w:rPr>
        <w:t xml:space="preserve"> presented in</w:t>
      </w:r>
      <w:r w:rsidR="006562A0">
        <w:rPr>
          <w:rFonts w:ascii="Century Gothic" w:hAnsi="Century Gothic"/>
          <w:sz w:val="18"/>
        </w:rPr>
        <w:t xml:space="preserve"> </w:t>
      </w:r>
      <w:r w:rsidR="00BE3181" w:rsidRPr="00AF0BCC">
        <w:rPr>
          <w:rFonts w:ascii="Century Gothic" w:hAnsi="Century Gothic"/>
          <w:sz w:val="18"/>
        </w:rPr>
        <w:t>Section 1</w:t>
      </w:r>
      <w:r w:rsidRPr="00D06C08">
        <w:rPr>
          <w:rFonts w:ascii="Century Gothic" w:hAnsi="Century Gothic"/>
          <w:sz w:val="18"/>
        </w:rPr>
        <w:t xml:space="preserve">. </w:t>
      </w:r>
      <w:r w:rsidR="006562A0">
        <w:rPr>
          <w:rFonts w:ascii="Century Gothic" w:hAnsi="Century Gothic"/>
          <w:sz w:val="18"/>
        </w:rPr>
        <w:t xml:space="preserve">The </w:t>
      </w:r>
      <w:r w:rsidR="00BE3181" w:rsidRPr="00D06C08">
        <w:rPr>
          <w:rFonts w:ascii="Century Gothic" w:hAnsi="Century Gothic"/>
          <w:sz w:val="18"/>
        </w:rPr>
        <w:t xml:space="preserve">documents </w:t>
      </w:r>
      <w:r w:rsidR="00BE3181">
        <w:rPr>
          <w:rFonts w:ascii="Century Gothic" w:hAnsi="Century Gothic"/>
          <w:sz w:val="18"/>
        </w:rPr>
        <w:t xml:space="preserve">and files </w:t>
      </w:r>
      <w:r w:rsidRPr="00D06C08">
        <w:rPr>
          <w:rFonts w:ascii="Century Gothic" w:hAnsi="Century Gothic"/>
          <w:sz w:val="18"/>
        </w:rPr>
        <w:t xml:space="preserve">utilized </w:t>
      </w:r>
      <w:r w:rsidR="006562A0">
        <w:rPr>
          <w:rFonts w:ascii="Century Gothic" w:hAnsi="Century Gothic"/>
          <w:sz w:val="18"/>
        </w:rPr>
        <w:t>are referenced</w:t>
      </w:r>
      <w:r w:rsidR="00E249CF">
        <w:rPr>
          <w:rFonts w:ascii="Century Gothic" w:hAnsi="Century Gothic"/>
          <w:sz w:val="18"/>
        </w:rPr>
        <w:t xml:space="preserve"> in </w:t>
      </w:r>
      <w:r w:rsidR="003B583F">
        <w:rPr>
          <w:rFonts w:ascii="Century Gothic" w:hAnsi="Century Gothic"/>
          <w:sz w:val="18"/>
        </w:rPr>
        <w:t xml:space="preserve">Section </w:t>
      </w:r>
      <w:r w:rsidR="00AF0BCC">
        <w:rPr>
          <w:rFonts w:ascii="Century Gothic" w:hAnsi="Century Gothic"/>
          <w:sz w:val="18"/>
        </w:rPr>
        <w:t xml:space="preserve">5 - </w:t>
      </w:r>
      <w:r w:rsidR="00115043" w:rsidRPr="00AF0BCC">
        <w:rPr>
          <w:rFonts w:ascii="Century Gothic" w:hAnsi="Century Gothic"/>
          <w:sz w:val="18"/>
        </w:rPr>
        <w:t>Appendix</w:t>
      </w:r>
      <w:r w:rsidRPr="00AF0BCC">
        <w:rPr>
          <w:rFonts w:ascii="Century Gothic" w:hAnsi="Century Gothic"/>
          <w:sz w:val="18"/>
        </w:rPr>
        <w:t>,</w:t>
      </w:r>
      <w:r w:rsidRPr="00115043">
        <w:rPr>
          <w:rFonts w:ascii="Century Gothic" w:hAnsi="Century Gothic"/>
          <w:color w:val="FF0000"/>
          <w:sz w:val="18"/>
        </w:rPr>
        <w:t xml:space="preserve"> </w:t>
      </w:r>
      <w:r>
        <w:rPr>
          <w:rFonts w:ascii="Century Gothic" w:hAnsi="Century Gothic"/>
          <w:sz w:val="18"/>
        </w:rPr>
        <w:t>in both electronic and hard copy format</w:t>
      </w:r>
      <w:r w:rsidRPr="00D06C08">
        <w:rPr>
          <w:rFonts w:ascii="Century Gothic" w:hAnsi="Century Gothic"/>
          <w:sz w:val="18"/>
        </w:rPr>
        <w:t xml:space="preserve">, to </w:t>
      </w:r>
      <w:r w:rsidR="003B6D58">
        <w:rPr>
          <w:rFonts w:ascii="Century Gothic" w:hAnsi="Century Gothic"/>
          <w:sz w:val="18"/>
        </w:rPr>
        <w:t>enable</w:t>
      </w:r>
      <w:r w:rsidRPr="00D06C08">
        <w:rPr>
          <w:rFonts w:ascii="Century Gothic" w:hAnsi="Century Gothic"/>
          <w:sz w:val="18"/>
        </w:rPr>
        <w:t xml:space="preserve"> an auditable trail</w:t>
      </w:r>
      <w:r w:rsidR="00D04EA2">
        <w:rPr>
          <w:rFonts w:ascii="Century Gothic" w:hAnsi="Century Gothic"/>
          <w:sz w:val="18"/>
        </w:rPr>
        <w:t xml:space="preserve"> for review.</w:t>
      </w:r>
    </w:p>
    <w:p w14:paraId="551B2C41" w14:textId="77777777" w:rsidR="00741F4A" w:rsidRDefault="00FF655C" w:rsidP="0044168E">
      <w:pPr>
        <w:spacing w:before="120" w:after="120" w:line="360" w:lineRule="auto"/>
        <w:ind w:left="720"/>
        <w:jc w:val="both"/>
        <w:rPr>
          <w:rFonts w:ascii="Century Gothic" w:hAnsi="Century Gothic"/>
          <w:sz w:val="18"/>
        </w:rPr>
      </w:pPr>
      <w:r w:rsidRPr="00D06C08">
        <w:rPr>
          <w:rFonts w:ascii="Century Gothic" w:hAnsi="Century Gothic"/>
          <w:sz w:val="18"/>
        </w:rPr>
        <w:t xml:space="preserve">The findings </w:t>
      </w:r>
      <w:r>
        <w:rPr>
          <w:rFonts w:ascii="Century Gothic" w:hAnsi="Century Gothic"/>
          <w:sz w:val="18"/>
        </w:rPr>
        <w:t xml:space="preserve">of the analyses, undertaken on the Respondent’s Main Contract schedule files </w:t>
      </w:r>
      <w:r w:rsidR="000A47A0">
        <w:rPr>
          <w:rFonts w:ascii="Century Gothic" w:hAnsi="Century Gothic"/>
          <w:sz w:val="18"/>
        </w:rPr>
        <w:t>from</w:t>
      </w:r>
      <w:r>
        <w:rPr>
          <w:rFonts w:ascii="Century Gothic" w:hAnsi="Century Gothic"/>
          <w:sz w:val="18"/>
        </w:rPr>
        <w:t xml:space="preserve"> April to December 2017, are</w:t>
      </w:r>
      <w:r w:rsidRPr="00D06C08">
        <w:rPr>
          <w:rFonts w:ascii="Century Gothic" w:hAnsi="Century Gothic"/>
          <w:sz w:val="18"/>
        </w:rPr>
        <w:t xml:space="preserve"> presented in</w:t>
      </w:r>
      <w:r>
        <w:rPr>
          <w:rFonts w:ascii="Century Gothic" w:hAnsi="Century Gothic"/>
          <w:sz w:val="18"/>
        </w:rPr>
        <w:t xml:space="preserve"> </w:t>
      </w:r>
      <w:r w:rsidRPr="00D06C08">
        <w:rPr>
          <w:rFonts w:ascii="Century Gothic" w:hAnsi="Century Gothic"/>
          <w:sz w:val="18"/>
        </w:rPr>
        <w:t xml:space="preserve">both narrative and </w:t>
      </w:r>
      <w:r>
        <w:rPr>
          <w:rFonts w:ascii="Century Gothic" w:hAnsi="Century Gothic"/>
          <w:sz w:val="18"/>
        </w:rPr>
        <w:t>t</w:t>
      </w:r>
      <w:r w:rsidRPr="00D06C08">
        <w:rPr>
          <w:rFonts w:ascii="Century Gothic" w:hAnsi="Century Gothic"/>
          <w:sz w:val="18"/>
        </w:rPr>
        <w:t>abular format</w:t>
      </w:r>
      <w:r>
        <w:rPr>
          <w:rFonts w:ascii="Century Gothic" w:hAnsi="Century Gothic"/>
          <w:sz w:val="18"/>
        </w:rPr>
        <w:t xml:space="preserve"> in Section 2</w:t>
      </w:r>
      <w:r w:rsidRPr="00D06C08">
        <w:rPr>
          <w:rFonts w:ascii="Century Gothic" w:hAnsi="Century Gothic"/>
          <w:sz w:val="18"/>
        </w:rPr>
        <w:t xml:space="preserve">. </w:t>
      </w:r>
      <w:r>
        <w:rPr>
          <w:rFonts w:ascii="Century Gothic" w:hAnsi="Century Gothic"/>
          <w:sz w:val="18"/>
        </w:rPr>
        <w:t xml:space="preserve">The </w:t>
      </w:r>
      <w:r w:rsidRPr="00D06C08">
        <w:rPr>
          <w:rFonts w:ascii="Century Gothic" w:hAnsi="Century Gothic"/>
          <w:sz w:val="18"/>
        </w:rPr>
        <w:t xml:space="preserve">documents </w:t>
      </w:r>
      <w:r>
        <w:rPr>
          <w:rFonts w:ascii="Century Gothic" w:hAnsi="Century Gothic"/>
          <w:sz w:val="18"/>
        </w:rPr>
        <w:t xml:space="preserve">and files </w:t>
      </w:r>
      <w:r w:rsidRPr="00D06C08">
        <w:rPr>
          <w:rFonts w:ascii="Century Gothic" w:hAnsi="Century Gothic"/>
          <w:sz w:val="18"/>
        </w:rPr>
        <w:t xml:space="preserve">utilized </w:t>
      </w:r>
      <w:r>
        <w:rPr>
          <w:rFonts w:ascii="Century Gothic" w:hAnsi="Century Gothic"/>
          <w:sz w:val="18"/>
        </w:rPr>
        <w:t>for preparation of the report are referenced</w:t>
      </w:r>
      <w:r w:rsidR="00E249CF">
        <w:rPr>
          <w:rFonts w:ascii="Century Gothic" w:hAnsi="Century Gothic"/>
          <w:sz w:val="18"/>
        </w:rPr>
        <w:t xml:space="preserve"> in the </w:t>
      </w:r>
      <w:r w:rsidR="00AF0BCC">
        <w:rPr>
          <w:rFonts w:ascii="Century Gothic" w:hAnsi="Century Gothic"/>
          <w:sz w:val="18"/>
        </w:rPr>
        <w:t xml:space="preserve">Section 5 - </w:t>
      </w:r>
      <w:r w:rsidR="00AF0BCC" w:rsidRPr="00AF0BCC">
        <w:rPr>
          <w:rFonts w:ascii="Century Gothic" w:hAnsi="Century Gothic"/>
          <w:sz w:val="18"/>
        </w:rPr>
        <w:t>Appendix</w:t>
      </w:r>
      <w:r w:rsidRPr="00D06C08">
        <w:rPr>
          <w:rFonts w:ascii="Century Gothic" w:hAnsi="Century Gothic"/>
          <w:sz w:val="18"/>
        </w:rPr>
        <w:t xml:space="preserve">, and submitted </w:t>
      </w:r>
      <w:r>
        <w:rPr>
          <w:rFonts w:ascii="Century Gothic" w:hAnsi="Century Gothic"/>
          <w:sz w:val="18"/>
        </w:rPr>
        <w:t>in both electronic and hard copy</w:t>
      </w:r>
      <w:r w:rsidR="003B6D58">
        <w:rPr>
          <w:rFonts w:ascii="Century Gothic" w:hAnsi="Century Gothic"/>
          <w:sz w:val="18"/>
        </w:rPr>
        <w:t xml:space="preserve"> format</w:t>
      </w:r>
      <w:r w:rsidRPr="00D06C08">
        <w:rPr>
          <w:rFonts w:ascii="Century Gothic" w:hAnsi="Century Gothic"/>
          <w:sz w:val="18"/>
        </w:rPr>
        <w:t xml:space="preserve">, to </w:t>
      </w:r>
      <w:r w:rsidR="003B6D58">
        <w:rPr>
          <w:rFonts w:ascii="Century Gothic" w:hAnsi="Century Gothic"/>
          <w:sz w:val="18"/>
        </w:rPr>
        <w:t>enable</w:t>
      </w:r>
      <w:r w:rsidRPr="00D06C08">
        <w:rPr>
          <w:rFonts w:ascii="Century Gothic" w:hAnsi="Century Gothic"/>
          <w:sz w:val="18"/>
        </w:rPr>
        <w:t xml:space="preserve"> an auditable trail</w:t>
      </w:r>
      <w:r>
        <w:rPr>
          <w:rFonts w:ascii="Century Gothic" w:hAnsi="Century Gothic"/>
          <w:sz w:val="18"/>
        </w:rPr>
        <w:t xml:space="preserve"> for review.</w:t>
      </w:r>
    </w:p>
    <w:p w14:paraId="77C0F594" w14:textId="1525A13B" w:rsidR="00D06C08" w:rsidRPr="00922998" w:rsidRDefault="00862088" w:rsidP="0044168E">
      <w:pPr>
        <w:spacing w:before="120" w:after="120" w:line="360" w:lineRule="auto"/>
        <w:ind w:left="720"/>
        <w:jc w:val="both"/>
        <w:rPr>
          <w:rFonts w:ascii="Century Gothic" w:hAnsi="Century Gothic"/>
          <w:sz w:val="8"/>
        </w:rPr>
      </w:pPr>
      <w:r>
        <w:rPr>
          <w:rFonts w:ascii="Century Gothic" w:hAnsi="Century Gothic"/>
          <w:sz w:val="18"/>
        </w:rPr>
        <w:t xml:space="preserve">The </w:t>
      </w:r>
      <w:r w:rsidR="00BE3181">
        <w:rPr>
          <w:rFonts w:ascii="Century Gothic" w:hAnsi="Century Gothic"/>
          <w:sz w:val="18"/>
        </w:rPr>
        <w:t xml:space="preserve">objective behind the </w:t>
      </w:r>
      <w:r w:rsidR="000A47A0">
        <w:rPr>
          <w:rFonts w:ascii="Century Gothic" w:hAnsi="Century Gothic"/>
          <w:sz w:val="18"/>
        </w:rPr>
        <w:t>independent analyses</w:t>
      </w:r>
      <w:r w:rsidR="0011050A">
        <w:rPr>
          <w:rFonts w:ascii="Century Gothic" w:hAnsi="Century Gothic"/>
          <w:sz w:val="18"/>
        </w:rPr>
        <w:t>,</w:t>
      </w:r>
      <w:r>
        <w:rPr>
          <w:rFonts w:ascii="Century Gothic" w:hAnsi="Century Gothic"/>
          <w:sz w:val="18"/>
        </w:rPr>
        <w:t xml:space="preserve"> </w:t>
      </w:r>
      <w:r w:rsidR="007B74DA">
        <w:rPr>
          <w:rFonts w:ascii="Century Gothic" w:hAnsi="Century Gothic"/>
          <w:sz w:val="18"/>
        </w:rPr>
        <w:t>was</w:t>
      </w:r>
      <w:r>
        <w:rPr>
          <w:rFonts w:ascii="Century Gothic" w:hAnsi="Century Gothic"/>
          <w:sz w:val="18"/>
        </w:rPr>
        <w:t xml:space="preserve"> to identify the </w:t>
      </w:r>
      <w:r w:rsidR="0011050A">
        <w:rPr>
          <w:rFonts w:ascii="Century Gothic" w:hAnsi="Century Gothic"/>
          <w:sz w:val="18"/>
        </w:rPr>
        <w:t xml:space="preserve">causes of </w:t>
      </w:r>
      <w:r w:rsidR="00F23CFC">
        <w:rPr>
          <w:rFonts w:ascii="Century Gothic" w:hAnsi="Century Gothic"/>
          <w:sz w:val="18"/>
        </w:rPr>
        <w:t>delay</w:t>
      </w:r>
      <w:r w:rsidR="00BB1C07">
        <w:rPr>
          <w:rFonts w:ascii="Century Gothic" w:hAnsi="Century Gothic"/>
          <w:sz w:val="18"/>
        </w:rPr>
        <w:t>,</w:t>
      </w:r>
      <w:r w:rsidR="00F23CFC">
        <w:rPr>
          <w:rFonts w:ascii="Century Gothic" w:hAnsi="Century Gothic"/>
          <w:sz w:val="18"/>
        </w:rPr>
        <w:t xml:space="preserve"> </w:t>
      </w:r>
      <w:r w:rsidR="000A47A0">
        <w:rPr>
          <w:rFonts w:ascii="Century Gothic" w:hAnsi="Century Gothic"/>
          <w:sz w:val="18"/>
        </w:rPr>
        <w:t>the validity of contractual compl</w:t>
      </w:r>
      <w:r w:rsidR="00841463">
        <w:rPr>
          <w:rFonts w:ascii="Century Gothic" w:hAnsi="Century Gothic"/>
          <w:sz w:val="18"/>
        </w:rPr>
        <w:t>iance, the</w:t>
      </w:r>
      <w:r w:rsidR="009C38C2">
        <w:rPr>
          <w:rFonts w:ascii="Century Gothic" w:hAnsi="Century Gothic"/>
          <w:sz w:val="18"/>
        </w:rPr>
        <w:t xml:space="preserve"> quantif</w:t>
      </w:r>
      <w:r w:rsidR="00841463">
        <w:rPr>
          <w:rFonts w:ascii="Century Gothic" w:hAnsi="Century Gothic"/>
          <w:sz w:val="18"/>
        </w:rPr>
        <w:t>ication of risks on the delays</w:t>
      </w:r>
      <w:r w:rsidR="00E35D4C">
        <w:rPr>
          <w:rFonts w:ascii="Century Gothic" w:hAnsi="Century Gothic"/>
          <w:sz w:val="18"/>
        </w:rPr>
        <w:t>,</w:t>
      </w:r>
      <w:r w:rsidR="009C38C2">
        <w:rPr>
          <w:rFonts w:ascii="Century Gothic" w:hAnsi="Century Gothic"/>
          <w:sz w:val="18"/>
        </w:rPr>
        <w:t xml:space="preserve"> </w:t>
      </w:r>
      <w:r w:rsidR="0011050A">
        <w:rPr>
          <w:rFonts w:ascii="Century Gothic" w:hAnsi="Century Gothic"/>
          <w:sz w:val="18"/>
        </w:rPr>
        <w:t xml:space="preserve">the </w:t>
      </w:r>
      <w:r>
        <w:rPr>
          <w:rFonts w:ascii="Century Gothic" w:hAnsi="Century Gothic"/>
          <w:sz w:val="18"/>
        </w:rPr>
        <w:t>extent of culpability</w:t>
      </w:r>
      <w:r w:rsidR="00D04EA2">
        <w:rPr>
          <w:rFonts w:ascii="Century Gothic" w:hAnsi="Century Gothic"/>
          <w:sz w:val="18"/>
        </w:rPr>
        <w:t xml:space="preserve"> (risks) </w:t>
      </w:r>
      <w:r>
        <w:rPr>
          <w:rFonts w:ascii="Century Gothic" w:hAnsi="Century Gothic"/>
          <w:sz w:val="18"/>
        </w:rPr>
        <w:t>of</w:t>
      </w:r>
      <w:r w:rsidR="003A5FBF">
        <w:rPr>
          <w:rFonts w:ascii="Century Gothic" w:hAnsi="Century Gothic"/>
          <w:sz w:val="18"/>
        </w:rPr>
        <w:t xml:space="preserve"> </w:t>
      </w:r>
      <w:r w:rsidR="006B4CFC">
        <w:rPr>
          <w:rFonts w:ascii="Century Gothic" w:hAnsi="Century Gothic"/>
          <w:sz w:val="18"/>
        </w:rPr>
        <w:t>the parties</w:t>
      </w:r>
      <w:r w:rsidR="00A07575">
        <w:rPr>
          <w:rFonts w:ascii="Century Gothic" w:hAnsi="Century Gothic"/>
          <w:sz w:val="18"/>
        </w:rPr>
        <w:t>,</w:t>
      </w:r>
      <w:r>
        <w:rPr>
          <w:rFonts w:ascii="Century Gothic" w:hAnsi="Century Gothic"/>
          <w:sz w:val="18"/>
        </w:rPr>
        <w:t xml:space="preserve"> in the times of slow progress</w:t>
      </w:r>
      <w:r w:rsidR="003A5FBF">
        <w:rPr>
          <w:rFonts w:ascii="Century Gothic" w:hAnsi="Century Gothic"/>
          <w:sz w:val="18"/>
        </w:rPr>
        <w:t>,</w:t>
      </w:r>
      <w:r>
        <w:rPr>
          <w:rFonts w:ascii="Century Gothic" w:hAnsi="Century Gothic"/>
          <w:sz w:val="18"/>
        </w:rPr>
        <w:t xml:space="preserve"> and particular</w:t>
      </w:r>
      <w:r w:rsidR="007B74DA">
        <w:rPr>
          <w:rFonts w:ascii="Century Gothic" w:hAnsi="Century Gothic"/>
          <w:sz w:val="18"/>
        </w:rPr>
        <w:t>ly</w:t>
      </w:r>
      <w:r>
        <w:rPr>
          <w:rFonts w:ascii="Century Gothic" w:hAnsi="Century Gothic"/>
          <w:sz w:val="18"/>
        </w:rPr>
        <w:t xml:space="preserve"> </w:t>
      </w:r>
      <w:r w:rsidR="007B74DA">
        <w:rPr>
          <w:rFonts w:ascii="Century Gothic" w:hAnsi="Century Gothic"/>
          <w:sz w:val="18"/>
        </w:rPr>
        <w:t xml:space="preserve">during </w:t>
      </w:r>
      <w:r>
        <w:rPr>
          <w:rFonts w:ascii="Century Gothic" w:hAnsi="Century Gothic"/>
          <w:sz w:val="18"/>
        </w:rPr>
        <w:t xml:space="preserve">the </w:t>
      </w:r>
      <w:r w:rsidR="007B74DA">
        <w:rPr>
          <w:rFonts w:ascii="Century Gothic" w:hAnsi="Century Gothic"/>
          <w:sz w:val="18"/>
        </w:rPr>
        <w:t xml:space="preserve">critical </w:t>
      </w:r>
      <w:r>
        <w:rPr>
          <w:rFonts w:ascii="Century Gothic" w:hAnsi="Century Gothic"/>
          <w:sz w:val="18"/>
        </w:rPr>
        <w:t xml:space="preserve">year 2017, as </w:t>
      </w:r>
      <w:r w:rsidR="003A5FBF">
        <w:rPr>
          <w:rFonts w:ascii="Century Gothic" w:hAnsi="Century Gothic"/>
          <w:sz w:val="18"/>
        </w:rPr>
        <w:t>t</w:t>
      </w:r>
      <w:r>
        <w:rPr>
          <w:rFonts w:ascii="Century Gothic" w:hAnsi="Century Gothic"/>
          <w:sz w:val="18"/>
        </w:rPr>
        <w:t xml:space="preserve">his year constitutes the bottleneck </w:t>
      </w:r>
      <w:r w:rsidR="00A07575">
        <w:rPr>
          <w:rFonts w:ascii="Century Gothic" w:hAnsi="Century Gothic"/>
          <w:sz w:val="18"/>
        </w:rPr>
        <w:t>in</w:t>
      </w:r>
      <w:r w:rsidR="006A5452">
        <w:rPr>
          <w:rFonts w:ascii="Century Gothic" w:hAnsi="Century Gothic"/>
          <w:sz w:val="18"/>
        </w:rPr>
        <w:t xml:space="preserve"> </w:t>
      </w:r>
      <w:r>
        <w:rPr>
          <w:rFonts w:ascii="Century Gothic" w:hAnsi="Century Gothic"/>
          <w:sz w:val="18"/>
        </w:rPr>
        <w:t>pr</w:t>
      </w:r>
      <w:r w:rsidR="006A5452">
        <w:rPr>
          <w:rFonts w:ascii="Century Gothic" w:hAnsi="Century Gothic"/>
          <w:sz w:val="18"/>
        </w:rPr>
        <w:t>og</w:t>
      </w:r>
      <w:r>
        <w:rPr>
          <w:rFonts w:ascii="Century Gothic" w:hAnsi="Century Gothic"/>
          <w:sz w:val="18"/>
        </w:rPr>
        <w:t xml:space="preserve">ress </w:t>
      </w:r>
      <w:r w:rsidR="00A07575">
        <w:rPr>
          <w:rFonts w:ascii="Century Gothic" w:hAnsi="Century Gothic"/>
          <w:sz w:val="18"/>
        </w:rPr>
        <w:t>of</w:t>
      </w:r>
      <w:r>
        <w:rPr>
          <w:rFonts w:ascii="Century Gothic" w:hAnsi="Century Gothic"/>
          <w:sz w:val="18"/>
        </w:rPr>
        <w:t xml:space="preserve"> the project</w:t>
      </w:r>
      <w:r w:rsidR="007B74DA">
        <w:rPr>
          <w:rFonts w:ascii="Century Gothic" w:hAnsi="Century Gothic"/>
          <w:sz w:val="18"/>
        </w:rPr>
        <w:t xml:space="preserve"> and consequently the</w:t>
      </w:r>
      <w:r w:rsidR="002F176E">
        <w:rPr>
          <w:rFonts w:ascii="Century Gothic" w:hAnsi="Century Gothic"/>
          <w:sz w:val="18"/>
        </w:rPr>
        <w:t xml:space="preserve"> time </w:t>
      </w:r>
      <w:r w:rsidR="00A11B17">
        <w:rPr>
          <w:rFonts w:ascii="Century Gothic" w:hAnsi="Century Gothic"/>
          <w:sz w:val="18"/>
        </w:rPr>
        <w:t xml:space="preserve">when the disputes between the two parties </w:t>
      </w:r>
      <w:r w:rsidR="00E35D4C">
        <w:rPr>
          <w:rFonts w:ascii="Century Gothic" w:hAnsi="Century Gothic"/>
          <w:sz w:val="18"/>
        </w:rPr>
        <w:t>arise</w:t>
      </w:r>
      <w:r w:rsidR="003A5FBF">
        <w:rPr>
          <w:rFonts w:ascii="Century Gothic" w:hAnsi="Century Gothic"/>
          <w:sz w:val="18"/>
        </w:rPr>
        <w:t>.</w:t>
      </w:r>
    </w:p>
    <w:p w14:paraId="409A2F45" w14:textId="77777777" w:rsidR="0097302B" w:rsidRPr="0085228A" w:rsidRDefault="0097302B" w:rsidP="0097302B">
      <w:pPr>
        <w:pStyle w:val="Heading3"/>
        <w:numPr>
          <w:ilvl w:val="1"/>
          <w:numId w:val="1"/>
        </w:numPr>
        <w:ind w:left="720" w:hanging="720"/>
        <w:rPr>
          <w:color w:val="auto"/>
          <w:sz w:val="24"/>
        </w:rPr>
      </w:pPr>
      <w:bookmarkStart w:id="22" w:name="_Toc181018934"/>
      <w:r>
        <w:rPr>
          <w:color w:val="auto"/>
          <w:sz w:val="24"/>
        </w:rPr>
        <w:lastRenderedPageBreak/>
        <w:t>The Parties</w:t>
      </w:r>
      <w:bookmarkEnd w:id="22"/>
    </w:p>
    <w:p w14:paraId="005E18B7" w14:textId="77777777" w:rsidR="00862088" w:rsidRPr="0097302B" w:rsidRDefault="00862088" w:rsidP="00862088">
      <w:pPr>
        <w:spacing w:before="120" w:after="120" w:line="360" w:lineRule="auto"/>
        <w:ind w:left="720"/>
        <w:jc w:val="both"/>
        <w:rPr>
          <w:rFonts w:ascii="Century Gothic" w:hAnsi="Century Gothic"/>
          <w:sz w:val="18"/>
        </w:rPr>
      </w:pPr>
      <w:r w:rsidRPr="0097302B">
        <w:rPr>
          <w:rFonts w:ascii="Century Gothic" w:hAnsi="Century Gothic"/>
          <w:sz w:val="18"/>
        </w:rPr>
        <w:t>The key parties involved in the project are:</w:t>
      </w:r>
    </w:p>
    <w:p w14:paraId="34E6E54B" w14:textId="22680F3C" w:rsidR="00862088" w:rsidRPr="0097302B" w:rsidRDefault="00862088" w:rsidP="00933CE4">
      <w:pPr>
        <w:spacing w:before="120" w:after="120" w:line="240" w:lineRule="auto"/>
        <w:ind w:left="720" w:firstLine="1170"/>
        <w:jc w:val="both"/>
        <w:rPr>
          <w:rFonts w:ascii="Century Gothic" w:hAnsi="Century Gothic"/>
          <w:sz w:val="18"/>
        </w:rPr>
      </w:pPr>
      <w:r w:rsidRPr="0097302B">
        <w:rPr>
          <w:rFonts w:ascii="Century Gothic" w:hAnsi="Century Gothic"/>
          <w:sz w:val="18"/>
        </w:rPr>
        <w:t>Employer (</w:t>
      </w:r>
      <w:r>
        <w:rPr>
          <w:rFonts w:ascii="Century Gothic" w:hAnsi="Century Gothic"/>
          <w:sz w:val="18"/>
        </w:rPr>
        <w:t>Respondent</w:t>
      </w:r>
      <w:r w:rsidRPr="0097302B">
        <w:rPr>
          <w:rFonts w:ascii="Century Gothic" w:hAnsi="Century Gothic"/>
          <w:sz w:val="18"/>
        </w:rPr>
        <w:t>)</w:t>
      </w:r>
      <w:r>
        <w:rPr>
          <w:rFonts w:ascii="Century Gothic" w:hAnsi="Century Gothic"/>
          <w:sz w:val="18"/>
        </w:rPr>
        <w:tab/>
      </w:r>
      <w:r w:rsidRPr="0097302B">
        <w:rPr>
          <w:rFonts w:ascii="Century Gothic" w:hAnsi="Century Gothic"/>
          <w:sz w:val="18"/>
        </w:rPr>
        <w:t>:</w:t>
      </w:r>
      <w:r w:rsidR="00933CE4">
        <w:rPr>
          <w:rFonts w:ascii="Century Gothic" w:hAnsi="Century Gothic"/>
          <w:sz w:val="18"/>
        </w:rPr>
        <w:t xml:space="preserve"> </w:t>
      </w:r>
      <w:r w:rsidRPr="00C36978">
        <w:rPr>
          <w:rFonts w:ascii="Century Gothic" w:hAnsi="Century Gothic"/>
          <w:sz w:val="18"/>
        </w:rPr>
        <w:t>TAV Tepe Akfen Investment Construction and Operations</w:t>
      </w:r>
    </w:p>
    <w:p w14:paraId="38629E83" w14:textId="231E85CE" w:rsidR="00922998" w:rsidRDefault="00862088" w:rsidP="00933CE4">
      <w:pPr>
        <w:spacing w:before="120" w:after="120" w:line="240" w:lineRule="auto"/>
        <w:ind w:left="720" w:firstLine="1170"/>
        <w:jc w:val="both"/>
        <w:rPr>
          <w:rFonts w:ascii="Century Gothic" w:hAnsi="Century Gothic"/>
          <w:sz w:val="18"/>
        </w:rPr>
      </w:pPr>
      <w:r w:rsidRPr="0097302B">
        <w:rPr>
          <w:rFonts w:ascii="Century Gothic" w:hAnsi="Century Gothic"/>
          <w:sz w:val="18"/>
        </w:rPr>
        <w:t>Contractor</w:t>
      </w:r>
      <w:r>
        <w:rPr>
          <w:rFonts w:ascii="Century Gothic" w:hAnsi="Century Gothic"/>
          <w:sz w:val="18"/>
        </w:rPr>
        <w:t xml:space="preserve"> (Claimant)</w:t>
      </w:r>
      <w:r>
        <w:rPr>
          <w:rFonts w:ascii="Century Gothic" w:hAnsi="Century Gothic"/>
          <w:sz w:val="18"/>
        </w:rPr>
        <w:tab/>
      </w:r>
      <w:r w:rsidRPr="0097302B">
        <w:rPr>
          <w:rFonts w:ascii="Century Gothic" w:hAnsi="Century Gothic"/>
          <w:sz w:val="18"/>
        </w:rPr>
        <w:t xml:space="preserve">: </w:t>
      </w:r>
      <w:r>
        <w:rPr>
          <w:rFonts w:ascii="Century Gothic" w:hAnsi="Century Gothic"/>
          <w:sz w:val="18"/>
        </w:rPr>
        <w:t>Atelier 21 LLC</w:t>
      </w:r>
    </w:p>
    <w:p w14:paraId="758D7499" w14:textId="4BA8B657" w:rsidR="006A5452" w:rsidRPr="00E63525" w:rsidRDefault="006A5452" w:rsidP="00933CE4">
      <w:pPr>
        <w:spacing w:before="120" w:after="120" w:line="240" w:lineRule="auto"/>
        <w:ind w:left="720" w:firstLine="1170"/>
        <w:jc w:val="both"/>
        <w:rPr>
          <w:rFonts w:ascii="Century Gothic" w:hAnsi="Century Gothic"/>
          <w:sz w:val="18"/>
        </w:rPr>
      </w:pPr>
      <w:r>
        <w:rPr>
          <w:rFonts w:ascii="Century Gothic" w:hAnsi="Century Gothic"/>
          <w:sz w:val="18"/>
        </w:rPr>
        <w:t>Engineer</w:t>
      </w:r>
      <w:r w:rsidR="00933CE4">
        <w:rPr>
          <w:rFonts w:ascii="Century Gothic" w:hAnsi="Century Gothic"/>
          <w:sz w:val="18"/>
        </w:rPr>
        <w:tab/>
      </w:r>
      <w:r w:rsidR="00933CE4">
        <w:rPr>
          <w:rFonts w:ascii="Century Gothic" w:hAnsi="Century Gothic"/>
          <w:sz w:val="18"/>
        </w:rPr>
        <w:tab/>
      </w:r>
      <w:r w:rsidR="00933CE4">
        <w:rPr>
          <w:rFonts w:ascii="Century Gothic" w:hAnsi="Century Gothic"/>
          <w:sz w:val="18"/>
        </w:rPr>
        <w:tab/>
      </w:r>
      <w:r>
        <w:rPr>
          <w:rFonts w:ascii="Century Gothic" w:hAnsi="Century Gothic"/>
          <w:sz w:val="18"/>
        </w:rPr>
        <w:t>:</w:t>
      </w:r>
      <w:r w:rsidR="00933CE4">
        <w:rPr>
          <w:rFonts w:ascii="Century Gothic" w:hAnsi="Century Gothic"/>
          <w:sz w:val="18"/>
        </w:rPr>
        <w:t xml:space="preserve"> </w:t>
      </w:r>
      <w:r>
        <w:rPr>
          <w:rFonts w:ascii="Century Gothic" w:hAnsi="Century Gothic"/>
          <w:sz w:val="18"/>
        </w:rPr>
        <w:t>KEO</w:t>
      </w:r>
      <w:r w:rsidR="005C7CAE">
        <w:rPr>
          <w:rFonts w:ascii="Century Gothic" w:hAnsi="Century Gothic"/>
          <w:sz w:val="18"/>
        </w:rPr>
        <w:t xml:space="preserve"> International Consultant</w:t>
      </w:r>
    </w:p>
    <w:p w14:paraId="0C050905" w14:textId="6060C8D4" w:rsidR="00463ADF" w:rsidRDefault="00463ADF" w:rsidP="00CE2331">
      <w:pPr>
        <w:pStyle w:val="Heading3"/>
        <w:numPr>
          <w:ilvl w:val="1"/>
          <w:numId w:val="1"/>
        </w:numPr>
        <w:spacing w:line="276" w:lineRule="auto"/>
        <w:ind w:left="720" w:hanging="720"/>
        <w:rPr>
          <w:color w:val="auto"/>
          <w:sz w:val="24"/>
        </w:rPr>
      </w:pPr>
      <w:bookmarkStart w:id="23" w:name="_Toc181018935"/>
      <w:r w:rsidRPr="00463ADF">
        <w:rPr>
          <w:color w:val="auto"/>
          <w:sz w:val="24"/>
        </w:rPr>
        <w:t>References</w:t>
      </w:r>
      <w:bookmarkEnd w:id="23"/>
    </w:p>
    <w:p w14:paraId="465E1376" w14:textId="77777777" w:rsidR="00862088" w:rsidRDefault="00862088" w:rsidP="00CE2331">
      <w:pPr>
        <w:spacing w:before="120" w:after="120"/>
        <w:ind w:left="720"/>
        <w:jc w:val="both"/>
        <w:rPr>
          <w:rFonts w:ascii="Century Gothic" w:hAnsi="Century Gothic"/>
          <w:sz w:val="18"/>
        </w:rPr>
      </w:pPr>
      <w:r w:rsidRPr="00463ADF">
        <w:rPr>
          <w:rFonts w:ascii="Century Gothic" w:hAnsi="Century Gothic"/>
          <w:sz w:val="18"/>
        </w:rPr>
        <w:t xml:space="preserve">The contemporaneous documents reviewed and utilized for this Report are the following: </w:t>
      </w:r>
    </w:p>
    <w:p w14:paraId="1543E5D9" w14:textId="7784E254" w:rsidR="00B31F1F" w:rsidRPr="00902202" w:rsidRDefault="00B31F1F" w:rsidP="00933CE4">
      <w:pPr>
        <w:pStyle w:val="ListParagraph"/>
        <w:numPr>
          <w:ilvl w:val="0"/>
          <w:numId w:val="29"/>
        </w:numPr>
        <w:spacing w:after="0" w:line="360" w:lineRule="auto"/>
        <w:ind w:left="2070" w:hanging="630"/>
        <w:rPr>
          <w:rFonts w:ascii="Century Gothic" w:hAnsi="Century Gothic"/>
          <w:sz w:val="18"/>
        </w:rPr>
      </w:pPr>
      <w:r w:rsidRPr="00902202">
        <w:rPr>
          <w:rFonts w:ascii="Century Gothic" w:hAnsi="Century Gothic"/>
          <w:sz w:val="18"/>
        </w:rPr>
        <w:t>The L</w:t>
      </w:r>
      <w:r w:rsidR="00EB2F33" w:rsidRPr="00902202">
        <w:rPr>
          <w:rFonts w:ascii="Century Gothic" w:hAnsi="Century Gothic"/>
          <w:sz w:val="18"/>
        </w:rPr>
        <w:t xml:space="preserve">CIA Arbitration </w:t>
      </w:r>
      <w:r w:rsidR="00A65DAF" w:rsidRPr="00902202">
        <w:rPr>
          <w:rFonts w:ascii="Century Gothic" w:hAnsi="Century Gothic"/>
          <w:sz w:val="18"/>
        </w:rPr>
        <w:t>Rules effective October 2020</w:t>
      </w:r>
    </w:p>
    <w:p w14:paraId="70D58C1F" w14:textId="77777777" w:rsidR="00902202" w:rsidRPr="00902202" w:rsidRDefault="00902202" w:rsidP="00933CE4">
      <w:pPr>
        <w:spacing w:after="0" w:line="360" w:lineRule="auto"/>
        <w:ind w:left="2070" w:hanging="630"/>
        <w:rPr>
          <w:rFonts w:ascii="Century Gothic" w:hAnsi="Century Gothic"/>
          <w:sz w:val="18"/>
        </w:rPr>
      </w:pPr>
      <w:r w:rsidRPr="00902202">
        <w:rPr>
          <w:rFonts w:ascii="Century Gothic" w:hAnsi="Century Gothic"/>
          <w:sz w:val="18"/>
        </w:rPr>
        <w:t>•</w:t>
      </w:r>
      <w:r w:rsidRPr="00902202">
        <w:rPr>
          <w:rFonts w:ascii="Century Gothic" w:hAnsi="Century Gothic"/>
          <w:sz w:val="18"/>
        </w:rPr>
        <w:tab/>
        <w:t>American Association of Cost Engineers – Recommended Practice AACE 29R-03</w:t>
      </w:r>
    </w:p>
    <w:p w14:paraId="4B6D71BB" w14:textId="77777777" w:rsidR="00902202" w:rsidRPr="00902202" w:rsidRDefault="00902202" w:rsidP="00933CE4">
      <w:pPr>
        <w:spacing w:after="0" w:line="360" w:lineRule="auto"/>
        <w:ind w:left="2070" w:hanging="630"/>
        <w:rPr>
          <w:rFonts w:ascii="Century Gothic" w:hAnsi="Century Gothic"/>
          <w:sz w:val="18"/>
        </w:rPr>
      </w:pPr>
      <w:r w:rsidRPr="00902202">
        <w:rPr>
          <w:rFonts w:ascii="Century Gothic" w:hAnsi="Century Gothic"/>
          <w:sz w:val="18"/>
        </w:rPr>
        <w:t>•</w:t>
      </w:r>
      <w:r w:rsidRPr="00902202">
        <w:rPr>
          <w:rFonts w:ascii="Century Gothic" w:hAnsi="Century Gothic"/>
          <w:sz w:val="18"/>
        </w:rPr>
        <w:tab/>
        <w:t>Society of Construction Law (SCL) Protocol on Forensic Analysis</w:t>
      </w:r>
    </w:p>
    <w:p w14:paraId="338CD49B" w14:textId="40B0DF23" w:rsidR="00E35712" w:rsidRDefault="00902202" w:rsidP="00933CE4">
      <w:pPr>
        <w:spacing w:after="0" w:line="360" w:lineRule="auto"/>
        <w:ind w:left="2070" w:hanging="630"/>
        <w:jc w:val="both"/>
        <w:rPr>
          <w:rFonts w:ascii="Century Gothic" w:hAnsi="Century Gothic"/>
          <w:sz w:val="18"/>
        </w:rPr>
      </w:pPr>
      <w:r w:rsidRPr="00902202">
        <w:rPr>
          <w:rFonts w:ascii="Century Gothic" w:hAnsi="Century Gothic"/>
          <w:sz w:val="18"/>
        </w:rPr>
        <w:t>•</w:t>
      </w:r>
      <w:r w:rsidRPr="00902202">
        <w:rPr>
          <w:rFonts w:ascii="Century Gothic" w:hAnsi="Century Gothic"/>
          <w:sz w:val="18"/>
        </w:rPr>
        <w:tab/>
        <w:t>American Association of Cost Engineers – Recommended Practice AACE 25R-03</w:t>
      </w:r>
    </w:p>
    <w:p w14:paraId="09E37AF2" w14:textId="1F5A5B5B" w:rsidR="00886329" w:rsidRPr="00444741" w:rsidRDefault="00886329" w:rsidP="00886329">
      <w:pPr>
        <w:spacing w:before="120" w:after="120" w:line="240" w:lineRule="auto"/>
        <w:ind w:firstLine="720"/>
        <w:jc w:val="both"/>
        <w:rPr>
          <w:rFonts w:ascii="Century Gothic" w:hAnsi="Century Gothic"/>
          <w:b/>
          <w:bCs/>
          <w:sz w:val="20"/>
          <w:szCs w:val="20"/>
        </w:rPr>
      </w:pPr>
      <w:r w:rsidRPr="00444741">
        <w:rPr>
          <w:rFonts w:ascii="Century Gothic" w:hAnsi="Century Gothic"/>
          <w:b/>
          <w:bCs/>
          <w:sz w:val="20"/>
          <w:szCs w:val="20"/>
        </w:rPr>
        <w:t>For Arbitration Case DIFC-LCIA No. DL21381</w:t>
      </w:r>
      <w:r>
        <w:rPr>
          <w:rFonts w:ascii="Century Gothic" w:hAnsi="Century Gothic"/>
          <w:b/>
          <w:bCs/>
          <w:sz w:val="20"/>
          <w:szCs w:val="20"/>
        </w:rPr>
        <w:t xml:space="preserve"> - Appendix A</w:t>
      </w:r>
    </w:p>
    <w:p w14:paraId="76F03FB9" w14:textId="77777777" w:rsidR="00886329" w:rsidRPr="00E35D4C" w:rsidRDefault="00886329" w:rsidP="00741F4A">
      <w:pPr>
        <w:pStyle w:val="ListParagraph"/>
        <w:numPr>
          <w:ilvl w:val="0"/>
          <w:numId w:val="5"/>
        </w:numPr>
        <w:spacing w:after="0" w:line="360" w:lineRule="auto"/>
        <w:ind w:firstLine="720"/>
        <w:contextualSpacing w:val="0"/>
        <w:rPr>
          <w:rFonts w:ascii="Century Gothic" w:hAnsi="Century Gothic"/>
          <w:sz w:val="16"/>
          <w:szCs w:val="16"/>
        </w:rPr>
      </w:pPr>
      <w:r w:rsidRPr="00E35D4C">
        <w:rPr>
          <w:rFonts w:ascii="Century Gothic" w:hAnsi="Century Gothic"/>
          <w:sz w:val="16"/>
          <w:szCs w:val="16"/>
        </w:rPr>
        <w:t>Letters of Nomination (Employer and Engineer)</w:t>
      </w:r>
    </w:p>
    <w:p w14:paraId="79C983AE" w14:textId="710D8606" w:rsidR="00886329" w:rsidRPr="00E35D4C" w:rsidRDefault="00886329" w:rsidP="00741F4A">
      <w:pPr>
        <w:pStyle w:val="ListParagraph"/>
        <w:numPr>
          <w:ilvl w:val="0"/>
          <w:numId w:val="5"/>
        </w:numPr>
        <w:spacing w:line="360" w:lineRule="auto"/>
        <w:ind w:firstLine="720"/>
        <w:rPr>
          <w:rFonts w:ascii="Century Gothic" w:hAnsi="Century Gothic"/>
          <w:sz w:val="16"/>
          <w:szCs w:val="16"/>
        </w:rPr>
      </w:pPr>
      <w:r w:rsidRPr="00E35D4C">
        <w:rPr>
          <w:rFonts w:ascii="Century Gothic" w:hAnsi="Century Gothic"/>
          <w:sz w:val="16"/>
          <w:szCs w:val="16"/>
        </w:rPr>
        <w:t>Subcontract for Fit</w:t>
      </w:r>
      <w:r w:rsidR="00741F4A">
        <w:rPr>
          <w:rFonts w:ascii="Century Gothic" w:hAnsi="Century Gothic"/>
          <w:sz w:val="16"/>
          <w:szCs w:val="16"/>
        </w:rPr>
        <w:t>-</w:t>
      </w:r>
      <w:r w:rsidRPr="00E35D4C">
        <w:rPr>
          <w:rFonts w:ascii="Century Gothic" w:hAnsi="Century Gothic"/>
          <w:sz w:val="16"/>
          <w:szCs w:val="16"/>
        </w:rPr>
        <w:t>out works for front of house (Package 1 and 2) (DTP-NSC-1267)</w:t>
      </w:r>
    </w:p>
    <w:p w14:paraId="42CDA492" w14:textId="77777777" w:rsidR="00886329" w:rsidRPr="00E35D4C" w:rsidRDefault="00886329" w:rsidP="00741F4A">
      <w:pPr>
        <w:pStyle w:val="ListParagraph"/>
        <w:numPr>
          <w:ilvl w:val="0"/>
          <w:numId w:val="5"/>
        </w:numPr>
        <w:spacing w:after="0" w:line="360" w:lineRule="auto"/>
        <w:ind w:firstLine="720"/>
        <w:contextualSpacing w:val="0"/>
        <w:rPr>
          <w:rFonts w:ascii="Century Gothic" w:hAnsi="Century Gothic"/>
          <w:sz w:val="16"/>
          <w:szCs w:val="16"/>
        </w:rPr>
      </w:pPr>
      <w:r w:rsidRPr="00E35D4C">
        <w:rPr>
          <w:rFonts w:ascii="Century Gothic" w:hAnsi="Century Gothic"/>
          <w:sz w:val="16"/>
          <w:szCs w:val="16"/>
        </w:rPr>
        <w:t>Variation lists</w:t>
      </w:r>
    </w:p>
    <w:p w14:paraId="662F4057" w14:textId="2955E189" w:rsidR="00886329" w:rsidRPr="00E35D4C" w:rsidRDefault="00886329" w:rsidP="00741F4A">
      <w:pPr>
        <w:pStyle w:val="ListParagraph"/>
        <w:numPr>
          <w:ilvl w:val="0"/>
          <w:numId w:val="5"/>
        </w:numPr>
        <w:spacing w:after="0" w:line="360" w:lineRule="auto"/>
        <w:ind w:firstLine="720"/>
        <w:contextualSpacing w:val="0"/>
        <w:rPr>
          <w:rFonts w:ascii="Century Gothic" w:hAnsi="Century Gothic"/>
          <w:sz w:val="16"/>
          <w:szCs w:val="16"/>
        </w:rPr>
      </w:pPr>
      <w:r w:rsidRPr="00E35D4C">
        <w:rPr>
          <w:rFonts w:ascii="Century Gothic" w:hAnsi="Century Gothic"/>
          <w:sz w:val="16"/>
          <w:szCs w:val="16"/>
        </w:rPr>
        <w:t>Correspondence (incoming/outgoing) –</w:t>
      </w:r>
      <w:r w:rsidRPr="00E35D4C">
        <w:rPr>
          <w:rFonts w:ascii="Century Gothic" w:hAnsi="Century Gothic"/>
          <w:b/>
          <w:bCs/>
          <w:color w:val="FF0000"/>
          <w:sz w:val="16"/>
          <w:szCs w:val="16"/>
        </w:rPr>
        <w:t xml:space="preserve"> </w:t>
      </w:r>
      <w:r w:rsidRPr="00E35D4C">
        <w:rPr>
          <w:rFonts w:ascii="Century Gothic" w:hAnsi="Century Gothic"/>
          <w:sz w:val="16"/>
          <w:szCs w:val="16"/>
        </w:rPr>
        <w:t>As listed in the Appendices</w:t>
      </w:r>
    </w:p>
    <w:p w14:paraId="3DC43880" w14:textId="77777777" w:rsidR="00886329" w:rsidRPr="00E35D4C" w:rsidRDefault="00886329" w:rsidP="00741F4A">
      <w:pPr>
        <w:pStyle w:val="ListParagraph"/>
        <w:numPr>
          <w:ilvl w:val="0"/>
          <w:numId w:val="5"/>
        </w:numPr>
        <w:spacing w:after="0" w:line="360" w:lineRule="auto"/>
        <w:ind w:firstLine="720"/>
        <w:contextualSpacing w:val="0"/>
        <w:rPr>
          <w:rFonts w:ascii="Century Gothic" w:hAnsi="Century Gothic"/>
          <w:sz w:val="16"/>
          <w:szCs w:val="16"/>
        </w:rPr>
      </w:pPr>
      <w:r w:rsidRPr="00E35D4C">
        <w:rPr>
          <w:rFonts w:ascii="Century Gothic" w:hAnsi="Century Gothic"/>
          <w:sz w:val="16"/>
          <w:szCs w:val="16"/>
        </w:rPr>
        <w:t xml:space="preserve">Authorities Correspondence </w:t>
      </w:r>
    </w:p>
    <w:p w14:paraId="2BB859BF" w14:textId="77777777" w:rsidR="00886329" w:rsidRPr="00E35D4C" w:rsidRDefault="00886329" w:rsidP="00741F4A">
      <w:pPr>
        <w:pStyle w:val="ListParagraph"/>
        <w:numPr>
          <w:ilvl w:val="0"/>
          <w:numId w:val="5"/>
        </w:numPr>
        <w:spacing w:after="0" w:line="360" w:lineRule="auto"/>
        <w:ind w:firstLine="720"/>
        <w:contextualSpacing w:val="0"/>
        <w:rPr>
          <w:rFonts w:ascii="Century Gothic" w:hAnsi="Century Gothic"/>
          <w:sz w:val="16"/>
          <w:szCs w:val="16"/>
        </w:rPr>
      </w:pPr>
      <w:r w:rsidRPr="00E35D4C">
        <w:rPr>
          <w:rFonts w:ascii="Century Gothic" w:hAnsi="Century Gothic"/>
          <w:sz w:val="16"/>
          <w:szCs w:val="16"/>
        </w:rPr>
        <w:t>Programme updates / Daily and Monthly Reports</w:t>
      </w:r>
    </w:p>
    <w:p w14:paraId="5A57C6A8" w14:textId="77777777" w:rsidR="00886329" w:rsidRPr="00E35D4C" w:rsidRDefault="00886329" w:rsidP="00741F4A">
      <w:pPr>
        <w:pStyle w:val="ListParagraph"/>
        <w:numPr>
          <w:ilvl w:val="0"/>
          <w:numId w:val="5"/>
        </w:numPr>
        <w:spacing w:after="0" w:line="360" w:lineRule="auto"/>
        <w:ind w:firstLine="720"/>
        <w:contextualSpacing w:val="0"/>
        <w:rPr>
          <w:rFonts w:ascii="Century Gothic" w:hAnsi="Century Gothic"/>
          <w:sz w:val="16"/>
          <w:szCs w:val="16"/>
        </w:rPr>
      </w:pPr>
      <w:r w:rsidRPr="00E35D4C">
        <w:rPr>
          <w:rFonts w:ascii="Century Gothic" w:hAnsi="Century Gothic"/>
          <w:sz w:val="16"/>
          <w:szCs w:val="16"/>
        </w:rPr>
        <w:t xml:space="preserve">Statement of Claim – 01 December 2021- Claimant </w:t>
      </w:r>
    </w:p>
    <w:p w14:paraId="746D05CD" w14:textId="77777777" w:rsidR="00886329" w:rsidRPr="00E35D4C" w:rsidRDefault="00886329" w:rsidP="00741F4A">
      <w:pPr>
        <w:pStyle w:val="ListParagraph"/>
        <w:numPr>
          <w:ilvl w:val="0"/>
          <w:numId w:val="5"/>
        </w:numPr>
        <w:spacing w:after="0" w:line="360" w:lineRule="auto"/>
        <w:ind w:firstLine="720"/>
        <w:contextualSpacing w:val="0"/>
        <w:rPr>
          <w:rFonts w:ascii="Century Gothic" w:hAnsi="Century Gothic"/>
          <w:sz w:val="16"/>
          <w:szCs w:val="16"/>
        </w:rPr>
      </w:pPr>
      <w:r w:rsidRPr="00E35D4C">
        <w:rPr>
          <w:rFonts w:ascii="Century Gothic" w:hAnsi="Century Gothic"/>
          <w:sz w:val="16"/>
          <w:szCs w:val="16"/>
        </w:rPr>
        <w:t>Statement of Defense – 26 January 2022 – Respondent</w:t>
      </w:r>
    </w:p>
    <w:p w14:paraId="15848375" w14:textId="77777777" w:rsidR="00886329" w:rsidRPr="00E35D4C" w:rsidRDefault="00886329" w:rsidP="00741F4A">
      <w:pPr>
        <w:pStyle w:val="ListParagraph"/>
        <w:numPr>
          <w:ilvl w:val="0"/>
          <w:numId w:val="5"/>
        </w:numPr>
        <w:spacing w:after="0" w:line="360" w:lineRule="auto"/>
        <w:ind w:firstLine="720"/>
        <w:contextualSpacing w:val="0"/>
        <w:rPr>
          <w:rFonts w:ascii="Century Gothic" w:hAnsi="Century Gothic"/>
          <w:sz w:val="16"/>
          <w:szCs w:val="16"/>
        </w:rPr>
      </w:pPr>
      <w:r w:rsidRPr="00E35D4C">
        <w:rPr>
          <w:rFonts w:ascii="Century Gothic" w:hAnsi="Century Gothic"/>
          <w:sz w:val="16"/>
          <w:szCs w:val="16"/>
        </w:rPr>
        <w:t>Statement of Reply – 23 February 2022 – Claimant</w:t>
      </w:r>
    </w:p>
    <w:p w14:paraId="17B3EE42" w14:textId="77777777" w:rsidR="00886329" w:rsidRPr="00E35D4C" w:rsidRDefault="00886329" w:rsidP="00741F4A">
      <w:pPr>
        <w:pStyle w:val="ListParagraph"/>
        <w:numPr>
          <w:ilvl w:val="0"/>
          <w:numId w:val="5"/>
        </w:numPr>
        <w:spacing w:after="0" w:line="360" w:lineRule="auto"/>
        <w:ind w:firstLine="720"/>
        <w:contextualSpacing w:val="0"/>
        <w:rPr>
          <w:rFonts w:ascii="Century Gothic" w:hAnsi="Century Gothic"/>
          <w:sz w:val="16"/>
          <w:szCs w:val="16"/>
        </w:rPr>
      </w:pPr>
      <w:r w:rsidRPr="00E35D4C">
        <w:rPr>
          <w:rFonts w:ascii="Century Gothic" w:hAnsi="Century Gothic"/>
          <w:sz w:val="16"/>
          <w:szCs w:val="16"/>
        </w:rPr>
        <w:t>Statement of Defense Rejoinder – 4 May 2022 - Respondent</w:t>
      </w:r>
    </w:p>
    <w:p w14:paraId="6CC809C7" w14:textId="57E6745A" w:rsidR="00886329" w:rsidRPr="00E35D4C" w:rsidRDefault="00886329" w:rsidP="00741F4A">
      <w:pPr>
        <w:pStyle w:val="ListParagraph"/>
        <w:numPr>
          <w:ilvl w:val="0"/>
          <w:numId w:val="5"/>
        </w:numPr>
        <w:spacing w:after="0" w:line="360" w:lineRule="auto"/>
        <w:ind w:firstLine="720"/>
        <w:contextualSpacing w:val="0"/>
        <w:rPr>
          <w:rFonts w:ascii="Century Gothic" w:hAnsi="Century Gothic"/>
          <w:sz w:val="16"/>
          <w:szCs w:val="16"/>
        </w:rPr>
      </w:pPr>
      <w:r w:rsidRPr="00E35D4C">
        <w:rPr>
          <w:rFonts w:ascii="Century Gothic" w:hAnsi="Century Gothic"/>
          <w:sz w:val="16"/>
          <w:szCs w:val="16"/>
        </w:rPr>
        <w:t xml:space="preserve">Supplemental Defense and Counterclaim–20 March 2024 - Respondent </w:t>
      </w:r>
    </w:p>
    <w:p w14:paraId="512C1326" w14:textId="77777777" w:rsidR="00886329" w:rsidRPr="00E35D4C" w:rsidRDefault="00886329" w:rsidP="00741F4A">
      <w:pPr>
        <w:pStyle w:val="ListParagraph"/>
        <w:numPr>
          <w:ilvl w:val="0"/>
          <w:numId w:val="5"/>
        </w:numPr>
        <w:spacing w:after="0" w:line="360" w:lineRule="auto"/>
        <w:ind w:firstLine="720"/>
        <w:rPr>
          <w:rFonts w:ascii="Century Gothic" w:hAnsi="Century Gothic"/>
          <w:sz w:val="16"/>
          <w:szCs w:val="16"/>
        </w:rPr>
      </w:pPr>
      <w:r w:rsidRPr="00E35D4C">
        <w:rPr>
          <w:rFonts w:ascii="Century Gothic" w:hAnsi="Century Gothic"/>
          <w:sz w:val="16"/>
          <w:szCs w:val="16"/>
        </w:rPr>
        <w:t>Amended Reply to Defense and Defense to Counterclaim – 24 April 2024 - Claimant</w:t>
      </w:r>
    </w:p>
    <w:p w14:paraId="22E77C63" w14:textId="77777777" w:rsidR="00886329" w:rsidRPr="00E35D4C" w:rsidRDefault="00886329" w:rsidP="00741F4A">
      <w:pPr>
        <w:pStyle w:val="ListParagraph"/>
        <w:numPr>
          <w:ilvl w:val="0"/>
          <w:numId w:val="5"/>
        </w:numPr>
        <w:spacing w:after="0" w:line="360" w:lineRule="auto"/>
        <w:ind w:firstLine="720"/>
        <w:rPr>
          <w:rFonts w:ascii="Century Gothic" w:hAnsi="Century Gothic"/>
          <w:sz w:val="16"/>
          <w:szCs w:val="16"/>
        </w:rPr>
      </w:pPr>
      <w:r w:rsidRPr="00E35D4C">
        <w:rPr>
          <w:rFonts w:ascii="Century Gothic" w:hAnsi="Century Gothic"/>
          <w:sz w:val="16"/>
          <w:szCs w:val="16"/>
        </w:rPr>
        <w:t>Amended reply to Defense and Counterclaim - 28 July 2024 -Respondent</w:t>
      </w:r>
    </w:p>
    <w:p w14:paraId="259BA4CE" w14:textId="4184FBD4" w:rsidR="00886329" w:rsidRPr="00444741" w:rsidRDefault="00886329" w:rsidP="00741F4A">
      <w:pPr>
        <w:tabs>
          <w:tab w:val="left" w:pos="4320"/>
        </w:tabs>
        <w:spacing w:before="120" w:after="120" w:line="360" w:lineRule="auto"/>
        <w:ind w:firstLine="720"/>
        <w:jc w:val="both"/>
        <w:rPr>
          <w:rFonts w:ascii="Century Gothic" w:hAnsi="Century Gothic"/>
          <w:b/>
          <w:bCs/>
          <w:sz w:val="20"/>
          <w:szCs w:val="20"/>
        </w:rPr>
      </w:pPr>
      <w:r w:rsidRPr="00444741">
        <w:rPr>
          <w:rFonts w:ascii="Century Gothic" w:hAnsi="Century Gothic"/>
          <w:b/>
          <w:bCs/>
          <w:sz w:val="20"/>
          <w:szCs w:val="20"/>
        </w:rPr>
        <w:t xml:space="preserve">For Arbitration Case DIFC-LCIA </w:t>
      </w:r>
      <w:r w:rsidR="00031BD2" w:rsidRPr="00444741">
        <w:rPr>
          <w:rFonts w:ascii="Century Gothic" w:hAnsi="Century Gothic"/>
          <w:b/>
          <w:bCs/>
          <w:sz w:val="20"/>
          <w:szCs w:val="20"/>
        </w:rPr>
        <w:t>No. DL</w:t>
      </w:r>
      <w:r w:rsidRPr="00444741">
        <w:rPr>
          <w:rFonts w:ascii="Century Gothic" w:hAnsi="Century Gothic"/>
          <w:b/>
          <w:bCs/>
          <w:sz w:val="20"/>
          <w:szCs w:val="20"/>
        </w:rPr>
        <w:t>19212</w:t>
      </w:r>
      <w:r>
        <w:rPr>
          <w:rFonts w:ascii="Century Gothic" w:hAnsi="Century Gothic"/>
          <w:b/>
          <w:bCs/>
          <w:sz w:val="20"/>
          <w:szCs w:val="20"/>
        </w:rPr>
        <w:t xml:space="preserve"> – Appendix B</w:t>
      </w:r>
    </w:p>
    <w:p w14:paraId="5F0E2736" w14:textId="77777777" w:rsidR="00886329" w:rsidRPr="00E35D4C" w:rsidRDefault="00886329" w:rsidP="00741F4A">
      <w:pPr>
        <w:pStyle w:val="ListParagraph"/>
        <w:numPr>
          <w:ilvl w:val="0"/>
          <w:numId w:val="5"/>
        </w:numPr>
        <w:spacing w:before="120" w:after="120" w:line="360" w:lineRule="auto"/>
        <w:ind w:firstLine="720"/>
        <w:rPr>
          <w:rFonts w:ascii="Century Gothic" w:hAnsi="Century Gothic"/>
          <w:sz w:val="16"/>
          <w:szCs w:val="16"/>
        </w:rPr>
      </w:pPr>
      <w:r w:rsidRPr="00E35D4C">
        <w:rPr>
          <w:rFonts w:ascii="Century Gothic" w:hAnsi="Century Gothic"/>
          <w:sz w:val="16"/>
          <w:szCs w:val="16"/>
        </w:rPr>
        <w:t xml:space="preserve">Main Contract Agreement Document </w:t>
      </w:r>
    </w:p>
    <w:p w14:paraId="3D031B2F" w14:textId="77777777" w:rsidR="00886329" w:rsidRPr="00E35D4C" w:rsidRDefault="00886329" w:rsidP="00741F4A">
      <w:pPr>
        <w:pStyle w:val="ListParagraph"/>
        <w:numPr>
          <w:ilvl w:val="0"/>
          <w:numId w:val="5"/>
        </w:numPr>
        <w:spacing w:before="120" w:after="120" w:line="360" w:lineRule="auto"/>
        <w:ind w:firstLine="720"/>
        <w:rPr>
          <w:rFonts w:ascii="Century Gothic" w:hAnsi="Century Gothic"/>
          <w:sz w:val="16"/>
          <w:szCs w:val="16"/>
        </w:rPr>
      </w:pPr>
      <w:r w:rsidRPr="00E35D4C">
        <w:rPr>
          <w:rFonts w:ascii="Century Gothic" w:hAnsi="Century Gothic"/>
          <w:sz w:val="16"/>
          <w:szCs w:val="16"/>
        </w:rPr>
        <w:t>Addendum Letter No. 04</w:t>
      </w:r>
    </w:p>
    <w:p w14:paraId="00C34FF3" w14:textId="33595664" w:rsidR="00886329" w:rsidRPr="00CE2331" w:rsidRDefault="00CE2331" w:rsidP="00741F4A">
      <w:pPr>
        <w:pStyle w:val="ListParagraph"/>
        <w:numPr>
          <w:ilvl w:val="0"/>
          <w:numId w:val="5"/>
        </w:numPr>
        <w:spacing w:before="120" w:after="120" w:line="360" w:lineRule="auto"/>
        <w:ind w:firstLine="720"/>
        <w:rPr>
          <w:rFonts w:ascii="Century Gothic" w:hAnsi="Century Gothic"/>
          <w:sz w:val="16"/>
          <w:szCs w:val="16"/>
        </w:rPr>
      </w:pPr>
      <w:r w:rsidRPr="00CE2331">
        <w:rPr>
          <w:rFonts w:ascii="Century Gothic" w:hAnsi="Century Gothic"/>
          <w:sz w:val="16"/>
          <w:szCs w:val="16"/>
        </w:rPr>
        <w:t xml:space="preserve">Main Contract </w:t>
      </w:r>
      <w:r w:rsidR="00886329" w:rsidRPr="00CE2331">
        <w:rPr>
          <w:rFonts w:ascii="Century Gothic" w:hAnsi="Century Gothic"/>
          <w:sz w:val="16"/>
          <w:szCs w:val="16"/>
        </w:rPr>
        <w:t>Programmes from April</w:t>
      </w:r>
      <w:r w:rsidRPr="00CE2331">
        <w:rPr>
          <w:rFonts w:ascii="Century Gothic" w:hAnsi="Century Gothic"/>
          <w:sz w:val="16"/>
          <w:szCs w:val="16"/>
        </w:rPr>
        <w:t xml:space="preserve"> 2016</w:t>
      </w:r>
      <w:r w:rsidR="00886329" w:rsidRPr="00CE2331">
        <w:rPr>
          <w:rFonts w:ascii="Century Gothic" w:hAnsi="Century Gothic"/>
          <w:sz w:val="16"/>
          <w:szCs w:val="16"/>
        </w:rPr>
        <w:t xml:space="preserve"> to </w:t>
      </w:r>
      <w:r w:rsidRPr="00CE2331">
        <w:rPr>
          <w:rFonts w:ascii="Century Gothic" w:hAnsi="Century Gothic"/>
          <w:sz w:val="16"/>
          <w:szCs w:val="16"/>
        </w:rPr>
        <w:t>September 2018</w:t>
      </w:r>
    </w:p>
    <w:p w14:paraId="5FDEC7E9" w14:textId="77777777" w:rsidR="00886329" w:rsidRPr="00CE2331" w:rsidRDefault="00886329" w:rsidP="00741F4A">
      <w:pPr>
        <w:pStyle w:val="ListParagraph"/>
        <w:numPr>
          <w:ilvl w:val="0"/>
          <w:numId w:val="5"/>
        </w:numPr>
        <w:spacing w:before="120" w:after="120" w:line="360" w:lineRule="auto"/>
        <w:ind w:firstLine="720"/>
        <w:rPr>
          <w:rFonts w:ascii="Century Gothic" w:hAnsi="Century Gothic"/>
          <w:sz w:val="16"/>
          <w:szCs w:val="16"/>
        </w:rPr>
      </w:pPr>
      <w:r w:rsidRPr="00CE2331">
        <w:rPr>
          <w:rFonts w:ascii="Century Gothic" w:hAnsi="Century Gothic"/>
          <w:sz w:val="16"/>
          <w:szCs w:val="16"/>
        </w:rPr>
        <w:t xml:space="preserve">Partial Final Award – 10 August 2023 </w:t>
      </w:r>
    </w:p>
    <w:p w14:paraId="4C6F2DC6" w14:textId="77777777" w:rsidR="00886329" w:rsidRPr="00E35D4C" w:rsidRDefault="00886329" w:rsidP="00741F4A">
      <w:pPr>
        <w:pStyle w:val="ListParagraph"/>
        <w:numPr>
          <w:ilvl w:val="0"/>
          <w:numId w:val="5"/>
        </w:numPr>
        <w:spacing w:before="120" w:after="120" w:line="360" w:lineRule="auto"/>
        <w:ind w:firstLine="720"/>
        <w:rPr>
          <w:rFonts w:ascii="Century Gothic" w:hAnsi="Century Gothic"/>
          <w:sz w:val="16"/>
          <w:szCs w:val="16"/>
        </w:rPr>
      </w:pPr>
      <w:r w:rsidRPr="00E35D4C">
        <w:rPr>
          <w:rFonts w:ascii="Century Gothic" w:hAnsi="Century Gothic"/>
          <w:sz w:val="16"/>
          <w:szCs w:val="16"/>
        </w:rPr>
        <w:t>Expert First and Rebuttal Report issued by Mr. Coyne</w:t>
      </w:r>
    </w:p>
    <w:p w14:paraId="603BEBA8" w14:textId="77777777" w:rsidR="00886329" w:rsidRPr="00E35D4C" w:rsidRDefault="00886329" w:rsidP="00741F4A">
      <w:pPr>
        <w:pStyle w:val="ListParagraph"/>
        <w:numPr>
          <w:ilvl w:val="0"/>
          <w:numId w:val="5"/>
        </w:numPr>
        <w:spacing w:before="120" w:after="120" w:line="360" w:lineRule="auto"/>
        <w:ind w:firstLine="720"/>
        <w:rPr>
          <w:rFonts w:ascii="Century Gothic" w:hAnsi="Century Gothic"/>
          <w:sz w:val="16"/>
          <w:szCs w:val="16"/>
        </w:rPr>
      </w:pPr>
      <w:r w:rsidRPr="00E35D4C">
        <w:rPr>
          <w:rFonts w:ascii="Century Gothic" w:hAnsi="Century Gothic"/>
          <w:sz w:val="16"/>
          <w:szCs w:val="16"/>
        </w:rPr>
        <w:t>Expert First and Rebuttal Report issued by Mr. Yendall</w:t>
      </w:r>
    </w:p>
    <w:p w14:paraId="75CC7275" w14:textId="77777777" w:rsidR="00886329" w:rsidRPr="00E35D4C" w:rsidRDefault="00886329" w:rsidP="00741F4A">
      <w:pPr>
        <w:pStyle w:val="ListParagraph"/>
        <w:numPr>
          <w:ilvl w:val="0"/>
          <w:numId w:val="5"/>
        </w:numPr>
        <w:spacing w:before="120" w:after="120" w:line="360" w:lineRule="auto"/>
        <w:ind w:firstLine="720"/>
        <w:rPr>
          <w:rFonts w:ascii="Century Gothic" w:hAnsi="Century Gothic"/>
          <w:sz w:val="16"/>
          <w:szCs w:val="16"/>
        </w:rPr>
      </w:pPr>
      <w:r w:rsidRPr="00E35D4C">
        <w:rPr>
          <w:rFonts w:ascii="Century Gothic" w:hAnsi="Century Gothic"/>
          <w:sz w:val="16"/>
          <w:szCs w:val="16"/>
        </w:rPr>
        <w:t>Second Joint Report by Mr. Coyne and Mr. Yendall</w:t>
      </w:r>
    </w:p>
    <w:p w14:paraId="23A5F8C1" w14:textId="05A8529E" w:rsidR="00886329" w:rsidRDefault="00886329" w:rsidP="00741F4A">
      <w:pPr>
        <w:pStyle w:val="ListParagraph"/>
        <w:numPr>
          <w:ilvl w:val="0"/>
          <w:numId w:val="5"/>
        </w:numPr>
        <w:spacing w:before="120" w:after="120" w:line="360" w:lineRule="auto"/>
        <w:ind w:firstLine="720"/>
        <w:rPr>
          <w:rFonts w:ascii="Century Gothic" w:hAnsi="Century Gothic"/>
          <w:sz w:val="18"/>
          <w:szCs w:val="18"/>
        </w:rPr>
      </w:pPr>
      <w:r w:rsidRPr="00E35D4C">
        <w:rPr>
          <w:rFonts w:ascii="Century Gothic" w:hAnsi="Century Gothic"/>
          <w:sz w:val="16"/>
          <w:szCs w:val="16"/>
        </w:rPr>
        <w:t>Correspondences as listed in the Appendices</w:t>
      </w:r>
      <w:r>
        <w:rPr>
          <w:rFonts w:ascii="Century Gothic" w:hAnsi="Century Gothic"/>
          <w:sz w:val="18"/>
          <w:szCs w:val="18"/>
        </w:rPr>
        <w:t xml:space="preserve"> </w:t>
      </w:r>
    </w:p>
    <w:p w14:paraId="3838A897" w14:textId="77777777" w:rsidR="00741F4A" w:rsidRPr="00741F4A" w:rsidRDefault="00741F4A" w:rsidP="00741F4A">
      <w:pPr>
        <w:spacing w:before="120" w:after="120" w:line="360" w:lineRule="auto"/>
        <w:rPr>
          <w:rFonts w:ascii="Century Gothic" w:hAnsi="Century Gothic"/>
          <w:sz w:val="18"/>
          <w:szCs w:val="18"/>
        </w:rPr>
      </w:pPr>
    </w:p>
    <w:p w14:paraId="717B6C48" w14:textId="77777777" w:rsidR="00B44E69" w:rsidRDefault="00B44E69" w:rsidP="0097302B">
      <w:pPr>
        <w:pStyle w:val="Heading3"/>
        <w:numPr>
          <w:ilvl w:val="1"/>
          <w:numId w:val="1"/>
        </w:numPr>
        <w:ind w:left="720" w:hanging="720"/>
        <w:rPr>
          <w:color w:val="auto"/>
          <w:sz w:val="24"/>
        </w:rPr>
      </w:pPr>
      <w:bookmarkStart w:id="24" w:name="_Toc181018936"/>
      <w:r w:rsidRPr="00A50D88">
        <w:rPr>
          <w:color w:val="auto"/>
          <w:sz w:val="24"/>
        </w:rPr>
        <w:lastRenderedPageBreak/>
        <w:t>Context</w:t>
      </w:r>
      <w:bookmarkEnd w:id="24"/>
    </w:p>
    <w:p w14:paraId="4C86F8BF" w14:textId="773F8E3F" w:rsidR="00AD3EE6" w:rsidRPr="00862088" w:rsidRDefault="00FE2F9E" w:rsidP="00261410">
      <w:pPr>
        <w:spacing w:before="120" w:after="120" w:line="360" w:lineRule="auto"/>
        <w:ind w:left="720" w:hanging="720"/>
        <w:jc w:val="both"/>
        <w:rPr>
          <w:rFonts w:ascii="Century Gothic" w:hAnsi="Century Gothic"/>
          <w:color w:val="FF0000"/>
          <w:sz w:val="18"/>
          <w:szCs w:val="18"/>
        </w:rPr>
      </w:pPr>
      <w:r w:rsidRPr="00A50D88">
        <w:rPr>
          <w:rFonts w:ascii="Century Gothic" w:hAnsi="Century Gothic"/>
          <w:sz w:val="18"/>
          <w:szCs w:val="18"/>
        </w:rPr>
        <w:t xml:space="preserve">1.4.1 </w:t>
      </w:r>
      <w:r w:rsidRPr="00A50D88">
        <w:rPr>
          <w:rFonts w:ascii="Century Gothic" w:hAnsi="Century Gothic"/>
          <w:sz w:val="18"/>
          <w:szCs w:val="18"/>
        </w:rPr>
        <w:tab/>
      </w:r>
      <w:r w:rsidR="00D06C08" w:rsidRPr="00AD3EE6">
        <w:rPr>
          <w:rFonts w:ascii="Century Gothic" w:hAnsi="Century Gothic"/>
          <w:sz w:val="18"/>
          <w:szCs w:val="18"/>
        </w:rPr>
        <w:t xml:space="preserve">The </w:t>
      </w:r>
      <w:r w:rsidR="0086303C">
        <w:rPr>
          <w:rFonts w:ascii="Century Gothic" w:hAnsi="Century Gothic"/>
          <w:sz w:val="18"/>
          <w:szCs w:val="18"/>
        </w:rPr>
        <w:t xml:space="preserve">Contract </w:t>
      </w:r>
      <w:r w:rsidR="00D06C08" w:rsidRPr="00AD3EE6">
        <w:rPr>
          <w:rFonts w:ascii="Century Gothic" w:hAnsi="Century Gothic"/>
          <w:sz w:val="18"/>
          <w:szCs w:val="18"/>
        </w:rPr>
        <w:t>requirements</w:t>
      </w:r>
      <w:r w:rsidR="00886329">
        <w:rPr>
          <w:rFonts w:ascii="Century Gothic" w:hAnsi="Century Gothic"/>
          <w:sz w:val="18"/>
          <w:szCs w:val="18"/>
        </w:rPr>
        <w:t>, between the Claimant and Respondent,</w:t>
      </w:r>
      <w:r w:rsidR="00D06C08" w:rsidRPr="00AD3EE6">
        <w:rPr>
          <w:rFonts w:ascii="Century Gothic" w:hAnsi="Century Gothic"/>
          <w:sz w:val="18"/>
          <w:szCs w:val="18"/>
        </w:rPr>
        <w:t xml:space="preserve"> have been detailed on the letter of </w:t>
      </w:r>
      <w:r w:rsidR="00545689" w:rsidRPr="00AD3EE6">
        <w:rPr>
          <w:rFonts w:ascii="Century Gothic" w:hAnsi="Century Gothic"/>
          <w:sz w:val="18"/>
          <w:szCs w:val="18"/>
        </w:rPr>
        <w:t>Nominat</w:t>
      </w:r>
      <w:r w:rsidR="00292EBF" w:rsidRPr="00AD3EE6">
        <w:rPr>
          <w:rFonts w:ascii="Century Gothic" w:hAnsi="Century Gothic"/>
          <w:sz w:val="18"/>
          <w:szCs w:val="18"/>
        </w:rPr>
        <w:t>ion</w:t>
      </w:r>
      <w:r w:rsidR="00416F92" w:rsidRPr="00AD3EE6">
        <w:rPr>
          <w:rFonts w:ascii="Century Gothic" w:hAnsi="Century Gothic"/>
          <w:sz w:val="18"/>
          <w:szCs w:val="18"/>
        </w:rPr>
        <w:t xml:space="preserve"> issued by the </w:t>
      </w:r>
      <w:r w:rsidR="00E5316A" w:rsidRPr="00AD3EE6">
        <w:rPr>
          <w:rFonts w:ascii="Century Gothic" w:hAnsi="Century Gothic"/>
          <w:sz w:val="18"/>
          <w:szCs w:val="18"/>
        </w:rPr>
        <w:t>Employer</w:t>
      </w:r>
      <w:r w:rsidR="00E5316A" w:rsidRPr="00AD3EE6">
        <w:rPr>
          <w:rStyle w:val="FootnoteReference"/>
          <w:rFonts w:ascii="Century Gothic" w:hAnsi="Century Gothic"/>
          <w:sz w:val="18"/>
          <w:szCs w:val="18"/>
        </w:rPr>
        <w:footnoteReference w:id="8"/>
      </w:r>
      <w:r w:rsidR="00E5316A" w:rsidRPr="00AD3EE6">
        <w:rPr>
          <w:rFonts w:ascii="Century Gothic" w:hAnsi="Century Gothic"/>
          <w:sz w:val="18"/>
          <w:szCs w:val="18"/>
        </w:rPr>
        <w:t xml:space="preserve"> </w:t>
      </w:r>
      <w:r w:rsidR="004309C5">
        <w:rPr>
          <w:rFonts w:ascii="Century Gothic" w:hAnsi="Century Gothic"/>
          <w:sz w:val="18"/>
          <w:szCs w:val="18"/>
        </w:rPr>
        <w:t xml:space="preserve">to the Respondent </w:t>
      </w:r>
      <w:r w:rsidR="00767739" w:rsidRPr="00AD3EE6">
        <w:rPr>
          <w:rFonts w:ascii="Century Gothic" w:hAnsi="Century Gothic"/>
          <w:sz w:val="18"/>
          <w:szCs w:val="18"/>
        </w:rPr>
        <w:t xml:space="preserve">on </w:t>
      </w:r>
      <w:r w:rsidR="00741F4A">
        <w:rPr>
          <w:rFonts w:ascii="Century Gothic" w:hAnsi="Century Gothic"/>
          <w:sz w:val="18"/>
          <w:szCs w:val="18"/>
        </w:rPr>
        <w:t>0</w:t>
      </w:r>
      <w:r w:rsidR="00767739" w:rsidRPr="00AD3EE6">
        <w:rPr>
          <w:rFonts w:ascii="Century Gothic" w:hAnsi="Century Gothic"/>
          <w:sz w:val="18"/>
          <w:szCs w:val="18"/>
        </w:rPr>
        <w:t>3-March 2016</w:t>
      </w:r>
      <w:r w:rsidR="00886329">
        <w:rPr>
          <w:rFonts w:ascii="Century Gothic" w:hAnsi="Century Gothic"/>
          <w:sz w:val="18"/>
          <w:szCs w:val="18"/>
        </w:rPr>
        <w:t xml:space="preserve">, </w:t>
      </w:r>
      <w:r w:rsidR="00767739" w:rsidRPr="00AD3EE6">
        <w:rPr>
          <w:rFonts w:ascii="Century Gothic" w:hAnsi="Century Gothic"/>
          <w:sz w:val="18"/>
          <w:szCs w:val="18"/>
        </w:rPr>
        <w:t xml:space="preserve">and by the </w:t>
      </w:r>
      <w:r w:rsidR="00416F92" w:rsidRPr="00AD3EE6">
        <w:rPr>
          <w:rFonts w:ascii="Century Gothic" w:hAnsi="Century Gothic"/>
          <w:sz w:val="18"/>
          <w:szCs w:val="18"/>
        </w:rPr>
        <w:t>Engineer</w:t>
      </w:r>
      <w:r w:rsidR="00767739" w:rsidRPr="00AD3EE6">
        <w:rPr>
          <w:rStyle w:val="FootnoteReference"/>
          <w:rFonts w:ascii="Century Gothic" w:hAnsi="Century Gothic"/>
          <w:sz w:val="18"/>
          <w:szCs w:val="18"/>
        </w:rPr>
        <w:footnoteReference w:id="9"/>
      </w:r>
      <w:r w:rsidR="00C3730F" w:rsidRPr="00AD3EE6">
        <w:rPr>
          <w:rFonts w:ascii="Century Gothic" w:hAnsi="Century Gothic"/>
          <w:sz w:val="18"/>
          <w:szCs w:val="18"/>
        </w:rPr>
        <w:t xml:space="preserve"> </w:t>
      </w:r>
      <w:r w:rsidR="004309C5">
        <w:rPr>
          <w:rFonts w:ascii="Century Gothic" w:hAnsi="Century Gothic"/>
          <w:sz w:val="18"/>
          <w:szCs w:val="18"/>
        </w:rPr>
        <w:t xml:space="preserve">to the Claimant, </w:t>
      </w:r>
      <w:r w:rsidR="00B10530" w:rsidRPr="00AD3EE6">
        <w:rPr>
          <w:rFonts w:ascii="Century Gothic" w:hAnsi="Century Gothic"/>
          <w:sz w:val="18"/>
          <w:szCs w:val="18"/>
        </w:rPr>
        <w:t>on 06-Mar-2016</w:t>
      </w:r>
      <w:r w:rsidR="00AD3EE6">
        <w:rPr>
          <w:rFonts w:ascii="Century Gothic" w:hAnsi="Century Gothic"/>
          <w:sz w:val="18"/>
          <w:szCs w:val="18"/>
        </w:rPr>
        <w:t>.</w:t>
      </w:r>
      <w:r w:rsidR="001E648F" w:rsidRPr="00AD3EE6">
        <w:rPr>
          <w:rFonts w:ascii="Century Gothic" w:hAnsi="Century Gothic"/>
          <w:sz w:val="18"/>
          <w:szCs w:val="18"/>
        </w:rPr>
        <w:t xml:space="preserve"> </w:t>
      </w:r>
      <w:r w:rsidR="00B81381" w:rsidRPr="00AD3EE6">
        <w:rPr>
          <w:rFonts w:ascii="Century Gothic" w:hAnsi="Century Gothic"/>
          <w:sz w:val="18"/>
          <w:szCs w:val="18"/>
        </w:rPr>
        <w:t xml:space="preserve">The Engineer </w:t>
      </w:r>
      <w:r w:rsidR="00DE52AE">
        <w:rPr>
          <w:rFonts w:ascii="Century Gothic" w:hAnsi="Century Gothic"/>
          <w:sz w:val="18"/>
          <w:szCs w:val="18"/>
        </w:rPr>
        <w:t>assigned</w:t>
      </w:r>
      <w:r w:rsidR="00B81381" w:rsidRPr="00AD3EE6">
        <w:rPr>
          <w:rFonts w:ascii="Century Gothic" w:hAnsi="Century Gothic"/>
          <w:sz w:val="18"/>
          <w:szCs w:val="18"/>
        </w:rPr>
        <w:t xml:space="preserve"> certain Subcontract Works to be executed by the Claimant</w:t>
      </w:r>
      <w:r w:rsidR="00F16458" w:rsidRPr="00AD3EE6">
        <w:rPr>
          <w:rFonts w:ascii="Century Gothic" w:hAnsi="Century Gothic"/>
          <w:sz w:val="18"/>
          <w:szCs w:val="18"/>
        </w:rPr>
        <w:t>,</w:t>
      </w:r>
      <w:r w:rsidR="00B81381" w:rsidRPr="00AD3EE6">
        <w:rPr>
          <w:rFonts w:ascii="Century Gothic" w:hAnsi="Century Gothic"/>
          <w:sz w:val="18"/>
          <w:szCs w:val="18"/>
        </w:rPr>
        <w:t xml:space="preserve"> namely the </w:t>
      </w:r>
      <w:r w:rsidR="00AD3EE6" w:rsidRPr="00AD3EE6">
        <w:rPr>
          <w:rFonts w:ascii="Century Gothic" w:hAnsi="Century Gothic"/>
          <w:sz w:val="18"/>
          <w:szCs w:val="18"/>
        </w:rPr>
        <w:t>Fit</w:t>
      </w:r>
      <w:r w:rsidR="00E60C5C">
        <w:rPr>
          <w:rFonts w:ascii="Century Gothic" w:hAnsi="Century Gothic"/>
          <w:sz w:val="18"/>
          <w:szCs w:val="18"/>
        </w:rPr>
        <w:t>-</w:t>
      </w:r>
      <w:r w:rsidR="00AD3EE6" w:rsidRPr="00AD3EE6">
        <w:rPr>
          <w:rFonts w:ascii="Century Gothic" w:hAnsi="Century Gothic"/>
          <w:sz w:val="18"/>
          <w:szCs w:val="18"/>
        </w:rPr>
        <w:t>out</w:t>
      </w:r>
      <w:r w:rsidR="00B81381" w:rsidRPr="00AD3EE6">
        <w:rPr>
          <w:rFonts w:ascii="Century Gothic" w:hAnsi="Century Gothic"/>
          <w:sz w:val="18"/>
          <w:szCs w:val="18"/>
        </w:rPr>
        <w:t xml:space="preserve"> works for Front of House (Package 1), and the Employer accepted the </w:t>
      </w:r>
      <w:r w:rsidR="00F16458" w:rsidRPr="00AD3EE6">
        <w:rPr>
          <w:rFonts w:ascii="Century Gothic" w:hAnsi="Century Gothic"/>
          <w:sz w:val="18"/>
          <w:szCs w:val="18"/>
        </w:rPr>
        <w:t xml:space="preserve">Claimants </w:t>
      </w:r>
      <w:r w:rsidR="00B81381" w:rsidRPr="00AD3EE6">
        <w:rPr>
          <w:rFonts w:ascii="Century Gothic" w:hAnsi="Century Gothic"/>
          <w:sz w:val="18"/>
          <w:szCs w:val="18"/>
        </w:rPr>
        <w:t xml:space="preserve">offer for the execution and completion of </w:t>
      </w:r>
      <w:r w:rsidR="0067084C" w:rsidRPr="00AD3EE6">
        <w:rPr>
          <w:rFonts w:ascii="Century Gothic" w:hAnsi="Century Gothic"/>
          <w:sz w:val="18"/>
          <w:szCs w:val="18"/>
        </w:rPr>
        <w:t xml:space="preserve">these </w:t>
      </w:r>
      <w:r w:rsidR="00B81381" w:rsidRPr="00AD3EE6">
        <w:rPr>
          <w:rFonts w:ascii="Century Gothic" w:hAnsi="Century Gothic"/>
          <w:sz w:val="18"/>
          <w:szCs w:val="18"/>
        </w:rPr>
        <w:t>Works</w:t>
      </w:r>
      <w:r w:rsidR="0067084C" w:rsidRPr="00AD3EE6">
        <w:rPr>
          <w:rFonts w:ascii="Century Gothic" w:hAnsi="Century Gothic"/>
          <w:sz w:val="18"/>
          <w:szCs w:val="18"/>
        </w:rPr>
        <w:t>.</w:t>
      </w:r>
      <w:r w:rsidR="006C04BA">
        <w:rPr>
          <w:rFonts w:ascii="Century Gothic" w:hAnsi="Century Gothic"/>
          <w:sz w:val="18"/>
          <w:szCs w:val="18"/>
        </w:rPr>
        <w:t xml:space="preserve"> </w:t>
      </w:r>
      <w:r w:rsidR="00AD3EE6" w:rsidRPr="00AD3EE6">
        <w:rPr>
          <w:rFonts w:ascii="Century Gothic" w:hAnsi="Century Gothic"/>
          <w:sz w:val="18"/>
          <w:szCs w:val="18"/>
        </w:rPr>
        <w:t xml:space="preserve">The </w:t>
      </w:r>
      <w:r w:rsidR="00AD3EE6">
        <w:rPr>
          <w:rFonts w:ascii="Century Gothic" w:hAnsi="Century Gothic"/>
          <w:sz w:val="18"/>
          <w:szCs w:val="18"/>
        </w:rPr>
        <w:t>Claimant was</w:t>
      </w:r>
      <w:r w:rsidR="00AD3EE6" w:rsidRPr="00AD3EE6">
        <w:rPr>
          <w:rFonts w:ascii="Century Gothic" w:hAnsi="Century Gothic"/>
          <w:sz w:val="18"/>
          <w:szCs w:val="18"/>
        </w:rPr>
        <w:t xml:space="preserve"> responsible for executing the Subcontract Works in accordance with the Specifications, Drawings and other Subcontract Documents on </w:t>
      </w:r>
      <w:r w:rsidR="00AD3EE6">
        <w:rPr>
          <w:rFonts w:ascii="Century Gothic" w:hAnsi="Century Gothic"/>
          <w:sz w:val="18"/>
          <w:szCs w:val="18"/>
        </w:rPr>
        <w:t>re</w:t>
      </w:r>
      <w:r w:rsidR="00E60C5C">
        <w:rPr>
          <w:rFonts w:ascii="Century Gothic" w:hAnsi="Century Gothic"/>
          <w:sz w:val="18"/>
          <w:szCs w:val="18"/>
        </w:rPr>
        <w:t>-</w:t>
      </w:r>
      <w:r w:rsidR="00AD3EE6" w:rsidRPr="00AD3EE6">
        <w:rPr>
          <w:rFonts w:ascii="Century Gothic" w:hAnsi="Century Gothic"/>
          <w:sz w:val="18"/>
          <w:szCs w:val="18"/>
        </w:rPr>
        <w:t>measurable basis.</w:t>
      </w:r>
    </w:p>
    <w:p w14:paraId="6F852125" w14:textId="7A4D311D" w:rsidR="00B66DC5" w:rsidRDefault="00FE2F9E" w:rsidP="00261410">
      <w:pPr>
        <w:spacing w:before="120" w:after="120" w:line="360" w:lineRule="auto"/>
        <w:ind w:left="720" w:hanging="720"/>
        <w:jc w:val="both"/>
        <w:rPr>
          <w:rFonts w:ascii="Century Gothic" w:hAnsi="Century Gothic"/>
          <w:sz w:val="18"/>
          <w:szCs w:val="18"/>
        </w:rPr>
      </w:pPr>
      <w:r w:rsidRPr="00886329">
        <w:rPr>
          <w:rFonts w:ascii="Century Gothic" w:hAnsi="Century Gothic"/>
          <w:sz w:val="18"/>
          <w:szCs w:val="18"/>
        </w:rPr>
        <w:t>1.4.2</w:t>
      </w:r>
      <w:r w:rsidRPr="00886329">
        <w:rPr>
          <w:rFonts w:ascii="Century Gothic" w:hAnsi="Century Gothic"/>
          <w:sz w:val="18"/>
          <w:szCs w:val="18"/>
        </w:rPr>
        <w:tab/>
      </w:r>
      <w:r w:rsidR="00D06C08" w:rsidRPr="008D1BCF">
        <w:rPr>
          <w:rFonts w:ascii="Century Gothic" w:hAnsi="Century Gothic"/>
          <w:sz w:val="18"/>
          <w:szCs w:val="18"/>
        </w:rPr>
        <w:t xml:space="preserve">The </w:t>
      </w:r>
      <w:r w:rsidR="00D06C08" w:rsidRPr="008D1BCF">
        <w:rPr>
          <w:rFonts w:ascii="Century Gothic" w:hAnsi="Century Gothic"/>
          <w:b/>
          <w:bCs/>
          <w:sz w:val="18"/>
          <w:szCs w:val="18"/>
        </w:rPr>
        <w:t>Scope</w:t>
      </w:r>
      <w:r w:rsidR="00F15FC5" w:rsidRPr="008D1BCF">
        <w:rPr>
          <w:rFonts w:ascii="Century Gothic" w:hAnsi="Century Gothic"/>
          <w:b/>
          <w:bCs/>
          <w:sz w:val="18"/>
          <w:szCs w:val="18"/>
        </w:rPr>
        <w:t xml:space="preserve"> </w:t>
      </w:r>
      <w:r w:rsidR="00F15FC5" w:rsidRPr="00261410">
        <w:rPr>
          <w:rFonts w:ascii="Century Gothic" w:hAnsi="Century Gothic"/>
          <w:b/>
          <w:bCs/>
          <w:sz w:val="18"/>
          <w:szCs w:val="18"/>
        </w:rPr>
        <w:t>for Package 1</w:t>
      </w:r>
      <w:r w:rsidR="008D1BCF" w:rsidRPr="008D1BCF">
        <w:rPr>
          <w:rFonts w:ascii="Century Gothic" w:hAnsi="Century Gothic"/>
          <w:sz w:val="18"/>
          <w:szCs w:val="18"/>
        </w:rPr>
        <w:t xml:space="preserve">, </w:t>
      </w:r>
      <w:r w:rsidR="00D06C08" w:rsidRPr="008D1BCF">
        <w:rPr>
          <w:rFonts w:ascii="Century Gothic" w:hAnsi="Century Gothic"/>
          <w:sz w:val="18"/>
          <w:szCs w:val="18"/>
        </w:rPr>
        <w:t>consist</w:t>
      </w:r>
      <w:r w:rsidR="00395842">
        <w:rPr>
          <w:rFonts w:ascii="Century Gothic" w:hAnsi="Century Gothic"/>
          <w:sz w:val="18"/>
          <w:szCs w:val="18"/>
        </w:rPr>
        <w:t>ed</w:t>
      </w:r>
      <w:r w:rsidR="00D06C08" w:rsidRPr="008D1BCF">
        <w:rPr>
          <w:rFonts w:ascii="Century Gothic" w:hAnsi="Century Gothic"/>
          <w:sz w:val="18"/>
          <w:szCs w:val="18"/>
        </w:rPr>
        <w:t xml:space="preserve"> of </w:t>
      </w:r>
      <w:r w:rsidR="00B04C4F" w:rsidRPr="008D1BCF">
        <w:rPr>
          <w:rFonts w:ascii="Century Gothic" w:hAnsi="Century Gothic"/>
          <w:sz w:val="18"/>
          <w:szCs w:val="18"/>
        </w:rPr>
        <w:t>execution and completion of interior fit-out</w:t>
      </w:r>
      <w:r w:rsidR="006112F0" w:rsidRPr="008D1BCF">
        <w:rPr>
          <w:rFonts w:ascii="Century Gothic" w:hAnsi="Century Gothic"/>
          <w:sz w:val="18"/>
          <w:szCs w:val="18"/>
        </w:rPr>
        <w:t xml:space="preserve"> works for Front of House (FOH) </w:t>
      </w:r>
      <w:r w:rsidR="004309C5">
        <w:rPr>
          <w:rFonts w:ascii="Century Gothic" w:hAnsi="Century Gothic"/>
          <w:sz w:val="18"/>
          <w:szCs w:val="18"/>
        </w:rPr>
        <w:t>on</w:t>
      </w:r>
      <w:r w:rsidR="006112F0" w:rsidRPr="008D1BCF">
        <w:rPr>
          <w:rFonts w:ascii="Century Gothic" w:hAnsi="Century Gothic"/>
          <w:sz w:val="18"/>
          <w:szCs w:val="18"/>
        </w:rPr>
        <w:t xml:space="preserve"> the project</w:t>
      </w:r>
      <w:r w:rsidR="002239D8" w:rsidRPr="008D1BCF">
        <w:rPr>
          <w:rFonts w:ascii="Century Gothic" w:hAnsi="Century Gothic"/>
          <w:sz w:val="18"/>
          <w:szCs w:val="18"/>
        </w:rPr>
        <w:t xml:space="preserve">. The works </w:t>
      </w:r>
      <w:r w:rsidR="002D6685" w:rsidRPr="008D1BCF">
        <w:rPr>
          <w:rFonts w:ascii="Century Gothic" w:hAnsi="Century Gothic"/>
          <w:sz w:val="18"/>
          <w:szCs w:val="18"/>
        </w:rPr>
        <w:t>includ</w:t>
      </w:r>
      <w:r w:rsidR="004309C5">
        <w:rPr>
          <w:rFonts w:ascii="Century Gothic" w:hAnsi="Century Gothic"/>
          <w:sz w:val="18"/>
          <w:szCs w:val="18"/>
        </w:rPr>
        <w:t>e</w:t>
      </w:r>
      <w:r w:rsidR="006A2D5C">
        <w:rPr>
          <w:rFonts w:ascii="Century Gothic" w:hAnsi="Century Gothic"/>
          <w:sz w:val="18"/>
          <w:szCs w:val="18"/>
        </w:rPr>
        <w:t>d</w:t>
      </w:r>
      <w:r w:rsidR="004309C5">
        <w:rPr>
          <w:rFonts w:ascii="Century Gothic" w:hAnsi="Century Gothic"/>
          <w:sz w:val="18"/>
          <w:szCs w:val="18"/>
        </w:rPr>
        <w:t xml:space="preserve"> e</w:t>
      </w:r>
      <w:r w:rsidR="008D1BCF" w:rsidRPr="008D1BCF">
        <w:rPr>
          <w:rFonts w:ascii="Century Gothic" w:hAnsi="Century Gothic"/>
          <w:sz w:val="18"/>
          <w:szCs w:val="18"/>
        </w:rPr>
        <w:t>ngineering</w:t>
      </w:r>
      <w:r w:rsidR="002D6685" w:rsidRPr="008D1BCF">
        <w:rPr>
          <w:rFonts w:ascii="Century Gothic" w:hAnsi="Century Gothic"/>
          <w:sz w:val="18"/>
          <w:szCs w:val="18"/>
        </w:rPr>
        <w:t xml:space="preserve">, supply, delivery and installation </w:t>
      </w:r>
      <w:r w:rsidR="00AC297A" w:rsidRPr="008D1BCF">
        <w:rPr>
          <w:rFonts w:ascii="Century Gothic" w:hAnsi="Century Gothic"/>
          <w:sz w:val="18"/>
          <w:szCs w:val="18"/>
        </w:rPr>
        <w:t xml:space="preserve">for the works detailed in Annexure A. </w:t>
      </w:r>
      <w:r w:rsidR="00B66DC5" w:rsidRPr="008D1BCF">
        <w:rPr>
          <w:rFonts w:ascii="Century Gothic" w:hAnsi="Century Gothic"/>
          <w:sz w:val="18"/>
          <w:szCs w:val="18"/>
        </w:rPr>
        <w:t>Additionally,</w:t>
      </w:r>
      <w:r w:rsidR="00AC297A" w:rsidRPr="008D1BCF">
        <w:rPr>
          <w:rFonts w:ascii="Century Gothic" w:hAnsi="Century Gothic"/>
          <w:sz w:val="18"/>
          <w:szCs w:val="18"/>
        </w:rPr>
        <w:t xml:space="preserve"> the Claimant</w:t>
      </w:r>
      <w:r w:rsidR="00B66DC5">
        <w:rPr>
          <w:rFonts w:ascii="Century Gothic" w:hAnsi="Century Gothic"/>
          <w:sz w:val="18"/>
          <w:szCs w:val="18"/>
        </w:rPr>
        <w:t>’</w:t>
      </w:r>
      <w:r w:rsidR="00AC297A" w:rsidRPr="008D1BCF">
        <w:rPr>
          <w:rFonts w:ascii="Century Gothic" w:hAnsi="Century Gothic"/>
          <w:sz w:val="18"/>
          <w:szCs w:val="18"/>
        </w:rPr>
        <w:t>s work included submi</w:t>
      </w:r>
      <w:r w:rsidR="002301ED" w:rsidRPr="008D1BCF">
        <w:rPr>
          <w:rFonts w:ascii="Century Gothic" w:hAnsi="Century Gothic"/>
          <w:sz w:val="18"/>
          <w:szCs w:val="18"/>
        </w:rPr>
        <w:t>ssion of all warranties and guarantees, prepar</w:t>
      </w:r>
      <w:r w:rsidR="00847D50">
        <w:rPr>
          <w:rFonts w:ascii="Century Gothic" w:hAnsi="Century Gothic"/>
          <w:sz w:val="18"/>
          <w:szCs w:val="18"/>
        </w:rPr>
        <w:t>ation</w:t>
      </w:r>
      <w:r w:rsidR="007901B1" w:rsidRPr="008D1BCF">
        <w:rPr>
          <w:rFonts w:ascii="Century Gothic" w:hAnsi="Century Gothic"/>
          <w:sz w:val="18"/>
          <w:szCs w:val="18"/>
        </w:rPr>
        <w:t xml:space="preserve"> and submit</w:t>
      </w:r>
      <w:r w:rsidR="00847D50">
        <w:rPr>
          <w:rFonts w:ascii="Century Gothic" w:hAnsi="Century Gothic"/>
          <w:sz w:val="18"/>
          <w:szCs w:val="18"/>
        </w:rPr>
        <w:t>tal of</w:t>
      </w:r>
      <w:r w:rsidR="007901B1" w:rsidRPr="008D1BCF">
        <w:rPr>
          <w:rFonts w:ascii="Century Gothic" w:hAnsi="Century Gothic"/>
          <w:sz w:val="18"/>
          <w:szCs w:val="18"/>
        </w:rPr>
        <w:t xml:space="preserve"> samples</w:t>
      </w:r>
      <w:r w:rsidR="00847D50">
        <w:rPr>
          <w:rFonts w:ascii="Century Gothic" w:hAnsi="Century Gothic"/>
          <w:sz w:val="18"/>
          <w:szCs w:val="18"/>
        </w:rPr>
        <w:t>,</w:t>
      </w:r>
      <w:r w:rsidR="007901B1" w:rsidRPr="008D1BCF">
        <w:rPr>
          <w:rFonts w:ascii="Century Gothic" w:hAnsi="Century Gothic"/>
          <w:sz w:val="18"/>
          <w:szCs w:val="18"/>
        </w:rPr>
        <w:t xml:space="preserve"> material submittals</w:t>
      </w:r>
      <w:r w:rsidR="00F908F1" w:rsidRPr="008D1BCF">
        <w:rPr>
          <w:rFonts w:ascii="Century Gothic" w:hAnsi="Century Gothic"/>
          <w:sz w:val="18"/>
          <w:szCs w:val="18"/>
        </w:rPr>
        <w:t>, method statements, shop drawings, as built drawings</w:t>
      </w:r>
      <w:r w:rsidR="005D3D11" w:rsidRPr="008D1BCF">
        <w:rPr>
          <w:rFonts w:ascii="Century Gothic" w:hAnsi="Century Gothic"/>
          <w:sz w:val="18"/>
          <w:szCs w:val="18"/>
        </w:rPr>
        <w:t xml:space="preserve">, and assist the Respondent in obtaining </w:t>
      </w:r>
      <w:r w:rsidR="00B61BC2">
        <w:rPr>
          <w:rFonts w:ascii="Century Gothic" w:hAnsi="Century Gothic"/>
          <w:sz w:val="18"/>
          <w:szCs w:val="18"/>
        </w:rPr>
        <w:t>the</w:t>
      </w:r>
      <w:r w:rsidR="005D3D11" w:rsidRPr="008D1BCF">
        <w:rPr>
          <w:rFonts w:ascii="Century Gothic" w:hAnsi="Century Gothic"/>
          <w:sz w:val="18"/>
          <w:szCs w:val="18"/>
        </w:rPr>
        <w:t xml:space="preserve"> nec</w:t>
      </w:r>
      <w:r w:rsidR="00AC2C87" w:rsidRPr="008D1BCF">
        <w:rPr>
          <w:rFonts w:ascii="Century Gothic" w:hAnsi="Century Gothic"/>
          <w:sz w:val="18"/>
          <w:szCs w:val="18"/>
        </w:rPr>
        <w:t>essary approval</w:t>
      </w:r>
      <w:r w:rsidR="00B61BC2">
        <w:rPr>
          <w:rFonts w:ascii="Century Gothic" w:hAnsi="Century Gothic"/>
          <w:sz w:val="18"/>
          <w:szCs w:val="18"/>
        </w:rPr>
        <w:t>s</w:t>
      </w:r>
      <w:r w:rsidR="00AC2C87" w:rsidRPr="008D1BCF">
        <w:rPr>
          <w:rFonts w:ascii="Century Gothic" w:hAnsi="Century Gothic"/>
          <w:sz w:val="18"/>
          <w:szCs w:val="18"/>
        </w:rPr>
        <w:t xml:space="preserve"> and ensure that the works are executed acc</w:t>
      </w:r>
      <w:r w:rsidR="0035294F" w:rsidRPr="008D1BCF">
        <w:rPr>
          <w:rFonts w:ascii="Century Gothic" w:hAnsi="Century Gothic"/>
          <w:sz w:val="18"/>
          <w:szCs w:val="18"/>
        </w:rPr>
        <w:t xml:space="preserve">ording to the requirements and regulations </w:t>
      </w:r>
      <w:r w:rsidR="00B6217E" w:rsidRPr="008D1BCF">
        <w:rPr>
          <w:rFonts w:ascii="Century Gothic" w:hAnsi="Century Gothic"/>
          <w:sz w:val="18"/>
          <w:szCs w:val="18"/>
        </w:rPr>
        <w:t>o</w:t>
      </w:r>
      <w:r w:rsidR="00B6217E">
        <w:rPr>
          <w:rFonts w:ascii="Century Gothic" w:hAnsi="Century Gothic"/>
          <w:sz w:val="18"/>
          <w:szCs w:val="18"/>
        </w:rPr>
        <w:t>f</w:t>
      </w:r>
      <w:r w:rsidR="00B6217E" w:rsidRPr="008D1BCF">
        <w:rPr>
          <w:rFonts w:ascii="Century Gothic" w:hAnsi="Century Gothic"/>
          <w:sz w:val="18"/>
          <w:szCs w:val="18"/>
        </w:rPr>
        <w:t xml:space="preserve"> </w:t>
      </w:r>
      <w:r w:rsidR="0035294F" w:rsidRPr="008D1BCF">
        <w:rPr>
          <w:rFonts w:ascii="Century Gothic" w:hAnsi="Century Gothic"/>
          <w:sz w:val="18"/>
          <w:szCs w:val="18"/>
        </w:rPr>
        <w:t>local authorities</w:t>
      </w:r>
      <w:r w:rsidR="008D1BCF" w:rsidRPr="008D1BCF">
        <w:rPr>
          <w:rFonts w:ascii="Century Gothic" w:hAnsi="Century Gothic"/>
          <w:sz w:val="18"/>
          <w:szCs w:val="18"/>
        </w:rPr>
        <w:t>.</w:t>
      </w:r>
      <w:r w:rsidR="001B5E9B">
        <w:rPr>
          <w:rFonts w:ascii="Century Gothic" w:hAnsi="Century Gothic"/>
          <w:sz w:val="18"/>
          <w:szCs w:val="18"/>
        </w:rPr>
        <w:t xml:space="preserve"> </w:t>
      </w:r>
    </w:p>
    <w:p w14:paraId="2412AB8A" w14:textId="7AA8ED4A" w:rsidR="00753E46" w:rsidRPr="00753E46" w:rsidRDefault="00582E6C" w:rsidP="00B66DC5">
      <w:pPr>
        <w:spacing w:before="120" w:after="120" w:line="360" w:lineRule="auto"/>
        <w:ind w:left="720"/>
        <w:jc w:val="both"/>
        <w:rPr>
          <w:rFonts w:ascii="Century Gothic" w:hAnsi="Century Gothic"/>
          <w:sz w:val="18"/>
          <w:szCs w:val="18"/>
        </w:rPr>
      </w:pPr>
      <w:r>
        <w:rPr>
          <w:rFonts w:ascii="Century Gothic" w:hAnsi="Century Gothic"/>
          <w:sz w:val="18"/>
          <w:szCs w:val="18"/>
        </w:rPr>
        <w:t>O</w:t>
      </w:r>
      <w:r w:rsidR="00831562">
        <w:rPr>
          <w:rFonts w:ascii="Century Gothic" w:hAnsi="Century Gothic"/>
          <w:sz w:val="18"/>
          <w:szCs w:val="18"/>
        </w:rPr>
        <w:t xml:space="preserve">n </w:t>
      </w:r>
      <w:r w:rsidR="002D4B97" w:rsidRPr="00831562">
        <w:rPr>
          <w:rFonts w:ascii="Century Gothic" w:hAnsi="Century Gothic"/>
          <w:sz w:val="18"/>
          <w:szCs w:val="18"/>
        </w:rPr>
        <w:t>28-Jun-16</w:t>
      </w:r>
      <w:r w:rsidR="00CF0928">
        <w:rPr>
          <w:rFonts w:ascii="Century Gothic" w:hAnsi="Century Gothic"/>
          <w:sz w:val="18"/>
          <w:szCs w:val="18"/>
        </w:rPr>
        <w:t xml:space="preserve"> an</w:t>
      </w:r>
      <w:r w:rsidR="00CF0928" w:rsidRPr="00831562">
        <w:rPr>
          <w:rFonts w:ascii="Century Gothic" w:hAnsi="Century Gothic"/>
          <w:sz w:val="18"/>
          <w:szCs w:val="18"/>
        </w:rPr>
        <w:t xml:space="preserve"> Addendum</w:t>
      </w:r>
      <w:r w:rsidR="00DB6F4A">
        <w:rPr>
          <w:rStyle w:val="FootnoteReference"/>
          <w:rFonts w:ascii="Century Gothic" w:hAnsi="Century Gothic"/>
          <w:sz w:val="18"/>
          <w:szCs w:val="18"/>
        </w:rPr>
        <w:footnoteReference w:id="10"/>
      </w:r>
      <w:r w:rsidR="00CF0928" w:rsidRPr="00831562">
        <w:rPr>
          <w:rFonts w:ascii="Century Gothic" w:hAnsi="Century Gothic"/>
          <w:sz w:val="18"/>
          <w:szCs w:val="18"/>
        </w:rPr>
        <w:t xml:space="preserve"> to the Subcontract</w:t>
      </w:r>
      <w:r w:rsidR="00CF0928">
        <w:rPr>
          <w:rFonts w:ascii="Century Gothic" w:hAnsi="Century Gothic"/>
          <w:sz w:val="18"/>
          <w:szCs w:val="18"/>
        </w:rPr>
        <w:t xml:space="preserve">, </w:t>
      </w:r>
      <w:r w:rsidR="00332470">
        <w:rPr>
          <w:rFonts w:ascii="Century Gothic" w:hAnsi="Century Gothic"/>
          <w:sz w:val="18"/>
          <w:szCs w:val="18"/>
        </w:rPr>
        <w:t xml:space="preserve">called </w:t>
      </w:r>
      <w:r w:rsidR="00332470" w:rsidRPr="00B10744">
        <w:rPr>
          <w:rFonts w:ascii="Century Gothic" w:hAnsi="Century Gothic"/>
          <w:b/>
          <w:bCs/>
          <w:sz w:val="18"/>
          <w:szCs w:val="18"/>
        </w:rPr>
        <w:t xml:space="preserve">Package 2, </w:t>
      </w:r>
      <w:r w:rsidR="00CF0928" w:rsidRPr="00831562">
        <w:rPr>
          <w:rFonts w:ascii="Century Gothic" w:hAnsi="Century Gothic"/>
          <w:sz w:val="18"/>
          <w:szCs w:val="18"/>
        </w:rPr>
        <w:t>was issued</w:t>
      </w:r>
      <w:r w:rsidR="00332470">
        <w:rPr>
          <w:rFonts w:ascii="Century Gothic" w:hAnsi="Century Gothic"/>
          <w:sz w:val="18"/>
          <w:szCs w:val="18"/>
        </w:rPr>
        <w:t xml:space="preserve"> increasing the scope of the Claimant by </w:t>
      </w:r>
      <w:r w:rsidR="007502A6">
        <w:rPr>
          <w:rFonts w:ascii="Century Gothic" w:hAnsi="Century Gothic"/>
          <w:sz w:val="18"/>
          <w:szCs w:val="18"/>
        </w:rPr>
        <w:t xml:space="preserve">AED 4.969,613,.00, </w:t>
      </w:r>
      <w:r w:rsidR="00481D26">
        <w:rPr>
          <w:rFonts w:ascii="Century Gothic" w:hAnsi="Century Gothic"/>
          <w:sz w:val="18"/>
          <w:szCs w:val="18"/>
        </w:rPr>
        <w:t xml:space="preserve">by an additional </w:t>
      </w:r>
      <w:r w:rsidR="00332470">
        <w:rPr>
          <w:rFonts w:ascii="Century Gothic" w:hAnsi="Century Gothic"/>
          <w:sz w:val="18"/>
          <w:szCs w:val="18"/>
        </w:rPr>
        <w:t xml:space="preserve">half </w:t>
      </w:r>
      <w:r w:rsidR="00B61BC2">
        <w:rPr>
          <w:rFonts w:ascii="Century Gothic" w:hAnsi="Century Gothic"/>
          <w:sz w:val="18"/>
          <w:szCs w:val="18"/>
        </w:rPr>
        <w:t>(50</w:t>
      </w:r>
      <w:r w:rsidR="00307D3B">
        <w:rPr>
          <w:rFonts w:ascii="Century Gothic" w:hAnsi="Century Gothic"/>
          <w:sz w:val="18"/>
          <w:szCs w:val="18"/>
        </w:rPr>
        <w:t xml:space="preserve">%) </w:t>
      </w:r>
      <w:r w:rsidR="00332470">
        <w:rPr>
          <w:rFonts w:ascii="Century Gothic" w:hAnsi="Century Gothic"/>
          <w:sz w:val="18"/>
          <w:szCs w:val="18"/>
        </w:rPr>
        <w:t>of the</w:t>
      </w:r>
      <w:r w:rsidR="006A2D5C">
        <w:rPr>
          <w:rFonts w:ascii="Century Gothic" w:hAnsi="Century Gothic"/>
          <w:sz w:val="18"/>
          <w:szCs w:val="18"/>
        </w:rPr>
        <w:t xml:space="preserve"> existing at the </w:t>
      </w:r>
      <w:r w:rsidR="006A2D5C" w:rsidRPr="00374D80">
        <w:rPr>
          <w:rFonts w:ascii="Century Gothic" w:hAnsi="Century Gothic"/>
          <w:sz w:val="18"/>
          <w:szCs w:val="18"/>
        </w:rPr>
        <w:t>time</w:t>
      </w:r>
      <w:r w:rsidR="00C27529">
        <w:rPr>
          <w:rFonts w:ascii="Century Gothic" w:hAnsi="Century Gothic"/>
          <w:sz w:val="18"/>
          <w:szCs w:val="18"/>
        </w:rPr>
        <w:t xml:space="preserve"> amount of </w:t>
      </w:r>
      <w:r w:rsidR="007502A6">
        <w:rPr>
          <w:rFonts w:ascii="Century Gothic" w:hAnsi="Century Gothic"/>
          <w:sz w:val="18"/>
          <w:szCs w:val="18"/>
        </w:rPr>
        <w:t>Package 1.</w:t>
      </w:r>
      <w:r w:rsidR="00023313">
        <w:rPr>
          <w:rFonts w:ascii="Century Gothic" w:hAnsi="Century Gothic"/>
          <w:sz w:val="18"/>
          <w:szCs w:val="18"/>
        </w:rPr>
        <w:t xml:space="preserve"> </w:t>
      </w:r>
      <w:bookmarkStart w:id="25" w:name="_Hlk176947234"/>
      <w:r w:rsidR="00643FEC">
        <w:rPr>
          <w:rFonts w:ascii="Century Gothic" w:hAnsi="Century Gothic"/>
          <w:sz w:val="18"/>
          <w:szCs w:val="18"/>
        </w:rPr>
        <w:t xml:space="preserve">Following the </w:t>
      </w:r>
      <w:r w:rsidR="00A11B17">
        <w:rPr>
          <w:rFonts w:ascii="Century Gothic" w:hAnsi="Century Gothic"/>
          <w:sz w:val="18"/>
          <w:szCs w:val="18"/>
        </w:rPr>
        <w:t xml:space="preserve">introduction of </w:t>
      </w:r>
      <w:r w:rsidR="00643FEC">
        <w:rPr>
          <w:rFonts w:ascii="Century Gothic" w:hAnsi="Century Gothic"/>
          <w:sz w:val="18"/>
          <w:szCs w:val="18"/>
        </w:rPr>
        <w:t xml:space="preserve">Package 2, </w:t>
      </w:r>
      <w:r w:rsidR="00600D1A">
        <w:rPr>
          <w:rFonts w:ascii="Century Gothic" w:hAnsi="Century Gothic"/>
          <w:sz w:val="18"/>
          <w:szCs w:val="18"/>
        </w:rPr>
        <w:t xml:space="preserve">numerous </w:t>
      </w:r>
      <w:r w:rsidR="00A11B17">
        <w:rPr>
          <w:rFonts w:ascii="Century Gothic" w:hAnsi="Century Gothic"/>
          <w:sz w:val="18"/>
          <w:szCs w:val="18"/>
        </w:rPr>
        <w:t xml:space="preserve">changes </w:t>
      </w:r>
      <w:r w:rsidR="00CD3758">
        <w:rPr>
          <w:rFonts w:ascii="Century Gothic" w:hAnsi="Century Gothic"/>
          <w:sz w:val="18"/>
          <w:szCs w:val="18"/>
        </w:rPr>
        <w:t>(reduction in scope) of</w:t>
      </w:r>
      <w:r w:rsidR="00643FEC">
        <w:rPr>
          <w:rFonts w:ascii="Century Gothic" w:hAnsi="Century Gothic"/>
          <w:sz w:val="18"/>
          <w:szCs w:val="18"/>
        </w:rPr>
        <w:t xml:space="preserve"> </w:t>
      </w:r>
      <w:r w:rsidR="00753E46" w:rsidRPr="00753E46">
        <w:rPr>
          <w:rFonts w:ascii="Century Gothic" w:hAnsi="Century Gothic"/>
          <w:sz w:val="18"/>
          <w:szCs w:val="18"/>
        </w:rPr>
        <w:t>scope</w:t>
      </w:r>
      <w:r w:rsidR="00023313">
        <w:rPr>
          <w:rFonts w:ascii="Century Gothic" w:hAnsi="Century Gothic"/>
          <w:sz w:val="18"/>
          <w:szCs w:val="18"/>
        </w:rPr>
        <w:t xml:space="preserve"> </w:t>
      </w:r>
      <w:r w:rsidR="00600D1A">
        <w:rPr>
          <w:rFonts w:ascii="Century Gothic" w:hAnsi="Century Gothic"/>
          <w:sz w:val="18"/>
          <w:szCs w:val="18"/>
        </w:rPr>
        <w:t xml:space="preserve">occurred, as listed below in </w:t>
      </w:r>
      <w:r w:rsidR="004746A7">
        <w:rPr>
          <w:rFonts w:ascii="Century Gothic" w:hAnsi="Century Gothic"/>
          <w:sz w:val="18"/>
          <w:szCs w:val="18"/>
        </w:rPr>
        <w:t>chronological</w:t>
      </w:r>
      <w:r w:rsidR="00023313">
        <w:rPr>
          <w:rFonts w:ascii="Century Gothic" w:hAnsi="Century Gothic"/>
          <w:sz w:val="18"/>
          <w:szCs w:val="18"/>
        </w:rPr>
        <w:t xml:space="preserve"> </w:t>
      </w:r>
      <w:r w:rsidR="00600D1A">
        <w:rPr>
          <w:rFonts w:ascii="Century Gothic" w:hAnsi="Century Gothic"/>
          <w:sz w:val="18"/>
          <w:szCs w:val="18"/>
        </w:rPr>
        <w:t>order</w:t>
      </w:r>
      <w:r w:rsidR="00D0059D">
        <w:rPr>
          <w:rFonts w:ascii="Century Gothic" w:hAnsi="Century Gothic"/>
          <w:sz w:val="18"/>
          <w:szCs w:val="18"/>
        </w:rPr>
        <w:t>:</w:t>
      </w:r>
      <w:r w:rsidR="00753E46" w:rsidRPr="00753E46">
        <w:rPr>
          <w:rFonts w:ascii="Century Gothic" w:hAnsi="Century Gothic"/>
          <w:sz w:val="18"/>
          <w:szCs w:val="18"/>
        </w:rPr>
        <w:t xml:space="preserve"> </w:t>
      </w:r>
    </w:p>
    <w:p w14:paraId="46A39EF8" w14:textId="0CECA301" w:rsidR="00D0059D" w:rsidRPr="00D0059D" w:rsidRDefault="00D0059D" w:rsidP="004746A7">
      <w:pPr>
        <w:pStyle w:val="ListParagraph"/>
        <w:numPr>
          <w:ilvl w:val="0"/>
          <w:numId w:val="30"/>
        </w:numPr>
        <w:spacing w:before="240" w:after="240" w:line="360" w:lineRule="auto"/>
        <w:rPr>
          <w:rFonts w:ascii="Century Gothic" w:hAnsi="Century Gothic"/>
          <w:sz w:val="18"/>
          <w:szCs w:val="18"/>
        </w:rPr>
      </w:pPr>
      <w:r w:rsidRPr="00D0059D">
        <w:rPr>
          <w:rFonts w:ascii="Century Gothic" w:hAnsi="Century Gothic"/>
          <w:sz w:val="18"/>
          <w:szCs w:val="18"/>
        </w:rPr>
        <w:t xml:space="preserve">15 July 2017 - various artworks in different </w:t>
      </w:r>
      <w:r w:rsidR="00D35DA1" w:rsidRPr="00D0059D">
        <w:rPr>
          <w:rFonts w:ascii="Century Gothic" w:hAnsi="Century Gothic"/>
          <w:sz w:val="18"/>
          <w:szCs w:val="18"/>
        </w:rPr>
        <w:t>sections</w:t>
      </w:r>
      <w:r w:rsidRPr="00D0059D">
        <w:rPr>
          <w:rFonts w:ascii="Century Gothic" w:hAnsi="Century Gothic"/>
          <w:sz w:val="18"/>
          <w:szCs w:val="18"/>
        </w:rPr>
        <w:t xml:space="preserve"> of the project</w:t>
      </w:r>
    </w:p>
    <w:p w14:paraId="1FC9167B" w14:textId="77777777" w:rsidR="00D0059D" w:rsidRPr="00D0059D" w:rsidRDefault="00D0059D" w:rsidP="004746A7">
      <w:pPr>
        <w:pStyle w:val="ListParagraph"/>
        <w:numPr>
          <w:ilvl w:val="0"/>
          <w:numId w:val="30"/>
        </w:numPr>
        <w:spacing w:before="240" w:after="240" w:line="360" w:lineRule="auto"/>
        <w:rPr>
          <w:rFonts w:ascii="Century Gothic" w:hAnsi="Century Gothic"/>
          <w:sz w:val="18"/>
          <w:szCs w:val="18"/>
        </w:rPr>
      </w:pPr>
      <w:r w:rsidRPr="00D0059D">
        <w:rPr>
          <w:rFonts w:ascii="Century Gothic" w:hAnsi="Century Gothic"/>
          <w:sz w:val="18"/>
          <w:szCs w:val="18"/>
        </w:rPr>
        <w:t>24 July 2018 – metal wall cladding works at the screen area</w:t>
      </w:r>
    </w:p>
    <w:p w14:paraId="7B4B9A9B" w14:textId="64844611" w:rsidR="00753E46" w:rsidRPr="00D0059D" w:rsidRDefault="00D0059D" w:rsidP="004746A7">
      <w:pPr>
        <w:pStyle w:val="ListParagraph"/>
        <w:numPr>
          <w:ilvl w:val="0"/>
          <w:numId w:val="30"/>
        </w:numPr>
        <w:spacing w:before="240" w:after="240" w:line="360" w:lineRule="auto"/>
        <w:rPr>
          <w:rFonts w:ascii="Century Gothic" w:hAnsi="Century Gothic"/>
          <w:sz w:val="18"/>
          <w:szCs w:val="18"/>
        </w:rPr>
      </w:pPr>
      <w:r w:rsidRPr="00D0059D">
        <w:rPr>
          <w:rFonts w:ascii="Century Gothic" w:hAnsi="Century Gothic"/>
          <w:sz w:val="18"/>
          <w:szCs w:val="18"/>
        </w:rPr>
        <w:t>2</w:t>
      </w:r>
      <w:r w:rsidR="00753E46" w:rsidRPr="00D0059D">
        <w:rPr>
          <w:rFonts w:ascii="Century Gothic" w:hAnsi="Century Gothic"/>
          <w:sz w:val="18"/>
          <w:szCs w:val="18"/>
        </w:rPr>
        <w:t>7 August 2016 – the barber shop was designated as shell and core area</w:t>
      </w:r>
    </w:p>
    <w:p w14:paraId="1E772578" w14:textId="77777777" w:rsidR="00753E46" w:rsidRPr="00D0059D" w:rsidRDefault="00753E46" w:rsidP="004746A7">
      <w:pPr>
        <w:pStyle w:val="ListParagraph"/>
        <w:numPr>
          <w:ilvl w:val="0"/>
          <w:numId w:val="30"/>
        </w:numPr>
        <w:spacing w:before="240" w:after="240" w:line="360" w:lineRule="auto"/>
        <w:rPr>
          <w:rFonts w:ascii="Century Gothic" w:hAnsi="Century Gothic"/>
          <w:sz w:val="18"/>
          <w:szCs w:val="18"/>
        </w:rPr>
      </w:pPr>
      <w:r w:rsidRPr="00D0059D">
        <w:rPr>
          <w:rFonts w:ascii="Century Gothic" w:hAnsi="Century Gothic"/>
          <w:sz w:val="18"/>
          <w:szCs w:val="18"/>
        </w:rPr>
        <w:t>27 August 2016 – the restaurant at P1 was designated as shell and core area</w:t>
      </w:r>
    </w:p>
    <w:p w14:paraId="1019F668" w14:textId="77777777" w:rsidR="00D0059D" w:rsidRPr="00D0059D" w:rsidRDefault="00D0059D" w:rsidP="004746A7">
      <w:pPr>
        <w:pStyle w:val="ListParagraph"/>
        <w:numPr>
          <w:ilvl w:val="0"/>
          <w:numId w:val="30"/>
        </w:numPr>
        <w:spacing w:before="240" w:after="240" w:line="360" w:lineRule="auto"/>
        <w:rPr>
          <w:rFonts w:ascii="Century Gothic" w:hAnsi="Century Gothic"/>
          <w:sz w:val="18"/>
          <w:szCs w:val="18"/>
        </w:rPr>
      </w:pPr>
      <w:r w:rsidRPr="00D0059D">
        <w:rPr>
          <w:rFonts w:ascii="Century Gothic" w:hAnsi="Century Gothic"/>
          <w:sz w:val="18"/>
          <w:szCs w:val="18"/>
        </w:rPr>
        <w:t>27-Aug-17 to 29-Feb-18 (6m – 2.7M) – AED 13.8M</w:t>
      </w:r>
    </w:p>
    <w:p w14:paraId="042834E2" w14:textId="77777777" w:rsidR="00753E46" w:rsidRPr="00D0059D" w:rsidRDefault="00753E46" w:rsidP="004746A7">
      <w:pPr>
        <w:pStyle w:val="ListParagraph"/>
        <w:numPr>
          <w:ilvl w:val="0"/>
          <w:numId w:val="30"/>
        </w:numPr>
        <w:spacing w:before="240" w:after="240" w:line="360" w:lineRule="auto"/>
        <w:rPr>
          <w:rFonts w:ascii="Century Gothic" w:hAnsi="Century Gothic"/>
          <w:sz w:val="18"/>
          <w:szCs w:val="18"/>
        </w:rPr>
      </w:pPr>
      <w:r w:rsidRPr="00D0059D">
        <w:rPr>
          <w:rFonts w:ascii="Century Gothic" w:hAnsi="Century Gothic"/>
          <w:sz w:val="18"/>
          <w:szCs w:val="18"/>
        </w:rPr>
        <w:t>9 September 2017 – mural mosaic artwork in retail area</w:t>
      </w:r>
    </w:p>
    <w:p w14:paraId="0B7EA473" w14:textId="28A7F6AF" w:rsidR="00753E46" w:rsidRPr="00D0059D" w:rsidRDefault="00753E46" w:rsidP="004746A7">
      <w:pPr>
        <w:pStyle w:val="ListParagraph"/>
        <w:numPr>
          <w:ilvl w:val="0"/>
          <w:numId w:val="30"/>
        </w:numPr>
        <w:spacing w:before="240" w:after="240" w:line="360" w:lineRule="auto"/>
        <w:rPr>
          <w:rFonts w:ascii="Century Gothic" w:hAnsi="Century Gothic"/>
          <w:sz w:val="18"/>
          <w:szCs w:val="18"/>
        </w:rPr>
      </w:pPr>
      <w:r w:rsidRPr="00D0059D">
        <w:rPr>
          <w:rFonts w:ascii="Century Gothic" w:hAnsi="Century Gothic"/>
          <w:sz w:val="18"/>
          <w:szCs w:val="18"/>
        </w:rPr>
        <w:t>29 November 2017 – All Glass packages</w:t>
      </w:r>
      <w:r w:rsidR="00643FEC" w:rsidRPr="00D0059D">
        <w:rPr>
          <w:rFonts w:ascii="Century Gothic" w:hAnsi="Century Gothic"/>
          <w:sz w:val="18"/>
          <w:szCs w:val="18"/>
        </w:rPr>
        <w:t xml:space="preserve">, </w:t>
      </w:r>
      <w:r w:rsidRPr="00D0059D">
        <w:rPr>
          <w:rFonts w:ascii="Century Gothic" w:hAnsi="Century Gothic"/>
          <w:sz w:val="18"/>
          <w:szCs w:val="18"/>
        </w:rPr>
        <w:t>The acoustic ceiling application</w:t>
      </w:r>
      <w:r w:rsidR="00643FEC" w:rsidRPr="00D0059D">
        <w:rPr>
          <w:rFonts w:ascii="Century Gothic" w:hAnsi="Century Gothic"/>
          <w:sz w:val="18"/>
          <w:szCs w:val="18"/>
        </w:rPr>
        <w:t xml:space="preserve">, </w:t>
      </w:r>
      <w:r w:rsidRPr="00D0059D">
        <w:rPr>
          <w:rFonts w:ascii="Century Gothic" w:hAnsi="Century Gothic"/>
          <w:sz w:val="18"/>
          <w:szCs w:val="18"/>
        </w:rPr>
        <w:t>The spiral staircase structures, finishes. glass enclosures and structures in the chocolate boutique</w:t>
      </w:r>
    </w:p>
    <w:p w14:paraId="540A96BD" w14:textId="4BCE730F" w:rsidR="00753E46" w:rsidRDefault="00753E46" w:rsidP="004746A7">
      <w:pPr>
        <w:pStyle w:val="ListParagraph"/>
        <w:numPr>
          <w:ilvl w:val="0"/>
          <w:numId w:val="30"/>
        </w:numPr>
        <w:spacing w:before="240" w:after="240" w:line="360" w:lineRule="auto"/>
        <w:rPr>
          <w:rFonts w:ascii="Century Gothic" w:hAnsi="Century Gothic"/>
          <w:sz w:val="18"/>
          <w:szCs w:val="18"/>
        </w:rPr>
      </w:pPr>
      <w:r w:rsidRPr="00261410">
        <w:rPr>
          <w:rFonts w:ascii="Century Gothic" w:hAnsi="Century Gothic"/>
          <w:sz w:val="18"/>
          <w:szCs w:val="18"/>
        </w:rPr>
        <w:t>5 December 2017 – Carpet flooring Metal floor trim and back drop cabinet Floor painting Rubber flooring all wet areas and metal floor trim</w:t>
      </w:r>
      <w:r w:rsidR="00261410" w:rsidRPr="00261410">
        <w:rPr>
          <w:rFonts w:ascii="Century Gothic" w:hAnsi="Century Gothic"/>
          <w:sz w:val="18"/>
          <w:szCs w:val="18"/>
        </w:rPr>
        <w:t xml:space="preserve"> </w:t>
      </w:r>
      <w:r w:rsidRPr="00261410">
        <w:rPr>
          <w:rFonts w:ascii="Century Gothic" w:hAnsi="Century Gothic"/>
          <w:sz w:val="18"/>
          <w:szCs w:val="18"/>
        </w:rPr>
        <w:t>29 February 2018 – Bill 24: 8F Gym Tower C</w:t>
      </w:r>
    </w:p>
    <w:p w14:paraId="1BFDA985" w14:textId="2B4D7BE6" w:rsidR="00D35DA1" w:rsidRDefault="00D35DA1" w:rsidP="004746A7">
      <w:pPr>
        <w:pStyle w:val="ListParagraph"/>
        <w:numPr>
          <w:ilvl w:val="0"/>
          <w:numId w:val="30"/>
        </w:numPr>
        <w:spacing w:before="240" w:after="240" w:line="360" w:lineRule="auto"/>
        <w:rPr>
          <w:rFonts w:ascii="Century Gothic" w:hAnsi="Century Gothic"/>
          <w:sz w:val="18"/>
          <w:szCs w:val="18"/>
        </w:rPr>
      </w:pPr>
      <w:r>
        <w:rPr>
          <w:rFonts w:ascii="Century Gothic" w:hAnsi="Century Gothic"/>
          <w:sz w:val="18"/>
          <w:szCs w:val="18"/>
        </w:rPr>
        <w:t xml:space="preserve">Changes </w:t>
      </w:r>
      <w:r w:rsidR="00C071E6">
        <w:rPr>
          <w:rFonts w:ascii="Century Gothic" w:hAnsi="Century Gothic"/>
          <w:sz w:val="18"/>
          <w:szCs w:val="18"/>
        </w:rPr>
        <w:t xml:space="preserve">in </w:t>
      </w:r>
      <w:r w:rsidR="004746A7">
        <w:rPr>
          <w:rFonts w:ascii="Century Gothic" w:hAnsi="Century Gothic"/>
          <w:sz w:val="18"/>
          <w:szCs w:val="18"/>
        </w:rPr>
        <w:t>scope continued</w:t>
      </w:r>
      <w:r>
        <w:rPr>
          <w:rFonts w:ascii="Century Gothic" w:hAnsi="Century Gothic"/>
          <w:sz w:val="18"/>
          <w:szCs w:val="18"/>
        </w:rPr>
        <w:t xml:space="preserve"> </w:t>
      </w:r>
      <w:r w:rsidR="00C071E6">
        <w:rPr>
          <w:rFonts w:ascii="Century Gothic" w:hAnsi="Century Gothic"/>
          <w:sz w:val="18"/>
          <w:szCs w:val="18"/>
        </w:rPr>
        <w:t>for the Claimant well into 2017</w:t>
      </w:r>
      <w:r w:rsidR="00A060FB">
        <w:rPr>
          <w:rFonts w:ascii="Century Gothic" w:hAnsi="Century Gothic"/>
          <w:sz w:val="18"/>
          <w:szCs w:val="18"/>
        </w:rPr>
        <w:t xml:space="preserve"> as </w:t>
      </w:r>
      <w:r w:rsidR="00292E4D">
        <w:rPr>
          <w:rFonts w:ascii="Century Gothic" w:hAnsi="Century Gothic"/>
          <w:sz w:val="18"/>
          <w:szCs w:val="18"/>
        </w:rPr>
        <w:t xml:space="preserve">detailed on </w:t>
      </w:r>
      <w:r w:rsidR="00D8575A">
        <w:rPr>
          <w:rFonts w:ascii="Century Gothic" w:hAnsi="Century Gothic"/>
          <w:sz w:val="18"/>
          <w:szCs w:val="18"/>
        </w:rPr>
        <w:t>paragraph</w:t>
      </w:r>
      <w:r w:rsidR="00292E4D">
        <w:rPr>
          <w:rFonts w:ascii="Century Gothic" w:hAnsi="Century Gothic"/>
          <w:sz w:val="18"/>
          <w:szCs w:val="18"/>
        </w:rPr>
        <w:t xml:space="preserve"> 1.5.11.</w:t>
      </w:r>
    </w:p>
    <w:bookmarkEnd w:id="25"/>
    <w:p w14:paraId="5D8D8914" w14:textId="77777777" w:rsidR="004746A7" w:rsidRDefault="00FE2F9E" w:rsidP="00B10744">
      <w:pPr>
        <w:spacing w:before="120" w:after="0" w:line="360" w:lineRule="auto"/>
        <w:ind w:left="720" w:hanging="720"/>
        <w:jc w:val="both"/>
        <w:rPr>
          <w:rFonts w:ascii="Century Gothic" w:hAnsi="Century Gothic"/>
          <w:sz w:val="18"/>
          <w:szCs w:val="18"/>
        </w:rPr>
      </w:pPr>
      <w:r w:rsidRPr="00246A44">
        <w:rPr>
          <w:rFonts w:ascii="Century Gothic" w:hAnsi="Century Gothic"/>
          <w:sz w:val="18"/>
          <w:szCs w:val="18"/>
        </w:rPr>
        <w:t>1</w:t>
      </w:r>
      <w:r w:rsidRPr="007068ED">
        <w:rPr>
          <w:rFonts w:ascii="Century Gothic" w:hAnsi="Century Gothic"/>
          <w:sz w:val="18"/>
          <w:szCs w:val="18"/>
        </w:rPr>
        <w:t>.4.3</w:t>
      </w:r>
      <w:r w:rsidRPr="007068ED">
        <w:rPr>
          <w:rFonts w:ascii="Century Gothic" w:hAnsi="Century Gothic"/>
          <w:sz w:val="18"/>
          <w:szCs w:val="18"/>
        </w:rPr>
        <w:tab/>
      </w:r>
      <w:r w:rsidR="00D06C08" w:rsidRPr="007068ED">
        <w:rPr>
          <w:rFonts w:ascii="Century Gothic" w:hAnsi="Century Gothic"/>
          <w:sz w:val="18"/>
          <w:szCs w:val="18"/>
        </w:rPr>
        <w:t xml:space="preserve">The Parties agreed </w:t>
      </w:r>
      <w:r w:rsidR="00986618">
        <w:rPr>
          <w:rFonts w:ascii="Century Gothic" w:hAnsi="Century Gothic"/>
          <w:sz w:val="18"/>
          <w:szCs w:val="18"/>
        </w:rPr>
        <w:t>that the</w:t>
      </w:r>
      <w:r w:rsidR="00D06C08" w:rsidRPr="007068ED">
        <w:rPr>
          <w:rFonts w:ascii="Century Gothic" w:hAnsi="Century Gothic"/>
          <w:sz w:val="18"/>
          <w:szCs w:val="18"/>
        </w:rPr>
        <w:t xml:space="preserve"> </w:t>
      </w:r>
      <w:r w:rsidR="00D06C08" w:rsidRPr="007068ED">
        <w:rPr>
          <w:rFonts w:ascii="Century Gothic" w:hAnsi="Century Gothic"/>
          <w:b/>
          <w:bCs/>
          <w:sz w:val="18"/>
          <w:szCs w:val="18"/>
        </w:rPr>
        <w:t>project</w:t>
      </w:r>
      <w:r w:rsidR="00D06C08" w:rsidRPr="007068ED">
        <w:rPr>
          <w:rFonts w:ascii="Century Gothic" w:hAnsi="Century Gothic"/>
          <w:sz w:val="18"/>
          <w:szCs w:val="18"/>
        </w:rPr>
        <w:t xml:space="preserve"> </w:t>
      </w:r>
      <w:r w:rsidR="006664F4" w:rsidRPr="007068ED">
        <w:rPr>
          <w:rFonts w:ascii="Century Gothic" w:hAnsi="Century Gothic"/>
          <w:b/>
          <w:bCs/>
          <w:sz w:val="18"/>
          <w:szCs w:val="18"/>
        </w:rPr>
        <w:t xml:space="preserve">completion </w:t>
      </w:r>
      <w:r w:rsidR="00B10744">
        <w:rPr>
          <w:rFonts w:ascii="Century Gothic" w:hAnsi="Century Gothic"/>
          <w:sz w:val="18"/>
          <w:szCs w:val="18"/>
        </w:rPr>
        <w:t>day s</w:t>
      </w:r>
      <w:r w:rsidR="006664F4" w:rsidRPr="007068ED">
        <w:rPr>
          <w:rFonts w:ascii="Century Gothic" w:hAnsi="Century Gothic"/>
          <w:sz w:val="18"/>
          <w:szCs w:val="18"/>
        </w:rPr>
        <w:t xml:space="preserve">hall </w:t>
      </w:r>
      <w:r w:rsidR="0009066C" w:rsidRPr="007068ED">
        <w:rPr>
          <w:rFonts w:ascii="Century Gothic" w:hAnsi="Century Gothic"/>
          <w:sz w:val="18"/>
          <w:szCs w:val="18"/>
        </w:rPr>
        <w:t>be the same as that of the Main Contract</w:t>
      </w:r>
      <w:r w:rsidR="00F35C2A" w:rsidRPr="007068ED">
        <w:rPr>
          <w:rFonts w:ascii="Century Gothic" w:hAnsi="Century Gothic"/>
          <w:sz w:val="18"/>
          <w:szCs w:val="18"/>
        </w:rPr>
        <w:t xml:space="preserve"> of the Respondent’s</w:t>
      </w:r>
      <w:r w:rsidR="0009066C" w:rsidRPr="007068ED">
        <w:rPr>
          <w:rFonts w:ascii="Century Gothic" w:hAnsi="Century Gothic"/>
          <w:sz w:val="18"/>
          <w:szCs w:val="18"/>
        </w:rPr>
        <w:t xml:space="preserve"> Completion Date. Any Sections </w:t>
      </w:r>
      <w:r w:rsidR="00F35C2A" w:rsidRPr="007068ED">
        <w:rPr>
          <w:rFonts w:ascii="Century Gothic" w:hAnsi="Century Gothic"/>
          <w:sz w:val="18"/>
          <w:szCs w:val="18"/>
        </w:rPr>
        <w:t xml:space="preserve">or interim Milestones applicable to the </w:t>
      </w:r>
      <w:r w:rsidR="001768E3" w:rsidRPr="007068ED">
        <w:rPr>
          <w:rFonts w:ascii="Century Gothic" w:hAnsi="Century Gothic"/>
          <w:sz w:val="18"/>
          <w:szCs w:val="18"/>
        </w:rPr>
        <w:t xml:space="preserve">Respondent under the Main Contract shall also </w:t>
      </w:r>
      <w:r w:rsidR="00FE5B76" w:rsidRPr="007068ED">
        <w:rPr>
          <w:rFonts w:ascii="Century Gothic" w:hAnsi="Century Gothic"/>
          <w:sz w:val="18"/>
          <w:szCs w:val="18"/>
        </w:rPr>
        <w:t xml:space="preserve">be applicable to the Claimant under the Subcontract. </w:t>
      </w:r>
    </w:p>
    <w:p w14:paraId="6510CAC8" w14:textId="2871FFB1" w:rsidR="00FE5B76" w:rsidRDefault="00FE5B76" w:rsidP="004746A7">
      <w:pPr>
        <w:spacing w:before="120" w:after="0" w:line="360" w:lineRule="auto"/>
        <w:ind w:left="720"/>
        <w:jc w:val="both"/>
        <w:rPr>
          <w:rFonts w:ascii="Century Gothic" w:hAnsi="Century Gothic"/>
          <w:sz w:val="18"/>
          <w:szCs w:val="18"/>
        </w:rPr>
      </w:pPr>
      <w:r w:rsidRPr="007068ED">
        <w:rPr>
          <w:rFonts w:ascii="Century Gothic" w:hAnsi="Century Gothic"/>
          <w:sz w:val="18"/>
          <w:szCs w:val="18"/>
        </w:rPr>
        <w:t xml:space="preserve">As </w:t>
      </w:r>
      <w:r w:rsidR="004746A7">
        <w:rPr>
          <w:rFonts w:ascii="Century Gothic" w:hAnsi="Century Gothic"/>
          <w:sz w:val="18"/>
          <w:szCs w:val="18"/>
        </w:rPr>
        <w:t>Commencement</w:t>
      </w:r>
      <w:r w:rsidR="00CA1ABB" w:rsidRPr="007068ED">
        <w:rPr>
          <w:rFonts w:ascii="Century Gothic" w:hAnsi="Century Gothic"/>
          <w:sz w:val="18"/>
          <w:szCs w:val="18"/>
        </w:rPr>
        <w:t xml:space="preserve"> Date I considered the 4 April 2016</w:t>
      </w:r>
      <w:r w:rsidR="00140E8D" w:rsidRPr="007068ED">
        <w:rPr>
          <w:rFonts w:ascii="Century Gothic" w:hAnsi="Century Gothic"/>
          <w:sz w:val="18"/>
          <w:szCs w:val="18"/>
        </w:rPr>
        <w:t xml:space="preserve">. At that time the Main Contract </w:t>
      </w:r>
      <w:r w:rsidR="007068ED" w:rsidRPr="007068ED">
        <w:rPr>
          <w:rFonts w:ascii="Century Gothic" w:hAnsi="Century Gothic"/>
          <w:sz w:val="18"/>
          <w:szCs w:val="18"/>
        </w:rPr>
        <w:t xml:space="preserve">Extended </w:t>
      </w:r>
      <w:r w:rsidR="00140E8D" w:rsidRPr="007068ED">
        <w:rPr>
          <w:rFonts w:ascii="Century Gothic" w:hAnsi="Century Gothic"/>
          <w:sz w:val="18"/>
          <w:szCs w:val="18"/>
        </w:rPr>
        <w:t xml:space="preserve">Completion was the 30 November </w:t>
      </w:r>
      <w:r w:rsidR="008028B7" w:rsidRPr="007068ED">
        <w:rPr>
          <w:rFonts w:ascii="Century Gothic" w:hAnsi="Century Gothic"/>
          <w:sz w:val="18"/>
          <w:szCs w:val="18"/>
        </w:rPr>
        <w:t>2018 based on Am</w:t>
      </w:r>
      <w:r w:rsidR="00F511D8" w:rsidRPr="007068ED">
        <w:rPr>
          <w:rFonts w:ascii="Century Gothic" w:hAnsi="Century Gothic"/>
          <w:sz w:val="18"/>
          <w:szCs w:val="18"/>
        </w:rPr>
        <w:t>endment Letter No.</w:t>
      </w:r>
      <w:r w:rsidR="008028B7" w:rsidRPr="007068ED">
        <w:rPr>
          <w:rFonts w:ascii="Century Gothic" w:hAnsi="Century Gothic"/>
          <w:sz w:val="18"/>
          <w:szCs w:val="18"/>
        </w:rPr>
        <w:t xml:space="preserve"> 4</w:t>
      </w:r>
      <w:r w:rsidR="008028B7" w:rsidRPr="007068ED">
        <w:rPr>
          <w:rStyle w:val="FootnoteReference"/>
          <w:rFonts w:ascii="Century Gothic" w:hAnsi="Century Gothic"/>
          <w:sz w:val="18"/>
          <w:szCs w:val="18"/>
        </w:rPr>
        <w:footnoteReference w:id="11"/>
      </w:r>
      <w:r w:rsidR="00F511D8" w:rsidRPr="007068ED">
        <w:rPr>
          <w:rFonts w:ascii="Century Gothic" w:hAnsi="Century Gothic"/>
          <w:sz w:val="18"/>
          <w:szCs w:val="18"/>
        </w:rPr>
        <w:t xml:space="preserve"> issued by the Employer.</w:t>
      </w:r>
      <w:r w:rsidR="00261410">
        <w:rPr>
          <w:rFonts w:ascii="Century Gothic" w:hAnsi="Century Gothic"/>
          <w:sz w:val="18"/>
          <w:szCs w:val="18"/>
        </w:rPr>
        <w:t xml:space="preserve"> </w:t>
      </w:r>
    </w:p>
    <w:p w14:paraId="517C81E2" w14:textId="5C8485A4" w:rsidR="007068ED" w:rsidRDefault="007068ED" w:rsidP="00FE2F9E">
      <w:pPr>
        <w:spacing w:before="120" w:after="120" w:line="360" w:lineRule="auto"/>
        <w:ind w:left="720" w:hanging="720"/>
        <w:jc w:val="both"/>
        <w:rPr>
          <w:rFonts w:ascii="Century Gothic" w:hAnsi="Century Gothic"/>
          <w:sz w:val="18"/>
          <w:szCs w:val="18"/>
        </w:rPr>
      </w:pPr>
      <w:r>
        <w:rPr>
          <w:rFonts w:ascii="Century Gothic" w:hAnsi="Century Gothic"/>
          <w:sz w:val="18"/>
          <w:szCs w:val="18"/>
        </w:rPr>
        <w:lastRenderedPageBreak/>
        <w:tab/>
      </w:r>
      <w:r w:rsidR="0016378E">
        <w:rPr>
          <w:rFonts w:ascii="Century Gothic" w:hAnsi="Century Gothic"/>
          <w:sz w:val="18"/>
          <w:szCs w:val="18"/>
        </w:rPr>
        <w:t>Initially t</w:t>
      </w:r>
      <w:r w:rsidR="00580F84" w:rsidRPr="0026104F">
        <w:rPr>
          <w:rFonts w:ascii="Century Gothic" w:hAnsi="Century Gothic"/>
          <w:sz w:val="18"/>
          <w:szCs w:val="18"/>
        </w:rPr>
        <w:t xml:space="preserve">he </w:t>
      </w:r>
      <w:r w:rsidR="00712C1A" w:rsidRPr="0026104F">
        <w:rPr>
          <w:rFonts w:ascii="Century Gothic" w:hAnsi="Century Gothic"/>
          <w:sz w:val="18"/>
          <w:szCs w:val="18"/>
        </w:rPr>
        <w:t xml:space="preserve">project </w:t>
      </w:r>
      <w:r w:rsidR="00580F84" w:rsidRPr="0026104F">
        <w:rPr>
          <w:rFonts w:ascii="Century Gothic" w:hAnsi="Century Gothic"/>
          <w:sz w:val="18"/>
          <w:szCs w:val="18"/>
        </w:rPr>
        <w:t>duration</w:t>
      </w:r>
      <w:r w:rsidR="00580F84">
        <w:rPr>
          <w:rFonts w:ascii="Century Gothic" w:hAnsi="Century Gothic"/>
          <w:sz w:val="18"/>
          <w:szCs w:val="18"/>
        </w:rPr>
        <w:t xml:space="preserve"> was </w:t>
      </w:r>
      <w:r w:rsidR="0026104F">
        <w:rPr>
          <w:rFonts w:ascii="Century Gothic" w:hAnsi="Century Gothic"/>
          <w:sz w:val="18"/>
          <w:szCs w:val="18"/>
        </w:rPr>
        <w:t xml:space="preserve">agreed </w:t>
      </w:r>
      <w:r w:rsidR="004746A7">
        <w:rPr>
          <w:rFonts w:ascii="Century Gothic" w:hAnsi="Century Gothic"/>
          <w:sz w:val="18"/>
          <w:szCs w:val="18"/>
        </w:rPr>
        <w:t xml:space="preserve">by the parties </w:t>
      </w:r>
      <w:r w:rsidR="0016378E">
        <w:rPr>
          <w:rFonts w:ascii="Century Gothic" w:hAnsi="Century Gothic"/>
          <w:sz w:val="18"/>
          <w:szCs w:val="18"/>
        </w:rPr>
        <w:t xml:space="preserve">to complete at the same time as the Main Contracts </w:t>
      </w:r>
      <w:r w:rsidR="00312BDF">
        <w:rPr>
          <w:rFonts w:ascii="Century Gothic" w:hAnsi="Century Gothic"/>
          <w:sz w:val="18"/>
          <w:szCs w:val="18"/>
        </w:rPr>
        <w:t xml:space="preserve">works on 30 November 2016 with </w:t>
      </w:r>
      <w:r w:rsidR="008206D5">
        <w:rPr>
          <w:rFonts w:ascii="Century Gothic" w:hAnsi="Century Gothic"/>
          <w:sz w:val="18"/>
          <w:szCs w:val="18"/>
        </w:rPr>
        <w:t>a grace</w:t>
      </w:r>
      <w:r w:rsidR="00312BDF">
        <w:rPr>
          <w:rFonts w:ascii="Century Gothic" w:hAnsi="Century Gothic"/>
          <w:sz w:val="18"/>
          <w:szCs w:val="18"/>
        </w:rPr>
        <w:t xml:space="preserve"> period of thirty-days to </w:t>
      </w:r>
      <w:r w:rsidR="00221506">
        <w:rPr>
          <w:rFonts w:ascii="Century Gothic" w:hAnsi="Century Gothic"/>
          <w:sz w:val="18"/>
          <w:szCs w:val="18"/>
        </w:rPr>
        <w:t>the end of December 201</w:t>
      </w:r>
      <w:r w:rsidR="004746A7">
        <w:rPr>
          <w:rFonts w:ascii="Century Gothic" w:hAnsi="Century Gothic"/>
          <w:sz w:val="18"/>
          <w:szCs w:val="18"/>
        </w:rPr>
        <w:t>6</w:t>
      </w:r>
      <w:r w:rsidR="008206D5">
        <w:rPr>
          <w:rFonts w:ascii="Century Gothic" w:hAnsi="Century Gothic"/>
          <w:sz w:val="18"/>
          <w:szCs w:val="18"/>
        </w:rPr>
        <w:t>, or</w:t>
      </w:r>
      <w:r w:rsidR="0026104F">
        <w:rPr>
          <w:rFonts w:ascii="Century Gothic" w:hAnsi="Century Gothic"/>
          <w:sz w:val="18"/>
          <w:szCs w:val="18"/>
        </w:rPr>
        <w:t xml:space="preserve"> </w:t>
      </w:r>
      <w:r w:rsidR="001B5E9B">
        <w:rPr>
          <w:rFonts w:ascii="Century Gothic" w:hAnsi="Century Gothic"/>
          <w:sz w:val="18"/>
          <w:szCs w:val="18"/>
        </w:rPr>
        <w:t xml:space="preserve">two </w:t>
      </w:r>
      <w:r w:rsidR="00F6613C">
        <w:rPr>
          <w:rFonts w:ascii="Century Gothic" w:hAnsi="Century Gothic"/>
          <w:sz w:val="18"/>
          <w:szCs w:val="18"/>
        </w:rPr>
        <w:t xml:space="preserve">hundred and </w:t>
      </w:r>
      <w:r w:rsidR="001B5E9B">
        <w:rPr>
          <w:rFonts w:ascii="Century Gothic" w:hAnsi="Century Gothic"/>
          <w:sz w:val="18"/>
          <w:szCs w:val="18"/>
        </w:rPr>
        <w:t>forty</w:t>
      </w:r>
      <w:r w:rsidR="00F6613C">
        <w:rPr>
          <w:rFonts w:ascii="Century Gothic" w:hAnsi="Century Gothic"/>
          <w:sz w:val="18"/>
          <w:szCs w:val="18"/>
        </w:rPr>
        <w:t xml:space="preserve"> (</w:t>
      </w:r>
      <w:r w:rsidR="001B5E9B">
        <w:rPr>
          <w:rFonts w:ascii="Century Gothic" w:hAnsi="Century Gothic"/>
          <w:sz w:val="18"/>
          <w:szCs w:val="18"/>
        </w:rPr>
        <w:t>24</w:t>
      </w:r>
      <w:r w:rsidR="00774979">
        <w:rPr>
          <w:rFonts w:ascii="Century Gothic" w:hAnsi="Century Gothic"/>
          <w:sz w:val="18"/>
          <w:szCs w:val="18"/>
        </w:rPr>
        <w:t>0</w:t>
      </w:r>
      <w:r w:rsidR="00F6613C">
        <w:rPr>
          <w:rFonts w:ascii="Century Gothic" w:hAnsi="Century Gothic"/>
          <w:sz w:val="18"/>
          <w:szCs w:val="18"/>
        </w:rPr>
        <w:t>) calendar days (</w:t>
      </w:r>
      <w:r w:rsidR="0026104F">
        <w:rPr>
          <w:rFonts w:ascii="Century Gothic" w:hAnsi="Century Gothic"/>
          <w:sz w:val="18"/>
          <w:szCs w:val="18"/>
        </w:rPr>
        <w:t xml:space="preserve">04 April </w:t>
      </w:r>
      <w:r w:rsidR="008206D5">
        <w:rPr>
          <w:rFonts w:ascii="Century Gothic" w:hAnsi="Century Gothic"/>
          <w:sz w:val="18"/>
          <w:szCs w:val="18"/>
        </w:rPr>
        <w:t>2016, to</w:t>
      </w:r>
      <w:r w:rsidR="005B1147">
        <w:rPr>
          <w:rFonts w:ascii="Century Gothic" w:hAnsi="Century Gothic"/>
          <w:sz w:val="18"/>
          <w:szCs w:val="18"/>
        </w:rPr>
        <w:t xml:space="preserve"> 30-Nov 2016)</w:t>
      </w:r>
      <w:r w:rsidR="00712C1A">
        <w:rPr>
          <w:rFonts w:ascii="Century Gothic" w:hAnsi="Century Gothic"/>
          <w:sz w:val="18"/>
          <w:szCs w:val="18"/>
        </w:rPr>
        <w:t>.</w:t>
      </w:r>
    </w:p>
    <w:p w14:paraId="5B2434C8" w14:textId="70F37EB4" w:rsidR="00415445" w:rsidRPr="007068ED" w:rsidRDefault="00415445" w:rsidP="00FE2F9E">
      <w:pPr>
        <w:spacing w:before="120" w:after="120" w:line="360" w:lineRule="auto"/>
        <w:ind w:left="720" w:hanging="720"/>
        <w:jc w:val="both"/>
        <w:rPr>
          <w:rFonts w:ascii="Century Gothic" w:hAnsi="Century Gothic"/>
          <w:sz w:val="18"/>
          <w:szCs w:val="18"/>
        </w:rPr>
      </w:pPr>
      <w:r>
        <w:rPr>
          <w:rFonts w:ascii="Century Gothic" w:hAnsi="Century Gothic"/>
          <w:sz w:val="18"/>
          <w:szCs w:val="18"/>
        </w:rPr>
        <w:tab/>
      </w:r>
      <w:r w:rsidR="00140648">
        <w:rPr>
          <w:rFonts w:ascii="Century Gothic" w:hAnsi="Century Gothic"/>
          <w:sz w:val="18"/>
          <w:szCs w:val="18"/>
        </w:rPr>
        <w:t>However,</w:t>
      </w:r>
      <w:r>
        <w:rPr>
          <w:rFonts w:ascii="Century Gothic" w:hAnsi="Century Gothic"/>
          <w:sz w:val="18"/>
          <w:szCs w:val="18"/>
        </w:rPr>
        <w:t xml:space="preserve"> based on </w:t>
      </w:r>
      <w:r w:rsidRPr="00B10744">
        <w:rPr>
          <w:rFonts w:ascii="Century Gothic" w:hAnsi="Century Gothic"/>
          <w:b/>
          <w:bCs/>
          <w:sz w:val="18"/>
          <w:szCs w:val="18"/>
        </w:rPr>
        <w:t>Package 2 finalized by 27 August 2016</w:t>
      </w:r>
      <w:r>
        <w:rPr>
          <w:rFonts w:ascii="Century Gothic" w:hAnsi="Century Gothic"/>
          <w:sz w:val="18"/>
          <w:szCs w:val="18"/>
        </w:rPr>
        <w:t>, the Claimant submitted</w:t>
      </w:r>
      <w:r w:rsidR="003022CB">
        <w:rPr>
          <w:rStyle w:val="FootnoteReference"/>
          <w:rFonts w:ascii="Century Gothic" w:hAnsi="Century Gothic"/>
          <w:sz w:val="18"/>
          <w:szCs w:val="18"/>
        </w:rPr>
        <w:footnoteReference w:id="12"/>
      </w:r>
      <w:r w:rsidR="00140648">
        <w:rPr>
          <w:rFonts w:ascii="Century Gothic" w:hAnsi="Century Gothic"/>
          <w:sz w:val="18"/>
          <w:szCs w:val="18"/>
        </w:rPr>
        <w:t xml:space="preserve"> a </w:t>
      </w:r>
      <w:r w:rsidR="00B13585">
        <w:rPr>
          <w:rFonts w:ascii="Century Gothic" w:hAnsi="Century Gothic"/>
          <w:sz w:val="18"/>
          <w:szCs w:val="18"/>
        </w:rPr>
        <w:t>Re-</w:t>
      </w:r>
      <w:r w:rsidR="00140648">
        <w:rPr>
          <w:rFonts w:ascii="Century Gothic" w:hAnsi="Century Gothic"/>
          <w:sz w:val="18"/>
          <w:szCs w:val="18"/>
        </w:rPr>
        <w:t>Baseline Programme, which was approved b</w:t>
      </w:r>
      <w:r w:rsidR="007F7D78">
        <w:rPr>
          <w:rFonts w:ascii="Century Gothic" w:hAnsi="Century Gothic"/>
          <w:sz w:val="18"/>
          <w:szCs w:val="18"/>
        </w:rPr>
        <w:t>y</w:t>
      </w:r>
      <w:r w:rsidR="00140648">
        <w:rPr>
          <w:rFonts w:ascii="Century Gothic" w:hAnsi="Century Gothic"/>
          <w:sz w:val="18"/>
          <w:szCs w:val="18"/>
        </w:rPr>
        <w:t xml:space="preserve"> the Respondent with </w:t>
      </w:r>
      <w:r w:rsidR="00307D3B">
        <w:rPr>
          <w:rFonts w:ascii="Century Gothic" w:hAnsi="Century Gothic"/>
          <w:sz w:val="18"/>
          <w:szCs w:val="18"/>
        </w:rPr>
        <w:t xml:space="preserve">a </w:t>
      </w:r>
      <w:r w:rsidR="00140648">
        <w:rPr>
          <w:rFonts w:ascii="Century Gothic" w:hAnsi="Century Gothic"/>
          <w:sz w:val="18"/>
          <w:szCs w:val="18"/>
        </w:rPr>
        <w:t>letter</w:t>
      </w:r>
      <w:r w:rsidR="00140648">
        <w:rPr>
          <w:rStyle w:val="FootnoteReference"/>
          <w:rFonts w:ascii="Century Gothic" w:hAnsi="Century Gothic"/>
          <w:sz w:val="18"/>
          <w:szCs w:val="18"/>
        </w:rPr>
        <w:footnoteReference w:id="13"/>
      </w:r>
      <w:r w:rsidR="00307D3B">
        <w:rPr>
          <w:rFonts w:ascii="Century Gothic" w:hAnsi="Century Gothic"/>
          <w:sz w:val="18"/>
          <w:szCs w:val="18"/>
        </w:rPr>
        <w:t xml:space="preserve"> on 20 September 2016</w:t>
      </w:r>
      <w:r w:rsidR="00E638BE">
        <w:rPr>
          <w:rFonts w:ascii="Century Gothic" w:hAnsi="Century Gothic"/>
          <w:sz w:val="18"/>
          <w:szCs w:val="18"/>
        </w:rPr>
        <w:t>, The Re</w:t>
      </w:r>
      <w:r w:rsidR="00B13585">
        <w:rPr>
          <w:rFonts w:ascii="Century Gothic" w:hAnsi="Century Gothic"/>
          <w:sz w:val="18"/>
          <w:szCs w:val="18"/>
        </w:rPr>
        <w:t>-</w:t>
      </w:r>
      <w:r w:rsidR="00E638BE">
        <w:rPr>
          <w:rFonts w:ascii="Century Gothic" w:hAnsi="Century Gothic"/>
          <w:sz w:val="18"/>
          <w:szCs w:val="18"/>
        </w:rPr>
        <w:t xml:space="preserve">baseline </w:t>
      </w:r>
      <w:r w:rsidR="007F7D78">
        <w:rPr>
          <w:rFonts w:ascii="Century Gothic" w:hAnsi="Century Gothic"/>
          <w:sz w:val="18"/>
          <w:szCs w:val="18"/>
        </w:rPr>
        <w:t>progr</w:t>
      </w:r>
      <w:r w:rsidR="00AF1E68">
        <w:rPr>
          <w:rFonts w:ascii="Century Gothic" w:hAnsi="Century Gothic"/>
          <w:sz w:val="18"/>
          <w:szCs w:val="18"/>
        </w:rPr>
        <w:t xml:space="preserve">amme </w:t>
      </w:r>
      <w:r w:rsidR="00B13585">
        <w:rPr>
          <w:rFonts w:ascii="Century Gothic" w:hAnsi="Century Gothic"/>
          <w:sz w:val="18"/>
          <w:szCs w:val="18"/>
        </w:rPr>
        <w:t xml:space="preserve">Completion Date was </w:t>
      </w:r>
      <w:r w:rsidR="006A4D8A">
        <w:rPr>
          <w:rFonts w:ascii="Century Gothic" w:hAnsi="Century Gothic"/>
          <w:sz w:val="18"/>
          <w:szCs w:val="18"/>
        </w:rPr>
        <w:t xml:space="preserve">agreed to be </w:t>
      </w:r>
      <w:r w:rsidR="00B13585" w:rsidRPr="00774979">
        <w:rPr>
          <w:rFonts w:ascii="Century Gothic" w:hAnsi="Century Gothic"/>
          <w:b/>
          <w:bCs/>
          <w:sz w:val="18"/>
          <w:szCs w:val="18"/>
        </w:rPr>
        <w:t>15 February 2017</w:t>
      </w:r>
      <w:r w:rsidR="006A4D8A">
        <w:rPr>
          <w:rFonts w:ascii="Century Gothic" w:hAnsi="Century Gothic"/>
          <w:sz w:val="18"/>
          <w:szCs w:val="18"/>
        </w:rPr>
        <w:t xml:space="preserve"> for </w:t>
      </w:r>
      <w:r w:rsidR="00AF1E68">
        <w:rPr>
          <w:rFonts w:ascii="Century Gothic" w:hAnsi="Century Gothic"/>
          <w:sz w:val="18"/>
          <w:szCs w:val="18"/>
        </w:rPr>
        <w:t xml:space="preserve">both </w:t>
      </w:r>
      <w:r w:rsidR="006A4D8A">
        <w:rPr>
          <w:rFonts w:ascii="Century Gothic" w:hAnsi="Century Gothic"/>
          <w:sz w:val="18"/>
          <w:szCs w:val="18"/>
        </w:rPr>
        <w:t xml:space="preserve">Package 1 </w:t>
      </w:r>
      <w:r w:rsidR="00AF1E68">
        <w:rPr>
          <w:rFonts w:ascii="Century Gothic" w:hAnsi="Century Gothic"/>
          <w:sz w:val="18"/>
          <w:szCs w:val="18"/>
        </w:rPr>
        <w:t>&amp;</w:t>
      </w:r>
      <w:r w:rsidR="006A4D8A">
        <w:rPr>
          <w:rFonts w:ascii="Century Gothic" w:hAnsi="Century Gothic"/>
          <w:sz w:val="18"/>
          <w:szCs w:val="18"/>
        </w:rPr>
        <w:t xml:space="preserve"> 2.</w:t>
      </w:r>
    </w:p>
    <w:p w14:paraId="755FBC87" w14:textId="107E045A" w:rsidR="00FE2F9E" w:rsidRDefault="00FE2F9E" w:rsidP="00FE2F9E">
      <w:pPr>
        <w:spacing w:before="120" w:after="120" w:line="360" w:lineRule="auto"/>
        <w:ind w:left="720" w:hanging="720"/>
        <w:jc w:val="both"/>
        <w:rPr>
          <w:rFonts w:ascii="Century Gothic" w:hAnsi="Century Gothic"/>
          <w:sz w:val="18"/>
          <w:szCs w:val="18"/>
        </w:rPr>
      </w:pPr>
      <w:r w:rsidRPr="007068ED">
        <w:rPr>
          <w:rFonts w:ascii="Century Gothic" w:hAnsi="Century Gothic"/>
          <w:sz w:val="18"/>
          <w:szCs w:val="18"/>
        </w:rPr>
        <w:t>1.4.4</w:t>
      </w:r>
      <w:r w:rsidRPr="007068ED">
        <w:rPr>
          <w:rFonts w:ascii="Century Gothic" w:hAnsi="Century Gothic"/>
          <w:sz w:val="18"/>
          <w:szCs w:val="18"/>
        </w:rPr>
        <w:tab/>
      </w:r>
      <w:r w:rsidR="00D06C08" w:rsidRPr="007068ED">
        <w:rPr>
          <w:rFonts w:ascii="Century Gothic" w:hAnsi="Century Gothic"/>
          <w:sz w:val="18"/>
          <w:szCs w:val="18"/>
        </w:rPr>
        <w:t xml:space="preserve">The </w:t>
      </w:r>
      <w:r w:rsidR="0039209D" w:rsidRPr="007068ED">
        <w:rPr>
          <w:rFonts w:ascii="Century Gothic" w:hAnsi="Century Gothic"/>
          <w:b/>
          <w:bCs/>
          <w:sz w:val="18"/>
          <w:szCs w:val="18"/>
        </w:rPr>
        <w:t>Contract Price</w:t>
      </w:r>
      <w:r w:rsidR="00D06C08" w:rsidRPr="007068ED">
        <w:rPr>
          <w:rFonts w:ascii="Century Gothic" w:hAnsi="Century Gothic"/>
          <w:sz w:val="18"/>
          <w:szCs w:val="18"/>
        </w:rPr>
        <w:t xml:space="preserve"> of the Project </w:t>
      </w:r>
      <w:r w:rsidR="003279BF" w:rsidRPr="007068ED">
        <w:rPr>
          <w:rFonts w:ascii="Century Gothic" w:hAnsi="Century Gothic"/>
          <w:sz w:val="18"/>
          <w:szCs w:val="18"/>
        </w:rPr>
        <w:t xml:space="preserve">was </w:t>
      </w:r>
      <w:r w:rsidR="00E75611" w:rsidRPr="007068ED">
        <w:rPr>
          <w:rFonts w:ascii="Century Gothic" w:hAnsi="Century Gothic"/>
          <w:sz w:val="18"/>
          <w:szCs w:val="18"/>
        </w:rPr>
        <w:t>AED 11,</w:t>
      </w:r>
      <w:r w:rsidR="0087392A" w:rsidRPr="007068ED">
        <w:rPr>
          <w:rFonts w:ascii="Century Gothic" w:hAnsi="Century Gothic"/>
          <w:sz w:val="18"/>
          <w:szCs w:val="18"/>
        </w:rPr>
        <w:t>519,478.00</w:t>
      </w:r>
      <w:r w:rsidR="00A96650" w:rsidRPr="007068ED">
        <w:rPr>
          <w:rFonts w:ascii="Century Gothic" w:hAnsi="Century Gothic"/>
          <w:sz w:val="18"/>
          <w:szCs w:val="18"/>
        </w:rPr>
        <w:t xml:space="preserve"> (Eleven Million Five hundred nineteen </w:t>
      </w:r>
      <w:r w:rsidR="00EA0292" w:rsidRPr="007068ED">
        <w:rPr>
          <w:rFonts w:ascii="Century Gothic" w:hAnsi="Century Gothic"/>
          <w:sz w:val="18"/>
          <w:szCs w:val="18"/>
        </w:rPr>
        <w:t xml:space="preserve">thousand four hundred and </w:t>
      </w:r>
      <w:r w:rsidR="001B5E9B" w:rsidRPr="007068ED">
        <w:rPr>
          <w:rFonts w:ascii="Century Gothic" w:hAnsi="Century Gothic"/>
          <w:sz w:val="18"/>
          <w:szCs w:val="18"/>
        </w:rPr>
        <w:t>seventy-five</w:t>
      </w:r>
      <w:r w:rsidR="00EA0292" w:rsidRPr="007068ED">
        <w:rPr>
          <w:rFonts w:ascii="Century Gothic" w:hAnsi="Century Gothic"/>
          <w:sz w:val="18"/>
          <w:szCs w:val="18"/>
        </w:rPr>
        <w:t xml:space="preserve"> dirhams)</w:t>
      </w:r>
      <w:r w:rsidR="00D06C08" w:rsidRPr="007068ED">
        <w:rPr>
          <w:rFonts w:ascii="Century Gothic" w:hAnsi="Century Gothic"/>
          <w:sz w:val="18"/>
          <w:szCs w:val="18"/>
        </w:rPr>
        <w:t>.</w:t>
      </w:r>
      <w:r w:rsidR="007114B2">
        <w:rPr>
          <w:rFonts w:ascii="Century Gothic" w:hAnsi="Century Gothic"/>
          <w:sz w:val="18"/>
          <w:szCs w:val="18"/>
        </w:rPr>
        <w:t xml:space="preserve"> Increased with Package 2 by AED 4,969,</w:t>
      </w:r>
      <w:r w:rsidR="00D51056">
        <w:rPr>
          <w:rFonts w:ascii="Century Gothic" w:hAnsi="Century Gothic"/>
          <w:sz w:val="18"/>
          <w:szCs w:val="18"/>
        </w:rPr>
        <w:t xml:space="preserve">613.00 and finalized to be AED </w:t>
      </w:r>
      <w:r w:rsidR="0010715D">
        <w:rPr>
          <w:rFonts w:ascii="Century Gothic" w:hAnsi="Century Gothic"/>
          <w:sz w:val="18"/>
          <w:szCs w:val="18"/>
        </w:rPr>
        <w:t>13.8M on 27-August 2016 after several reductions in scope</w:t>
      </w:r>
      <w:r w:rsidR="00305888">
        <w:rPr>
          <w:rFonts w:ascii="Century Gothic" w:hAnsi="Century Gothic"/>
          <w:sz w:val="18"/>
          <w:szCs w:val="18"/>
        </w:rPr>
        <w:t>.</w:t>
      </w:r>
    </w:p>
    <w:p w14:paraId="49DAD83B" w14:textId="0FF962E0" w:rsidR="00EB7C47" w:rsidRDefault="00EB7C47" w:rsidP="00FE2F9E">
      <w:pPr>
        <w:spacing w:before="120" w:after="120" w:line="360" w:lineRule="auto"/>
        <w:ind w:left="720" w:hanging="720"/>
        <w:jc w:val="both"/>
        <w:rPr>
          <w:rFonts w:ascii="Century Gothic" w:hAnsi="Century Gothic"/>
          <w:sz w:val="18"/>
          <w:szCs w:val="18"/>
        </w:rPr>
      </w:pPr>
      <w:r>
        <w:rPr>
          <w:rFonts w:ascii="Century Gothic" w:hAnsi="Century Gothic"/>
          <w:sz w:val="18"/>
          <w:szCs w:val="18"/>
        </w:rPr>
        <w:t>1.4.5</w:t>
      </w:r>
      <w:r>
        <w:rPr>
          <w:rFonts w:ascii="Century Gothic" w:hAnsi="Century Gothic"/>
          <w:sz w:val="18"/>
          <w:szCs w:val="18"/>
        </w:rPr>
        <w:tab/>
      </w:r>
      <w:r w:rsidRPr="001B5E9B">
        <w:rPr>
          <w:rFonts w:ascii="Century Gothic" w:hAnsi="Century Gothic"/>
          <w:b/>
          <w:bCs/>
          <w:sz w:val="18"/>
          <w:szCs w:val="18"/>
        </w:rPr>
        <w:t xml:space="preserve">Payment for materials </w:t>
      </w:r>
      <w:r w:rsidR="001B5E9B" w:rsidRPr="001B5E9B">
        <w:rPr>
          <w:rFonts w:ascii="Century Gothic" w:hAnsi="Century Gothic"/>
          <w:b/>
          <w:bCs/>
          <w:sz w:val="18"/>
          <w:szCs w:val="18"/>
        </w:rPr>
        <w:t>on</w:t>
      </w:r>
      <w:r w:rsidRPr="001B5E9B">
        <w:rPr>
          <w:rFonts w:ascii="Century Gothic" w:hAnsi="Century Gothic"/>
          <w:b/>
          <w:bCs/>
          <w:sz w:val="18"/>
          <w:szCs w:val="18"/>
        </w:rPr>
        <w:t xml:space="preserve"> site</w:t>
      </w:r>
      <w:r>
        <w:rPr>
          <w:rFonts w:ascii="Century Gothic" w:hAnsi="Century Gothic"/>
          <w:sz w:val="18"/>
          <w:szCs w:val="18"/>
        </w:rPr>
        <w:t xml:space="preserve"> shall be made at 50% within 15 days upon receipt from the </w:t>
      </w:r>
      <w:r w:rsidR="001B5E9B">
        <w:rPr>
          <w:rFonts w:ascii="Century Gothic" w:hAnsi="Century Gothic"/>
          <w:sz w:val="18"/>
          <w:szCs w:val="18"/>
        </w:rPr>
        <w:t>Employer.</w:t>
      </w:r>
    </w:p>
    <w:p w14:paraId="7AEB4D26" w14:textId="27573A8B" w:rsidR="00EB7C47" w:rsidRDefault="00EB7C47" w:rsidP="00FE2F9E">
      <w:pPr>
        <w:spacing w:before="120" w:after="120" w:line="360" w:lineRule="auto"/>
        <w:ind w:left="720" w:hanging="720"/>
        <w:jc w:val="both"/>
        <w:rPr>
          <w:rFonts w:ascii="Century Gothic" w:hAnsi="Century Gothic"/>
          <w:sz w:val="18"/>
          <w:szCs w:val="18"/>
        </w:rPr>
      </w:pPr>
      <w:r>
        <w:rPr>
          <w:rFonts w:ascii="Century Gothic" w:hAnsi="Century Gothic"/>
          <w:sz w:val="18"/>
          <w:szCs w:val="18"/>
        </w:rPr>
        <w:t>1.4.6</w:t>
      </w:r>
      <w:r>
        <w:rPr>
          <w:rFonts w:ascii="Century Gothic" w:hAnsi="Century Gothic"/>
          <w:sz w:val="18"/>
          <w:szCs w:val="18"/>
        </w:rPr>
        <w:tab/>
      </w:r>
      <w:r w:rsidRPr="001B5E9B">
        <w:rPr>
          <w:rFonts w:ascii="Century Gothic" w:hAnsi="Century Gothic"/>
          <w:b/>
          <w:bCs/>
          <w:sz w:val="18"/>
          <w:szCs w:val="18"/>
        </w:rPr>
        <w:t>Payment of Retention money</w:t>
      </w:r>
      <w:r>
        <w:rPr>
          <w:rFonts w:ascii="Century Gothic" w:hAnsi="Century Gothic"/>
          <w:sz w:val="18"/>
          <w:szCs w:val="18"/>
        </w:rPr>
        <w:t xml:space="preserve"> at 10% within fifteen (15) days upon receipt from the </w:t>
      </w:r>
      <w:r w:rsidR="001B5E9B">
        <w:rPr>
          <w:rFonts w:ascii="Century Gothic" w:hAnsi="Century Gothic"/>
          <w:sz w:val="18"/>
          <w:szCs w:val="18"/>
        </w:rPr>
        <w:t>Employer.</w:t>
      </w:r>
    </w:p>
    <w:p w14:paraId="301B1969" w14:textId="1A32F24B" w:rsidR="00EB7C47" w:rsidRPr="00862088" w:rsidRDefault="00EB7C47" w:rsidP="00FE2F9E">
      <w:pPr>
        <w:spacing w:before="120" w:after="120" w:line="360" w:lineRule="auto"/>
        <w:ind w:left="720" w:hanging="720"/>
        <w:jc w:val="both"/>
        <w:rPr>
          <w:rFonts w:ascii="Century Gothic" w:hAnsi="Century Gothic"/>
          <w:color w:val="FF0000"/>
          <w:sz w:val="18"/>
          <w:szCs w:val="18"/>
        </w:rPr>
      </w:pPr>
      <w:r>
        <w:rPr>
          <w:rFonts w:ascii="Century Gothic" w:hAnsi="Century Gothic"/>
          <w:sz w:val="18"/>
          <w:szCs w:val="18"/>
        </w:rPr>
        <w:t>1.4.7</w:t>
      </w:r>
      <w:r>
        <w:rPr>
          <w:rFonts w:ascii="Century Gothic" w:hAnsi="Century Gothic"/>
          <w:sz w:val="18"/>
          <w:szCs w:val="18"/>
        </w:rPr>
        <w:tab/>
      </w:r>
      <w:r w:rsidRPr="001B5E9B">
        <w:rPr>
          <w:rFonts w:ascii="Century Gothic" w:hAnsi="Century Gothic"/>
          <w:b/>
          <w:bCs/>
          <w:sz w:val="18"/>
          <w:szCs w:val="18"/>
        </w:rPr>
        <w:t>Payment of Claimant</w:t>
      </w:r>
      <w:r>
        <w:rPr>
          <w:rFonts w:ascii="Century Gothic" w:hAnsi="Century Gothic"/>
          <w:sz w:val="18"/>
          <w:szCs w:val="18"/>
        </w:rPr>
        <w:t xml:space="preserve"> within fourteen (14) days upon receipt of amount by the</w:t>
      </w:r>
      <w:r w:rsidR="001B5E9B">
        <w:rPr>
          <w:rFonts w:ascii="Century Gothic" w:hAnsi="Century Gothic"/>
          <w:sz w:val="18"/>
          <w:szCs w:val="18"/>
        </w:rPr>
        <w:t xml:space="preserve"> Employer</w:t>
      </w:r>
    </w:p>
    <w:p w14:paraId="7718567F" w14:textId="76AF3B79" w:rsidR="00FE2F9E" w:rsidRPr="00EB7C47" w:rsidRDefault="00FE2F9E" w:rsidP="00EB7C47">
      <w:pPr>
        <w:spacing w:before="120" w:after="120" w:line="360" w:lineRule="auto"/>
        <w:ind w:left="720" w:hanging="720"/>
        <w:jc w:val="both"/>
        <w:rPr>
          <w:rFonts w:ascii="Century Gothic" w:hAnsi="Century Gothic"/>
          <w:sz w:val="18"/>
          <w:szCs w:val="18"/>
        </w:rPr>
      </w:pPr>
      <w:r w:rsidRPr="00EB7C47">
        <w:rPr>
          <w:rFonts w:ascii="Century Gothic" w:hAnsi="Century Gothic"/>
          <w:sz w:val="18"/>
          <w:szCs w:val="18"/>
        </w:rPr>
        <w:t>1.4.</w:t>
      </w:r>
      <w:r w:rsidR="0086112B">
        <w:rPr>
          <w:rFonts w:ascii="Century Gothic" w:hAnsi="Century Gothic"/>
          <w:sz w:val="18"/>
          <w:szCs w:val="18"/>
        </w:rPr>
        <w:t>8</w:t>
      </w:r>
      <w:r w:rsidRPr="00EB7C47">
        <w:rPr>
          <w:rFonts w:ascii="Century Gothic" w:hAnsi="Century Gothic"/>
          <w:sz w:val="18"/>
          <w:szCs w:val="18"/>
        </w:rPr>
        <w:tab/>
      </w:r>
      <w:r w:rsidR="004B5908" w:rsidRPr="00EB7C47">
        <w:rPr>
          <w:rFonts w:ascii="Century Gothic" w:hAnsi="Century Gothic"/>
          <w:sz w:val="18"/>
          <w:szCs w:val="18"/>
        </w:rPr>
        <w:t xml:space="preserve">The </w:t>
      </w:r>
      <w:r w:rsidR="004B5908" w:rsidRPr="00EB7C47">
        <w:rPr>
          <w:rFonts w:ascii="Century Gothic" w:hAnsi="Century Gothic"/>
          <w:b/>
          <w:bCs/>
          <w:sz w:val="18"/>
          <w:szCs w:val="18"/>
        </w:rPr>
        <w:t>Liquidated Damages</w:t>
      </w:r>
      <w:r w:rsidR="004B5908" w:rsidRPr="00EB7C47">
        <w:rPr>
          <w:rFonts w:ascii="Century Gothic" w:hAnsi="Century Gothic"/>
          <w:sz w:val="18"/>
          <w:szCs w:val="18"/>
        </w:rPr>
        <w:t xml:space="preserve"> </w:t>
      </w:r>
      <w:r w:rsidR="004B5908" w:rsidRPr="00EB7C47">
        <w:rPr>
          <w:rFonts w:ascii="Century Gothic" w:hAnsi="Century Gothic"/>
          <w:b/>
          <w:bCs/>
          <w:sz w:val="18"/>
          <w:szCs w:val="18"/>
        </w:rPr>
        <w:t>(LDs)</w:t>
      </w:r>
      <w:r w:rsidR="004B5908" w:rsidRPr="00EB7C47">
        <w:rPr>
          <w:rFonts w:ascii="Century Gothic" w:hAnsi="Century Gothic"/>
          <w:sz w:val="18"/>
          <w:szCs w:val="18"/>
        </w:rPr>
        <w:t xml:space="preserve"> are at six thousand and five hundred (AED 6,500) dirhams per day to be paid to the Respondent limited to maximum of ten (10%) percent of the Contract price</w:t>
      </w:r>
      <w:r w:rsidR="00D06C08" w:rsidRPr="00EB7C47">
        <w:rPr>
          <w:rFonts w:ascii="Century Gothic" w:hAnsi="Century Gothic"/>
          <w:sz w:val="18"/>
          <w:szCs w:val="18"/>
        </w:rPr>
        <w:t xml:space="preserve">. </w:t>
      </w:r>
    </w:p>
    <w:p w14:paraId="303EFB6F" w14:textId="57F88B52" w:rsidR="00FE2F9E" w:rsidRPr="00EB7C47" w:rsidRDefault="0086112B" w:rsidP="00EB7C47">
      <w:pPr>
        <w:spacing w:before="120" w:after="120" w:line="360" w:lineRule="auto"/>
        <w:ind w:left="720" w:hanging="720"/>
        <w:jc w:val="both"/>
        <w:rPr>
          <w:rFonts w:ascii="Century Gothic" w:hAnsi="Century Gothic"/>
          <w:sz w:val="18"/>
          <w:szCs w:val="18"/>
        </w:rPr>
      </w:pPr>
      <w:r>
        <w:rPr>
          <w:rFonts w:ascii="Century Gothic" w:hAnsi="Century Gothic"/>
          <w:sz w:val="18"/>
          <w:szCs w:val="18"/>
        </w:rPr>
        <w:t>1.4.9</w:t>
      </w:r>
      <w:r w:rsidR="00FE2F9E" w:rsidRPr="00EB7C47">
        <w:rPr>
          <w:rFonts w:ascii="Century Gothic" w:hAnsi="Century Gothic"/>
          <w:sz w:val="18"/>
          <w:szCs w:val="18"/>
        </w:rPr>
        <w:tab/>
      </w:r>
      <w:r w:rsidR="004B5908" w:rsidRPr="00EB7C47">
        <w:rPr>
          <w:rFonts w:ascii="Century Gothic" w:hAnsi="Century Gothic"/>
          <w:sz w:val="18"/>
          <w:szCs w:val="18"/>
        </w:rPr>
        <w:t xml:space="preserve">The </w:t>
      </w:r>
      <w:r w:rsidR="00EB7C47">
        <w:rPr>
          <w:rFonts w:ascii="Century Gothic" w:hAnsi="Century Gothic"/>
          <w:b/>
          <w:bCs/>
          <w:sz w:val="18"/>
          <w:szCs w:val="18"/>
        </w:rPr>
        <w:t xml:space="preserve">Advance Payment </w:t>
      </w:r>
      <w:r w:rsidR="00EB7C47">
        <w:rPr>
          <w:rFonts w:ascii="Century Gothic" w:hAnsi="Century Gothic"/>
          <w:sz w:val="18"/>
          <w:szCs w:val="18"/>
        </w:rPr>
        <w:t>is set at 13% within fifteen (15) days upon receipt from the Employer</w:t>
      </w:r>
    </w:p>
    <w:p w14:paraId="7BFCCE34" w14:textId="0536CF7B" w:rsidR="00DB7C7C" w:rsidRDefault="00FE2F9E" w:rsidP="001B5E9B">
      <w:pPr>
        <w:spacing w:before="120" w:after="120" w:line="360" w:lineRule="auto"/>
        <w:ind w:left="720" w:hanging="720"/>
        <w:jc w:val="both"/>
        <w:rPr>
          <w:rFonts w:ascii="Century Gothic" w:hAnsi="Century Gothic"/>
          <w:sz w:val="18"/>
          <w:szCs w:val="18"/>
        </w:rPr>
      </w:pPr>
      <w:r w:rsidRPr="00EB7C47">
        <w:rPr>
          <w:rFonts w:ascii="Century Gothic" w:hAnsi="Century Gothic"/>
          <w:sz w:val="18"/>
          <w:szCs w:val="18"/>
        </w:rPr>
        <w:t>1</w:t>
      </w:r>
      <w:r w:rsidR="0086112B">
        <w:rPr>
          <w:rFonts w:ascii="Century Gothic" w:hAnsi="Century Gothic"/>
          <w:sz w:val="18"/>
          <w:szCs w:val="18"/>
        </w:rPr>
        <w:t>.4.10</w:t>
      </w:r>
      <w:r w:rsidRPr="00EB7C47">
        <w:rPr>
          <w:rFonts w:ascii="Century Gothic" w:hAnsi="Century Gothic"/>
          <w:sz w:val="18"/>
          <w:szCs w:val="18"/>
        </w:rPr>
        <w:tab/>
      </w:r>
      <w:r w:rsidR="00D53863" w:rsidRPr="00EB7C47">
        <w:rPr>
          <w:rFonts w:ascii="Century Gothic" w:hAnsi="Century Gothic"/>
          <w:b/>
          <w:bCs/>
          <w:sz w:val="18"/>
          <w:szCs w:val="18"/>
        </w:rPr>
        <w:t xml:space="preserve">Performance </w:t>
      </w:r>
      <w:r w:rsidR="00EB7C47">
        <w:rPr>
          <w:rFonts w:ascii="Century Gothic" w:hAnsi="Century Gothic"/>
          <w:b/>
          <w:bCs/>
          <w:sz w:val="18"/>
          <w:szCs w:val="18"/>
        </w:rPr>
        <w:t xml:space="preserve">and Advance Payment Bonds </w:t>
      </w:r>
      <w:r w:rsidR="00EB7C47">
        <w:rPr>
          <w:rFonts w:ascii="Century Gothic" w:hAnsi="Century Gothic"/>
          <w:sz w:val="18"/>
          <w:szCs w:val="18"/>
        </w:rPr>
        <w:t>There is no requirement for the bonds to be assignable. The Respondent shall accept “fixed duration" bonds, in the understanding and condition that the Claimant will never and/or extend the bonds (as necessary and/or appropriate) 30 days in advance of expiry. The Claimant will be informed in advance if the duration of the Performance Bond needs to be extended.</w:t>
      </w:r>
    </w:p>
    <w:p w14:paraId="0DF20638" w14:textId="5AF0B834" w:rsidR="00B44E69" w:rsidRPr="00B6217E" w:rsidRDefault="00F0334E" w:rsidP="005941A8">
      <w:pPr>
        <w:pStyle w:val="Heading3"/>
        <w:numPr>
          <w:ilvl w:val="1"/>
          <w:numId w:val="1"/>
        </w:numPr>
        <w:ind w:left="720" w:hanging="720"/>
        <w:rPr>
          <w:color w:val="auto"/>
          <w:sz w:val="24"/>
        </w:rPr>
      </w:pPr>
      <w:bookmarkStart w:id="26" w:name="_Toc181018937"/>
      <w:r w:rsidRPr="00B6217E">
        <w:rPr>
          <w:color w:val="auto"/>
          <w:sz w:val="24"/>
        </w:rPr>
        <w:t>Background</w:t>
      </w:r>
      <w:bookmarkEnd w:id="26"/>
    </w:p>
    <w:p w14:paraId="56A17177" w14:textId="2F1B3198" w:rsidR="00B6217E" w:rsidRPr="00B6217E" w:rsidRDefault="00B6217E" w:rsidP="00B6217E">
      <w:pPr>
        <w:spacing w:before="120" w:after="120" w:line="360" w:lineRule="auto"/>
        <w:ind w:left="720" w:hanging="720"/>
        <w:jc w:val="both"/>
        <w:rPr>
          <w:rFonts w:ascii="Century Gothic" w:hAnsi="Century Gothic"/>
          <w:sz w:val="18"/>
          <w:szCs w:val="18"/>
        </w:rPr>
      </w:pPr>
      <w:r w:rsidRPr="00B6217E">
        <w:rPr>
          <w:rFonts w:ascii="Century Gothic" w:hAnsi="Century Gothic"/>
          <w:sz w:val="18"/>
          <w:szCs w:val="18"/>
        </w:rPr>
        <w:t xml:space="preserve">1.5.1 </w:t>
      </w:r>
      <w:r w:rsidRPr="00B6217E">
        <w:rPr>
          <w:rFonts w:ascii="Century Gothic" w:hAnsi="Century Gothic"/>
          <w:sz w:val="18"/>
          <w:szCs w:val="18"/>
        </w:rPr>
        <w:tab/>
        <w:t xml:space="preserve">On </w:t>
      </w:r>
      <w:r>
        <w:rPr>
          <w:rFonts w:ascii="Century Gothic" w:hAnsi="Century Gothic"/>
          <w:sz w:val="18"/>
          <w:szCs w:val="18"/>
        </w:rPr>
        <w:t>30 March 2016</w:t>
      </w:r>
      <w:r w:rsidRPr="00B6217E">
        <w:rPr>
          <w:rFonts w:ascii="Century Gothic" w:hAnsi="Century Gothic"/>
          <w:sz w:val="18"/>
          <w:szCs w:val="18"/>
        </w:rPr>
        <w:t xml:space="preserve">, the Claimant, and Respondent, entered into </w:t>
      </w:r>
      <w:r w:rsidR="001B5E9B">
        <w:rPr>
          <w:rFonts w:ascii="Century Gothic" w:hAnsi="Century Gothic"/>
          <w:sz w:val="18"/>
          <w:szCs w:val="18"/>
        </w:rPr>
        <w:t xml:space="preserve">a </w:t>
      </w:r>
      <w:r w:rsidR="0092337D">
        <w:rPr>
          <w:rFonts w:ascii="Century Gothic" w:hAnsi="Century Gothic"/>
          <w:sz w:val="18"/>
          <w:szCs w:val="18"/>
        </w:rPr>
        <w:t>S</w:t>
      </w:r>
      <w:r w:rsidRPr="00B6217E">
        <w:rPr>
          <w:rFonts w:ascii="Century Gothic" w:hAnsi="Century Gothic"/>
          <w:sz w:val="18"/>
          <w:szCs w:val="18"/>
        </w:rPr>
        <w:t>ubcontract agreement</w:t>
      </w:r>
      <w:r w:rsidRPr="00B6217E">
        <w:rPr>
          <w:rStyle w:val="FootnoteReference"/>
          <w:rFonts w:ascii="Century Gothic" w:hAnsi="Century Gothic"/>
          <w:sz w:val="18"/>
          <w:szCs w:val="18"/>
        </w:rPr>
        <w:footnoteReference w:id="14"/>
      </w:r>
      <w:r w:rsidRPr="00B6217E">
        <w:rPr>
          <w:rFonts w:ascii="Century Gothic" w:hAnsi="Century Gothic"/>
          <w:sz w:val="18"/>
          <w:szCs w:val="18"/>
        </w:rPr>
        <w:t xml:space="preserve"> </w:t>
      </w:r>
      <w:r>
        <w:rPr>
          <w:rFonts w:ascii="Century Gothic" w:hAnsi="Century Gothic"/>
          <w:sz w:val="18"/>
          <w:szCs w:val="18"/>
        </w:rPr>
        <w:t>for</w:t>
      </w:r>
      <w:r w:rsidRPr="00B6217E">
        <w:rPr>
          <w:rFonts w:ascii="Century Gothic" w:hAnsi="Century Gothic"/>
          <w:sz w:val="18"/>
          <w:szCs w:val="18"/>
        </w:rPr>
        <w:t xml:space="preserve"> the Fit</w:t>
      </w:r>
      <w:r w:rsidR="0092337D">
        <w:rPr>
          <w:rFonts w:ascii="Century Gothic" w:hAnsi="Century Gothic"/>
          <w:sz w:val="18"/>
          <w:szCs w:val="18"/>
        </w:rPr>
        <w:t>-</w:t>
      </w:r>
      <w:r w:rsidRPr="00B6217E">
        <w:rPr>
          <w:rFonts w:ascii="Century Gothic" w:hAnsi="Century Gothic"/>
          <w:sz w:val="18"/>
          <w:szCs w:val="18"/>
        </w:rPr>
        <w:t xml:space="preserve">out works for Front of House (Package 1) in </w:t>
      </w:r>
      <w:r w:rsidR="001B5E9B">
        <w:rPr>
          <w:rFonts w:ascii="Century Gothic" w:hAnsi="Century Gothic"/>
          <w:sz w:val="18"/>
          <w:szCs w:val="18"/>
        </w:rPr>
        <w:t>B</w:t>
      </w:r>
      <w:r w:rsidR="00DF0879">
        <w:rPr>
          <w:rFonts w:ascii="Century Gothic" w:hAnsi="Century Gothic"/>
          <w:sz w:val="18"/>
          <w:szCs w:val="18"/>
        </w:rPr>
        <w:t xml:space="preserve">usiness </w:t>
      </w:r>
      <w:r w:rsidR="001B5E9B">
        <w:rPr>
          <w:rFonts w:ascii="Century Gothic" w:hAnsi="Century Gothic"/>
          <w:sz w:val="18"/>
          <w:szCs w:val="18"/>
        </w:rPr>
        <w:t>B</w:t>
      </w:r>
      <w:r w:rsidR="00DF0879">
        <w:rPr>
          <w:rFonts w:ascii="Century Gothic" w:hAnsi="Century Gothic"/>
          <w:sz w:val="18"/>
          <w:szCs w:val="18"/>
        </w:rPr>
        <w:t>ay area</w:t>
      </w:r>
      <w:r w:rsidRPr="00B6217E">
        <w:rPr>
          <w:rFonts w:ascii="Century Gothic" w:hAnsi="Century Gothic"/>
          <w:sz w:val="18"/>
          <w:szCs w:val="18"/>
        </w:rPr>
        <w:t xml:space="preserve"> of the Emirate of Dubai in the U.A.E., </w:t>
      </w:r>
      <w:r w:rsidR="001B5E9B" w:rsidRPr="00B6217E">
        <w:rPr>
          <w:rFonts w:ascii="Century Gothic" w:hAnsi="Century Gothic"/>
          <w:sz w:val="18"/>
          <w:szCs w:val="18"/>
        </w:rPr>
        <w:t>for</w:t>
      </w:r>
      <w:r w:rsidRPr="00B6217E">
        <w:rPr>
          <w:rFonts w:ascii="Century Gothic" w:hAnsi="Century Gothic"/>
          <w:sz w:val="18"/>
          <w:szCs w:val="18"/>
        </w:rPr>
        <w:t xml:space="preserve"> </w:t>
      </w:r>
      <w:r w:rsidR="001B5E9B">
        <w:rPr>
          <w:rFonts w:ascii="Century Gothic" w:hAnsi="Century Gothic"/>
          <w:sz w:val="18"/>
          <w:szCs w:val="18"/>
        </w:rPr>
        <w:t>e</w:t>
      </w:r>
      <w:r w:rsidR="00DF0879" w:rsidRPr="00DF0879">
        <w:rPr>
          <w:rFonts w:ascii="Century Gothic" w:hAnsi="Century Gothic"/>
          <w:sz w:val="18"/>
          <w:szCs w:val="18"/>
        </w:rPr>
        <w:t>leven million, five hundred nineteen thousand four hundred and seventy-five dirhams (AED 11,519,475.00)</w:t>
      </w:r>
      <w:r w:rsidRPr="00B6217E">
        <w:rPr>
          <w:rFonts w:ascii="Century Gothic" w:hAnsi="Century Gothic"/>
          <w:sz w:val="18"/>
          <w:szCs w:val="18"/>
        </w:rPr>
        <w:t xml:space="preserve">. The </w:t>
      </w:r>
      <w:r w:rsidR="008C2AA5">
        <w:rPr>
          <w:rFonts w:ascii="Century Gothic" w:hAnsi="Century Gothic"/>
          <w:sz w:val="18"/>
          <w:szCs w:val="18"/>
        </w:rPr>
        <w:t>Contract</w:t>
      </w:r>
      <w:r w:rsidRPr="00B6217E">
        <w:rPr>
          <w:rFonts w:ascii="Century Gothic" w:hAnsi="Century Gothic"/>
          <w:sz w:val="18"/>
          <w:szCs w:val="18"/>
        </w:rPr>
        <w:t xml:space="preserve"> Number is </w:t>
      </w:r>
      <w:r w:rsidR="008C2AA5">
        <w:rPr>
          <w:rFonts w:ascii="Century Gothic" w:hAnsi="Century Gothic"/>
          <w:sz w:val="18"/>
          <w:szCs w:val="18"/>
        </w:rPr>
        <w:t>DTP-NSC-1257</w:t>
      </w:r>
      <w:r w:rsidRPr="00B6217E">
        <w:rPr>
          <w:rFonts w:ascii="Century Gothic" w:hAnsi="Century Gothic"/>
          <w:sz w:val="18"/>
          <w:szCs w:val="18"/>
        </w:rPr>
        <w:t xml:space="preserve">. </w:t>
      </w:r>
      <w:r w:rsidR="001B5E9B">
        <w:rPr>
          <w:rFonts w:ascii="Century Gothic" w:hAnsi="Century Gothic"/>
          <w:sz w:val="18"/>
          <w:szCs w:val="18"/>
        </w:rPr>
        <w:t xml:space="preserve">The </w:t>
      </w:r>
      <w:r w:rsidR="0092337D">
        <w:rPr>
          <w:rFonts w:ascii="Century Gothic" w:hAnsi="Century Gothic"/>
          <w:sz w:val="18"/>
          <w:szCs w:val="18"/>
        </w:rPr>
        <w:t>d</w:t>
      </w:r>
      <w:r w:rsidRPr="00B6217E">
        <w:rPr>
          <w:rFonts w:ascii="Century Gothic" w:hAnsi="Century Gothic"/>
          <w:sz w:val="18"/>
          <w:szCs w:val="18"/>
        </w:rPr>
        <w:t xml:space="preserve">uration </w:t>
      </w:r>
      <w:r w:rsidR="001B5E9B">
        <w:rPr>
          <w:rFonts w:ascii="Century Gothic" w:hAnsi="Century Gothic"/>
          <w:sz w:val="18"/>
          <w:szCs w:val="18"/>
        </w:rPr>
        <w:t xml:space="preserve">of the project </w:t>
      </w:r>
      <w:r w:rsidRPr="00B6217E">
        <w:rPr>
          <w:rFonts w:ascii="Century Gothic" w:hAnsi="Century Gothic"/>
          <w:sz w:val="18"/>
          <w:szCs w:val="18"/>
        </w:rPr>
        <w:t xml:space="preserve">was </w:t>
      </w:r>
      <w:r w:rsidR="008D5B09">
        <w:rPr>
          <w:rFonts w:ascii="Century Gothic" w:hAnsi="Century Gothic"/>
          <w:sz w:val="18"/>
          <w:szCs w:val="18"/>
        </w:rPr>
        <w:t>two hundred and forty-five (245) days</w:t>
      </w:r>
      <w:r w:rsidRPr="00B6217E">
        <w:rPr>
          <w:rFonts w:ascii="Century Gothic" w:hAnsi="Century Gothic"/>
          <w:sz w:val="18"/>
          <w:szCs w:val="18"/>
        </w:rPr>
        <w:t xml:space="preserve"> inclusive of the period for Preliminaries and Testing &amp; Commissioning.</w:t>
      </w:r>
    </w:p>
    <w:p w14:paraId="0A8ABCD3" w14:textId="5DDB1AF8" w:rsidR="00B6217E" w:rsidRPr="00B6217E" w:rsidRDefault="00ED3909" w:rsidP="00B6217E">
      <w:pPr>
        <w:spacing w:before="120" w:after="120" w:line="360" w:lineRule="auto"/>
        <w:ind w:left="720" w:hanging="720"/>
        <w:jc w:val="both"/>
        <w:rPr>
          <w:rFonts w:ascii="Century Gothic" w:hAnsi="Century Gothic"/>
          <w:sz w:val="18"/>
          <w:szCs w:val="18"/>
        </w:rPr>
      </w:pPr>
      <w:r>
        <w:rPr>
          <w:rFonts w:ascii="Century Gothic" w:hAnsi="Century Gothic"/>
          <w:sz w:val="18"/>
          <w:szCs w:val="18"/>
        </w:rPr>
        <w:t>1.5.2</w:t>
      </w:r>
      <w:r>
        <w:rPr>
          <w:rFonts w:ascii="Century Gothic" w:hAnsi="Century Gothic"/>
          <w:sz w:val="18"/>
          <w:szCs w:val="18"/>
        </w:rPr>
        <w:tab/>
        <w:t>On 06 March 2016</w:t>
      </w:r>
      <w:r w:rsidR="00B6217E" w:rsidRPr="00B6217E">
        <w:rPr>
          <w:rFonts w:ascii="Century Gothic" w:hAnsi="Century Gothic"/>
          <w:sz w:val="18"/>
          <w:szCs w:val="18"/>
        </w:rPr>
        <w:t>, the Claimant, and Respondent, signed the Letter</w:t>
      </w:r>
      <w:r w:rsidR="00B6217E" w:rsidRPr="00B6217E">
        <w:rPr>
          <w:rStyle w:val="FootnoteReference"/>
          <w:rFonts w:ascii="Century Gothic" w:hAnsi="Century Gothic"/>
          <w:sz w:val="18"/>
          <w:szCs w:val="18"/>
        </w:rPr>
        <w:footnoteReference w:id="15"/>
      </w:r>
      <w:r w:rsidR="00B6217E" w:rsidRPr="00B6217E">
        <w:rPr>
          <w:rStyle w:val="FootnoteReference"/>
        </w:rPr>
        <w:t xml:space="preserve"> </w:t>
      </w:r>
      <w:r>
        <w:rPr>
          <w:rFonts w:ascii="Century Gothic" w:hAnsi="Century Gothic"/>
          <w:sz w:val="18"/>
          <w:szCs w:val="18"/>
        </w:rPr>
        <w:t>of Nomination</w:t>
      </w:r>
      <w:r w:rsidR="00B6217E" w:rsidRPr="00B6217E">
        <w:rPr>
          <w:rFonts w:ascii="Century Gothic" w:hAnsi="Century Gothic"/>
          <w:sz w:val="18"/>
          <w:szCs w:val="18"/>
        </w:rPr>
        <w:t xml:space="preserve"> based on the </w:t>
      </w:r>
      <w:r w:rsidR="00CB11DE">
        <w:rPr>
          <w:rFonts w:ascii="Century Gothic" w:hAnsi="Century Gothic"/>
          <w:sz w:val="18"/>
          <w:szCs w:val="18"/>
        </w:rPr>
        <w:t>Final</w:t>
      </w:r>
      <w:r w:rsidR="00B6217E" w:rsidRPr="00B6217E">
        <w:rPr>
          <w:rFonts w:ascii="Century Gothic" w:hAnsi="Century Gothic"/>
          <w:sz w:val="18"/>
          <w:szCs w:val="18"/>
        </w:rPr>
        <w:t xml:space="preserve"> Offer letter</w:t>
      </w:r>
      <w:r w:rsidR="00B6217E" w:rsidRPr="00B6217E">
        <w:rPr>
          <w:rStyle w:val="FootnoteReference"/>
          <w:rFonts w:ascii="Century Gothic" w:hAnsi="Century Gothic"/>
          <w:sz w:val="18"/>
          <w:szCs w:val="18"/>
        </w:rPr>
        <w:footnoteReference w:id="16"/>
      </w:r>
      <w:r w:rsidR="00B6217E" w:rsidRPr="00B6217E">
        <w:rPr>
          <w:rStyle w:val="FootnoteReference"/>
        </w:rPr>
        <w:t xml:space="preserve"> </w:t>
      </w:r>
      <w:r w:rsidR="00B6217E" w:rsidRPr="00B6217E">
        <w:rPr>
          <w:rFonts w:ascii="Century Gothic" w:hAnsi="Century Gothic"/>
          <w:sz w:val="18"/>
          <w:szCs w:val="18"/>
        </w:rPr>
        <w:t xml:space="preserve">received </w:t>
      </w:r>
      <w:r w:rsidR="00B10744">
        <w:rPr>
          <w:rFonts w:ascii="Century Gothic" w:hAnsi="Century Gothic"/>
          <w:sz w:val="18"/>
          <w:szCs w:val="18"/>
        </w:rPr>
        <w:t>by</w:t>
      </w:r>
      <w:r w:rsidR="00B6217E" w:rsidRPr="00B6217E">
        <w:rPr>
          <w:rFonts w:ascii="Century Gothic" w:hAnsi="Century Gothic"/>
          <w:sz w:val="18"/>
          <w:szCs w:val="18"/>
        </w:rPr>
        <w:t xml:space="preserve"> the Claimant.</w:t>
      </w:r>
    </w:p>
    <w:p w14:paraId="077A8EEC" w14:textId="0D69FC7C" w:rsidR="00B6217E" w:rsidRPr="00B6217E" w:rsidRDefault="00B6217E" w:rsidP="00B6217E">
      <w:pPr>
        <w:spacing w:before="120" w:after="120" w:line="360" w:lineRule="auto"/>
        <w:ind w:left="720" w:hanging="720"/>
        <w:jc w:val="both"/>
        <w:rPr>
          <w:rFonts w:ascii="Century Gothic" w:hAnsi="Century Gothic"/>
          <w:sz w:val="18"/>
          <w:szCs w:val="18"/>
        </w:rPr>
      </w:pPr>
      <w:r w:rsidRPr="00B6217E">
        <w:rPr>
          <w:rFonts w:ascii="Century Gothic" w:hAnsi="Century Gothic"/>
          <w:sz w:val="18"/>
          <w:szCs w:val="18"/>
        </w:rPr>
        <w:t>1.5.3</w:t>
      </w:r>
      <w:r w:rsidRPr="00B6217E">
        <w:rPr>
          <w:rFonts w:ascii="Century Gothic" w:hAnsi="Century Gothic"/>
          <w:sz w:val="18"/>
          <w:szCs w:val="18"/>
        </w:rPr>
        <w:tab/>
        <w:t xml:space="preserve">On </w:t>
      </w:r>
      <w:r w:rsidR="00C20918" w:rsidRPr="00C20918">
        <w:rPr>
          <w:rFonts w:ascii="Century Gothic" w:hAnsi="Century Gothic"/>
          <w:sz w:val="18"/>
          <w:szCs w:val="18"/>
        </w:rPr>
        <w:t>30 March 2016</w:t>
      </w:r>
      <w:r w:rsidRPr="00B6217E">
        <w:rPr>
          <w:rFonts w:ascii="Century Gothic" w:hAnsi="Century Gothic"/>
          <w:sz w:val="18"/>
          <w:szCs w:val="18"/>
        </w:rPr>
        <w:t xml:space="preserve"> the Contract Agreement was signed, effective immediately</w:t>
      </w:r>
      <w:r w:rsidR="004746A7">
        <w:rPr>
          <w:rFonts w:ascii="Century Gothic" w:hAnsi="Century Gothic"/>
          <w:sz w:val="18"/>
          <w:szCs w:val="18"/>
        </w:rPr>
        <w:t>, and considered</w:t>
      </w:r>
      <w:r w:rsidR="001B5E9B">
        <w:rPr>
          <w:rFonts w:ascii="Century Gothic" w:hAnsi="Century Gothic"/>
          <w:sz w:val="18"/>
          <w:szCs w:val="18"/>
        </w:rPr>
        <w:t xml:space="preserve"> the Start Date of the Project</w:t>
      </w:r>
      <w:r w:rsidRPr="00B6217E">
        <w:rPr>
          <w:rFonts w:ascii="Century Gothic" w:hAnsi="Century Gothic"/>
          <w:sz w:val="18"/>
          <w:szCs w:val="18"/>
        </w:rPr>
        <w:t xml:space="preserve">. According to the </w:t>
      </w:r>
      <w:r w:rsidR="005C7CAE">
        <w:rPr>
          <w:rFonts w:ascii="Century Gothic" w:hAnsi="Century Gothic"/>
          <w:sz w:val="18"/>
          <w:szCs w:val="18"/>
        </w:rPr>
        <w:t>Nomination letter,</w:t>
      </w:r>
      <w:r w:rsidRPr="00B6217E">
        <w:rPr>
          <w:rFonts w:ascii="Century Gothic" w:hAnsi="Century Gothic"/>
          <w:sz w:val="18"/>
          <w:szCs w:val="18"/>
        </w:rPr>
        <w:t xml:space="preserve"> the Commencement Date shall be upon </w:t>
      </w:r>
      <w:r w:rsidR="00FF0651">
        <w:rPr>
          <w:rFonts w:ascii="Century Gothic" w:hAnsi="Century Gothic"/>
          <w:sz w:val="18"/>
          <w:szCs w:val="18"/>
        </w:rPr>
        <w:t>signing the Subcontract agreement between the Claimant and Respondent</w:t>
      </w:r>
      <w:r w:rsidRPr="00B6217E">
        <w:rPr>
          <w:rFonts w:ascii="Century Gothic" w:hAnsi="Century Gothic"/>
          <w:sz w:val="18"/>
          <w:szCs w:val="18"/>
        </w:rPr>
        <w:t>.</w:t>
      </w:r>
    </w:p>
    <w:p w14:paraId="22F1B7CE" w14:textId="7E06141C" w:rsidR="00215EBE" w:rsidRDefault="00215EBE" w:rsidP="00215EBE">
      <w:pPr>
        <w:spacing w:before="120" w:after="120" w:line="360" w:lineRule="auto"/>
        <w:ind w:left="720" w:hanging="720"/>
        <w:jc w:val="both"/>
        <w:rPr>
          <w:rFonts w:ascii="Century Gothic" w:hAnsi="Century Gothic"/>
          <w:sz w:val="18"/>
          <w:szCs w:val="18"/>
        </w:rPr>
      </w:pPr>
      <w:r w:rsidRPr="007A0B0D">
        <w:rPr>
          <w:rFonts w:ascii="Century Gothic" w:hAnsi="Century Gothic"/>
          <w:sz w:val="18"/>
          <w:szCs w:val="18"/>
        </w:rPr>
        <w:t>1</w:t>
      </w:r>
      <w:r w:rsidR="004335E7" w:rsidRPr="007A0B0D">
        <w:rPr>
          <w:rFonts w:ascii="Century Gothic" w:hAnsi="Century Gothic"/>
          <w:sz w:val="18"/>
          <w:szCs w:val="18"/>
        </w:rPr>
        <w:t>.</w:t>
      </w:r>
      <w:r w:rsidR="00461D04" w:rsidRPr="007A0B0D">
        <w:rPr>
          <w:rFonts w:ascii="Century Gothic" w:hAnsi="Century Gothic"/>
          <w:sz w:val="18"/>
          <w:szCs w:val="18"/>
        </w:rPr>
        <w:t>5.4</w:t>
      </w:r>
      <w:r w:rsidRPr="007A0B0D">
        <w:rPr>
          <w:rFonts w:ascii="Century Gothic" w:hAnsi="Century Gothic"/>
          <w:sz w:val="18"/>
          <w:szCs w:val="18"/>
        </w:rPr>
        <w:tab/>
      </w:r>
      <w:r w:rsidR="007A0B0D" w:rsidRPr="007A0B0D">
        <w:rPr>
          <w:rFonts w:ascii="Century Gothic" w:hAnsi="Century Gothic"/>
          <w:sz w:val="18"/>
          <w:szCs w:val="18"/>
        </w:rPr>
        <w:t>The Commencement Date was 04 April 2016 based on letter</w:t>
      </w:r>
      <w:bookmarkStart w:id="27" w:name="_Ref87937176"/>
      <w:r w:rsidR="007A0B0D" w:rsidRPr="007A0B0D">
        <w:rPr>
          <w:rStyle w:val="FootnoteReference"/>
          <w:rFonts w:ascii="Century Gothic" w:hAnsi="Century Gothic"/>
          <w:sz w:val="18"/>
          <w:szCs w:val="18"/>
        </w:rPr>
        <w:footnoteReference w:id="17"/>
      </w:r>
      <w:bookmarkEnd w:id="27"/>
      <w:r w:rsidR="007A0B0D" w:rsidRPr="007A0B0D">
        <w:rPr>
          <w:rFonts w:ascii="Century Gothic" w:hAnsi="Century Gothic"/>
          <w:sz w:val="18"/>
          <w:szCs w:val="18"/>
        </w:rPr>
        <w:t xml:space="preserve"> </w:t>
      </w:r>
      <w:r w:rsidR="00F04B96">
        <w:rPr>
          <w:rFonts w:ascii="Century Gothic" w:hAnsi="Century Gothic"/>
          <w:sz w:val="18"/>
          <w:szCs w:val="18"/>
        </w:rPr>
        <w:t>issued by</w:t>
      </w:r>
      <w:r w:rsidR="007A0B0D" w:rsidRPr="007A0B0D">
        <w:rPr>
          <w:rFonts w:ascii="Century Gothic" w:hAnsi="Century Gothic"/>
          <w:sz w:val="18"/>
          <w:szCs w:val="18"/>
        </w:rPr>
        <w:t xml:space="preserve"> the </w:t>
      </w:r>
      <w:r w:rsidR="00F04B96">
        <w:rPr>
          <w:rFonts w:ascii="Century Gothic" w:hAnsi="Century Gothic"/>
          <w:sz w:val="18"/>
          <w:szCs w:val="18"/>
        </w:rPr>
        <w:t>Claimant</w:t>
      </w:r>
      <w:r w:rsidR="00872FFA" w:rsidRPr="007A0B0D">
        <w:rPr>
          <w:rFonts w:ascii="Century Gothic" w:hAnsi="Century Gothic"/>
          <w:sz w:val="18"/>
          <w:szCs w:val="18"/>
        </w:rPr>
        <w:t>.</w:t>
      </w:r>
    </w:p>
    <w:p w14:paraId="2E4923B8" w14:textId="6A76510A" w:rsidR="00E338E0" w:rsidRDefault="00E338E0" w:rsidP="00E338E0">
      <w:pPr>
        <w:spacing w:before="120" w:after="120" w:line="360" w:lineRule="auto"/>
        <w:ind w:left="720" w:hanging="720"/>
        <w:jc w:val="both"/>
        <w:rPr>
          <w:rFonts w:ascii="Century Gothic" w:hAnsi="Century Gothic"/>
          <w:sz w:val="18"/>
          <w:szCs w:val="18"/>
        </w:rPr>
      </w:pPr>
      <w:r w:rsidRPr="007A0B0D">
        <w:rPr>
          <w:rFonts w:ascii="Century Gothic" w:hAnsi="Century Gothic"/>
          <w:sz w:val="18"/>
          <w:szCs w:val="18"/>
        </w:rPr>
        <w:lastRenderedPageBreak/>
        <w:t>1.5.5</w:t>
      </w:r>
      <w:r w:rsidRPr="007A0B0D">
        <w:rPr>
          <w:rFonts w:ascii="Century Gothic" w:hAnsi="Century Gothic"/>
          <w:sz w:val="18"/>
          <w:szCs w:val="18"/>
        </w:rPr>
        <w:tab/>
        <w:t xml:space="preserve">The Engineer (Respondent’s Representative) </w:t>
      </w:r>
      <w:r w:rsidR="007D17CE">
        <w:rPr>
          <w:rFonts w:ascii="Century Gothic" w:hAnsi="Century Gothic"/>
          <w:sz w:val="18"/>
          <w:szCs w:val="18"/>
        </w:rPr>
        <w:t xml:space="preserve">tasks </w:t>
      </w:r>
      <w:r w:rsidRPr="007A0B0D">
        <w:rPr>
          <w:rFonts w:ascii="Century Gothic" w:hAnsi="Century Gothic"/>
          <w:sz w:val="18"/>
          <w:szCs w:val="18"/>
        </w:rPr>
        <w:t>were performed by KEO International Consultants.</w:t>
      </w:r>
    </w:p>
    <w:p w14:paraId="4046E665" w14:textId="310D8555" w:rsidR="00AC6C6F" w:rsidRDefault="00B953AF" w:rsidP="00AC6C6F">
      <w:pPr>
        <w:pStyle w:val="Normalindented"/>
        <w:ind w:hanging="720"/>
        <w:rPr>
          <w:lang w:val="en-GB"/>
        </w:rPr>
      </w:pPr>
      <w:r>
        <w:t>1.5</w:t>
      </w:r>
      <w:r w:rsidR="00AC6C6F" w:rsidRPr="00B953AF">
        <w:t>.6</w:t>
      </w:r>
      <w:r>
        <w:tab/>
      </w:r>
      <w:r w:rsidR="00AC6C6F">
        <w:rPr>
          <w:lang w:val="en-GB"/>
        </w:rPr>
        <w:t>On 24 March 2016, the Claimant submitted</w:t>
      </w:r>
      <w:r w:rsidR="00AC6C6F">
        <w:rPr>
          <w:rStyle w:val="FootnoteReference"/>
          <w:lang w:val="en-GB"/>
        </w:rPr>
        <w:footnoteReference w:id="18"/>
      </w:r>
      <w:r w:rsidR="00AC6C6F">
        <w:rPr>
          <w:lang w:val="en-GB"/>
        </w:rPr>
        <w:t xml:space="preserve"> sectional programme of works </w:t>
      </w:r>
      <w:r w:rsidR="00AC6C6F" w:rsidRPr="007F3C34">
        <w:rPr>
          <w:lang w:val="en-GB"/>
        </w:rPr>
        <w:t xml:space="preserve">noting its compliance to </w:t>
      </w:r>
      <w:r w:rsidR="00AC6C6F">
        <w:rPr>
          <w:lang w:val="en-GB"/>
        </w:rPr>
        <w:t>Respondent’s (</w:t>
      </w:r>
      <w:r w:rsidR="00AC6C6F" w:rsidRPr="007F3C34">
        <w:rPr>
          <w:lang w:val="en-GB"/>
        </w:rPr>
        <w:t>Contractor</w:t>
      </w:r>
      <w:r w:rsidR="00AC6C6F">
        <w:rPr>
          <w:lang w:val="en-GB"/>
        </w:rPr>
        <w:t>) milestones with commencement date 15 January 2016 and date for completion on the project i.e., 16 September 2016.</w:t>
      </w:r>
    </w:p>
    <w:p w14:paraId="7B0174DF" w14:textId="774B6FF4" w:rsidR="00AC6C6F" w:rsidRDefault="00AC6C6F" w:rsidP="00AC6C6F">
      <w:pPr>
        <w:pStyle w:val="Normalindented"/>
        <w:ind w:hanging="720"/>
        <w:rPr>
          <w:lang w:val="en-GB"/>
        </w:rPr>
      </w:pPr>
      <w:r>
        <w:rPr>
          <w:lang w:val="en-GB"/>
        </w:rPr>
        <w:t>1.</w:t>
      </w:r>
      <w:r w:rsidR="00B953AF">
        <w:rPr>
          <w:lang w:val="en-GB"/>
        </w:rPr>
        <w:t>5</w:t>
      </w:r>
      <w:r>
        <w:rPr>
          <w:lang w:val="en-GB"/>
        </w:rPr>
        <w:t>.</w:t>
      </w:r>
      <w:r w:rsidR="00B953AF">
        <w:rPr>
          <w:lang w:val="en-GB"/>
        </w:rPr>
        <w:t>7</w:t>
      </w:r>
      <w:r w:rsidR="00B953AF">
        <w:rPr>
          <w:lang w:val="en-GB"/>
        </w:rPr>
        <w:tab/>
      </w:r>
      <w:r>
        <w:rPr>
          <w:lang w:val="en-GB"/>
        </w:rPr>
        <w:t>On 18 May 2016, the Claimant submitted</w:t>
      </w:r>
      <w:r>
        <w:rPr>
          <w:rStyle w:val="FootnoteReference"/>
          <w:lang w:val="en-GB"/>
        </w:rPr>
        <w:footnoteReference w:id="19"/>
      </w:r>
      <w:r>
        <w:rPr>
          <w:lang w:val="en-GB"/>
        </w:rPr>
        <w:t xml:space="preserve"> Baseline programme Rev.00 </w:t>
      </w:r>
      <w:r w:rsidRPr="007F3C34">
        <w:rPr>
          <w:lang w:val="en-GB"/>
        </w:rPr>
        <w:t>noting</w:t>
      </w:r>
      <w:r>
        <w:rPr>
          <w:lang w:val="en-GB"/>
        </w:rPr>
        <w:t xml:space="preserve"> the contract date of 04 April 2016 and project completion as 29 December 2016.</w:t>
      </w:r>
    </w:p>
    <w:p w14:paraId="01ED9A75" w14:textId="6A1D096C" w:rsidR="00AC6C6F" w:rsidRDefault="00AC6C6F" w:rsidP="00AC6C6F">
      <w:pPr>
        <w:pStyle w:val="Normalindented"/>
        <w:ind w:hanging="720"/>
        <w:rPr>
          <w:lang w:val="en-GB"/>
        </w:rPr>
      </w:pPr>
      <w:r>
        <w:rPr>
          <w:lang w:val="en-GB"/>
        </w:rPr>
        <w:t>1.</w:t>
      </w:r>
      <w:r w:rsidR="00B953AF">
        <w:rPr>
          <w:lang w:val="en-GB"/>
        </w:rPr>
        <w:t>5</w:t>
      </w:r>
      <w:r>
        <w:rPr>
          <w:lang w:val="en-GB"/>
        </w:rPr>
        <w:t>.</w:t>
      </w:r>
      <w:r w:rsidR="00B953AF">
        <w:rPr>
          <w:lang w:val="en-GB"/>
        </w:rPr>
        <w:t>8</w:t>
      </w:r>
      <w:r w:rsidR="00B953AF">
        <w:rPr>
          <w:lang w:val="en-GB"/>
        </w:rPr>
        <w:tab/>
      </w:r>
      <w:r>
        <w:rPr>
          <w:lang w:val="en-GB"/>
        </w:rPr>
        <w:t>On 22 May 2016, the Respondent responded</w:t>
      </w:r>
      <w:r>
        <w:rPr>
          <w:rStyle w:val="FootnoteReference"/>
          <w:lang w:val="en-GB"/>
        </w:rPr>
        <w:footnoteReference w:id="20"/>
      </w:r>
      <w:r>
        <w:rPr>
          <w:lang w:val="en-GB"/>
        </w:rPr>
        <w:t xml:space="preserve"> </w:t>
      </w:r>
      <w:r w:rsidRPr="007F3C34">
        <w:rPr>
          <w:lang w:val="en-GB"/>
        </w:rPr>
        <w:t>noting</w:t>
      </w:r>
      <w:r>
        <w:rPr>
          <w:lang w:val="en-GB"/>
        </w:rPr>
        <w:t xml:space="preserve"> that the subcontract programme does not comply with their programme of works.</w:t>
      </w:r>
    </w:p>
    <w:p w14:paraId="16B531DF" w14:textId="2BCD9157" w:rsidR="00AC6C6F" w:rsidRDefault="00AC6C6F" w:rsidP="00AC6C6F">
      <w:pPr>
        <w:pStyle w:val="Normalindented"/>
        <w:ind w:hanging="720"/>
        <w:rPr>
          <w:lang w:val="en-GB"/>
        </w:rPr>
      </w:pPr>
      <w:r>
        <w:rPr>
          <w:lang w:val="en-GB"/>
        </w:rPr>
        <w:t>1.</w:t>
      </w:r>
      <w:r w:rsidR="00B953AF">
        <w:rPr>
          <w:lang w:val="en-GB"/>
        </w:rPr>
        <w:t>5</w:t>
      </w:r>
      <w:r>
        <w:rPr>
          <w:lang w:val="en-GB"/>
        </w:rPr>
        <w:t>.</w:t>
      </w:r>
      <w:r w:rsidR="00B953AF">
        <w:rPr>
          <w:lang w:val="en-GB"/>
        </w:rPr>
        <w:t xml:space="preserve">9  </w:t>
      </w:r>
      <w:r w:rsidR="00B953AF">
        <w:rPr>
          <w:lang w:val="en-GB"/>
        </w:rPr>
        <w:tab/>
      </w:r>
      <w:r>
        <w:rPr>
          <w:lang w:val="en-GB"/>
        </w:rPr>
        <w:t>On 29 May 2016, the Claimant responded</w:t>
      </w:r>
      <w:r>
        <w:rPr>
          <w:rStyle w:val="FootnoteReference"/>
          <w:lang w:val="en-GB"/>
        </w:rPr>
        <w:footnoteReference w:id="21"/>
      </w:r>
      <w:r>
        <w:rPr>
          <w:lang w:val="en-GB"/>
        </w:rPr>
        <w:t xml:space="preserve"> to Respondent’s comments with Baseline programme Rev.01 and noted the contract date of 04 April 2016 and project completion as 29 December 2016. </w:t>
      </w:r>
    </w:p>
    <w:p w14:paraId="6FD41D2A" w14:textId="6C00379B" w:rsidR="00AC6C6F" w:rsidRDefault="00B953AF" w:rsidP="00AC6C6F">
      <w:pPr>
        <w:pStyle w:val="Normalindented"/>
        <w:ind w:hanging="720"/>
        <w:rPr>
          <w:lang w:val="en-GB"/>
        </w:rPr>
      </w:pPr>
      <w:r>
        <w:rPr>
          <w:lang w:val="en-GB"/>
        </w:rPr>
        <w:t>1.5</w:t>
      </w:r>
      <w:r w:rsidR="00AC6C6F">
        <w:rPr>
          <w:lang w:val="en-GB"/>
        </w:rPr>
        <w:t>.</w:t>
      </w:r>
      <w:r>
        <w:rPr>
          <w:lang w:val="en-GB"/>
        </w:rPr>
        <w:t>10</w:t>
      </w:r>
      <w:r w:rsidR="00AC6C6F">
        <w:rPr>
          <w:lang w:val="en-GB"/>
        </w:rPr>
        <w:tab/>
      </w:r>
      <w:r w:rsidR="00571F5B">
        <w:rPr>
          <w:lang w:val="en-GB"/>
        </w:rPr>
        <w:t xml:space="preserve">On 28 June 2016, the </w:t>
      </w:r>
      <w:r w:rsidR="00AC6C6F">
        <w:rPr>
          <w:lang w:val="en-GB"/>
        </w:rPr>
        <w:t xml:space="preserve">Claimant </w:t>
      </w:r>
      <w:r w:rsidR="00135FB4">
        <w:rPr>
          <w:lang w:val="en-GB"/>
        </w:rPr>
        <w:t>agreed with the Respo</w:t>
      </w:r>
      <w:r w:rsidR="00602C82">
        <w:rPr>
          <w:lang w:val="en-GB"/>
        </w:rPr>
        <w:t>ndent to add Package 2 scope, which has</w:t>
      </w:r>
      <w:r w:rsidR="003F0570">
        <w:rPr>
          <w:lang w:val="en-GB"/>
        </w:rPr>
        <w:t xml:space="preserve"> a fifty percent increase in scope and </w:t>
      </w:r>
      <w:r w:rsidR="002319C8">
        <w:rPr>
          <w:lang w:val="en-GB"/>
        </w:rPr>
        <w:t xml:space="preserve">a definitive time impact. </w:t>
      </w:r>
      <w:r w:rsidR="001F1B16">
        <w:rPr>
          <w:lang w:val="en-GB"/>
        </w:rPr>
        <w:t>Thus,</w:t>
      </w:r>
      <w:r w:rsidR="002319C8">
        <w:rPr>
          <w:lang w:val="en-GB"/>
        </w:rPr>
        <w:t xml:space="preserve"> the Baseline </w:t>
      </w:r>
      <w:r w:rsidR="00D44DC7">
        <w:rPr>
          <w:lang w:val="en-GB"/>
        </w:rPr>
        <w:t>Schedules submitted previously shall be revisited and resubmitted.</w:t>
      </w:r>
    </w:p>
    <w:p w14:paraId="3A08B015" w14:textId="4C3E4F03" w:rsidR="002B055E" w:rsidRPr="002B055E" w:rsidRDefault="00B953AF" w:rsidP="002B055E">
      <w:pPr>
        <w:pStyle w:val="Normalindented"/>
        <w:ind w:hanging="720"/>
        <w:rPr>
          <w:lang w:val="en-GB"/>
        </w:rPr>
      </w:pPr>
      <w:r>
        <w:rPr>
          <w:lang w:val="en-GB"/>
        </w:rPr>
        <w:t>1</w:t>
      </w:r>
      <w:r w:rsidRPr="00B953AF">
        <w:rPr>
          <w:lang w:val="en-GB"/>
        </w:rPr>
        <w:t>.5</w:t>
      </w:r>
      <w:r w:rsidR="00D44DC7" w:rsidRPr="00B953AF">
        <w:rPr>
          <w:lang w:val="en-GB"/>
        </w:rPr>
        <w:t>.</w:t>
      </w:r>
      <w:r w:rsidRPr="00B953AF">
        <w:rPr>
          <w:lang w:val="en-GB"/>
        </w:rPr>
        <w:t>11</w:t>
      </w:r>
      <w:r w:rsidR="00D44DC7">
        <w:rPr>
          <w:lang w:val="en-GB"/>
        </w:rPr>
        <w:tab/>
      </w:r>
      <w:r w:rsidR="002B055E" w:rsidRPr="002B055E">
        <w:rPr>
          <w:lang w:val="en-GB"/>
        </w:rPr>
        <w:t xml:space="preserve">Following the </w:t>
      </w:r>
      <w:r w:rsidR="0042676D">
        <w:rPr>
          <w:lang w:val="en-GB"/>
        </w:rPr>
        <w:t xml:space="preserve">issuance of </w:t>
      </w:r>
      <w:r w:rsidR="002B055E" w:rsidRPr="002B055E">
        <w:rPr>
          <w:lang w:val="en-GB"/>
        </w:rPr>
        <w:t xml:space="preserve">Package 2, the </w:t>
      </w:r>
      <w:r w:rsidR="00D44DC7">
        <w:rPr>
          <w:lang w:val="en-GB"/>
        </w:rPr>
        <w:t xml:space="preserve">parties negotiated </w:t>
      </w:r>
      <w:r w:rsidR="001C1B32">
        <w:rPr>
          <w:lang w:val="en-GB"/>
        </w:rPr>
        <w:t xml:space="preserve">further </w:t>
      </w:r>
      <w:r w:rsidR="00774979">
        <w:rPr>
          <w:lang w:val="en-GB"/>
        </w:rPr>
        <w:t>the scope</w:t>
      </w:r>
      <w:r w:rsidR="001F1B16">
        <w:rPr>
          <w:lang w:val="en-GB"/>
        </w:rPr>
        <w:t>,</w:t>
      </w:r>
      <w:r w:rsidR="001C1B32">
        <w:rPr>
          <w:lang w:val="en-GB"/>
        </w:rPr>
        <w:t xml:space="preserve"> and the following omissions of scope </w:t>
      </w:r>
      <w:r w:rsidR="00292E4D">
        <w:rPr>
          <w:lang w:val="en-GB"/>
        </w:rPr>
        <w:t>were</w:t>
      </w:r>
      <w:r w:rsidR="001C1B32">
        <w:rPr>
          <w:lang w:val="en-GB"/>
        </w:rPr>
        <w:t xml:space="preserve"> recorded</w:t>
      </w:r>
      <w:r w:rsidR="00026DE2">
        <w:rPr>
          <w:lang w:val="en-GB"/>
        </w:rPr>
        <w:t xml:space="preserve"> </w:t>
      </w:r>
      <w:r w:rsidR="007903E8">
        <w:rPr>
          <w:lang w:val="en-GB"/>
        </w:rPr>
        <w:t>by</w:t>
      </w:r>
      <w:r w:rsidR="00026DE2">
        <w:rPr>
          <w:lang w:val="en-GB"/>
        </w:rPr>
        <w:t xml:space="preserve"> 27 August 2016</w:t>
      </w:r>
      <w:r w:rsidR="007903E8">
        <w:rPr>
          <w:lang w:val="en-GB"/>
        </w:rPr>
        <w:t>:</w:t>
      </w:r>
    </w:p>
    <w:p w14:paraId="7A57EAAB" w14:textId="15BA27DA" w:rsidR="002B055E" w:rsidRPr="002B055E" w:rsidRDefault="002B055E" w:rsidP="008D11C6">
      <w:pPr>
        <w:pStyle w:val="Normalindented"/>
        <w:spacing w:line="240" w:lineRule="auto"/>
        <w:ind w:hanging="436"/>
        <w:rPr>
          <w:lang w:val="en-GB"/>
        </w:rPr>
      </w:pPr>
      <w:r w:rsidRPr="002B055E">
        <w:rPr>
          <w:lang w:val="en-GB"/>
        </w:rPr>
        <w:t>•</w:t>
      </w:r>
      <w:r w:rsidRPr="002B055E">
        <w:rPr>
          <w:lang w:val="en-GB"/>
        </w:rPr>
        <w:tab/>
      </w:r>
      <w:r w:rsidR="00026DE2">
        <w:rPr>
          <w:lang w:val="en-GB"/>
        </w:rPr>
        <w:t xml:space="preserve">On </w:t>
      </w:r>
      <w:r w:rsidRPr="002B055E">
        <w:rPr>
          <w:lang w:val="en-GB"/>
        </w:rPr>
        <w:t>15 July 2017 - various artworks in different section of the project</w:t>
      </w:r>
    </w:p>
    <w:p w14:paraId="19D2A88C" w14:textId="19B6B4AA" w:rsidR="002B055E" w:rsidRPr="002B055E" w:rsidRDefault="002B055E" w:rsidP="008D11C6">
      <w:pPr>
        <w:pStyle w:val="Normalindented"/>
        <w:spacing w:line="240" w:lineRule="auto"/>
        <w:ind w:hanging="436"/>
        <w:rPr>
          <w:lang w:val="en-GB"/>
        </w:rPr>
      </w:pPr>
      <w:r w:rsidRPr="002B055E">
        <w:rPr>
          <w:lang w:val="en-GB"/>
        </w:rPr>
        <w:t>•</w:t>
      </w:r>
      <w:r w:rsidRPr="002B055E">
        <w:rPr>
          <w:lang w:val="en-GB"/>
        </w:rPr>
        <w:tab/>
      </w:r>
      <w:r w:rsidR="00026DE2">
        <w:rPr>
          <w:lang w:val="en-GB"/>
        </w:rPr>
        <w:t xml:space="preserve">On </w:t>
      </w:r>
      <w:r w:rsidRPr="002B055E">
        <w:rPr>
          <w:lang w:val="en-GB"/>
        </w:rPr>
        <w:t>24 July 2018 – metal wall cladding works at the screen area</w:t>
      </w:r>
    </w:p>
    <w:p w14:paraId="4198B13D" w14:textId="395E5E9E" w:rsidR="002B055E" w:rsidRPr="002B055E" w:rsidRDefault="002B055E" w:rsidP="008D11C6">
      <w:pPr>
        <w:pStyle w:val="Normalindented"/>
        <w:spacing w:line="240" w:lineRule="auto"/>
        <w:ind w:hanging="436"/>
        <w:rPr>
          <w:lang w:val="en-GB"/>
        </w:rPr>
      </w:pPr>
      <w:r w:rsidRPr="002B055E">
        <w:rPr>
          <w:lang w:val="en-GB"/>
        </w:rPr>
        <w:t>•</w:t>
      </w:r>
      <w:r w:rsidRPr="002B055E">
        <w:rPr>
          <w:lang w:val="en-GB"/>
        </w:rPr>
        <w:tab/>
      </w:r>
      <w:r w:rsidR="00026DE2">
        <w:rPr>
          <w:lang w:val="en-GB"/>
        </w:rPr>
        <w:t xml:space="preserve">On </w:t>
      </w:r>
      <w:r w:rsidRPr="002B055E">
        <w:rPr>
          <w:lang w:val="en-GB"/>
        </w:rPr>
        <w:t>27 August 2016 – the barber shop was designated as shell and core area</w:t>
      </w:r>
    </w:p>
    <w:p w14:paraId="19D45BB6" w14:textId="2F8E74EB" w:rsidR="002B055E" w:rsidRPr="002B055E" w:rsidRDefault="002B055E" w:rsidP="008D11C6">
      <w:pPr>
        <w:pStyle w:val="Normalindented"/>
        <w:spacing w:line="240" w:lineRule="auto"/>
        <w:ind w:hanging="436"/>
        <w:rPr>
          <w:lang w:val="en-GB"/>
        </w:rPr>
      </w:pPr>
      <w:r w:rsidRPr="002B055E">
        <w:rPr>
          <w:lang w:val="en-GB"/>
        </w:rPr>
        <w:t>•</w:t>
      </w:r>
      <w:r w:rsidRPr="002B055E">
        <w:rPr>
          <w:lang w:val="en-GB"/>
        </w:rPr>
        <w:tab/>
      </w:r>
      <w:r w:rsidR="00026DE2">
        <w:rPr>
          <w:lang w:val="en-GB"/>
        </w:rPr>
        <w:t>O</w:t>
      </w:r>
      <w:r w:rsidR="000307C2">
        <w:rPr>
          <w:lang w:val="en-GB"/>
        </w:rPr>
        <w:t xml:space="preserve">nn </w:t>
      </w:r>
      <w:r w:rsidRPr="002B055E">
        <w:rPr>
          <w:lang w:val="en-GB"/>
        </w:rPr>
        <w:t>27 August 2016 – the restaurant at P1 was designated as shell and core area</w:t>
      </w:r>
    </w:p>
    <w:p w14:paraId="02CF13D6" w14:textId="19123F8D" w:rsidR="002B055E" w:rsidRDefault="002B055E" w:rsidP="008D11C6">
      <w:pPr>
        <w:pStyle w:val="Normalindented"/>
        <w:spacing w:line="240" w:lineRule="auto"/>
        <w:ind w:hanging="436"/>
        <w:rPr>
          <w:lang w:val="en-GB"/>
        </w:rPr>
      </w:pPr>
      <w:r w:rsidRPr="002B055E">
        <w:rPr>
          <w:lang w:val="en-GB"/>
        </w:rPr>
        <w:t>•</w:t>
      </w:r>
      <w:r w:rsidRPr="002B055E">
        <w:rPr>
          <w:lang w:val="en-GB"/>
        </w:rPr>
        <w:tab/>
      </w:r>
      <w:r w:rsidR="000307C2">
        <w:rPr>
          <w:lang w:val="en-GB"/>
        </w:rPr>
        <w:t xml:space="preserve">On </w:t>
      </w:r>
      <w:r w:rsidRPr="002B055E">
        <w:rPr>
          <w:lang w:val="en-GB"/>
        </w:rPr>
        <w:t>27-Aug-17 to 29-Feb-18</w:t>
      </w:r>
      <w:r w:rsidR="000307C2">
        <w:rPr>
          <w:lang w:val="en-GB"/>
        </w:rPr>
        <w:t xml:space="preserve"> the </w:t>
      </w:r>
      <w:r w:rsidR="00652C1F">
        <w:rPr>
          <w:lang w:val="en-GB"/>
        </w:rPr>
        <w:t xml:space="preserve">budget of the Claimant’s work, both from package 1 and 2 was estimated to be </w:t>
      </w:r>
      <w:r w:rsidRPr="002B055E">
        <w:rPr>
          <w:lang w:val="en-GB"/>
        </w:rPr>
        <w:t>(6m – 2.7M) – AED 13.8M</w:t>
      </w:r>
    </w:p>
    <w:p w14:paraId="50DD6246" w14:textId="610C0132" w:rsidR="001F1B16" w:rsidRPr="002B055E" w:rsidRDefault="001F1B16" w:rsidP="001F1B16">
      <w:pPr>
        <w:pStyle w:val="Normalindented"/>
        <w:ind w:hanging="720"/>
        <w:rPr>
          <w:lang w:val="en-GB"/>
        </w:rPr>
      </w:pPr>
      <w:r>
        <w:rPr>
          <w:lang w:val="en-GB"/>
        </w:rPr>
        <w:t>1.</w:t>
      </w:r>
      <w:r w:rsidR="00B953AF">
        <w:rPr>
          <w:lang w:val="en-GB"/>
        </w:rPr>
        <w:t>5</w:t>
      </w:r>
      <w:r>
        <w:rPr>
          <w:lang w:val="en-GB"/>
        </w:rPr>
        <w:t>.</w:t>
      </w:r>
      <w:r w:rsidR="00B953AF">
        <w:rPr>
          <w:lang w:val="en-GB"/>
        </w:rPr>
        <w:t>12</w:t>
      </w:r>
      <w:r w:rsidR="00B953AF">
        <w:rPr>
          <w:lang w:val="en-GB"/>
        </w:rPr>
        <w:tab/>
      </w:r>
      <w:r>
        <w:rPr>
          <w:lang w:val="en-GB"/>
        </w:rPr>
        <w:t>Finally, t</w:t>
      </w:r>
      <w:r w:rsidRPr="00EE7C61">
        <w:rPr>
          <w:lang w:val="en-GB"/>
        </w:rPr>
        <w:t>he Baseline schedule (Rev-04.3) was approved</w:t>
      </w:r>
      <w:r w:rsidRPr="00EE7C61">
        <w:rPr>
          <w:rStyle w:val="FootnoteReference"/>
          <w:bCs/>
          <w:lang w:val="en-GB"/>
        </w:rPr>
        <w:footnoteReference w:id="22"/>
      </w:r>
      <w:r w:rsidRPr="00EE7C61">
        <w:rPr>
          <w:lang w:val="en-GB"/>
        </w:rPr>
        <w:t xml:space="preserve"> on 20 September 2016</w:t>
      </w:r>
      <w:r>
        <w:rPr>
          <w:lang w:val="en-GB"/>
        </w:rPr>
        <w:t>, based on Claimant’s submission on 07 September 2016</w:t>
      </w:r>
      <w:r w:rsidRPr="00EE7C61">
        <w:rPr>
          <w:rStyle w:val="FootnoteReference"/>
          <w:lang w:val="en-GB"/>
        </w:rPr>
        <w:footnoteReference w:id="23"/>
      </w:r>
      <w:r>
        <w:rPr>
          <w:lang w:val="en-GB"/>
        </w:rPr>
        <w:t>.</w:t>
      </w:r>
    </w:p>
    <w:p w14:paraId="0C215D3F" w14:textId="0707437A" w:rsidR="00BB391A" w:rsidRDefault="00B953AF" w:rsidP="002B055E">
      <w:pPr>
        <w:pStyle w:val="Normalindented"/>
        <w:ind w:hanging="720"/>
        <w:rPr>
          <w:lang w:val="en-GB"/>
        </w:rPr>
      </w:pPr>
      <w:r>
        <w:rPr>
          <w:lang w:val="en-GB"/>
        </w:rPr>
        <w:t>1.5</w:t>
      </w:r>
      <w:r w:rsidR="001F1B16">
        <w:rPr>
          <w:lang w:val="en-GB"/>
        </w:rPr>
        <w:t>.</w:t>
      </w:r>
      <w:r>
        <w:rPr>
          <w:lang w:val="en-GB"/>
        </w:rPr>
        <w:t>13</w:t>
      </w:r>
      <w:r>
        <w:rPr>
          <w:lang w:val="en-GB"/>
        </w:rPr>
        <w:tab/>
      </w:r>
      <w:r w:rsidR="00A77667">
        <w:rPr>
          <w:lang w:val="en-GB"/>
        </w:rPr>
        <w:t>However, t</w:t>
      </w:r>
      <w:r w:rsidR="001F1B16">
        <w:rPr>
          <w:lang w:val="en-GB"/>
        </w:rPr>
        <w:t>h</w:t>
      </w:r>
      <w:r w:rsidR="00AC005B">
        <w:rPr>
          <w:lang w:val="en-GB"/>
        </w:rPr>
        <w:t xml:space="preserve">e omissions of scope continued after the Re-baseline Schedule </w:t>
      </w:r>
      <w:r w:rsidR="00A77667">
        <w:rPr>
          <w:lang w:val="en-GB"/>
        </w:rPr>
        <w:t>s</w:t>
      </w:r>
      <w:r w:rsidR="00AC005B">
        <w:rPr>
          <w:lang w:val="en-GB"/>
        </w:rPr>
        <w:t>ubmission as following</w:t>
      </w:r>
      <w:r w:rsidR="00A77667">
        <w:rPr>
          <w:lang w:val="en-GB"/>
        </w:rPr>
        <w:t>:</w:t>
      </w:r>
    </w:p>
    <w:p w14:paraId="5D38AD7E" w14:textId="1E167C28" w:rsidR="002B055E" w:rsidRPr="002B055E" w:rsidRDefault="00E07AD8" w:rsidP="00BB391A">
      <w:pPr>
        <w:pStyle w:val="Normalindented"/>
        <w:rPr>
          <w:lang w:val="en-GB"/>
        </w:rPr>
      </w:pPr>
      <w:r>
        <w:rPr>
          <w:lang w:val="en-GB"/>
        </w:rPr>
        <w:t>In</w:t>
      </w:r>
      <w:r w:rsidR="00BB391A">
        <w:rPr>
          <w:lang w:val="en-GB"/>
        </w:rPr>
        <w:t xml:space="preserve"> </w:t>
      </w:r>
      <w:r w:rsidR="002B055E" w:rsidRPr="002B055E">
        <w:rPr>
          <w:lang w:val="en-GB"/>
        </w:rPr>
        <w:t>September 2017 –</w:t>
      </w:r>
      <w:r w:rsidR="00BB391A">
        <w:rPr>
          <w:lang w:val="en-GB"/>
        </w:rPr>
        <w:t xml:space="preserve">the </w:t>
      </w:r>
      <w:r w:rsidR="002B055E" w:rsidRPr="002B055E">
        <w:rPr>
          <w:lang w:val="en-GB"/>
        </w:rPr>
        <w:t xml:space="preserve">mural mosaic artwork in </w:t>
      </w:r>
      <w:r w:rsidR="00BB391A">
        <w:rPr>
          <w:lang w:val="en-GB"/>
        </w:rPr>
        <w:t xml:space="preserve">the </w:t>
      </w:r>
      <w:r w:rsidR="002B055E" w:rsidRPr="002B055E">
        <w:rPr>
          <w:lang w:val="en-GB"/>
        </w:rPr>
        <w:t>retail area</w:t>
      </w:r>
    </w:p>
    <w:p w14:paraId="62648FD1" w14:textId="59FEE09D" w:rsidR="002B055E" w:rsidRPr="002B055E" w:rsidRDefault="00E07AD8" w:rsidP="00BB391A">
      <w:pPr>
        <w:pStyle w:val="Normalindented"/>
        <w:rPr>
          <w:lang w:val="en-GB"/>
        </w:rPr>
      </w:pPr>
      <w:r>
        <w:rPr>
          <w:lang w:val="en-GB"/>
        </w:rPr>
        <w:t>On</w:t>
      </w:r>
      <w:r w:rsidR="00BB391A">
        <w:rPr>
          <w:lang w:val="en-GB"/>
        </w:rPr>
        <w:t xml:space="preserve"> </w:t>
      </w:r>
      <w:r w:rsidR="002B055E" w:rsidRPr="002B055E">
        <w:rPr>
          <w:lang w:val="en-GB"/>
        </w:rPr>
        <w:t xml:space="preserve">29 November 2017 – </w:t>
      </w:r>
      <w:r w:rsidR="00741CDD">
        <w:rPr>
          <w:lang w:val="en-GB"/>
        </w:rPr>
        <w:t xml:space="preserve">By email from Mr. Nabil Yousif Salama of the respondent </w:t>
      </w:r>
      <w:r w:rsidR="002B055E" w:rsidRPr="002B055E">
        <w:rPr>
          <w:lang w:val="en-GB"/>
        </w:rPr>
        <w:t>All Glass packages, The acoustic ceiling application, The spiral staircase structures, finishes. glass enclosures and structures in the chocolate boutique</w:t>
      </w:r>
      <w:r w:rsidR="00741CDD">
        <w:rPr>
          <w:lang w:val="en-GB"/>
        </w:rPr>
        <w:t xml:space="preserve"> have been omitted from the Claimants scope.</w:t>
      </w:r>
    </w:p>
    <w:p w14:paraId="59B2E71B" w14:textId="054252A9" w:rsidR="002B055E" w:rsidRDefault="00BB391A" w:rsidP="00261410">
      <w:pPr>
        <w:pStyle w:val="Normalindented"/>
        <w:rPr>
          <w:lang w:val="en-GB"/>
        </w:rPr>
      </w:pPr>
      <w:r>
        <w:rPr>
          <w:lang w:val="en-GB"/>
        </w:rPr>
        <w:t xml:space="preserve">On </w:t>
      </w:r>
      <w:r w:rsidR="002B055E" w:rsidRPr="002B055E">
        <w:rPr>
          <w:lang w:val="en-GB"/>
        </w:rPr>
        <w:t xml:space="preserve">5 December 2017 – </w:t>
      </w:r>
      <w:r>
        <w:rPr>
          <w:lang w:val="en-GB"/>
        </w:rPr>
        <w:t xml:space="preserve">The </w:t>
      </w:r>
      <w:r w:rsidR="002B055E" w:rsidRPr="002B055E">
        <w:rPr>
          <w:lang w:val="en-GB"/>
        </w:rPr>
        <w:t xml:space="preserve">Carpet </w:t>
      </w:r>
      <w:r w:rsidR="00D8575A" w:rsidRPr="002B055E">
        <w:rPr>
          <w:lang w:val="en-GB"/>
        </w:rPr>
        <w:t>Flooring</w:t>
      </w:r>
      <w:r w:rsidR="002B055E" w:rsidRPr="002B055E">
        <w:rPr>
          <w:lang w:val="en-GB"/>
        </w:rPr>
        <w:t xml:space="preserve"> Metal floor trim and back drop cabinet Floor painting Rubber flooring all wet areas and metal floor trim</w:t>
      </w:r>
      <w:r w:rsidR="00261410">
        <w:rPr>
          <w:lang w:val="en-GB"/>
        </w:rPr>
        <w:t xml:space="preserve">. </w:t>
      </w:r>
      <w:r>
        <w:rPr>
          <w:lang w:val="en-GB"/>
        </w:rPr>
        <w:t xml:space="preserve">On </w:t>
      </w:r>
      <w:r w:rsidR="002B055E" w:rsidRPr="002B055E">
        <w:rPr>
          <w:lang w:val="en-GB"/>
        </w:rPr>
        <w:t>29 February 2018 – Bill 24: 8F Gym Tower C</w:t>
      </w:r>
    </w:p>
    <w:p w14:paraId="07924A09" w14:textId="39306A8C" w:rsidR="005B7169" w:rsidRDefault="00215EBE" w:rsidP="00DD7C45">
      <w:pPr>
        <w:spacing w:before="120" w:after="120" w:line="360" w:lineRule="auto"/>
        <w:ind w:left="720" w:hanging="720"/>
        <w:jc w:val="both"/>
        <w:rPr>
          <w:rFonts w:ascii="Century Gothic" w:hAnsi="Century Gothic"/>
          <w:sz w:val="18"/>
          <w:szCs w:val="18"/>
        </w:rPr>
      </w:pPr>
      <w:r w:rsidRPr="007A0B0D">
        <w:rPr>
          <w:rFonts w:ascii="Century Gothic" w:hAnsi="Century Gothic"/>
          <w:sz w:val="18"/>
          <w:szCs w:val="18"/>
        </w:rPr>
        <w:t>1</w:t>
      </w:r>
      <w:r w:rsidR="004335E7" w:rsidRPr="007A0B0D">
        <w:rPr>
          <w:rFonts w:ascii="Century Gothic" w:hAnsi="Century Gothic"/>
          <w:sz w:val="18"/>
          <w:szCs w:val="18"/>
        </w:rPr>
        <w:t>.</w:t>
      </w:r>
      <w:r w:rsidR="00461D04" w:rsidRPr="007A0B0D">
        <w:rPr>
          <w:rFonts w:ascii="Century Gothic" w:hAnsi="Century Gothic"/>
          <w:sz w:val="18"/>
          <w:szCs w:val="18"/>
        </w:rPr>
        <w:t>5.</w:t>
      </w:r>
      <w:r w:rsidR="00B953AF">
        <w:rPr>
          <w:rFonts w:ascii="Century Gothic" w:hAnsi="Century Gothic"/>
          <w:sz w:val="18"/>
          <w:szCs w:val="18"/>
        </w:rPr>
        <w:t>14</w:t>
      </w:r>
      <w:r w:rsidRPr="007A0B0D">
        <w:rPr>
          <w:rFonts w:ascii="Century Gothic" w:hAnsi="Century Gothic"/>
          <w:sz w:val="18"/>
          <w:szCs w:val="18"/>
        </w:rPr>
        <w:tab/>
      </w:r>
      <w:r w:rsidR="00345E8F" w:rsidRPr="007A0B0D">
        <w:rPr>
          <w:rFonts w:ascii="Century Gothic" w:hAnsi="Century Gothic"/>
          <w:sz w:val="18"/>
          <w:szCs w:val="18"/>
        </w:rPr>
        <w:t>Since the beginning t</w:t>
      </w:r>
      <w:r w:rsidR="003A7188" w:rsidRPr="007A0B0D">
        <w:rPr>
          <w:rFonts w:ascii="Century Gothic" w:hAnsi="Century Gothic"/>
          <w:sz w:val="18"/>
          <w:szCs w:val="18"/>
        </w:rPr>
        <w:t>he Claimant was submitting</w:t>
      </w:r>
      <w:r w:rsidR="005A3EE4" w:rsidRPr="007A0B0D">
        <w:rPr>
          <w:rFonts w:ascii="Century Gothic" w:hAnsi="Century Gothic"/>
          <w:sz w:val="18"/>
          <w:szCs w:val="18"/>
        </w:rPr>
        <w:t>,</w:t>
      </w:r>
      <w:r w:rsidR="00345E8F" w:rsidRPr="007A0B0D">
        <w:rPr>
          <w:rFonts w:ascii="Century Gothic" w:hAnsi="Century Gothic"/>
          <w:sz w:val="18"/>
          <w:szCs w:val="18"/>
        </w:rPr>
        <w:t xml:space="preserve"> </w:t>
      </w:r>
      <w:r w:rsidR="003A7188" w:rsidRPr="007A0B0D">
        <w:rPr>
          <w:rFonts w:ascii="Century Gothic" w:hAnsi="Century Gothic"/>
          <w:sz w:val="18"/>
          <w:szCs w:val="18"/>
        </w:rPr>
        <w:t>Particu</w:t>
      </w:r>
      <w:r w:rsidR="00345E8F" w:rsidRPr="007A0B0D">
        <w:rPr>
          <w:rFonts w:ascii="Century Gothic" w:hAnsi="Century Gothic"/>
          <w:sz w:val="18"/>
          <w:szCs w:val="18"/>
        </w:rPr>
        <w:t xml:space="preserve">lars </w:t>
      </w:r>
      <w:r w:rsidR="00015D7C" w:rsidRPr="007A0B0D">
        <w:rPr>
          <w:rFonts w:ascii="Century Gothic" w:hAnsi="Century Gothic"/>
          <w:sz w:val="18"/>
          <w:szCs w:val="18"/>
        </w:rPr>
        <w:t xml:space="preserve">(notifications) </w:t>
      </w:r>
      <w:r w:rsidR="00345E8F" w:rsidRPr="007A0B0D">
        <w:rPr>
          <w:rFonts w:ascii="Century Gothic" w:hAnsi="Century Gothic"/>
          <w:sz w:val="18"/>
          <w:szCs w:val="18"/>
        </w:rPr>
        <w:t xml:space="preserve">recording the </w:t>
      </w:r>
      <w:r w:rsidR="003A7188" w:rsidRPr="007A0B0D">
        <w:rPr>
          <w:rFonts w:ascii="Century Gothic" w:hAnsi="Century Gothic"/>
          <w:sz w:val="18"/>
          <w:szCs w:val="18"/>
        </w:rPr>
        <w:t>encountered delay events.</w:t>
      </w:r>
      <w:r w:rsidR="00345E8F" w:rsidRPr="007A0B0D">
        <w:rPr>
          <w:rFonts w:ascii="Century Gothic" w:hAnsi="Century Gothic"/>
          <w:sz w:val="18"/>
          <w:szCs w:val="18"/>
        </w:rPr>
        <w:t xml:space="preserve"> In response,</w:t>
      </w:r>
      <w:r w:rsidR="003A7188" w:rsidRPr="007A0B0D">
        <w:rPr>
          <w:rFonts w:ascii="Century Gothic" w:hAnsi="Century Gothic"/>
          <w:sz w:val="18"/>
          <w:szCs w:val="18"/>
        </w:rPr>
        <w:t xml:space="preserve"> </w:t>
      </w:r>
      <w:r w:rsidR="00345E8F" w:rsidRPr="007A0B0D">
        <w:rPr>
          <w:rFonts w:ascii="Century Gothic" w:hAnsi="Century Gothic"/>
          <w:sz w:val="18"/>
          <w:szCs w:val="18"/>
        </w:rPr>
        <w:t>t</w:t>
      </w:r>
      <w:r w:rsidR="007A0B0D" w:rsidRPr="007A0B0D">
        <w:rPr>
          <w:rFonts w:ascii="Century Gothic" w:hAnsi="Century Gothic"/>
          <w:sz w:val="18"/>
          <w:szCs w:val="18"/>
        </w:rPr>
        <w:t>he Respondent</w:t>
      </w:r>
      <w:r w:rsidR="00331E35" w:rsidRPr="007A0B0D">
        <w:rPr>
          <w:rFonts w:ascii="Century Gothic" w:hAnsi="Century Gothic"/>
          <w:sz w:val="18"/>
          <w:szCs w:val="18"/>
        </w:rPr>
        <w:t xml:space="preserve"> </w:t>
      </w:r>
      <w:r w:rsidR="00607303" w:rsidRPr="007A0B0D">
        <w:rPr>
          <w:rFonts w:ascii="Century Gothic" w:hAnsi="Century Gothic"/>
          <w:sz w:val="18"/>
          <w:szCs w:val="18"/>
        </w:rPr>
        <w:t>did not approve</w:t>
      </w:r>
      <w:r w:rsidR="005A3EE4" w:rsidRPr="007A0B0D">
        <w:rPr>
          <w:rFonts w:ascii="Century Gothic" w:hAnsi="Century Gothic"/>
          <w:sz w:val="18"/>
          <w:szCs w:val="18"/>
        </w:rPr>
        <w:t xml:space="preserve"> any </w:t>
      </w:r>
      <w:r w:rsidR="003A7188" w:rsidRPr="007A0B0D">
        <w:rPr>
          <w:rFonts w:ascii="Century Gothic" w:hAnsi="Century Gothic"/>
          <w:sz w:val="18"/>
          <w:szCs w:val="18"/>
        </w:rPr>
        <w:t>additional time to the Claimant</w:t>
      </w:r>
      <w:r w:rsidR="00331E35" w:rsidRPr="007A0B0D">
        <w:rPr>
          <w:rFonts w:ascii="Century Gothic" w:hAnsi="Century Gothic"/>
          <w:sz w:val="18"/>
          <w:szCs w:val="18"/>
        </w:rPr>
        <w:t xml:space="preserve"> as of the </w:t>
      </w:r>
      <w:r w:rsidR="00261410">
        <w:rPr>
          <w:rFonts w:ascii="Century Gothic" w:hAnsi="Century Gothic"/>
          <w:sz w:val="18"/>
          <w:szCs w:val="18"/>
        </w:rPr>
        <w:t>end of the project</w:t>
      </w:r>
      <w:r w:rsidR="00345E8F" w:rsidRPr="007A0B0D">
        <w:rPr>
          <w:rFonts w:ascii="Century Gothic" w:hAnsi="Century Gothic"/>
          <w:sz w:val="18"/>
          <w:szCs w:val="18"/>
        </w:rPr>
        <w:t>.</w:t>
      </w:r>
      <w:r w:rsidR="009C0C50">
        <w:rPr>
          <w:rFonts w:ascii="Century Gothic" w:hAnsi="Century Gothic"/>
          <w:sz w:val="18"/>
          <w:szCs w:val="18"/>
        </w:rPr>
        <w:t xml:space="preserve"> The only extension was after the Final Partial Award was issued.</w:t>
      </w:r>
    </w:p>
    <w:p w14:paraId="1291BE7F" w14:textId="77777777" w:rsidR="000A5543" w:rsidRPr="00A90754" w:rsidRDefault="000A5543" w:rsidP="000A5543">
      <w:pPr>
        <w:pStyle w:val="Heading3"/>
        <w:numPr>
          <w:ilvl w:val="1"/>
          <w:numId w:val="1"/>
        </w:numPr>
        <w:ind w:left="720" w:hanging="720"/>
        <w:rPr>
          <w:color w:val="auto"/>
          <w:sz w:val="24"/>
        </w:rPr>
      </w:pPr>
      <w:bookmarkStart w:id="28" w:name="_Toc181018938"/>
      <w:r w:rsidRPr="00A90754">
        <w:rPr>
          <w:color w:val="auto"/>
          <w:sz w:val="24"/>
        </w:rPr>
        <w:lastRenderedPageBreak/>
        <w:t>Disputes and Causes</w:t>
      </w:r>
      <w:bookmarkEnd w:id="28"/>
      <w:r w:rsidRPr="00A90754">
        <w:rPr>
          <w:color w:val="auto"/>
          <w:sz w:val="24"/>
        </w:rPr>
        <w:t xml:space="preserve"> </w:t>
      </w:r>
    </w:p>
    <w:p w14:paraId="7C45CE32" w14:textId="3C1C2F4B" w:rsidR="000A5543" w:rsidRPr="00A90754" w:rsidRDefault="00A90754" w:rsidP="000A5543">
      <w:pPr>
        <w:pStyle w:val="ListParagraph"/>
        <w:numPr>
          <w:ilvl w:val="0"/>
          <w:numId w:val="0"/>
        </w:numPr>
        <w:tabs>
          <w:tab w:val="left" w:pos="1080"/>
        </w:tabs>
        <w:spacing w:before="120" w:after="120" w:line="360" w:lineRule="auto"/>
        <w:ind w:left="720" w:hanging="720"/>
        <w:contextualSpacing w:val="0"/>
        <w:rPr>
          <w:rFonts w:ascii="Century Gothic" w:hAnsi="Century Gothic"/>
          <w:sz w:val="18"/>
          <w:szCs w:val="18"/>
        </w:rPr>
      </w:pPr>
      <w:r>
        <w:rPr>
          <w:rFonts w:ascii="Century Gothic" w:hAnsi="Century Gothic"/>
          <w:sz w:val="18"/>
          <w:szCs w:val="18"/>
        </w:rPr>
        <w:t>1.6</w:t>
      </w:r>
      <w:r w:rsidR="000A5543" w:rsidRPr="00A90754">
        <w:rPr>
          <w:rFonts w:ascii="Century Gothic" w:hAnsi="Century Gothic"/>
          <w:sz w:val="18"/>
          <w:szCs w:val="18"/>
        </w:rPr>
        <w:t xml:space="preserve">.1 </w:t>
      </w:r>
      <w:r w:rsidR="000A5543" w:rsidRPr="000A5543">
        <w:rPr>
          <w:rFonts w:ascii="Century Gothic" w:hAnsi="Century Gothic"/>
          <w:color w:val="0070C0"/>
          <w:sz w:val="18"/>
          <w:szCs w:val="18"/>
        </w:rPr>
        <w:tab/>
      </w:r>
      <w:r w:rsidR="000A5543" w:rsidRPr="00A90754">
        <w:rPr>
          <w:rFonts w:ascii="Century Gothic" w:hAnsi="Century Gothic"/>
          <w:sz w:val="18"/>
          <w:szCs w:val="18"/>
        </w:rPr>
        <w:t>My understanding, regarding the causes of Dispute between the two Parties are the following.</w:t>
      </w:r>
    </w:p>
    <w:p w14:paraId="1D045FFC" w14:textId="3E90BF9C" w:rsidR="000A5543" w:rsidRPr="00A90754" w:rsidRDefault="000A5543" w:rsidP="006E56EC">
      <w:pPr>
        <w:pStyle w:val="ListParagraph"/>
        <w:numPr>
          <w:ilvl w:val="1"/>
          <w:numId w:val="12"/>
        </w:numPr>
        <w:tabs>
          <w:tab w:val="left" w:pos="1080"/>
        </w:tabs>
        <w:spacing w:before="120" w:after="120" w:line="360" w:lineRule="auto"/>
        <w:ind w:left="1080"/>
        <w:contextualSpacing w:val="0"/>
        <w:rPr>
          <w:rFonts w:ascii="Century Gothic" w:hAnsi="Century Gothic"/>
          <w:sz w:val="18"/>
          <w:szCs w:val="18"/>
        </w:rPr>
      </w:pPr>
      <w:r w:rsidRPr="00A90754">
        <w:rPr>
          <w:rFonts w:ascii="Century Gothic" w:hAnsi="Century Gothic"/>
          <w:sz w:val="18"/>
          <w:szCs w:val="18"/>
        </w:rPr>
        <w:t xml:space="preserve">Disagreement on </w:t>
      </w:r>
      <w:r w:rsidR="00555963">
        <w:rPr>
          <w:rFonts w:ascii="Century Gothic" w:hAnsi="Century Gothic"/>
          <w:sz w:val="18"/>
          <w:szCs w:val="18"/>
        </w:rPr>
        <w:t>th</w:t>
      </w:r>
      <w:r w:rsidR="00D1613D">
        <w:rPr>
          <w:rFonts w:ascii="Century Gothic" w:hAnsi="Century Gothic"/>
          <w:sz w:val="18"/>
          <w:szCs w:val="18"/>
        </w:rPr>
        <w:t>e</w:t>
      </w:r>
      <w:r w:rsidR="00555963">
        <w:rPr>
          <w:rFonts w:ascii="Century Gothic" w:hAnsi="Century Gothic"/>
          <w:sz w:val="18"/>
          <w:szCs w:val="18"/>
        </w:rPr>
        <w:t xml:space="preserve"> cul</w:t>
      </w:r>
      <w:r w:rsidR="00BA719A">
        <w:rPr>
          <w:rFonts w:ascii="Century Gothic" w:hAnsi="Century Gothic"/>
          <w:sz w:val="18"/>
          <w:szCs w:val="18"/>
        </w:rPr>
        <w:t xml:space="preserve">pability (risk) </w:t>
      </w:r>
      <w:r w:rsidRPr="00A90754">
        <w:rPr>
          <w:rFonts w:ascii="Century Gothic" w:hAnsi="Century Gothic"/>
          <w:sz w:val="18"/>
          <w:szCs w:val="18"/>
        </w:rPr>
        <w:t>for the delays incurred in the project.</w:t>
      </w:r>
    </w:p>
    <w:p w14:paraId="4BE2F7ED" w14:textId="00047416" w:rsidR="000A5543" w:rsidRPr="00A90754" w:rsidRDefault="000A5543" w:rsidP="000A5543">
      <w:pPr>
        <w:pStyle w:val="ListParagraph"/>
        <w:numPr>
          <w:ilvl w:val="0"/>
          <w:numId w:val="0"/>
        </w:numPr>
        <w:tabs>
          <w:tab w:val="left" w:pos="1080"/>
        </w:tabs>
        <w:spacing w:before="120" w:after="120" w:line="360" w:lineRule="auto"/>
        <w:ind w:left="1080"/>
        <w:contextualSpacing w:val="0"/>
        <w:rPr>
          <w:rFonts w:ascii="Century Gothic" w:hAnsi="Century Gothic"/>
          <w:sz w:val="18"/>
          <w:szCs w:val="18"/>
        </w:rPr>
      </w:pPr>
      <w:r w:rsidRPr="00A90754">
        <w:rPr>
          <w:rFonts w:ascii="Century Gothic" w:hAnsi="Century Gothic"/>
          <w:sz w:val="18"/>
          <w:szCs w:val="18"/>
        </w:rPr>
        <w:t>The Claimant in his statement of claim</w:t>
      </w:r>
      <w:r w:rsidRPr="00A90754">
        <w:rPr>
          <w:rStyle w:val="FootnoteReference"/>
          <w:rFonts w:ascii="Century Gothic" w:hAnsi="Century Gothic"/>
          <w:sz w:val="18"/>
          <w:szCs w:val="18"/>
        </w:rPr>
        <w:footnoteReference w:id="24"/>
      </w:r>
      <w:r w:rsidRPr="00A90754">
        <w:rPr>
          <w:rFonts w:ascii="Century Gothic" w:hAnsi="Century Gothic"/>
          <w:sz w:val="18"/>
          <w:szCs w:val="18"/>
        </w:rPr>
        <w:t xml:space="preserve"> requests recovery of losses due to the prolonged delay attributed to causes beyond his control and blames the Respondent </w:t>
      </w:r>
      <w:r w:rsidR="00BA719A">
        <w:rPr>
          <w:rFonts w:ascii="Century Gothic" w:hAnsi="Century Gothic"/>
          <w:sz w:val="18"/>
          <w:szCs w:val="18"/>
        </w:rPr>
        <w:t xml:space="preserve">as </w:t>
      </w:r>
      <w:r w:rsidRPr="00A90754">
        <w:rPr>
          <w:rFonts w:ascii="Century Gothic" w:hAnsi="Century Gothic"/>
          <w:sz w:val="18"/>
          <w:szCs w:val="18"/>
        </w:rPr>
        <w:t xml:space="preserve">responsible for the </w:t>
      </w:r>
      <w:r w:rsidR="00FD39E3" w:rsidRPr="00A90754">
        <w:rPr>
          <w:rFonts w:ascii="Century Gothic" w:hAnsi="Century Gothic"/>
          <w:sz w:val="18"/>
          <w:szCs w:val="18"/>
        </w:rPr>
        <w:t>delays incurred</w:t>
      </w:r>
      <w:r w:rsidR="00D1613D">
        <w:rPr>
          <w:rFonts w:ascii="Century Gothic" w:hAnsi="Century Gothic"/>
          <w:sz w:val="18"/>
          <w:szCs w:val="18"/>
        </w:rPr>
        <w:t>,</w:t>
      </w:r>
      <w:r w:rsidRPr="00A90754">
        <w:rPr>
          <w:rFonts w:ascii="Century Gothic" w:hAnsi="Century Gothic"/>
          <w:sz w:val="18"/>
          <w:szCs w:val="18"/>
        </w:rPr>
        <w:t xml:space="preserve"> </w:t>
      </w:r>
      <w:r w:rsidR="00FD39E3">
        <w:rPr>
          <w:rFonts w:ascii="Century Gothic" w:hAnsi="Century Gothic"/>
          <w:sz w:val="18"/>
          <w:szCs w:val="18"/>
        </w:rPr>
        <w:t xml:space="preserve">while </w:t>
      </w:r>
      <w:r w:rsidRPr="00A90754">
        <w:rPr>
          <w:rFonts w:ascii="Century Gothic" w:hAnsi="Century Gothic"/>
          <w:sz w:val="18"/>
          <w:szCs w:val="18"/>
        </w:rPr>
        <w:t>requesting remuneration for its losses</w:t>
      </w:r>
      <w:r w:rsidR="00FD39E3">
        <w:rPr>
          <w:rFonts w:ascii="Century Gothic" w:hAnsi="Century Gothic"/>
          <w:sz w:val="18"/>
          <w:szCs w:val="18"/>
        </w:rPr>
        <w:t>. U</w:t>
      </w:r>
      <w:r w:rsidR="00FD39E3" w:rsidRPr="00A90754">
        <w:rPr>
          <w:rFonts w:ascii="Century Gothic" w:hAnsi="Century Gothic"/>
          <w:sz w:val="18"/>
          <w:szCs w:val="18"/>
        </w:rPr>
        <w:t xml:space="preserve">pon review of the contemporaneous </w:t>
      </w:r>
      <w:r w:rsidR="00D1613D" w:rsidRPr="00A90754">
        <w:rPr>
          <w:rFonts w:ascii="Century Gothic" w:hAnsi="Century Gothic"/>
          <w:sz w:val="18"/>
          <w:szCs w:val="18"/>
        </w:rPr>
        <w:t>documents,</w:t>
      </w:r>
      <w:r w:rsidRPr="00A90754">
        <w:rPr>
          <w:rFonts w:ascii="Century Gothic" w:hAnsi="Century Gothic"/>
          <w:sz w:val="18"/>
          <w:szCs w:val="18"/>
        </w:rPr>
        <w:t xml:space="preserve"> I consider the prolongation cost as the main cause of dispute in this Arbitration</w:t>
      </w:r>
    </w:p>
    <w:p w14:paraId="5D4E0D79" w14:textId="77777777" w:rsidR="000A5543" w:rsidRPr="00A90754" w:rsidRDefault="000A5543" w:rsidP="006E56EC">
      <w:pPr>
        <w:pStyle w:val="ListParagraph"/>
        <w:numPr>
          <w:ilvl w:val="1"/>
          <w:numId w:val="12"/>
        </w:numPr>
        <w:tabs>
          <w:tab w:val="left" w:pos="1080"/>
        </w:tabs>
        <w:spacing w:before="120" w:after="120" w:line="360" w:lineRule="auto"/>
        <w:ind w:left="1080"/>
        <w:contextualSpacing w:val="0"/>
        <w:rPr>
          <w:rFonts w:ascii="Century Gothic" w:hAnsi="Century Gothic"/>
          <w:sz w:val="18"/>
          <w:szCs w:val="18"/>
        </w:rPr>
      </w:pPr>
      <w:r w:rsidRPr="00A90754">
        <w:rPr>
          <w:rFonts w:ascii="Century Gothic" w:hAnsi="Century Gothic"/>
          <w:sz w:val="18"/>
          <w:szCs w:val="18"/>
        </w:rPr>
        <w:t>The Claimant claims for unpaid invoices by the Respondent for work completed.</w:t>
      </w:r>
    </w:p>
    <w:p w14:paraId="1667B4A6" w14:textId="77777777" w:rsidR="000A5543" w:rsidRPr="00A90754" w:rsidRDefault="000A5543" w:rsidP="006E56EC">
      <w:pPr>
        <w:pStyle w:val="ListParagraph"/>
        <w:numPr>
          <w:ilvl w:val="1"/>
          <w:numId w:val="12"/>
        </w:numPr>
        <w:tabs>
          <w:tab w:val="left" w:pos="1080"/>
        </w:tabs>
        <w:spacing w:before="120" w:after="120" w:line="360" w:lineRule="auto"/>
        <w:ind w:left="1080"/>
        <w:contextualSpacing w:val="0"/>
        <w:rPr>
          <w:rFonts w:ascii="Century Gothic" w:hAnsi="Century Gothic"/>
          <w:sz w:val="18"/>
          <w:szCs w:val="18"/>
        </w:rPr>
      </w:pPr>
      <w:r w:rsidRPr="00A90754">
        <w:rPr>
          <w:rFonts w:ascii="Century Gothic" w:hAnsi="Century Gothic"/>
          <w:sz w:val="18"/>
          <w:szCs w:val="18"/>
        </w:rPr>
        <w:t>The Claimant additionally claims, legal fees, arbitration and expert costs as well as interest.</w:t>
      </w:r>
    </w:p>
    <w:p w14:paraId="238A080B" w14:textId="77777777" w:rsidR="000A5543" w:rsidRDefault="000A5543" w:rsidP="006E56EC">
      <w:pPr>
        <w:pStyle w:val="ListParagraph"/>
        <w:numPr>
          <w:ilvl w:val="1"/>
          <w:numId w:val="12"/>
        </w:numPr>
        <w:tabs>
          <w:tab w:val="left" w:pos="1080"/>
        </w:tabs>
        <w:spacing w:before="120" w:after="120" w:line="360" w:lineRule="auto"/>
        <w:ind w:left="1080"/>
        <w:contextualSpacing w:val="0"/>
        <w:rPr>
          <w:rFonts w:ascii="Century Gothic" w:hAnsi="Century Gothic"/>
          <w:sz w:val="18"/>
          <w:szCs w:val="18"/>
        </w:rPr>
      </w:pPr>
      <w:r w:rsidRPr="00A90754">
        <w:rPr>
          <w:rFonts w:ascii="Century Gothic" w:hAnsi="Century Gothic"/>
          <w:sz w:val="18"/>
          <w:szCs w:val="18"/>
        </w:rPr>
        <w:t>The Respondent on his Supplemental Defense and Counterclaim requests recovery of losses incurred both under the Subcontract and the Main Contract (as he lost his pleadings in the Arbitration case against the Employer) and considers the Claimant responsible for the delays incurred due to the low productivity demonstrated by the Claimant during the project, and particularly the period between 30 April to 30 December 2017. He thus, claims the costs for Liquidated damages incurred due to prolongation, as well as the losses of prolongation costs claimed under the Main Contract against the Employer, for which he considers the Claimant partially responsible to the extent of his involvement as detailed in his Supplemental Defense and Counterclaim dated 20-March 2024. He additionally claims financial losses due to the above.</w:t>
      </w:r>
    </w:p>
    <w:p w14:paraId="58FE832E" w14:textId="6189E95C" w:rsidR="000A5543" w:rsidRPr="00A90754" w:rsidRDefault="000A5543" w:rsidP="000A5543">
      <w:pPr>
        <w:pStyle w:val="ListParagraph"/>
        <w:numPr>
          <w:ilvl w:val="0"/>
          <w:numId w:val="0"/>
        </w:numPr>
        <w:tabs>
          <w:tab w:val="left" w:pos="1080"/>
        </w:tabs>
        <w:spacing w:before="120" w:after="120" w:line="360" w:lineRule="auto"/>
        <w:ind w:left="720" w:hanging="720"/>
        <w:contextualSpacing w:val="0"/>
        <w:jc w:val="left"/>
        <w:rPr>
          <w:rFonts w:ascii="Century Gothic" w:hAnsi="Century Gothic"/>
          <w:b/>
          <w:bCs/>
          <w:sz w:val="18"/>
          <w:szCs w:val="18"/>
        </w:rPr>
      </w:pPr>
      <w:r w:rsidRPr="00A90754">
        <w:rPr>
          <w:rFonts w:ascii="Century Gothic" w:hAnsi="Century Gothic"/>
          <w:bCs/>
          <w:sz w:val="18"/>
          <w:szCs w:val="18"/>
        </w:rPr>
        <w:t>1.</w:t>
      </w:r>
      <w:r w:rsidR="00A90754">
        <w:rPr>
          <w:rFonts w:ascii="Century Gothic" w:hAnsi="Century Gothic"/>
          <w:bCs/>
          <w:sz w:val="18"/>
          <w:szCs w:val="18"/>
        </w:rPr>
        <w:t>6</w:t>
      </w:r>
      <w:r w:rsidRPr="00A90754">
        <w:rPr>
          <w:rFonts w:ascii="Century Gothic" w:hAnsi="Century Gothic"/>
          <w:bCs/>
          <w:sz w:val="18"/>
          <w:szCs w:val="18"/>
        </w:rPr>
        <w:t xml:space="preserve">.2 </w:t>
      </w:r>
      <w:r w:rsidRPr="00A90754">
        <w:rPr>
          <w:rFonts w:ascii="Century Gothic" w:hAnsi="Century Gothic"/>
          <w:b/>
          <w:bCs/>
          <w:sz w:val="18"/>
          <w:szCs w:val="18"/>
        </w:rPr>
        <w:tab/>
      </w:r>
      <w:r w:rsidRPr="00A90754">
        <w:rPr>
          <w:rFonts w:ascii="Century Gothic" w:hAnsi="Century Gothic"/>
        </w:rPr>
        <w:t>The Claimant’s Position</w:t>
      </w:r>
    </w:p>
    <w:p w14:paraId="36FB4E82" w14:textId="67385C88" w:rsidR="000A5543" w:rsidRPr="00A90754" w:rsidRDefault="000A5543" w:rsidP="000A5543">
      <w:pPr>
        <w:pStyle w:val="ListParagraph"/>
        <w:numPr>
          <w:ilvl w:val="0"/>
          <w:numId w:val="0"/>
        </w:numPr>
        <w:tabs>
          <w:tab w:val="left" w:pos="1080"/>
        </w:tabs>
        <w:spacing w:before="120" w:after="120" w:line="360" w:lineRule="auto"/>
        <w:ind w:left="720"/>
        <w:contextualSpacing w:val="0"/>
        <w:rPr>
          <w:rFonts w:ascii="Century Gothic" w:hAnsi="Century Gothic"/>
          <w:sz w:val="18"/>
          <w:szCs w:val="18"/>
        </w:rPr>
      </w:pPr>
      <w:r w:rsidRPr="00A90754">
        <w:rPr>
          <w:rFonts w:ascii="Century Gothic" w:hAnsi="Century Gothic"/>
          <w:sz w:val="18"/>
          <w:szCs w:val="18"/>
        </w:rPr>
        <w:t xml:space="preserve">The project was </w:t>
      </w:r>
      <w:r w:rsidR="009C0C50" w:rsidRPr="00A90754">
        <w:rPr>
          <w:rFonts w:ascii="Century Gothic" w:hAnsi="Century Gothic"/>
          <w:sz w:val="18"/>
          <w:szCs w:val="18"/>
        </w:rPr>
        <w:t>defined as</w:t>
      </w:r>
      <w:r w:rsidRPr="00A90754">
        <w:rPr>
          <w:rFonts w:ascii="Century Gothic" w:hAnsi="Century Gothic"/>
          <w:sz w:val="18"/>
          <w:szCs w:val="18"/>
        </w:rPr>
        <w:t xml:space="preserve"> substantially complete</w:t>
      </w:r>
      <w:r w:rsidR="009C0C50">
        <w:rPr>
          <w:rFonts w:ascii="Century Gothic" w:hAnsi="Century Gothic"/>
          <w:sz w:val="18"/>
          <w:szCs w:val="18"/>
        </w:rPr>
        <w:t>d</w:t>
      </w:r>
      <w:r w:rsidRPr="00A90754">
        <w:rPr>
          <w:rFonts w:ascii="Century Gothic" w:hAnsi="Century Gothic"/>
          <w:sz w:val="18"/>
          <w:szCs w:val="18"/>
        </w:rPr>
        <w:t xml:space="preserve"> on 26 September 2018, and received TOC by the Employer, with delay of six hundred and sixty-five (665) days, from the revised completion</w:t>
      </w:r>
      <w:r w:rsidRPr="00A90754">
        <w:rPr>
          <w:rStyle w:val="FootnoteReference"/>
          <w:rFonts w:ascii="Century Gothic" w:hAnsi="Century Gothic"/>
          <w:sz w:val="18"/>
          <w:szCs w:val="18"/>
        </w:rPr>
        <w:footnoteReference w:id="25"/>
      </w:r>
      <w:r w:rsidRPr="00A90754">
        <w:rPr>
          <w:rFonts w:ascii="Century Gothic" w:hAnsi="Century Gothic"/>
          <w:sz w:val="18"/>
          <w:szCs w:val="18"/>
        </w:rPr>
        <w:t xml:space="preserve"> date of the Contract</w:t>
      </w:r>
      <w:r w:rsidR="009C0C50">
        <w:rPr>
          <w:rFonts w:ascii="Century Gothic" w:hAnsi="Century Gothic"/>
          <w:sz w:val="18"/>
          <w:szCs w:val="18"/>
        </w:rPr>
        <w:t xml:space="preserve"> (30 November 2016) based on Amendment letter No 4</w:t>
      </w:r>
      <w:r w:rsidRPr="00A90754">
        <w:rPr>
          <w:rFonts w:ascii="Century Gothic" w:hAnsi="Century Gothic"/>
          <w:sz w:val="18"/>
          <w:szCs w:val="18"/>
        </w:rPr>
        <w:t xml:space="preserve">. However, the Claimant, in his statement of claim states that the Respondent failed in making full payment for the works performed according to the Contract agreement, as well as paying prolongation costs accordingly. The following are the major categories of the Claimant as per the Statement of Claim: </w:t>
      </w:r>
    </w:p>
    <w:p w14:paraId="61FFAB83" w14:textId="77777777" w:rsidR="000A5543" w:rsidRPr="00A90754" w:rsidRDefault="000A5543" w:rsidP="006E56EC">
      <w:pPr>
        <w:pStyle w:val="ListParagraph"/>
        <w:numPr>
          <w:ilvl w:val="0"/>
          <w:numId w:val="10"/>
        </w:numPr>
        <w:tabs>
          <w:tab w:val="left" w:pos="1080"/>
        </w:tabs>
        <w:spacing w:before="120" w:after="120" w:line="360" w:lineRule="auto"/>
        <w:contextualSpacing w:val="0"/>
        <w:rPr>
          <w:rFonts w:ascii="Century Gothic" w:hAnsi="Century Gothic"/>
          <w:sz w:val="20"/>
          <w:szCs w:val="20"/>
        </w:rPr>
      </w:pPr>
      <w:r w:rsidRPr="00A90754">
        <w:rPr>
          <w:rFonts w:ascii="Century Gothic" w:hAnsi="Century Gothic"/>
          <w:sz w:val="20"/>
          <w:szCs w:val="20"/>
        </w:rPr>
        <w:t>Pending Payment for the Claimant’s completed works according to the Contract</w:t>
      </w:r>
    </w:p>
    <w:p w14:paraId="2863BC13" w14:textId="21A2A38B" w:rsidR="000A5543" w:rsidRPr="00A90754" w:rsidRDefault="000A5543" w:rsidP="006E56EC">
      <w:pPr>
        <w:pStyle w:val="ListParagraph"/>
        <w:numPr>
          <w:ilvl w:val="0"/>
          <w:numId w:val="9"/>
        </w:numPr>
        <w:tabs>
          <w:tab w:val="left" w:pos="1080"/>
        </w:tabs>
        <w:spacing w:before="120" w:after="120"/>
        <w:contextualSpacing w:val="0"/>
        <w:rPr>
          <w:rFonts w:ascii="Century Gothic" w:hAnsi="Century Gothic"/>
          <w:sz w:val="18"/>
          <w:szCs w:val="18"/>
        </w:rPr>
      </w:pPr>
      <w:r w:rsidRPr="00A90754">
        <w:rPr>
          <w:rFonts w:ascii="Century Gothic" w:hAnsi="Century Gothic"/>
          <w:sz w:val="18"/>
          <w:szCs w:val="18"/>
        </w:rPr>
        <w:t xml:space="preserve">Respondent’s </w:t>
      </w:r>
      <w:r w:rsidR="00D8575A" w:rsidRPr="00A90754">
        <w:rPr>
          <w:rFonts w:ascii="Century Gothic" w:hAnsi="Century Gothic"/>
          <w:sz w:val="18"/>
          <w:szCs w:val="18"/>
        </w:rPr>
        <w:t>and</w:t>
      </w:r>
      <w:r w:rsidRPr="00A90754">
        <w:rPr>
          <w:rFonts w:ascii="Century Gothic" w:hAnsi="Century Gothic"/>
          <w:sz w:val="18"/>
          <w:szCs w:val="18"/>
        </w:rPr>
        <w:t xml:space="preserve"> Engineer’s Inspection of competed works</w:t>
      </w:r>
    </w:p>
    <w:p w14:paraId="1532E592" w14:textId="5D659E4B" w:rsidR="000A5543" w:rsidRPr="00A90754" w:rsidRDefault="000A5543" w:rsidP="000A5543">
      <w:pPr>
        <w:pStyle w:val="ListParagraph"/>
        <w:numPr>
          <w:ilvl w:val="0"/>
          <w:numId w:val="0"/>
        </w:numPr>
        <w:tabs>
          <w:tab w:val="left" w:pos="1080"/>
        </w:tabs>
        <w:spacing w:before="120" w:after="120" w:line="360" w:lineRule="auto"/>
        <w:ind w:left="1080"/>
        <w:contextualSpacing w:val="0"/>
        <w:rPr>
          <w:rFonts w:ascii="Century Gothic" w:hAnsi="Century Gothic"/>
          <w:b/>
          <w:bCs/>
          <w:sz w:val="18"/>
          <w:szCs w:val="18"/>
        </w:rPr>
      </w:pPr>
      <w:r w:rsidRPr="00A90754">
        <w:rPr>
          <w:rFonts w:ascii="Century Gothic" w:hAnsi="Century Gothic"/>
          <w:sz w:val="18"/>
          <w:szCs w:val="18"/>
        </w:rPr>
        <w:t xml:space="preserve">The Claimant and Engineer carried out inspection of the completed works, and the Engineer acknowledged that all works have been </w:t>
      </w:r>
      <w:r w:rsidR="00374D80" w:rsidRPr="00A90754">
        <w:rPr>
          <w:rFonts w:ascii="Century Gothic" w:hAnsi="Century Gothic"/>
          <w:sz w:val="18"/>
          <w:szCs w:val="18"/>
        </w:rPr>
        <w:t>completed and</w:t>
      </w:r>
      <w:r w:rsidRPr="00A90754">
        <w:rPr>
          <w:rFonts w:ascii="Century Gothic" w:hAnsi="Century Gothic"/>
          <w:sz w:val="18"/>
          <w:szCs w:val="18"/>
        </w:rPr>
        <w:t xml:space="preserve"> issued the Taking Over Certificate.</w:t>
      </w:r>
    </w:p>
    <w:p w14:paraId="5C9DBC26" w14:textId="77777777" w:rsidR="000A5543" w:rsidRDefault="000A5543" w:rsidP="000A5543">
      <w:pPr>
        <w:pStyle w:val="ListParagraph"/>
        <w:numPr>
          <w:ilvl w:val="0"/>
          <w:numId w:val="0"/>
        </w:numPr>
        <w:tabs>
          <w:tab w:val="left" w:pos="1080"/>
        </w:tabs>
        <w:spacing w:before="120" w:after="120" w:line="360" w:lineRule="auto"/>
        <w:ind w:left="1080"/>
        <w:contextualSpacing w:val="0"/>
        <w:rPr>
          <w:rFonts w:ascii="Century Gothic" w:hAnsi="Century Gothic"/>
          <w:sz w:val="18"/>
          <w:szCs w:val="18"/>
        </w:rPr>
      </w:pPr>
      <w:r w:rsidRPr="00A90754">
        <w:rPr>
          <w:rFonts w:ascii="Century Gothic" w:hAnsi="Century Gothic"/>
          <w:sz w:val="18"/>
          <w:szCs w:val="18"/>
        </w:rPr>
        <w:t>The Contract Price and Value of the Addendum was AED 16,489,088, however after descoping of works by the Respondent the Final Value on 27 August 2016, was AED 13,705,440 as the descoped amount was AED 2.783,648. The Claimant was paid only the amount of AED 10,681804.39. Thus, the Total amount due to the Claimant from the executed works is AED 3.414,316.99.</w:t>
      </w:r>
    </w:p>
    <w:p w14:paraId="53590BA1" w14:textId="77777777" w:rsidR="00374D80" w:rsidRPr="00A90754" w:rsidRDefault="00374D80" w:rsidP="000A5543">
      <w:pPr>
        <w:pStyle w:val="ListParagraph"/>
        <w:numPr>
          <w:ilvl w:val="0"/>
          <w:numId w:val="0"/>
        </w:numPr>
        <w:tabs>
          <w:tab w:val="left" w:pos="1080"/>
        </w:tabs>
        <w:spacing w:before="120" w:after="120" w:line="360" w:lineRule="auto"/>
        <w:ind w:left="1080"/>
        <w:contextualSpacing w:val="0"/>
        <w:rPr>
          <w:rFonts w:ascii="Century Gothic" w:hAnsi="Century Gothic"/>
          <w:sz w:val="18"/>
          <w:szCs w:val="18"/>
        </w:rPr>
      </w:pPr>
    </w:p>
    <w:p w14:paraId="2A47DACB" w14:textId="77777777" w:rsidR="000A5543" w:rsidRPr="00A90754" w:rsidRDefault="000A5543" w:rsidP="006E56EC">
      <w:pPr>
        <w:pStyle w:val="ListParagraph"/>
        <w:numPr>
          <w:ilvl w:val="0"/>
          <w:numId w:val="10"/>
        </w:numPr>
        <w:tabs>
          <w:tab w:val="left" w:pos="1080"/>
        </w:tabs>
        <w:spacing w:before="120" w:after="120" w:line="360" w:lineRule="auto"/>
        <w:contextualSpacing w:val="0"/>
        <w:rPr>
          <w:rFonts w:ascii="Century Gothic" w:hAnsi="Century Gothic"/>
          <w:sz w:val="20"/>
          <w:szCs w:val="20"/>
        </w:rPr>
      </w:pPr>
      <w:r w:rsidRPr="00A90754">
        <w:rPr>
          <w:rFonts w:ascii="Century Gothic" w:hAnsi="Century Gothic"/>
          <w:sz w:val="20"/>
          <w:szCs w:val="20"/>
        </w:rPr>
        <w:lastRenderedPageBreak/>
        <w:t>Request for prolongation due to causes beyond the Claimant’s control</w:t>
      </w:r>
    </w:p>
    <w:p w14:paraId="21A1612F" w14:textId="77777777" w:rsidR="000A5543" w:rsidRPr="00A90754" w:rsidRDefault="000A5543" w:rsidP="000A5543">
      <w:pPr>
        <w:pStyle w:val="ListParagraph"/>
        <w:numPr>
          <w:ilvl w:val="0"/>
          <w:numId w:val="0"/>
        </w:numPr>
        <w:tabs>
          <w:tab w:val="left" w:pos="1080"/>
        </w:tabs>
        <w:spacing w:before="120" w:after="120" w:line="360" w:lineRule="auto"/>
        <w:ind w:left="1080"/>
        <w:contextualSpacing w:val="0"/>
        <w:rPr>
          <w:rFonts w:ascii="Century Gothic" w:hAnsi="Century Gothic"/>
          <w:sz w:val="18"/>
          <w:szCs w:val="18"/>
        </w:rPr>
      </w:pPr>
      <w:r w:rsidRPr="00A90754">
        <w:rPr>
          <w:rFonts w:ascii="Century Gothic" w:hAnsi="Century Gothic"/>
          <w:sz w:val="18"/>
          <w:szCs w:val="18"/>
        </w:rPr>
        <w:t>Upon review of the documents received I have separated the delays in the following categories.</w:t>
      </w:r>
    </w:p>
    <w:p w14:paraId="471A0DD5" w14:textId="441C2CA8" w:rsidR="000A5543" w:rsidRPr="00A90754" w:rsidRDefault="000A5543" w:rsidP="006E56EC">
      <w:pPr>
        <w:pStyle w:val="ListParagraph"/>
        <w:numPr>
          <w:ilvl w:val="0"/>
          <w:numId w:val="11"/>
        </w:numPr>
        <w:tabs>
          <w:tab w:val="left" w:pos="1080"/>
        </w:tabs>
        <w:spacing w:before="120" w:after="120"/>
        <w:contextualSpacing w:val="0"/>
        <w:rPr>
          <w:rFonts w:ascii="Century Gothic" w:hAnsi="Century Gothic"/>
          <w:sz w:val="18"/>
          <w:szCs w:val="18"/>
        </w:rPr>
      </w:pPr>
      <w:r w:rsidRPr="00A90754">
        <w:rPr>
          <w:rFonts w:ascii="Century Gothic" w:hAnsi="Century Gothic"/>
          <w:sz w:val="18"/>
          <w:szCs w:val="18"/>
        </w:rPr>
        <w:t xml:space="preserve">Delays caused due to design changes from May 2016 to January 2017 </w:t>
      </w:r>
    </w:p>
    <w:p w14:paraId="4D918257" w14:textId="07E9F157" w:rsidR="000A5543" w:rsidRPr="00A90754" w:rsidRDefault="000A5543" w:rsidP="006E56EC">
      <w:pPr>
        <w:pStyle w:val="ListParagraph"/>
        <w:numPr>
          <w:ilvl w:val="0"/>
          <w:numId w:val="11"/>
        </w:numPr>
        <w:tabs>
          <w:tab w:val="left" w:pos="1080"/>
        </w:tabs>
        <w:spacing w:before="120" w:after="120"/>
        <w:contextualSpacing w:val="0"/>
        <w:rPr>
          <w:rFonts w:ascii="Century Gothic" w:hAnsi="Century Gothic"/>
          <w:sz w:val="18"/>
          <w:szCs w:val="18"/>
        </w:rPr>
      </w:pPr>
      <w:r w:rsidRPr="00A90754">
        <w:rPr>
          <w:rFonts w:ascii="Century Gothic" w:hAnsi="Century Gothic"/>
          <w:sz w:val="18"/>
          <w:szCs w:val="18"/>
        </w:rPr>
        <w:t xml:space="preserve">Delays caused by the late approval of Drawings </w:t>
      </w:r>
    </w:p>
    <w:p w14:paraId="624214E7" w14:textId="03B3A68D" w:rsidR="000A5543" w:rsidRPr="00A90754" w:rsidRDefault="000A5543" w:rsidP="006E56EC">
      <w:pPr>
        <w:pStyle w:val="ListParagraph"/>
        <w:numPr>
          <w:ilvl w:val="0"/>
          <w:numId w:val="11"/>
        </w:numPr>
        <w:tabs>
          <w:tab w:val="left" w:pos="1080"/>
        </w:tabs>
        <w:spacing w:before="120" w:after="120"/>
        <w:contextualSpacing w:val="0"/>
        <w:rPr>
          <w:rFonts w:ascii="Century Gothic" w:hAnsi="Century Gothic"/>
          <w:sz w:val="18"/>
          <w:szCs w:val="18"/>
        </w:rPr>
      </w:pPr>
      <w:r w:rsidRPr="00A90754">
        <w:rPr>
          <w:rFonts w:ascii="Century Gothic" w:hAnsi="Century Gothic"/>
          <w:sz w:val="18"/>
          <w:szCs w:val="18"/>
        </w:rPr>
        <w:t xml:space="preserve">Delays caused by late approvals of materials </w:t>
      </w:r>
    </w:p>
    <w:p w14:paraId="1C28BED5" w14:textId="4BC72D25" w:rsidR="000A5543" w:rsidRPr="00A90754" w:rsidRDefault="000A5543" w:rsidP="006E56EC">
      <w:pPr>
        <w:pStyle w:val="ListParagraph"/>
        <w:numPr>
          <w:ilvl w:val="0"/>
          <w:numId w:val="11"/>
        </w:numPr>
        <w:tabs>
          <w:tab w:val="left" w:pos="1080"/>
        </w:tabs>
        <w:spacing w:before="120" w:after="120"/>
        <w:contextualSpacing w:val="0"/>
        <w:rPr>
          <w:rFonts w:ascii="Century Gothic" w:hAnsi="Century Gothic"/>
          <w:sz w:val="18"/>
          <w:szCs w:val="18"/>
        </w:rPr>
      </w:pPr>
      <w:r w:rsidRPr="00A90754">
        <w:rPr>
          <w:rFonts w:ascii="Century Gothic" w:hAnsi="Century Gothic"/>
          <w:sz w:val="18"/>
          <w:szCs w:val="18"/>
        </w:rPr>
        <w:t xml:space="preserve">Delays in response to Request for </w:t>
      </w:r>
      <w:r w:rsidR="009C0C50" w:rsidRPr="00A90754">
        <w:rPr>
          <w:rFonts w:ascii="Century Gothic" w:hAnsi="Century Gothic"/>
          <w:sz w:val="18"/>
          <w:szCs w:val="18"/>
        </w:rPr>
        <w:t xml:space="preserve">information </w:t>
      </w:r>
      <w:r w:rsidR="009C0C50">
        <w:rPr>
          <w:rFonts w:ascii="Century Gothic" w:hAnsi="Century Gothic"/>
          <w:sz w:val="18"/>
          <w:szCs w:val="18"/>
        </w:rPr>
        <w:t>and variations</w:t>
      </w:r>
    </w:p>
    <w:p w14:paraId="622DADD8" w14:textId="61E38369" w:rsidR="000A5543" w:rsidRPr="00A90754" w:rsidRDefault="000A5543" w:rsidP="006E56EC">
      <w:pPr>
        <w:pStyle w:val="ListParagraph"/>
        <w:numPr>
          <w:ilvl w:val="0"/>
          <w:numId w:val="11"/>
        </w:numPr>
        <w:tabs>
          <w:tab w:val="left" w:pos="1080"/>
        </w:tabs>
        <w:spacing w:before="120" w:after="120"/>
        <w:contextualSpacing w:val="0"/>
        <w:rPr>
          <w:rFonts w:ascii="Century Gothic" w:hAnsi="Century Gothic"/>
          <w:sz w:val="18"/>
          <w:szCs w:val="18"/>
        </w:rPr>
      </w:pPr>
      <w:r w:rsidRPr="00A90754">
        <w:rPr>
          <w:rFonts w:ascii="Century Gothic" w:hAnsi="Century Gothic"/>
          <w:sz w:val="18"/>
          <w:szCs w:val="18"/>
        </w:rPr>
        <w:t>Delays incurred from April to December 2017 due to unavailability of areas to work and incomplete works of 1</w:t>
      </w:r>
      <w:r w:rsidRPr="00A90754">
        <w:rPr>
          <w:rFonts w:ascii="Century Gothic" w:hAnsi="Century Gothic"/>
          <w:sz w:val="18"/>
          <w:szCs w:val="18"/>
          <w:vertAlign w:val="superscript"/>
        </w:rPr>
        <w:t>st</w:t>
      </w:r>
      <w:r w:rsidRPr="00A90754">
        <w:rPr>
          <w:rFonts w:ascii="Century Gothic" w:hAnsi="Century Gothic"/>
          <w:sz w:val="18"/>
          <w:szCs w:val="18"/>
        </w:rPr>
        <w:t xml:space="preserve"> and 2</w:t>
      </w:r>
      <w:r w:rsidRPr="00A90754">
        <w:rPr>
          <w:rFonts w:ascii="Century Gothic" w:hAnsi="Century Gothic"/>
          <w:sz w:val="18"/>
          <w:szCs w:val="18"/>
          <w:vertAlign w:val="superscript"/>
        </w:rPr>
        <w:t>nd</w:t>
      </w:r>
      <w:r w:rsidRPr="00A90754">
        <w:rPr>
          <w:rFonts w:ascii="Century Gothic" w:hAnsi="Century Gothic"/>
          <w:sz w:val="18"/>
          <w:szCs w:val="18"/>
        </w:rPr>
        <w:t xml:space="preserve"> Fix caused by the MEP subcontractor </w:t>
      </w:r>
    </w:p>
    <w:p w14:paraId="0D7327B7" w14:textId="32E176D9" w:rsidR="000A5543" w:rsidRPr="00A90754" w:rsidRDefault="000A5543" w:rsidP="006E56EC">
      <w:pPr>
        <w:pStyle w:val="ListParagraph"/>
        <w:numPr>
          <w:ilvl w:val="0"/>
          <w:numId w:val="10"/>
        </w:numPr>
        <w:tabs>
          <w:tab w:val="left" w:pos="1080"/>
        </w:tabs>
        <w:spacing w:before="120" w:after="120" w:line="360" w:lineRule="auto"/>
        <w:contextualSpacing w:val="0"/>
        <w:rPr>
          <w:rFonts w:ascii="Century Gothic" w:hAnsi="Century Gothic"/>
          <w:sz w:val="20"/>
          <w:szCs w:val="20"/>
        </w:rPr>
      </w:pPr>
      <w:r w:rsidRPr="00A90754">
        <w:rPr>
          <w:rFonts w:ascii="Century Gothic" w:hAnsi="Century Gothic"/>
          <w:sz w:val="20"/>
          <w:szCs w:val="20"/>
        </w:rPr>
        <w:t>Request for prolongation and disruption co</w:t>
      </w:r>
      <w:r w:rsidR="009C0C50">
        <w:rPr>
          <w:rFonts w:ascii="Century Gothic" w:hAnsi="Century Gothic"/>
          <w:sz w:val="20"/>
          <w:szCs w:val="20"/>
        </w:rPr>
        <w:t>s</w:t>
      </w:r>
      <w:r w:rsidRPr="00A90754">
        <w:rPr>
          <w:rFonts w:ascii="Century Gothic" w:hAnsi="Century Gothic"/>
          <w:sz w:val="20"/>
          <w:szCs w:val="20"/>
        </w:rPr>
        <w:t>ts</w:t>
      </w:r>
    </w:p>
    <w:p w14:paraId="15C74EB5" w14:textId="77777777" w:rsidR="000A5543" w:rsidRPr="00A90754" w:rsidRDefault="000A5543" w:rsidP="006E56EC">
      <w:pPr>
        <w:pStyle w:val="ListParagraph"/>
        <w:numPr>
          <w:ilvl w:val="0"/>
          <w:numId w:val="10"/>
        </w:numPr>
        <w:tabs>
          <w:tab w:val="left" w:pos="1080"/>
        </w:tabs>
        <w:spacing w:before="120" w:after="120" w:line="360" w:lineRule="auto"/>
        <w:contextualSpacing w:val="0"/>
        <w:rPr>
          <w:rFonts w:ascii="Century Gothic" w:hAnsi="Century Gothic"/>
          <w:sz w:val="20"/>
          <w:szCs w:val="20"/>
        </w:rPr>
      </w:pPr>
      <w:r w:rsidRPr="00A90754">
        <w:rPr>
          <w:rFonts w:ascii="Century Gothic" w:hAnsi="Century Gothic"/>
          <w:sz w:val="20"/>
          <w:szCs w:val="20"/>
        </w:rPr>
        <w:t>Request for Arbitration Costs. Legal Fees and Experts</w:t>
      </w:r>
    </w:p>
    <w:p w14:paraId="1A232436" w14:textId="77777777" w:rsidR="000A5543" w:rsidRDefault="000A5543" w:rsidP="006E56EC">
      <w:pPr>
        <w:pStyle w:val="ListParagraph"/>
        <w:numPr>
          <w:ilvl w:val="0"/>
          <w:numId w:val="10"/>
        </w:numPr>
        <w:tabs>
          <w:tab w:val="left" w:pos="1080"/>
        </w:tabs>
        <w:spacing w:before="120" w:after="120" w:line="360" w:lineRule="auto"/>
        <w:contextualSpacing w:val="0"/>
        <w:rPr>
          <w:rFonts w:ascii="Century Gothic" w:hAnsi="Century Gothic"/>
          <w:sz w:val="20"/>
          <w:szCs w:val="20"/>
        </w:rPr>
      </w:pPr>
      <w:r w:rsidRPr="00A90754">
        <w:rPr>
          <w:rFonts w:ascii="Century Gothic" w:hAnsi="Century Gothic"/>
          <w:sz w:val="20"/>
          <w:szCs w:val="20"/>
        </w:rPr>
        <w:t xml:space="preserve">Request for Interest </w:t>
      </w:r>
    </w:p>
    <w:p w14:paraId="5130F6C5" w14:textId="7C9317B7" w:rsidR="000A5543" w:rsidRPr="00A90754" w:rsidRDefault="000A5543" w:rsidP="000A5543">
      <w:pPr>
        <w:pStyle w:val="ListParagraph"/>
        <w:numPr>
          <w:ilvl w:val="0"/>
          <w:numId w:val="0"/>
        </w:numPr>
        <w:tabs>
          <w:tab w:val="left" w:pos="1080"/>
        </w:tabs>
        <w:spacing w:before="240" w:after="120" w:line="360" w:lineRule="auto"/>
        <w:ind w:left="720" w:hanging="720"/>
        <w:contextualSpacing w:val="0"/>
        <w:jc w:val="left"/>
        <w:rPr>
          <w:rFonts w:ascii="Century Gothic" w:hAnsi="Century Gothic"/>
          <w:b/>
          <w:bCs/>
          <w:sz w:val="18"/>
          <w:szCs w:val="18"/>
        </w:rPr>
      </w:pPr>
      <w:r w:rsidRPr="00A90754">
        <w:rPr>
          <w:rFonts w:ascii="Century Gothic" w:hAnsi="Century Gothic"/>
          <w:bCs/>
          <w:sz w:val="18"/>
          <w:szCs w:val="18"/>
        </w:rPr>
        <w:t>1.</w:t>
      </w:r>
      <w:r w:rsidR="00A90754">
        <w:rPr>
          <w:rFonts w:ascii="Century Gothic" w:hAnsi="Century Gothic"/>
          <w:bCs/>
          <w:sz w:val="18"/>
          <w:szCs w:val="18"/>
        </w:rPr>
        <w:t>6</w:t>
      </w:r>
      <w:r w:rsidRPr="00A90754">
        <w:rPr>
          <w:rFonts w:ascii="Century Gothic" w:hAnsi="Century Gothic"/>
          <w:bCs/>
          <w:sz w:val="18"/>
          <w:szCs w:val="18"/>
        </w:rPr>
        <w:t>.3</w:t>
      </w:r>
      <w:r w:rsidRPr="00A90754">
        <w:rPr>
          <w:rFonts w:ascii="Century Gothic" w:hAnsi="Century Gothic"/>
          <w:b/>
          <w:bCs/>
          <w:sz w:val="18"/>
          <w:szCs w:val="18"/>
        </w:rPr>
        <w:t xml:space="preserve"> </w:t>
      </w:r>
      <w:r w:rsidRPr="00A90754">
        <w:rPr>
          <w:rFonts w:ascii="Century Gothic" w:hAnsi="Century Gothic"/>
          <w:b/>
          <w:bCs/>
          <w:sz w:val="18"/>
          <w:szCs w:val="18"/>
        </w:rPr>
        <w:tab/>
      </w:r>
      <w:r w:rsidRPr="00A90754">
        <w:rPr>
          <w:rFonts w:ascii="Century Gothic" w:hAnsi="Century Gothic"/>
        </w:rPr>
        <w:t>The Respondent’s Position</w:t>
      </w:r>
      <w:r w:rsidRPr="00A90754">
        <w:rPr>
          <w:rFonts w:ascii="Century Gothic" w:hAnsi="Century Gothic"/>
          <w:b/>
          <w:bCs/>
          <w:sz w:val="18"/>
          <w:szCs w:val="18"/>
        </w:rPr>
        <w:t xml:space="preserve"> </w:t>
      </w:r>
    </w:p>
    <w:p w14:paraId="5E77C486" w14:textId="77777777" w:rsidR="000A5543" w:rsidRPr="00A90754" w:rsidRDefault="000A5543" w:rsidP="000A5543">
      <w:pPr>
        <w:pStyle w:val="ListParagraph"/>
        <w:numPr>
          <w:ilvl w:val="0"/>
          <w:numId w:val="0"/>
        </w:numPr>
        <w:tabs>
          <w:tab w:val="left" w:pos="1080"/>
        </w:tabs>
        <w:spacing w:before="120" w:after="120" w:line="360" w:lineRule="auto"/>
        <w:ind w:left="720"/>
        <w:contextualSpacing w:val="0"/>
        <w:rPr>
          <w:rFonts w:ascii="Century Gothic" w:hAnsi="Century Gothic"/>
          <w:sz w:val="18"/>
          <w:szCs w:val="18"/>
        </w:rPr>
      </w:pPr>
      <w:r w:rsidRPr="00A90754">
        <w:rPr>
          <w:rFonts w:ascii="Century Gothic" w:hAnsi="Century Gothic"/>
          <w:sz w:val="18"/>
          <w:szCs w:val="18"/>
        </w:rPr>
        <w:t xml:space="preserve">In his Supplemental Defense and Counterclaim submitted on 20 March 2024, The Respondent rejects all Claims made by the Claimant regarding unpaid Invoices. </w:t>
      </w:r>
    </w:p>
    <w:p w14:paraId="33BB242B" w14:textId="77777777" w:rsidR="000A5543" w:rsidRPr="00A90754" w:rsidRDefault="000A5543" w:rsidP="000A5543">
      <w:pPr>
        <w:pStyle w:val="ListParagraph"/>
        <w:numPr>
          <w:ilvl w:val="0"/>
          <w:numId w:val="0"/>
        </w:numPr>
        <w:tabs>
          <w:tab w:val="left" w:pos="1080"/>
        </w:tabs>
        <w:spacing w:before="120" w:after="120" w:line="360" w:lineRule="auto"/>
        <w:ind w:left="720"/>
        <w:contextualSpacing w:val="0"/>
        <w:rPr>
          <w:rFonts w:ascii="Century Gothic" w:hAnsi="Century Gothic"/>
          <w:sz w:val="18"/>
          <w:szCs w:val="18"/>
        </w:rPr>
      </w:pPr>
      <w:r w:rsidRPr="00452B50">
        <w:rPr>
          <w:rFonts w:ascii="Century Gothic" w:hAnsi="Century Gothic"/>
          <w:b/>
          <w:bCs/>
          <w:sz w:val="18"/>
          <w:szCs w:val="18"/>
        </w:rPr>
        <w:t>Claim 1</w:t>
      </w:r>
      <w:r w:rsidRPr="00A90754">
        <w:rPr>
          <w:rFonts w:ascii="Century Gothic" w:hAnsi="Century Gothic"/>
          <w:sz w:val="18"/>
          <w:szCs w:val="18"/>
        </w:rPr>
        <w:t>: Unpaid Invoices</w:t>
      </w:r>
    </w:p>
    <w:p w14:paraId="2D675725" w14:textId="77777777" w:rsidR="000A5543" w:rsidRPr="00A90754" w:rsidRDefault="000A5543" w:rsidP="000A5543">
      <w:pPr>
        <w:pStyle w:val="ListParagraph"/>
        <w:numPr>
          <w:ilvl w:val="0"/>
          <w:numId w:val="0"/>
        </w:numPr>
        <w:tabs>
          <w:tab w:val="left" w:pos="1080"/>
        </w:tabs>
        <w:spacing w:before="120" w:after="120" w:line="360" w:lineRule="auto"/>
        <w:ind w:left="720"/>
        <w:contextualSpacing w:val="0"/>
        <w:rPr>
          <w:rFonts w:ascii="Century Gothic" w:hAnsi="Century Gothic"/>
          <w:sz w:val="18"/>
          <w:szCs w:val="18"/>
        </w:rPr>
      </w:pPr>
      <w:r w:rsidRPr="00A90754">
        <w:rPr>
          <w:rFonts w:ascii="Century Gothic" w:hAnsi="Century Gothic"/>
          <w:sz w:val="18"/>
          <w:szCs w:val="18"/>
        </w:rPr>
        <w:t>Regarding the Claim for unpaid Invoices for work executed, the Respondent’s reason for rejection is summarized on the following statement made on paragraph 43 of the same report:</w:t>
      </w:r>
    </w:p>
    <w:p w14:paraId="7086F1E4" w14:textId="1E767A04" w:rsidR="000A5543" w:rsidRPr="00A90754" w:rsidRDefault="000A5543" w:rsidP="00374D80">
      <w:pPr>
        <w:pStyle w:val="ListParagraph"/>
        <w:numPr>
          <w:ilvl w:val="0"/>
          <w:numId w:val="0"/>
        </w:numPr>
        <w:tabs>
          <w:tab w:val="left" w:pos="1080"/>
        </w:tabs>
        <w:spacing w:before="120" w:after="120" w:line="240" w:lineRule="auto"/>
        <w:ind w:left="1080"/>
        <w:contextualSpacing w:val="0"/>
        <w:rPr>
          <w:rFonts w:ascii="Century Gothic" w:hAnsi="Century Gothic"/>
          <w:i/>
          <w:iCs/>
          <w:sz w:val="18"/>
          <w:szCs w:val="18"/>
        </w:rPr>
      </w:pPr>
      <w:r w:rsidRPr="00A90754">
        <w:rPr>
          <w:rFonts w:ascii="Century Gothic" w:hAnsi="Century Gothic"/>
          <w:i/>
          <w:iCs/>
          <w:sz w:val="18"/>
          <w:szCs w:val="18"/>
        </w:rPr>
        <w:tab/>
        <w:t xml:space="preserve">….. the Respondent denies that the Claimant is entitled to payment of any further </w:t>
      </w:r>
    </w:p>
    <w:p w14:paraId="03FAB4AA" w14:textId="77777777" w:rsidR="000A5543" w:rsidRPr="00A90754" w:rsidRDefault="000A5543" w:rsidP="000A5543">
      <w:pPr>
        <w:pStyle w:val="ListParagraph"/>
        <w:numPr>
          <w:ilvl w:val="0"/>
          <w:numId w:val="0"/>
        </w:numPr>
        <w:tabs>
          <w:tab w:val="left" w:pos="1080"/>
        </w:tabs>
        <w:spacing w:before="120" w:after="120" w:line="240" w:lineRule="auto"/>
        <w:ind w:left="1080"/>
        <w:contextualSpacing w:val="0"/>
        <w:rPr>
          <w:rFonts w:ascii="Century Gothic" w:hAnsi="Century Gothic"/>
          <w:i/>
          <w:iCs/>
          <w:sz w:val="18"/>
          <w:szCs w:val="18"/>
        </w:rPr>
      </w:pPr>
      <w:r w:rsidRPr="00A90754">
        <w:rPr>
          <w:rFonts w:ascii="Century Gothic" w:hAnsi="Century Gothic"/>
          <w:i/>
          <w:iCs/>
          <w:sz w:val="18"/>
          <w:szCs w:val="18"/>
        </w:rPr>
        <w:t xml:space="preserve">amount in respect of the Subcontract works given that, to date, it had overpaid the </w:t>
      </w:r>
    </w:p>
    <w:p w14:paraId="43F1828C" w14:textId="77777777" w:rsidR="000A5543" w:rsidRPr="00A90754" w:rsidRDefault="000A5543" w:rsidP="000A5543">
      <w:pPr>
        <w:pStyle w:val="ListParagraph"/>
        <w:numPr>
          <w:ilvl w:val="0"/>
          <w:numId w:val="0"/>
        </w:numPr>
        <w:tabs>
          <w:tab w:val="left" w:pos="1080"/>
        </w:tabs>
        <w:spacing w:before="120" w:after="120" w:line="240" w:lineRule="auto"/>
        <w:ind w:left="1080"/>
        <w:contextualSpacing w:val="0"/>
        <w:rPr>
          <w:rFonts w:ascii="Century Gothic" w:hAnsi="Century Gothic"/>
          <w:i/>
          <w:iCs/>
          <w:sz w:val="18"/>
          <w:szCs w:val="18"/>
        </w:rPr>
      </w:pPr>
      <w:r w:rsidRPr="00A90754">
        <w:rPr>
          <w:rFonts w:ascii="Century Gothic" w:hAnsi="Century Gothic"/>
          <w:i/>
          <w:iCs/>
          <w:sz w:val="18"/>
          <w:szCs w:val="18"/>
        </w:rPr>
        <w:t xml:space="preserve">Claimant for the works performed such that the Respondent is entitled to recovery </w:t>
      </w:r>
    </w:p>
    <w:p w14:paraId="232A15D2" w14:textId="77777777" w:rsidR="000A5543" w:rsidRPr="00A90754" w:rsidRDefault="000A5543" w:rsidP="000A5543">
      <w:pPr>
        <w:pStyle w:val="ListParagraph"/>
        <w:numPr>
          <w:ilvl w:val="0"/>
          <w:numId w:val="0"/>
        </w:numPr>
        <w:tabs>
          <w:tab w:val="left" w:pos="1080"/>
        </w:tabs>
        <w:spacing w:before="120" w:after="120" w:line="240" w:lineRule="auto"/>
        <w:ind w:left="1080"/>
        <w:contextualSpacing w:val="0"/>
        <w:rPr>
          <w:rFonts w:ascii="Century Gothic" w:hAnsi="Century Gothic"/>
          <w:i/>
          <w:iCs/>
          <w:sz w:val="18"/>
          <w:szCs w:val="18"/>
        </w:rPr>
      </w:pPr>
      <w:r w:rsidRPr="00A90754">
        <w:rPr>
          <w:rFonts w:ascii="Century Gothic" w:hAnsi="Century Gothic"/>
          <w:i/>
          <w:iCs/>
          <w:sz w:val="18"/>
          <w:szCs w:val="18"/>
        </w:rPr>
        <w:t>of amounts which have been overpaid.</w:t>
      </w:r>
    </w:p>
    <w:p w14:paraId="61628A07" w14:textId="1AD0A3F6" w:rsidR="000A5543" w:rsidRPr="00A90754" w:rsidRDefault="000A5543" w:rsidP="000A5543">
      <w:pPr>
        <w:tabs>
          <w:tab w:val="left" w:pos="720"/>
          <w:tab w:val="left" w:pos="1080"/>
        </w:tabs>
        <w:spacing w:before="120" w:after="120" w:line="360" w:lineRule="auto"/>
        <w:ind w:left="720"/>
        <w:rPr>
          <w:rFonts w:ascii="Century Gothic" w:hAnsi="Century Gothic"/>
          <w:sz w:val="18"/>
          <w:szCs w:val="18"/>
        </w:rPr>
      </w:pPr>
      <w:r w:rsidRPr="00A90754">
        <w:rPr>
          <w:rFonts w:ascii="Century Gothic" w:hAnsi="Century Gothic"/>
          <w:sz w:val="18"/>
          <w:szCs w:val="18"/>
        </w:rPr>
        <w:t xml:space="preserve">It is apparent from the above that the Respondent does not respond directly to the Claimant regarding his liability on the unpaid amount of </w:t>
      </w:r>
      <w:r w:rsidR="002A4A9A" w:rsidRPr="00A90754">
        <w:rPr>
          <w:rFonts w:ascii="Century Gothic" w:hAnsi="Century Gothic"/>
          <w:sz w:val="18"/>
          <w:szCs w:val="18"/>
        </w:rPr>
        <w:t>work executed</w:t>
      </w:r>
      <w:r w:rsidRPr="00A90754">
        <w:rPr>
          <w:rFonts w:ascii="Century Gothic" w:hAnsi="Century Gothic"/>
          <w:sz w:val="18"/>
          <w:szCs w:val="18"/>
        </w:rPr>
        <w:t xml:space="preserve">. The Respondent elects, in his answer, to compile all amounts </w:t>
      </w:r>
      <w:r w:rsidR="00452B50">
        <w:rPr>
          <w:rFonts w:ascii="Century Gothic" w:hAnsi="Century Gothic"/>
          <w:sz w:val="18"/>
          <w:szCs w:val="18"/>
        </w:rPr>
        <w:t xml:space="preserve">due, </w:t>
      </w:r>
      <w:r w:rsidRPr="00A90754">
        <w:rPr>
          <w:rFonts w:ascii="Century Gothic" w:hAnsi="Century Gothic"/>
          <w:sz w:val="18"/>
          <w:szCs w:val="18"/>
        </w:rPr>
        <w:t xml:space="preserve">based on his counterclaims and </w:t>
      </w:r>
      <w:r w:rsidR="00452B50">
        <w:rPr>
          <w:rFonts w:ascii="Century Gothic" w:hAnsi="Century Gothic"/>
          <w:sz w:val="18"/>
          <w:szCs w:val="18"/>
        </w:rPr>
        <w:t>states</w:t>
      </w:r>
      <w:r w:rsidRPr="00A90754">
        <w:rPr>
          <w:rFonts w:ascii="Century Gothic" w:hAnsi="Century Gothic"/>
          <w:sz w:val="18"/>
          <w:szCs w:val="18"/>
        </w:rPr>
        <w:t xml:space="preserve"> that the amount received as of today consists of an overpayment according to the </w:t>
      </w:r>
      <w:r w:rsidR="002A4A9A" w:rsidRPr="00A90754">
        <w:rPr>
          <w:rFonts w:ascii="Century Gothic" w:hAnsi="Century Gothic"/>
          <w:sz w:val="18"/>
          <w:szCs w:val="18"/>
        </w:rPr>
        <w:t>Respondents’</w:t>
      </w:r>
      <w:r w:rsidRPr="00A90754">
        <w:rPr>
          <w:rFonts w:ascii="Century Gothic" w:hAnsi="Century Gothic"/>
          <w:sz w:val="18"/>
          <w:szCs w:val="18"/>
        </w:rPr>
        <w:t xml:space="preserve"> counterclaims.</w:t>
      </w:r>
    </w:p>
    <w:p w14:paraId="1C56205D" w14:textId="77777777" w:rsidR="000A5543" w:rsidRPr="00A90754" w:rsidRDefault="000A5543" w:rsidP="000A5543">
      <w:pPr>
        <w:tabs>
          <w:tab w:val="left" w:pos="720"/>
          <w:tab w:val="left" w:pos="1080"/>
        </w:tabs>
        <w:spacing w:before="120" w:after="120" w:line="360" w:lineRule="auto"/>
        <w:ind w:left="720"/>
        <w:rPr>
          <w:rFonts w:ascii="Century Gothic" w:hAnsi="Century Gothic"/>
          <w:sz w:val="18"/>
          <w:szCs w:val="18"/>
        </w:rPr>
      </w:pPr>
      <w:r w:rsidRPr="00452B50">
        <w:rPr>
          <w:rFonts w:ascii="Century Gothic" w:hAnsi="Century Gothic"/>
          <w:b/>
          <w:bCs/>
          <w:sz w:val="18"/>
          <w:szCs w:val="18"/>
        </w:rPr>
        <w:t>Claim No. 2</w:t>
      </w:r>
      <w:r w:rsidRPr="00A90754">
        <w:rPr>
          <w:rFonts w:ascii="Century Gothic" w:hAnsi="Century Gothic"/>
          <w:sz w:val="18"/>
          <w:szCs w:val="18"/>
        </w:rPr>
        <w:t>: Extension of Time and Claim No.3 Prolongation Costs</w:t>
      </w:r>
    </w:p>
    <w:p w14:paraId="302112D2" w14:textId="77777777" w:rsidR="00954C94" w:rsidRDefault="000A5543" w:rsidP="000A5543">
      <w:pPr>
        <w:tabs>
          <w:tab w:val="left" w:pos="720"/>
          <w:tab w:val="left" w:pos="1080"/>
        </w:tabs>
        <w:spacing w:before="120" w:after="120" w:line="360" w:lineRule="auto"/>
        <w:ind w:left="720"/>
        <w:rPr>
          <w:rFonts w:ascii="Century Gothic" w:hAnsi="Century Gothic"/>
          <w:sz w:val="18"/>
          <w:szCs w:val="18"/>
        </w:rPr>
      </w:pPr>
      <w:r w:rsidRPr="00A90754">
        <w:rPr>
          <w:rFonts w:ascii="Century Gothic" w:hAnsi="Century Gothic"/>
          <w:sz w:val="18"/>
          <w:szCs w:val="18"/>
        </w:rPr>
        <w:t xml:space="preserve">Regarding the request for </w:t>
      </w:r>
      <w:r w:rsidR="002A4A9A">
        <w:rPr>
          <w:rFonts w:ascii="Century Gothic" w:hAnsi="Century Gothic"/>
          <w:sz w:val="18"/>
          <w:szCs w:val="18"/>
        </w:rPr>
        <w:t>E</w:t>
      </w:r>
      <w:r w:rsidRPr="00A90754">
        <w:rPr>
          <w:rFonts w:ascii="Century Gothic" w:hAnsi="Century Gothic"/>
          <w:sz w:val="18"/>
          <w:szCs w:val="18"/>
        </w:rPr>
        <w:t xml:space="preserve">xtension of time </w:t>
      </w:r>
      <w:r w:rsidR="002A4A9A">
        <w:rPr>
          <w:rFonts w:ascii="Century Gothic" w:hAnsi="Century Gothic"/>
          <w:sz w:val="18"/>
          <w:szCs w:val="18"/>
        </w:rPr>
        <w:t>cl</w:t>
      </w:r>
      <w:r w:rsidRPr="00A90754">
        <w:rPr>
          <w:rFonts w:ascii="Century Gothic" w:hAnsi="Century Gothic"/>
          <w:sz w:val="18"/>
          <w:szCs w:val="18"/>
        </w:rPr>
        <w:t xml:space="preserve">aimed by the Claimant in the </w:t>
      </w:r>
      <w:r w:rsidR="002A4A9A">
        <w:rPr>
          <w:rFonts w:ascii="Century Gothic" w:hAnsi="Century Gothic"/>
          <w:sz w:val="18"/>
          <w:szCs w:val="18"/>
        </w:rPr>
        <w:t>S</w:t>
      </w:r>
      <w:r w:rsidRPr="00A90754">
        <w:rPr>
          <w:rFonts w:ascii="Century Gothic" w:hAnsi="Century Gothic"/>
          <w:sz w:val="18"/>
          <w:szCs w:val="18"/>
        </w:rPr>
        <w:t xml:space="preserve">tatement of Claim, the Respondent in the Supplemental Defense and Counterclaim rejects the claim in the premises that the Original Completion Date of the Main Contract was 30 November 2016. </w:t>
      </w:r>
    </w:p>
    <w:p w14:paraId="78814EC8" w14:textId="77777777" w:rsidR="00432DB4" w:rsidRDefault="000A5543" w:rsidP="000A5543">
      <w:pPr>
        <w:tabs>
          <w:tab w:val="left" w:pos="720"/>
          <w:tab w:val="left" w:pos="1080"/>
        </w:tabs>
        <w:spacing w:before="120" w:after="120" w:line="360" w:lineRule="auto"/>
        <w:ind w:left="720"/>
        <w:rPr>
          <w:rFonts w:ascii="Century Gothic" w:hAnsi="Century Gothic"/>
          <w:sz w:val="18"/>
          <w:szCs w:val="18"/>
        </w:rPr>
      </w:pPr>
      <w:r w:rsidRPr="00A90754">
        <w:rPr>
          <w:rFonts w:ascii="Century Gothic" w:hAnsi="Century Gothic"/>
          <w:sz w:val="18"/>
          <w:szCs w:val="18"/>
        </w:rPr>
        <w:t xml:space="preserve">As per the Main Contract Arbitration proceedings and based </w:t>
      </w:r>
      <w:r w:rsidR="00C46874">
        <w:rPr>
          <w:rFonts w:ascii="Century Gothic" w:hAnsi="Century Gothic"/>
          <w:sz w:val="18"/>
          <w:szCs w:val="18"/>
        </w:rPr>
        <w:t xml:space="preserve">on the </w:t>
      </w:r>
      <w:r w:rsidRPr="00A90754">
        <w:rPr>
          <w:rFonts w:ascii="Century Gothic" w:hAnsi="Century Gothic"/>
          <w:sz w:val="18"/>
          <w:szCs w:val="18"/>
        </w:rPr>
        <w:t>Partial Final Award of one hundred and thirty (130) calendar days, the Completion Date for the Claimants Subcontract was moved by 130 days to 09 April 2017</w:t>
      </w:r>
      <w:r w:rsidR="00C46874">
        <w:rPr>
          <w:rFonts w:ascii="Century Gothic" w:hAnsi="Century Gothic"/>
          <w:sz w:val="18"/>
          <w:szCs w:val="18"/>
        </w:rPr>
        <w:t xml:space="preserve">. This </w:t>
      </w:r>
      <w:r w:rsidR="00432DB4">
        <w:rPr>
          <w:rFonts w:ascii="Century Gothic" w:hAnsi="Century Gothic"/>
          <w:sz w:val="18"/>
          <w:szCs w:val="18"/>
        </w:rPr>
        <w:t xml:space="preserve">award of 130 days </w:t>
      </w:r>
      <w:r w:rsidR="00B71A22">
        <w:rPr>
          <w:rFonts w:ascii="Century Gothic" w:hAnsi="Century Gothic"/>
          <w:sz w:val="18"/>
          <w:szCs w:val="18"/>
        </w:rPr>
        <w:t>includ</w:t>
      </w:r>
      <w:r w:rsidR="00432DB4">
        <w:rPr>
          <w:rFonts w:ascii="Century Gothic" w:hAnsi="Century Gothic"/>
          <w:sz w:val="18"/>
          <w:szCs w:val="18"/>
        </w:rPr>
        <w:t>es</w:t>
      </w:r>
      <w:r w:rsidR="00B71A22">
        <w:rPr>
          <w:rFonts w:ascii="Century Gothic" w:hAnsi="Century Gothic"/>
          <w:sz w:val="18"/>
          <w:szCs w:val="18"/>
        </w:rPr>
        <w:t xml:space="preserve"> the seventy-five (75) days awarded by the Engineer earlier during the project, which date was not adapted in the schedule files </w:t>
      </w:r>
      <w:r w:rsidR="00954C94">
        <w:rPr>
          <w:rFonts w:ascii="Century Gothic" w:hAnsi="Century Gothic"/>
          <w:sz w:val="18"/>
          <w:szCs w:val="18"/>
        </w:rPr>
        <w:t>received by the Respondent</w:t>
      </w:r>
      <w:r w:rsidR="00B71A22">
        <w:rPr>
          <w:rFonts w:ascii="Century Gothic" w:hAnsi="Century Gothic"/>
          <w:sz w:val="18"/>
          <w:szCs w:val="18"/>
        </w:rPr>
        <w:t>.</w:t>
      </w:r>
      <w:r w:rsidR="00432DB4">
        <w:rPr>
          <w:rFonts w:ascii="Century Gothic" w:hAnsi="Century Gothic"/>
          <w:sz w:val="18"/>
          <w:szCs w:val="18"/>
        </w:rPr>
        <w:t xml:space="preserve"> </w:t>
      </w:r>
    </w:p>
    <w:p w14:paraId="3BBC9EEF" w14:textId="198C20DC" w:rsidR="002D772D" w:rsidRDefault="00432DB4" w:rsidP="000A5543">
      <w:pPr>
        <w:tabs>
          <w:tab w:val="left" w:pos="720"/>
          <w:tab w:val="left" w:pos="1080"/>
        </w:tabs>
        <w:spacing w:before="120" w:after="120" w:line="360" w:lineRule="auto"/>
        <w:ind w:left="720"/>
        <w:rPr>
          <w:rFonts w:ascii="Century Gothic" w:hAnsi="Century Gothic"/>
          <w:sz w:val="18"/>
          <w:szCs w:val="18"/>
        </w:rPr>
      </w:pPr>
      <w:r>
        <w:rPr>
          <w:rFonts w:ascii="Century Gothic" w:hAnsi="Century Gothic"/>
          <w:sz w:val="18"/>
          <w:szCs w:val="18"/>
        </w:rPr>
        <w:t xml:space="preserve">I have concluded that seventy-five </w:t>
      </w:r>
      <w:r w:rsidR="006A552F">
        <w:rPr>
          <w:rFonts w:ascii="Century Gothic" w:hAnsi="Century Gothic"/>
          <w:sz w:val="18"/>
          <w:szCs w:val="18"/>
        </w:rPr>
        <w:t xml:space="preserve">(75) </w:t>
      </w:r>
      <w:r>
        <w:rPr>
          <w:rFonts w:ascii="Century Gothic" w:hAnsi="Century Gothic"/>
          <w:sz w:val="18"/>
          <w:szCs w:val="18"/>
        </w:rPr>
        <w:t>da</w:t>
      </w:r>
      <w:r w:rsidR="006A552F">
        <w:rPr>
          <w:rFonts w:ascii="Century Gothic" w:hAnsi="Century Gothic"/>
          <w:sz w:val="18"/>
          <w:szCs w:val="18"/>
        </w:rPr>
        <w:t>y</w:t>
      </w:r>
      <w:r>
        <w:rPr>
          <w:rFonts w:ascii="Century Gothic" w:hAnsi="Century Gothic"/>
          <w:sz w:val="18"/>
          <w:szCs w:val="18"/>
        </w:rPr>
        <w:t>s have been awarded</w:t>
      </w:r>
      <w:r w:rsidR="00B16FF1">
        <w:rPr>
          <w:rFonts w:ascii="Century Gothic" w:hAnsi="Century Gothic"/>
          <w:sz w:val="18"/>
          <w:szCs w:val="18"/>
        </w:rPr>
        <w:t xml:space="preserve"> to the Respondent in </w:t>
      </w:r>
      <w:r w:rsidR="006A552F">
        <w:rPr>
          <w:rFonts w:ascii="Century Gothic" w:hAnsi="Century Gothic"/>
          <w:sz w:val="18"/>
          <w:szCs w:val="18"/>
        </w:rPr>
        <w:t>an earlier</w:t>
      </w:r>
      <w:r w:rsidR="00B16FF1">
        <w:rPr>
          <w:rFonts w:ascii="Century Gothic" w:hAnsi="Century Gothic"/>
          <w:sz w:val="18"/>
          <w:szCs w:val="18"/>
        </w:rPr>
        <w:t xml:space="preserve"> date from a copy of the TOC</w:t>
      </w:r>
      <w:r w:rsidR="006A552F">
        <w:rPr>
          <w:rFonts w:ascii="Century Gothic" w:hAnsi="Century Gothic"/>
          <w:sz w:val="18"/>
          <w:szCs w:val="18"/>
        </w:rPr>
        <w:t xml:space="preserve"> of the Main Contract</w:t>
      </w:r>
      <w:r w:rsidR="00B16FF1">
        <w:rPr>
          <w:rFonts w:ascii="Century Gothic" w:hAnsi="Century Gothic"/>
          <w:sz w:val="18"/>
          <w:szCs w:val="18"/>
        </w:rPr>
        <w:t xml:space="preserve">, </w:t>
      </w:r>
      <w:r w:rsidR="006A552F">
        <w:rPr>
          <w:rFonts w:ascii="Century Gothic" w:hAnsi="Century Gothic"/>
          <w:sz w:val="18"/>
          <w:szCs w:val="18"/>
        </w:rPr>
        <w:t xml:space="preserve">provided to me by the Claimant, </w:t>
      </w:r>
      <w:r w:rsidR="00B16FF1">
        <w:rPr>
          <w:rFonts w:ascii="Century Gothic" w:hAnsi="Century Gothic"/>
          <w:sz w:val="18"/>
          <w:szCs w:val="18"/>
        </w:rPr>
        <w:t xml:space="preserve">where the </w:t>
      </w:r>
      <w:r w:rsidR="00B16FF1">
        <w:rPr>
          <w:rFonts w:ascii="Century Gothic" w:hAnsi="Century Gothic"/>
          <w:sz w:val="18"/>
          <w:szCs w:val="18"/>
        </w:rPr>
        <w:lastRenderedPageBreak/>
        <w:t>revised date appears and on statements made on the partial final award</w:t>
      </w:r>
      <w:r w:rsidR="006A552F">
        <w:rPr>
          <w:rFonts w:ascii="Century Gothic" w:hAnsi="Century Gothic"/>
          <w:sz w:val="18"/>
          <w:szCs w:val="18"/>
        </w:rPr>
        <w:t>.</w:t>
      </w:r>
      <w:r w:rsidR="00D07E06">
        <w:rPr>
          <w:rFonts w:ascii="Century Gothic" w:hAnsi="Century Gothic"/>
          <w:sz w:val="18"/>
          <w:szCs w:val="18"/>
        </w:rPr>
        <w:t xml:space="preserve"> In several occasions</w:t>
      </w:r>
      <w:r w:rsidR="00B16FF1">
        <w:rPr>
          <w:rFonts w:ascii="Century Gothic" w:hAnsi="Century Gothic"/>
          <w:sz w:val="18"/>
          <w:szCs w:val="18"/>
        </w:rPr>
        <w:t xml:space="preserve"> I requested the document from the Respondent, however </w:t>
      </w:r>
      <w:r w:rsidR="00BC076E">
        <w:rPr>
          <w:rFonts w:ascii="Century Gothic" w:hAnsi="Century Gothic"/>
          <w:sz w:val="18"/>
          <w:szCs w:val="18"/>
        </w:rPr>
        <w:t xml:space="preserve">this information was </w:t>
      </w:r>
      <w:r w:rsidR="00D07E06">
        <w:rPr>
          <w:rFonts w:ascii="Century Gothic" w:hAnsi="Century Gothic"/>
          <w:sz w:val="18"/>
          <w:szCs w:val="18"/>
        </w:rPr>
        <w:t xml:space="preserve">never disclosed to me as it was </w:t>
      </w:r>
      <w:r w:rsidR="00D8575A">
        <w:rPr>
          <w:rFonts w:ascii="Century Gothic" w:hAnsi="Century Gothic"/>
          <w:sz w:val="18"/>
          <w:szCs w:val="18"/>
        </w:rPr>
        <w:t>labeled</w:t>
      </w:r>
      <w:r w:rsidR="002D772D">
        <w:rPr>
          <w:rFonts w:ascii="Century Gothic" w:hAnsi="Century Gothic"/>
          <w:sz w:val="18"/>
          <w:szCs w:val="18"/>
        </w:rPr>
        <w:t xml:space="preserve"> </w:t>
      </w:r>
      <w:r w:rsidR="00BC076E">
        <w:rPr>
          <w:rFonts w:ascii="Century Gothic" w:hAnsi="Century Gothic"/>
          <w:sz w:val="18"/>
          <w:szCs w:val="18"/>
        </w:rPr>
        <w:t xml:space="preserve">“immaterial” to my report </w:t>
      </w:r>
      <w:r w:rsidR="00086EA2">
        <w:rPr>
          <w:rFonts w:ascii="Century Gothic" w:hAnsi="Century Gothic"/>
          <w:sz w:val="18"/>
          <w:szCs w:val="18"/>
        </w:rPr>
        <w:t xml:space="preserve">by the Respondent. </w:t>
      </w:r>
    </w:p>
    <w:p w14:paraId="2F243FE4" w14:textId="1378CE66" w:rsidR="000A5543" w:rsidRDefault="00086EA2" w:rsidP="000A5543">
      <w:pPr>
        <w:tabs>
          <w:tab w:val="left" w:pos="720"/>
          <w:tab w:val="left" w:pos="1080"/>
        </w:tabs>
        <w:spacing w:before="120" w:after="120" w:line="360" w:lineRule="auto"/>
        <w:ind w:left="720"/>
        <w:rPr>
          <w:rFonts w:ascii="Century Gothic" w:hAnsi="Century Gothic"/>
          <w:sz w:val="18"/>
          <w:szCs w:val="18"/>
        </w:rPr>
      </w:pPr>
      <w:r>
        <w:rPr>
          <w:rFonts w:ascii="Century Gothic" w:hAnsi="Century Gothic"/>
          <w:sz w:val="18"/>
          <w:szCs w:val="18"/>
        </w:rPr>
        <w:t>Thus, I have no clear understanding of</w:t>
      </w:r>
      <w:r w:rsidR="00220E3E">
        <w:rPr>
          <w:rFonts w:ascii="Century Gothic" w:hAnsi="Century Gothic"/>
          <w:sz w:val="18"/>
          <w:szCs w:val="18"/>
        </w:rPr>
        <w:t xml:space="preserve"> the time </w:t>
      </w:r>
      <w:r w:rsidR="002D772D">
        <w:rPr>
          <w:rFonts w:ascii="Century Gothic" w:hAnsi="Century Gothic"/>
          <w:sz w:val="18"/>
          <w:szCs w:val="18"/>
        </w:rPr>
        <w:t>and the form</w:t>
      </w:r>
      <w:r w:rsidR="00D16D3A">
        <w:rPr>
          <w:rFonts w:ascii="Century Gothic" w:hAnsi="Century Gothic"/>
          <w:sz w:val="18"/>
          <w:szCs w:val="18"/>
        </w:rPr>
        <w:t xml:space="preserve"> </w:t>
      </w:r>
      <w:r w:rsidR="00220E3E">
        <w:rPr>
          <w:rFonts w:ascii="Century Gothic" w:hAnsi="Century Gothic"/>
          <w:sz w:val="18"/>
          <w:szCs w:val="18"/>
        </w:rPr>
        <w:t xml:space="preserve">this award was </w:t>
      </w:r>
      <w:r w:rsidR="00FC120C">
        <w:rPr>
          <w:rFonts w:ascii="Century Gothic" w:hAnsi="Century Gothic"/>
          <w:sz w:val="18"/>
          <w:szCs w:val="18"/>
        </w:rPr>
        <w:t>given to the Respondent by the Employer and the context of the full document of award</w:t>
      </w:r>
      <w:r w:rsidR="006A552F">
        <w:rPr>
          <w:rFonts w:ascii="Century Gothic" w:hAnsi="Century Gothic"/>
          <w:sz w:val="18"/>
          <w:szCs w:val="18"/>
        </w:rPr>
        <w:t xml:space="preserve"> until today.</w:t>
      </w:r>
    </w:p>
    <w:p w14:paraId="1CB3D8D5" w14:textId="465DB1FA" w:rsidR="000A5543" w:rsidRPr="001720AA" w:rsidRDefault="00450D9F" w:rsidP="000A5543">
      <w:pPr>
        <w:tabs>
          <w:tab w:val="left" w:pos="720"/>
          <w:tab w:val="left" w:pos="1080"/>
        </w:tabs>
        <w:spacing w:before="120" w:after="120" w:line="360" w:lineRule="auto"/>
        <w:ind w:left="720"/>
        <w:rPr>
          <w:rFonts w:ascii="Century Gothic" w:hAnsi="Century Gothic"/>
          <w:sz w:val="24"/>
          <w:szCs w:val="24"/>
        </w:rPr>
      </w:pPr>
      <w:r w:rsidRPr="001720AA">
        <w:rPr>
          <w:rFonts w:ascii="Century Gothic" w:hAnsi="Century Gothic"/>
          <w:sz w:val="24"/>
          <w:szCs w:val="24"/>
        </w:rPr>
        <w:t>Respondent’s</w:t>
      </w:r>
      <w:r w:rsidR="000A5543" w:rsidRPr="001720AA">
        <w:rPr>
          <w:rFonts w:ascii="Century Gothic" w:hAnsi="Century Gothic"/>
          <w:sz w:val="24"/>
          <w:szCs w:val="24"/>
        </w:rPr>
        <w:t xml:space="preserve"> Counterclaims </w:t>
      </w:r>
    </w:p>
    <w:p w14:paraId="3A923666" w14:textId="388E519C" w:rsidR="000A5543" w:rsidRPr="00A90754" w:rsidRDefault="000A5543" w:rsidP="000A5543">
      <w:pPr>
        <w:pStyle w:val="ListParagraph"/>
        <w:numPr>
          <w:ilvl w:val="0"/>
          <w:numId w:val="0"/>
        </w:numPr>
        <w:tabs>
          <w:tab w:val="left" w:pos="1080"/>
        </w:tabs>
        <w:spacing w:before="120" w:after="120" w:line="360" w:lineRule="auto"/>
        <w:ind w:left="720"/>
        <w:contextualSpacing w:val="0"/>
        <w:rPr>
          <w:rFonts w:ascii="Century Gothic" w:hAnsi="Century Gothic"/>
          <w:sz w:val="18"/>
          <w:szCs w:val="18"/>
        </w:rPr>
      </w:pPr>
      <w:r w:rsidRPr="00A90754">
        <w:rPr>
          <w:rFonts w:ascii="Century Gothic" w:hAnsi="Century Gothic"/>
          <w:sz w:val="18"/>
          <w:szCs w:val="18"/>
        </w:rPr>
        <w:t xml:space="preserve">In </w:t>
      </w:r>
      <w:r w:rsidR="00452B50">
        <w:rPr>
          <w:rFonts w:ascii="Century Gothic" w:hAnsi="Century Gothic"/>
          <w:sz w:val="18"/>
          <w:szCs w:val="18"/>
        </w:rPr>
        <w:t>the Respondent’s Su</w:t>
      </w:r>
      <w:r w:rsidR="00452B50" w:rsidRPr="00A90754">
        <w:rPr>
          <w:rFonts w:ascii="Century Gothic" w:hAnsi="Century Gothic"/>
          <w:sz w:val="18"/>
          <w:szCs w:val="18"/>
        </w:rPr>
        <w:t>pplemental</w:t>
      </w:r>
      <w:r w:rsidRPr="00A90754">
        <w:rPr>
          <w:rFonts w:ascii="Century Gothic" w:hAnsi="Century Gothic"/>
          <w:sz w:val="18"/>
          <w:szCs w:val="18"/>
        </w:rPr>
        <w:t xml:space="preserve"> Defense and Counterclaim submitted on 20 March 2024, The Respondent presents his counterclaims </w:t>
      </w:r>
      <w:r w:rsidR="001C3BF4">
        <w:rPr>
          <w:rFonts w:ascii="Century Gothic" w:hAnsi="Century Gothic"/>
          <w:sz w:val="18"/>
          <w:szCs w:val="18"/>
        </w:rPr>
        <w:t>as following:</w:t>
      </w:r>
      <w:r w:rsidR="001720AA">
        <w:rPr>
          <w:rFonts w:ascii="Century Gothic" w:hAnsi="Century Gothic"/>
          <w:sz w:val="18"/>
          <w:szCs w:val="18"/>
        </w:rPr>
        <w:t xml:space="preserve"> </w:t>
      </w:r>
    </w:p>
    <w:p w14:paraId="163DCACA" w14:textId="68C3C7D0" w:rsidR="000A5543" w:rsidRPr="00A90754" w:rsidRDefault="000A5543" w:rsidP="00452B50">
      <w:pPr>
        <w:pStyle w:val="ListParagraph"/>
        <w:numPr>
          <w:ilvl w:val="1"/>
          <w:numId w:val="32"/>
        </w:numPr>
        <w:tabs>
          <w:tab w:val="left" w:pos="1080"/>
        </w:tabs>
        <w:spacing w:after="0" w:line="360" w:lineRule="auto"/>
        <w:contextualSpacing w:val="0"/>
        <w:rPr>
          <w:rFonts w:ascii="Century Gothic" w:hAnsi="Century Gothic"/>
          <w:sz w:val="18"/>
          <w:szCs w:val="18"/>
        </w:rPr>
      </w:pPr>
      <w:r w:rsidRPr="00A90754">
        <w:rPr>
          <w:rFonts w:ascii="Century Gothic" w:hAnsi="Century Gothic"/>
          <w:sz w:val="18"/>
          <w:szCs w:val="18"/>
        </w:rPr>
        <w:t xml:space="preserve">The recovery of </w:t>
      </w:r>
      <w:r w:rsidR="001C3BF4" w:rsidRPr="00A90754">
        <w:rPr>
          <w:rFonts w:ascii="Century Gothic" w:hAnsi="Century Gothic"/>
          <w:sz w:val="18"/>
          <w:szCs w:val="18"/>
        </w:rPr>
        <w:t>overpaid sums</w:t>
      </w:r>
      <w:r w:rsidRPr="00A90754">
        <w:rPr>
          <w:rFonts w:ascii="Century Gothic" w:hAnsi="Century Gothic"/>
          <w:sz w:val="18"/>
          <w:szCs w:val="18"/>
        </w:rPr>
        <w:t xml:space="preserve"> based on the subcontract works</w:t>
      </w:r>
      <w:r w:rsidRPr="00A90754">
        <w:rPr>
          <w:rFonts w:ascii="Century Gothic" w:hAnsi="Century Gothic"/>
          <w:sz w:val="18"/>
          <w:szCs w:val="18"/>
        </w:rPr>
        <w:tab/>
        <w:t>AED  1,950,239.78</w:t>
      </w:r>
    </w:p>
    <w:p w14:paraId="5B9951CA" w14:textId="77777777" w:rsidR="000A5543" w:rsidRPr="00A90754" w:rsidRDefault="000A5543" w:rsidP="00452B50">
      <w:pPr>
        <w:pStyle w:val="ListParagraph"/>
        <w:numPr>
          <w:ilvl w:val="1"/>
          <w:numId w:val="32"/>
        </w:numPr>
        <w:tabs>
          <w:tab w:val="left" w:pos="1080"/>
        </w:tabs>
        <w:spacing w:after="0" w:line="360" w:lineRule="auto"/>
        <w:contextualSpacing w:val="0"/>
        <w:rPr>
          <w:rFonts w:ascii="Century Gothic" w:hAnsi="Century Gothic"/>
          <w:sz w:val="18"/>
          <w:szCs w:val="18"/>
        </w:rPr>
      </w:pPr>
      <w:r w:rsidRPr="00A90754">
        <w:rPr>
          <w:rFonts w:ascii="Century Gothic" w:hAnsi="Century Gothic"/>
          <w:sz w:val="18"/>
          <w:szCs w:val="18"/>
        </w:rPr>
        <w:t xml:space="preserve">The Respondents losses due to the Claimants breach of Contract </w:t>
      </w:r>
      <w:r w:rsidRPr="00A90754">
        <w:rPr>
          <w:rFonts w:ascii="Century Gothic" w:hAnsi="Century Gothic"/>
          <w:sz w:val="18"/>
          <w:szCs w:val="18"/>
        </w:rPr>
        <w:tab/>
        <w:t>AED 60,840,000.00</w:t>
      </w:r>
    </w:p>
    <w:p w14:paraId="23E3AB3F" w14:textId="77777777" w:rsidR="000A5543" w:rsidRPr="00A90754" w:rsidRDefault="000A5543" w:rsidP="00452B50">
      <w:pPr>
        <w:pStyle w:val="ListParagraph"/>
        <w:numPr>
          <w:ilvl w:val="1"/>
          <w:numId w:val="32"/>
        </w:numPr>
        <w:tabs>
          <w:tab w:val="left" w:pos="1080"/>
        </w:tabs>
        <w:spacing w:after="0" w:line="360" w:lineRule="auto"/>
        <w:contextualSpacing w:val="0"/>
        <w:rPr>
          <w:rFonts w:ascii="Century Gothic" w:hAnsi="Century Gothic"/>
          <w:sz w:val="18"/>
          <w:szCs w:val="18"/>
        </w:rPr>
      </w:pPr>
      <w:r w:rsidRPr="00A90754">
        <w:rPr>
          <w:rFonts w:ascii="Century Gothic" w:hAnsi="Century Gothic"/>
          <w:sz w:val="18"/>
          <w:szCs w:val="18"/>
        </w:rPr>
        <w:t>The Respondents Delay damages (1 April 2017 to 31-Dec 2017)</w:t>
      </w:r>
      <w:r w:rsidRPr="00A90754">
        <w:rPr>
          <w:rFonts w:ascii="Century Gothic" w:hAnsi="Century Gothic"/>
          <w:sz w:val="18"/>
          <w:szCs w:val="18"/>
        </w:rPr>
        <w:tab/>
        <w:t>AED 48,129,969.00</w:t>
      </w:r>
    </w:p>
    <w:p w14:paraId="702D42D6" w14:textId="77777777" w:rsidR="000A5543" w:rsidRPr="00A90754" w:rsidRDefault="000A5543" w:rsidP="00452B50">
      <w:pPr>
        <w:pStyle w:val="ListParagraph"/>
        <w:numPr>
          <w:ilvl w:val="1"/>
          <w:numId w:val="32"/>
        </w:numPr>
        <w:tabs>
          <w:tab w:val="left" w:pos="1080"/>
        </w:tabs>
        <w:spacing w:after="0" w:line="360" w:lineRule="auto"/>
        <w:contextualSpacing w:val="0"/>
        <w:rPr>
          <w:rFonts w:ascii="Century Gothic" w:hAnsi="Century Gothic"/>
          <w:sz w:val="18"/>
          <w:szCs w:val="18"/>
        </w:rPr>
      </w:pPr>
      <w:r w:rsidRPr="00A90754">
        <w:rPr>
          <w:rFonts w:ascii="Century Gothic" w:hAnsi="Century Gothic"/>
          <w:sz w:val="18"/>
          <w:szCs w:val="18"/>
        </w:rPr>
        <w:t>Liquidated damages</w:t>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t>AED    1,648,908.00</w:t>
      </w:r>
    </w:p>
    <w:p w14:paraId="1369F95E" w14:textId="77777777" w:rsidR="000A5543" w:rsidRDefault="000A5543" w:rsidP="00452B50">
      <w:pPr>
        <w:pStyle w:val="ListParagraph"/>
        <w:numPr>
          <w:ilvl w:val="0"/>
          <w:numId w:val="0"/>
        </w:numPr>
        <w:tabs>
          <w:tab w:val="left" w:pos="1080"/>
        </w:tabs>
        <w:spacing w:before="120" w:after="120" w:line="360" w:lineRule="auto"/>
        <w:ind w:left="720"/>
        <w:contextualSpacing w:val="0"/>
        <w:rPr>
          <w:rFonts w:ascii="Century Gothic" w:hAnsi="Century Gothic"/>
          <w:sz w:val="18"/>
          <w:szCs w:val="18"/>
        </w:rPr>
      </w:pP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t xml:space="preserve">Total </w:t>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t>AED 112,569,117.58</w:t>
      </w:r>
    </w:p>
    <w:p w14:paraId="2E43E2DF" w14:textId="77777777" w:rsidR="000A5543" w:rsidRPr="00A90754" w:rsidRDefault="000A5543" w:rsidP="00452B50">
      <w:pPr>
        <w:pStyle w:val="ListParagraph"/>
        <w:numPr>
          <w:ilvl w:val="0"/>
          <w:numId w:val="33"/>
        </w:numPr>
        <w:tabs>
          <w:tab w:val="left" w:pos="1080"/>
        </w:tabs>
        <w:spacing w:before="120" w:after="120" w:line="360" w:lineRule="auto"/>
        <w:contextualSpacing w:val="0"/>
        <w:rPr>
          <w:rFonts w:ascii="Century Gothic" w:hAnsi="Century Gothic"/>
          <w:sz w:val="18"/>
          <w:szCs w:val="18"/>
        </w:rPr>
      </w:pPr>
      <w:r w:rsidRPr="00A90754">
        <w:rPr>
          <w:rFonts w:ascii="Century Gothic" w:hAnsi="Century Gothic"/>
          <w:sz w:val="18"/>
          <w:szCs w:val="18"/>
        </w:rPr>
        <w:t>The sums overpaid to the Claimant are derived as following</w:t>
      </w:r>
    </w:p>
    <w:p w14:paraId="7D633EEE" w14:textId="18821F87" w:rsidR="000A5543" w:rsidRPr="00A90754" w:rsidRDefault="000A5543" w:rsidP="00452B50">
      <w:pPr>
        <w:pStyle w:val="ListParagraph"/>
        <w:numPr>
          <w:ilvl w:val="1"/>
          <w:numId w:val="32"/>
        </w:numPr>
        <w:tabs>
          <w:tab w:val="left" w:pos="1080"/>
        </w:tabs>
        <w:spacing w:after="0" w:line="360" w:lineRule="auto"/>
        <w:contextualSpacing w:val="0"/>
        <w:rPr>
          <w:rFonts w:ascii="Century Gothic" w:hAnsi="Century Gothic"/>
          <w:sz w:val="18"/>
          <w:szCs w:val="18"/>
        </w:rPr>
      </w:pPr>
      <w:r w:rsidRPr="00A90754">
        <w:rPr>
          <w:rFonts w:ascii="Century Gothic" w:hAnsi="Century Gothic"/>
          <w:sz w:val="18"/>
          <w:szCs w:val="18"/>
        </w:rPr>
        <w:t>Amount paid to Claimant to date</w:t>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t>AED 10,681,831.91</w:t>
      </w:r>
    </w:p>
    <w:p w14:paraId="637219F5" w14:textId="53003783" w:rsidR="000A5543" w:rsidRPr="00A90754" w:rsidRDefault="000A5543" w:rsidP="00452B50">
      <w:pPr>
        <w:pStyle w:val="ListParagraph"/>
        <w:numPr>
          <w:ilvl w:val="1"/>
          <w:numId w:val="32"/>
        </w:numPr>
        <w:tabs>
          <w:tab w:val="left" w:pos="1080"/>
        </w:tabs>
        <w:spacing w:after="0" w:line="360" w:lineRule="auto"/>
        <w:contextualSpacing w:val="0"/>
        <w:rPr>
          <w:rFonts w:ascii="Century Gothic" w:hAnsi="Century Gothic"/>
          <w:sz w:val="18"/>
          <w:szCs w:val="18"/>
        </w:rPr>
      </w:pPr>
      <w:r w:rsidRPr="00A90754">
        <w:rPr>
          <w:rFonts w:ascii="Century Gothic" w:hAnsi="Century Gothic"/>
          <w:sz w:val="18"/>
          <w:szCs w:val="18"/>
        </w:rPr>
        <w:t>Amount due to Claimant for performance of its works</w:t>
      </w:r>
      <w:r w:rsidRPr="00A90754">
        <w:rPr>
          <w:rFonts w:ascii="Century Gothic" w:hAnsi="Century Gothic"/>
          <w:sz w:val="18"/>
          <w:szCs w:val="18"/>
        </w:rPr>
        <w:tab/>
      </w:r>
      <w:r w:rsidRPr="00A90754">
        <w:rPr>
          <w:rFonts w:ascii="Century Gothic" w:hAnsi="Century Gothic"/>
          <w:sz w:val="18"/>
          <w:szCs w:val="18"/>
        </w:rPr>
        <w:tab/>
        <w:t>AED   8,731,591.63</w:t>
      </w:r>
    </w:p>
    <w:p w14:paraId="2B5AC29E" w14:textId="4A5E82A4" w:rsidR="000A5543" w:rsidRPr="00A90754" w:rsidRDefault="000A5543" w:rsidP="00452B50">
      <w:pPr>
        <w:pStyle w:val="ListParagraph"/>
        <w:numPr>
          <w:ilvl w:val="1"/>
          <w:numId w:val="32"/>
        </w:numPr>
        <w:tabs>
          <w:tab w:val="left" w:pos="1080"/>
        </w:tabs>
        <w:spacing w:after="0" w:line="360" w:lineRule="auto"/>
        <w:contextualSpacing w:val="0"/>
        <w:rPr>
          <w:rFonts w:ascii="Century Gothic" w:hAnsi="Century Gothic"/>
          <w:sz w:val="18"/>
          <w:szCs w:val="18"/>
        </w:rPr>
      </w:pPr>
      <w:r w:rsidRPr="00A90754">
        <w:rPr>
          <w:rFonts w:ascii="Century Gothic" w:hAnsi="Century Gothic"/>
          <w:sz w:val="18"/>
          <w:szCs w:val="18"/>
        </w:rPr>
        <w:t>Amount due to Respondent due to Overpayment</w:t>
      </w:r>
      <w:r w:rsidRPr="00A90754">
        <w:rPr>
          <w:rFonts w:ascii="Century Gothic" w:hAnsi="Century Gothic"/>
          <w:sz w:val="18"/>
          <w:szCs w:val="18"/>
        </w:rPr>
        <w:tab/>
      </w:r>
      <w:r w:rsidRPr="00A90754">
        <w:rPr>
          <w:rFonts w:ascii="Century Gothic" w:hAnsi="Century Gothic"/>
          <w:sz w:val="18"/>
          <w:szCs w:val="18"/>
        </w:rPr>
        <w:tab/>
        <w:t>AED   1.950,239.78</w:t>
      </w:r>
    </w:p>
    <w:p w14:paraId="2A38117C" w14:textId="34A7DEE1" w:rsidR="000A5543" w:rsidRPr="00A90754" w:rsidRDefault="000A5543" w:rsidP="00452B50">
      <w:pPr>
        <w:pStyle w:val="ListParagraph"/>
        <w:numPr>
          <w:ilvl w:val="0"/>
          <w:numId w:val="33"/>
        </w:numPr>
        <w:tabs>
          <w:tab w:val="left" w:pos="1080"/>
        </w:tabs>
        <w:spacing w:before="120" w:after="120" w:line="360" w:lineRule="auto"/>
        <w:contextualSpacing w:val="0"/>
        <w:rPr>
          <w:rFonts w:ascii="Century Gothic" w:hAnsi="Century Gothic"/>
          <w:sz w:val="18"/>
          <w:szCs w:val="18"/>
        </w:rPr>
      </w:pPr>
      <w:r w:rsidRPr="00A90754">
        <w:rPr>
          <w:rFonts w:ascii="Century Gothic" w:hAnsi="Century Gothic"/>
          <w:sz w:val="18"/>
          <w:szCs w:val="18"/>
        </w:rPr>
        <w:t xml:space="preserve">The Respondent losses due to the </w:t>
      </w:r>
      <w:r w:rsidR="00B361ED" w:rsidRPr="00A90754">
        <w:rPr>
          <w:rFonts w:ascii="Century Gothic" w:hAnsi="Century Gothic"/>
          <w:sz w:val="18"/>
          <w:szCs w:val="18"/>
        </w:rPr>
        <w:t>Claimants’</w:t>
      </w:r>
      <w:r w:rsidRPr="00A90754">
        <w:rPr>
          <w:rFonts w:ascii="Century Gothic" w:hAnsi="Century Gothic"/>
          <w:sz w:val="18"/>
          <w:szCs w:val="18"/>
        </w:rPr>
        <w:t xml:space="preserve"> breach of the Contract</w:t>
      </w:r>
    </w:p>
    <w:p w14:paraId="440386AE" w14:textId="5E3678DB" w:rsidR="000A5543" w:rsidRPr="00A90754" w:rsidRDefault="000A5543" w:rsidP="00452B50">
      <w:pPr>
        <w:pStyle w:val="ListParagraph"/>
        <w:numPr>
          <w:ilvl w:val="1"/>
          <w:numId w:val="32"/>
        </w:numPr>
        <w:tabs>
          <w:tab w:val="left" w:pos="1080"/>
        </w:tabs>
        <w:spacing w:after="0" w:line="360" w:lineRule="auto"/>
        <w:contextualSpacing w:val="0"/>
        <w:rPr>
          <w:rFonts w:ascii="Century Gothic" w:hAnsi="Century Gothic"/>
          <w:sz w:val="18"/>
          <w:szCs w:val="18"/>
        </w:rPr>
      </w:pPr>
      <w:r w:rsidRPr="00A90754">
        <w:rPr>
          <w:rFonts w:ascii="Century Gothic" w:hAnsi="Century Gothic"/>
          <w:sz w:val="18"/>
          <w:szCs w:val="18"/>
        </w:rPr>
        <w:t xml:space="preserve">Liquidated Damages </w:t>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00452B50">
        <w:rPr>
          <w:rFonts w:ascii="Century Gothic" w:hAnsi="Century Gothic"/>
          <w:sz w:val="18"/>
          <w:szCs w:val="18"/>
        </w:rPr>
        <w:tab/>
      </w:r>
      <w:r w:rsidR="00452B50">
        <w:rPr>
          <w:rFonts w:ascii="Century Gothic" w:hAnsi="Century Gothic"/>
          <w:sz w:val="18"/>
          <w:szCs w:val="18"/>
        </w:rPr>
        <w:tab/>
      </w:r>
      <w:r w:rsidRPr="00A90754">
        <w:rPr>
          <w:rFonts w:ascii="Century Gothic" w:hAnsi="Century Gothic"/>
          <w:sz w:val="18"/>
          <w:szCs w:val="18"/>
        </w:rPr>
        <w:t>AED 105,900,000.00</w:t>
      </w:r>
    </w:p>
    <w:p w14:paraId="5652A9BC" w14:textId="49BAA34E" w:rsidR="000A5543" w:rsidRPr="00A90754" w:rsidRDefault="000A5543" w:rsidP="00452B50">
      <w:pPr>
        <w:pStyle w:val="ListParagraph"/>
        <w:numPr>
          <w:ilvl w:val="1"/>
          <w:numId w:val="32"/>
        </w:numPr>
        <w:tabs>
          <w:tab w:val="left" w:pos="1080"/>
        </w:tabs>
        <w:spacing w:after="0" w:line="360" w:lineRule="auto"/>
        <w:contextualSpacing w:val="0"/>
        <w:rPr>
          <w:rFonts w:ascii="Century Gothic" w:hAnsi="Century Gothic"/>
          <w:sz w:val="18"/>
          <w:szCs w:val="18"/>
        </w:rPr>
      </w:pPr>
      <w:r w:rsidRPr="00A90754">
        <w:rPr>
          <w:rFonts w:ascii="Century Gothic" w:hAnsi="Century Gothic"/>
          <w:sz w:val="18"/>
          <w:szCs w:val="18"/>
        </w:rPr>
        <w:t xml:space="preserve">Engineers </w:t>
      </w:r>
      <w:r w:rsidR="00B361ED" w:rsidRPr="00A90754">
        <w:rPr>
          <w:rFonts w:ascii="Century Gothic" w:hAnsi="Century Gothic"/>
          <w:sz w:val="18"/>
          <w:szCs w:val="18"/>
        </w:rPr>
        <w:t xml:space="preserve">Damages </w:t>
      </w:r>
      <w:r w:rsidRPr="00A90754">
        <w:rPr>
          <w:rFonts w:ascii="Century Gothic" w:hAnsi="Century Gothic"/>
          <w:sz w:val="18"/>
          <w:szCs w:val="18"/>
        </w:rPr>
        <w:t>20,000 x 535 days</w:t>
      </w:r>
      <w:r w:rsidRPr="00A90754">
        <w:rPr>
          <w:rFonts w:ascii="Century Gothic" w:hAnsi="Century Gothic"/>
          <w:sz w:val="18"/>
          <w:szCs w:val="18"/>
        </w:rPr>
        <w:tab/>
      </w:r>
      <w:r w:rsidR="00452B50">
        <w:rPr>
          <w:rFonts w:ascii="Century Gothic" w:hAnsi="Century Gothic"/>
          <w:sz w:val="18"/>
          <w:szCs w:val="18"/>
        </w:rPr>
        <w:tab/>
      </w:r>
      <w:r w:rsidR="00452B50">
        <w:rPr>
          <w:rFonts w:ascii="Century Gothic" w:hAnsi="Century Gothic"/>
          <w:sz w:val="18"/>
          <w:szCs w:val="18"/>
        </w:rPr>
        <w:tab/>
      </w:r>
      <w:r w:rsidR="00452B50">
        <w:rPr>
          <w:rFonts w:ascii="Century Gothic" w:hAnsi="Century Gothic"/>
          <w:sz w:val="18"/>
          <w:szCs w:val="18"/>
        </w:rPr>
        <w:tab/>
      </w:r>
      <w:r w:rsidRPr="00A90754">
        <w:rPr>
          <w:rFonts w:ascii="Century Gothic" w:hAnsi="Century Gothic"/>
          <w:sz w:val="18"/>
          <w:szCs w:val="18"/>
        </w:rPr>
        <w:t xml:space="preserve">AED </w:t>
      </w:r>
      <w:r w:rsidR="00452B50">
        <w:rPr>
          <w:rFonts w:ascii="Century Gothic" w:hAnsi="Century Gothic"/>
          <w:sz w:val="18"/>
          <w:szCs w:val="18"/>
        </w:rPr>
        <w:t xml:space="preserve">  </w:t>
      </w:r>
      <w:r w:rsidRPr="00A90754">
        <w:rPr>
          <w:rFonts w:ascii="Century Gothic" w:hAnsi="Century Gothic"/>
          <w:sz w:val="18"/>
          <w:szCs w:val="18"/>
        </w:rPr>
        <w:t>10,700,000.00</w:t>
      </w:r>
    </w:p>
    <w:p w14:paraId="3C467A0C" w14:textId="664261A6" w:rsidR="000A5543" w:rsidRPr="00A90754" w:rsidRDefault="000A5543" w:rsidP="00452B50">
      <w:pPr>
        <w:pStyle w:val="ListParagraph"/>
        <w:numPr>
          <w:ilvl w:val="1"/>
          <w:numId w:val="32"/>
        </w:numPr>
        <w:tabs>
          <w:tab w:val="left" w:pos="1080"/>
        </w:tabs>
        <w:spacing w:after="0" w:line="360" w:lineRule="auto"/>
        <w:contextualSpacing w:val="0"/>
        <w:rPr>
          <w:rFonts w:ascii="Century Gothic" w:hAnsi="Century Gothic"/>
          <w:sz w:val="18"/>
          <w:szCs w:val="18"/>
        </w:rPr>
      </w:pPr>
      <w:r w:rsidRPr="00A90754">
        <w:rPr>
          <w:rFonts w:ascii="Century Gothic" w:hAnsi="Century Gothic"/>
          <w:sz w:val="18"/>
          <w:szCs w:val="18"/>
        </w:rPr>
        <w:t>Default Payment (amendment No.4)</w:t>
      </w:r>
      <w:r w:rsidRPr="00A90754">
        <w:rPr>
          <w:rFonts w:ascii="Century Gothic" w:hAnsi="Century Gothic"/>
          <w:sz w:val="18"/>
          <w:szCs w:val="18"/>
        </w:rPr>
        <w:tab/>
      </w:r>
      <w:r w:rsidRPr="00A90754">
        <w:rPr>
          <w:rFonts w:ascii="Century Gothic" w:hAnsi="Century Gothic"/>
          <w:sz w:val="18"/>
          <w:szCs w:val="18"/>
        </w:rPr>
        <w:tab/>
      </w:r>
      <w:r w:rsidR="00452B50">
        <w:rPr>
          <w:rFonts w:ascii="Century Gothic" w:hAnsi="Century Gothic"/>
          <w:sz w:val="18"/>
          <w:szCs w:val="18"/>
        </w:rPr>
        <w:tab/>
      </w:r>
      <w:r w:rsidR="00452B50">
        <w:rPr>
          <w:rFonts w:ascii="Century Gothic" w:hAnsi="Century Gothic"/>
          <w:sz w:val="18"/>
          <w:szCs w:val="18"/>
        </w:rPr>
        <w:tab/>
      </w:r>
      <w:r w:rsidRPr="00A90754">
        <w:rPr>
          <w:rFonts w:ascii="Century Gothic" w:hAnsi="Century Gothic"/>
          <w:sz w:val="18"/>
          <w:szCs w:val="18"/>
        </w:rPr>
        <w:t xml:space="preserve">AED </w:t>
      </w:r>
      <w:r w:rsidR="00452B50">
        <w:rPr>
          <w:rFonts w:ascii="Century Gothic" w:hAnsi="Century Gothic"/>
          <w:sz w:val="18"/>
          <w:szCs w:val="18"/>
        </w:rPr>
        <w:t xml:space="preserve">  </w:t>
      </w:r>
      <w:r w:rsidRPr="00A90754">
        <w:rPr>
          <w:rFonts w:ascii="Century Gothic" w:hAnsi="Century Gothic"/>
          <w:sz w:val="18"/>
          <w:szCs w:val="18"/>
        </w:rPr>
        <w:t>32,000,000.00</w:t>
      </w:r>
    </w:p>
    <w:p w14:paraId="76C4F5A6" w14:textId="16C3C4AE" w:rsidR="000A5543" w:rsidRPr="00A90754" w:rsidRDefault="000A5543" w:rsidP="00452B50">
      <w:pPr>
        <w:pStyle w:val="ListParagraph"/>
        <w:numPr>
          <w:ilvl w:val="1"/>
          <w:numId w:val="32"/>
        </w:numPr>
        <w:tabs>
          <w:tab w:val="left" w:pos="1080"/>
        </w:tabs>
        <w:spacing w:after="0" w:line="360" w:lineRule="auto"/>
        <w:contextualSpacing w:val="0"/>
        <w:rPr>
          <w:rFonts w:ascii="Century Gothic" w:hAnsi="Century Gothic"/>
          <w:sz w:val="18"/>
          <w:szCs w:val="18"/>
        </w:rPr>
      </w:pPr>
      <w:r w:rsidRPr="00A90754">
        <w:rPr>
          <w:rFonts w:ascii="Century Gothic" w:hAnsi="Century Gothic"/>
          <w:sz w:val="18"/>
          <w:szCs w:val="18"/>
        </w:rPr>
        <w:t>CM Team Costs @ AED 115,000/day 3.5M</w:t>
      </w:r>
      <w:r w:rsidRPr="00A90754">
        <w:rPr>
          <w:rFonts w:ascii="Century Gothic" w:hAnsi="Century Gothic"/>
          <w:sz w:val="18"/>
          <w:szCs w:val="18"/>
        </w:rPr>
        <w:tab/>
      </w:r>
      <w:r w:rsidR="00452B50">
        <w:rPr>
          <w:rFonts w:ascii="Century Gothic" w:hAnsi="Century Gothic"/>
          <w:sz w:val="18"/>
          <w:szCs w:val="18"/>
        </w:rPr>
        <w:tab/>
      </w:r>
      <w:r w:rsidR="00452B50">
        <w:rPr>
          <w:rFonts w:ascii="Century Gothic" w:hAnsi="Century Gothic"/>
          <w:sz w:val="18"/>
          <w:szCs w:val="18"/>
        </w:rPr>
        <w:tab/>
      </w:r>
      <w:r w:rsidR="00452B50">
        <w:rPr>
          <w:rFonts w:ascii="Century Gothic" w:hAnsi="Century Gothic"/>
          <w:sz w:val="18"/>
          <w:szCs w:val="18"/>
        </w:rPr>
        <w:tab/>
      </w:r>
      <w:r w:rsidRPr="00A90754">
        <w:rPr>
          <w:rFonts w:ascii="Century Gothic" w:hAnsi="Century Gothic"/>
          <w:sz w:val="18"/>
          <w:szCs w:val="18"/>
        </w:rPr>
        <w:t xml:space="preserve">AED  </w:t>
      </w:r>
      <w:r w:rsidR="00452B50">
        <w:rPr>
          <w:rFonts w:ascii="Century Gothic" w:hAnsi="Century Gothic"/>
          <w:sz w:val="18"/>
          <w:szCs w:val="18"/>
        </w:rPr>
        <w:t xml:space="preserve">   </w:t>
      </w:r>
      <w:r w:rsidRPr="00A90754">
        <w:rPr>
          <w:rFonts w:ascii="Century Gothic" w:hAnsi="Century Gothic"/>
          <w:sz w:val="18"/>
          <w:szCs w:val="18"/>
        </w:rPr>
        <w:t xml:space="preserve"> 3,500,000.00</w:t>
      </w:r>
    </w:p>
    <w:p w14:paraId="096C03A3" w14:textId="77777777" w:rsidR="000A5543" w:rsidRDefault="000A5543" w:rsidP="00452B50">
      <w:pPr>
        <w:pStyle w:val="ListParagraph"/>
        <w:numPr>
          <w:ilvl w:val="0"/>
          <w:numId w:val="0"/>
        </w:numPr>
        <w:tabs>
          <w:tab w:val="left" w:pos="1080"/>
        </w:tabs>
        <w:spacing w:before="120" w:after="120" w:line="360" w:lineRule="auto"/>
        <w:ind w:left="3060"/>
        <w:contextualSpacing w:val="0"/>
        <w:rPr>
          <w:rFonts w:ascii="Century Gothic" w:hAnsi="Century Gothic"/>
          <w:sz w:val="18"/>
          <w:szCs w:val="18"/>
        </w:rPr>
      </w:pPr>
      <w:r w:rsidRPr="00A90754">
        <w:rPr>
          <w:rFonts w:ascii="Century Gothic" w:hAnsi="Century Gothic"/>
          <w:sz w:val="18"/>
          <w:szCs w:val="18"/>
        </w:rPr>
        <w:t>TOTAL</w:t>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t>AED 152,100,000.00</w:t>
      </w:r>
    </w:p>
    <w:p w14:paraId="12800351" w14:textId="77777777" w:rsidR="001C3BF4" w:rsidRDefault="000A5543" w:rsidP="00452B50">
      <w:pPr>
        <w:tabs>
          <w:tab w:val="left" w:pos="1080"/>
        </w:tabs>
        <w:spacing w:before="120" w:after="120" w:line="360" w:lineRule="auto"/>
        <w:ind w:left="360" w:hanging="360"/>
        <w:rPr>
          <w:rFonts w:ascii="Century Gothic" w:hAnsi="Century Gothic"/>
          <w:sz w:val="18"/>
          <w:szCs w:val="18"/>
        </w:rPr>
      </w:pPr>
      <w:r w:rsidRPr="00A90754">
        <w:rPr>
          <w:rFonts w:ascii="Century Gothic" w:hAnsi="Century Gothic"/>
          <w:sz w:val="18"/>
          <w:szCs w:val="18"/>
        </w:rPr>
        <w:tab/>
      </w:r>
    </w:p>
    <w:p w14:paraId="0FD445C8" w14:textId="39D55D97" w:rsidR="000A5543" w:rsidRPr="00A90754" w:rsidRDefault="001C3BF4" w:rsidP="00452B50">
      <w:pPr>
        <w:tabs>
          <w:tab w:val="left" w:pos="1080"/>
        </w:tabs>
        <w:spacing w:before="120" w:after="120" w:line="360" w:lineRule="auto"/>
        <w:ind w:left="360" w:hanging="360"/>
        <w:rPr>
          <w:rFonts w:ascii="Century Gothic" w:hAnsi="Century Gothic"/>
          <w:sz w:val="18"/>
          <w:szCs w:val="18"/>
        </w:rPr>
      </w:pPr>
      <w:r>
        <w:rPr>
          <w:rFonts w:ascii="Century Gothic" w:hAnsi="Century Gothic"/>
          <w:sz w:val="18"/>
          <w:szCs w:val="18"/>
        </w:rPr>
        <w:tab/>
      </w:r>
      <w:r w:rsidR="000A5543" w:rsidRPr="00A90754">
        <w:rPr>
          <w:rFonts w:ascii="Century Gothic" w:hAnsi="Century Gothic"/>
          <w:sz w:val="18"/>
          <w:szCs w:val="18"/>
        </w:rPr>
        <w:t xml:space="preserve">The Respondent claims that the Claimant is responsible for two hundred and fifteen calendar days for the period from April to December 2017. The Partial Award as presented by the Respondent through the statements made in the Supplemental Defense and Counterclaim of 20-Mar-24 and in paragraph 75 to 77, states that the Claimant is responsible for 215 of 535 days of delays of the Main Contract. </w:t>
      </w:r>
      <w:r w:rsidR="00452B50" w:rsidRPr="00A90754">
        <w:rPr>
          <w:rFonts w:ascii="Century Gothic" w:hAnsi="Century Gothic"/>
          <w:sz w:val="18"/>
          <w:szCs w:val="18"/>
        </w:rPr>
        <w:t>Thus,</w:t>
      </w:r>
      <w:r w:rsidR="000A5543" w:rsidRPr="00A90754">
        <w:rPr>
          <w:rFonts w:ascii="Century Gothic" w:hAnsi="Century Gothic"/>
          <w:sz w:val="18"/>
          <w:szCs w:val="18"/>
        </w:rPr>
        <w:t xml:space="preserve"> the Respondent calculated t215 days by 535 </w:t>
      </w:r>
      <w:r w:rsidR="00B361ED" w:rsidRPr="00A90754">
        <w:rPr>
          <w:rFonts w:ascii="Century Gothic" w:hAnsi="Century Gothic"/>
          <w:sz w:val="18"/>
          <w:szCs w:val="18"/>
        </w:rPr>
        <w:t>days and</w:t>
      </w:r>
      <w:r w:rsidR="000A5543" w:rsidRPr="00A90754">
        <w:rPr>
          <w:rFonts w:ascii="Century Gothic" w:hAnsi="Century Gothic"/>
          <w:sz w:val="18"/>
          <w:szCs w:val="18"/>
        </w:rPr>
        <w:t xml:space="preserve"> arrived at 40% liability of the Claimant.</w:t>
      </w:r>
    </w:p>
    <w:p w14:paraId="5D85BAA8" w14:textId="77777777" w:rsidR="000A5543" w:rsidRDefault="000A5543" w:rsidP="00452B50">
      <w:pPr>
        <w:tabs>
          <w:tab w:val="left" w:pos="1080"/>
        </w:tabs>
        <w:spacing w:before="120" w:after="120" w:line="360" w:lineRule="auto"/>
        <w:ind w:left="360" w:hanging="360"/>
        <w:rPr>
          <w:rFonts w:ascii="Century Gothic" w:hAnsi="Century Gothic"/>
          <w:sz w:val="18"/>
          <w:szCs w:val="18"/>
        </w:rPr>
      </w:pP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t>AED 152,100,000.00 x 0.40=</w:t>
      </w:r>
      <w:r w:rsidRPr="00A90754">
        <w:rPr>
          <w:rFonts w:ascii="Century Gothic" w:hAnsi="Century Gothic"/>
          <w:sz w:val="18"/>
          <w:szCs w:val="18"/>
        </w:rPr>
        <w:tab/>
        <w:t>AED 60,840,000.00</w:t>
      </w:r>
    </w:p>
    <w:p w14:paraId="6E56B74A" w14:textId="77777777" w:rsidR="000A5543" w:rsidRPr="00A90754" w:rsidRDefault="000A5543" w:rsidP="00452B50">
      <w:pPr>
        <w:pStyle w:val="ListParagraph"/>
        <w:numPr>
          <w:ilvl w:val="0"/>
          <w:numId w:val="33"/>
        </w:numPr>
        <w:tabs>
          <w:tab w:val="left" w:pos="1080"/>
        </w:tabs>
        <w:spacing w:before="120" w:after="120" w:line="360" w:lineRule="auto"/>
        <w:rPr>
          <w:rFonts w:ascii="Century Gothic" w:hAnsi="Century Gothic"/>
          <w:sz w:val="18"/>
          <w:szCs w:val="18"/>
        </w:rPr>
      </w:pPr>
      <w:r w:rsidRPr="00A90754">
        <w:rPr>
          <w:rFonts w:ascii="Century Gothic" w:hAnsi="Century Gothic"/>
          <w:sz w:val="18"/>
          <w:szCs w:val="18"/>
        </w:rPr>
        <w:t>Delay Damages</w:t>
      </w:r>
    </w:p>
    <w:p w14:paraId="0FC2802E" w14:textId="77777777" w:rsidR="000A5543" w:rsidRPr="00A90754" w:rsidRDefault="000A5543" w:rsidP="00452B50">
      <w:pPr>
        <w:pStyle w:val="ListParagraph"/>
        <w:numPr>
          <w:ilvl w:val="0"/>
          <w:numId w:val="0"/>
        </w:numPr>
        <w:tabs>
          <w:tab w:val="left" w:pos="450"/>
        </w:tabs>
        <w:spacing w:before="120" w:after="120" w:line="360" w:lineRule="auto"/>
        <w:ind w:left="450"/>
        <w:rPr>
          <w:rFonts w:ascii="Century Gothic" w:hAnsi="Century Gothic"/>
          <w:sz w:val="18"/>
          <w:szCs w:val="18"/>
        </w:rPr>
      </w:pPr>
      <w:r w:rsidRPr="00A90754">
        <w:rPr>
          <w:rFonts w:ascii="Century Gothic" w:hAnsi="Century Gothic"/>
          <w:sz w:val="18"/>
          <w:szCs w:val="18"/>
        </w:rPr>
        <w:t>These are damages claimed by the Respondent to the Employer due to the extensive delays and was not able to recover from the Employer, thus blames the Claimant for liability of the delays and inability to recover losses due to the encountered delays for the amount.</w:t>
      </w:r>
    </w:p>
    <w:p w14:paraId="33BC2693" w14:textId="660D2CAC" w:rsidR="000A5543" w:rsidRPr="00A90754" w:rsidRDefault="000A5543" w:rsidP="00452B50">
      <w:pPr>
        <w:pStyle w:val="ListParagraph"/>
        <w:numPr>
          <w:ilvl w:val="0"/>
          <w:numId w:val="0"/>
        </w:numPr>
        <w:tabs>
          <w:tab w:val="left" w:pos="450"/>
        </w:tabs>
        <w:spacing w:before="120" w:after="120" w:line="360" w:lineRule="auto"/>
        <w:ind w:left="450"/>
        <w:rPr>
          <w:rFonts w:ascii="Century Gothic" w:hAnsi="Century Gothic"/>
          <w:sz w:val="18"/>
          <w:szCs w:val="18"/>
        </w:rPr>
      </w:pPr>
      <w:r w:rsidRPr="00A90754">
        <w:rPr>
          <w:rFonts w:ascii="Century Gothic" w:hAnsi="Century Gothic"/>
          <w:sz w:val="18"/>
          <w:szCs w:val="18"/>
        </w:rPr>
        <w:t xml:space="preserve">The Respondent calculated an average daily rate of </w:t>
      </w:r>
      <w:r w:rsidR="00452B50">
        <w:rPr>
          <w:rFonts w:ascii="Century Gothic" w:hAnsi="Century Gothic"/>
          <w:sz w:val="18"/>
          <w:szCs w:val="18"/>
        </w:rPr>
        <w:tab/>
      </w:r>
      <w:r w:rsidR="00452B50">
        <w:rPr>
          <w:rFonts w:ascii="Century Gothic" w:hAnsi="Century Gothic"/>
          <w:sz w:val="18"/>
          <w:szCs w:val="18"/>
        </w:rPr>
        <w:tab/>
      </w:r>
      <w:r w:rsidR="00452B50">
        <w:rPr>
          <w:rFonts w:ascii="Century Gothic" w:hAnsi="Century Gothic"/>
          <w:sz w:val="18"/>
          <w:szCs w:val="18"/>
        </w:rPr>
        <w:tab/>
      </w:r>
      <w:r w:rsidRPr="00A90754">
        <w:rPr>
          <w:rFonts w:ascii="Century Gothic" w:hAnsi="Century Gothic"/>
          <w:sz w:val="18"/>
          <w:szCs w:val="18"/>
        </w:rPr>
        <w:t xml:space="preserve">AED    </w:t>
      </w:r>
      <w:r w:rsidR="00B361ED">
        <w:rPr>
          <w:rFonts w:ascii="Century Gothic" w:hAnsi="Century Gothic"/>
          <w:sz w:val="18"/>
          <w:szCs w:val="18"/>
        </w:rPr>
        <w:tab/>
      </w:r>
      <w:r w:rsidRPr="00A90754">
        <w:rPr>
          <w:rFonts w:ascii="Century Gothic" w:hAnsi="Century Gothic"/>
          <w:sz w:val="18"/>
          <w:szCs w:val="18"/>
        </w:rPr>
        <w:t>172,957.05</w:t>
      </w:r>
    </w:p>
    <w:p w14:paraId="39B3BBA1" w14:textId="77777777" w:rsidR="00B361ED" w:rsidRDefault="00B361ED" w:rsidP="00452B50">
      <w:pPr>
        <w:pStyle w:val="ListParagraph"/>
        <w:numPr>
          <w:ilvl w:val="0"/>
          <w:numId w:val="0"/>
        </w:numPr>
        <w:tabs>
          <w:tab w:val="left" w:pos="450"/>
        </w:tabs>
        <w:spacing w:before="120" w:after="120" w:line="360" w:lineRule="auto"/>
        <w:ind w:left="450"/>
        <w:rPr>
          <w:rFonts w:ascii="Century Gothic" w:hAnsi="Century Gothic"/>
          <w:sz w:val="18"/>
          <w:szCs w:val="18"/>
        </w:rPr>
      </w:pPr>
    </w:p>
    <w:p w14:paraId="5420A247" w14:textId="6B0F015A" w:rsidR="000A5543" w:rsidRPr="00A90754" w:rsidRDefault="000A5543" w:rsidP="00452B50">
      <w:pPr>
        <w:pStyle w:val="ListParagraph"/>
        <w:numPr>
          <w:ilvl w:val="0"/>
          <w:numId w:val="0"/>
        </w:numPr>
        <w:tabs>
          <w:tab w:val="left" w:pos="450"/>
        </w:tabs>
        <w:spacing w:before="120" w:after="120" w:line="360" w:lineRule="auto"/>
        <w:ind w:left="450"/>
        <w:rPr>
          <w:rFonts w:ascii="Century Gothic" w:hAnsi="Century Gothic"/>
          <w:sz w:val="18"/>
          <w:szCs w:val="18"/>
        </w:rPr>
      </w:pPr>
      <w:r w:rsidRPr="00A90754">
        <w:rPr>
          <w:rFonts w:ascii="Century Gothic" w:hAnsi="Century Gothic"/>
          <w:sz w:val="18"/>
          <w:szCs w:val="18"/>
        </w:rPr>
        <w:lastRenderedPageBreak/>
        <w:t xml:space="preserve">As the Claimant is blamed (April to December 2017) for 215 days </w:t>
      </w:r>
    </w:p>
    <w:p w14:paraId="02FE6593" w14:textId="3F31D28D" w:rsidR="000A5543" w:rsidRPr="00A90754" w:rsidRDefault="000A5543" w:rsidP="00452B50">
      <w:pPr>
        <w:pStyle w:val="ListParagraph"/>
        <w:numPr>
          <w:ilvl w:val="0"/>
          <w:numId w:val="0"/>
        </w:numPr>
        <w:tabs>
          <w:tab w:val="left" w:pos="450"/>
        </w:tabs>
        <w:spacing w:before="120" w:after="120" w:line="360" w:lineRule="auto"/>
        <w:ind w:left="450"/>
        <w:rPr>
          <w:rFonts w:ascii="Century Gothic" w:hAnsi="Century Gothic"/>
          <w:sz w:val="18"/>
          <w:szCs w:val="18"/>
        </w:rPr>
      </w:pPr>
      <w:r w:rsidRPr="00A90754">
        <w:rPr>
          <w:rFonts w:ascii="Century Gothic" w:hAnsi="Century Gothic"/>
          <w:sz w:val="18"/>
          <w:szCs w:val="18"/>
        </w:rPr>
        <w:t>Then the calculation is 215 days x 172,957.05=</w:t>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t xml:space="preserve">AED </w:t>
      </w:r>
      <w:r w:rsidR="00B361ED">
        <w:rPr>
          <w:rFonts w:ascii="Century Gothic" w:hAnsi="Century Gothic"/>
          <w:sz w:val="18"/>
          <w:szCs w:val="18"/>
        </w:rPr>
        <w:tab/>
      </w:r>
      <w:r w:rsidRPr="00A90754">
        <w:rPr>
          <w:rFonts w:ascii="Century Gothic" w:hAnsi="Century Gothic"/>
          <w:sz w:val="18"/>
          <w:szCs w:val="18"/>
        </w:rPr>
        <w:t>37,185,765</w:t>
      </w:r>
    </w:p>
    <w:p w14:paraId="748B5B77" w14:textId="77777777" w:rsidR="000A5543" w:rsidRPr="00A90754" w:rsidRDefault="000A5543" w:rsidP="00452B50">
      <w:pPr>
        <w:pStyle w:val="ListParagraph"/>
        <w:numPr>
          <w:ilvl w:val="0"/>
          <w:numId w:val="0"/>
        </w:numPr>
        <w:tabs>
          <w:tab w:val="left" w:pos="450"/>
        </w:tabs>
        <w:spacing w:before="120" w:after="120" w:line="360" w:lineRule="auto"/>
        <w:ind w:left="450"/>
        <w:rPr>
          <w:rFonts w:ascii="Century Gothic" w:hAnsi="Century Gothic"/>
          <w:sz w:val="18"/>
          <w:szCs w:val="18"/>
        </w:rPr>
      </w:pPr>
      <w:r w:rsidRPr="00A90754">
        <w:rPr>
          <w:rFonts w:ascii="Century Gothic" w:hAnsi="Century Gothic"/>
          <w:sz w:val="18"/>
          <w:szCs w:val="18"/>
        </w:rPr>
        <w:t xml:space="preserve">For Overhead and profits (OH &amp; P) the Respondent calculated always </w:t>
      </w:r>
    </w:p>
    <w:p w14:paraId="2140E4BD" w14:textId="75673480" w:rsidR="000A5543" w:rsidRPr="00A90754" w:rsidRDefault="000A5543" w:rsidP="00452B50">
      <w:pPr>
        <w:pStyle w:val="ListParagraph"/>
        <w:numPr>
          <w:ilvl w:val="0"/>
          <w:numId w:val="0"/>
        </w:numPr>
        <w:tabs>
          <w:tab w:val="left" w:pos="450"/>
        </w:tabs>
        <w:spacing w:before="120" w:after="120" w:line="360" w:lineRule="auto"/>
        <w:ind w:left="450"/>
        <w:rPr>
          <w:rFonts w:ascii="Century Gothic" w:hAnsi="Century Gothic"/>
          <w:sz w:val="18"/>
          <w:szCs w:val="18"/>
        </w:rPr>
      </w:pPr>
      <w:r w:rsidRPr="00A90754">
        <w:rPr>
          <w:rFonts w:ascii="Century Gothic" w:hAnsi="Century Gothic"/>
          <w:sz w:val="18"/>
          <w:szCs w:val="18"/>
        </w:rPr>
        <w:t xml:space="preserve">based on 215 days (paragraph 89, page 19) the sum of </w:t>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t xml:space="preserve">AED </w:t>
      </w:r>
      <w:r w:rsidR="00B361ED">
        <w:rPr>
          <w:rFonts w:ascii="Century Gothic" w:hAnsi="Century Gothic"/>
          <w:sz w:val="18"/>
          <w:szCs w:val="18"/>
        </w:rPr>
        <w:tab/>
      </w:r>
      <w:r w:rsidRPr="00A90754">
        <w:rPr>
          <w:rFonts w:ascii="Century Gothic" w:hAnsi="Century Gothic"/>
          <w:sz w:val="18"/>
          <w:szCs w:val="18"/>
        </w:rPr>
        <w:t>10,944, 204</w:t>
      </w:r>
    </w:p>
    <w:p w14:paraId="5193DE7B" w14:textId="13560512" w:rsidR="000A5543" w:rsidRDefault="000A5543" w:rsidP="00452B50">
      <w:pPr>
        <w:pStyle w:val="ListParagraph"/>
        <w:numPr>
          <w:ilvl w:val="0"/>
          <w:numId w:val="0"/>
        </w:numPr>
        <w:tabs>
          <w:tab w:val="left" w:pos="450"/>
        </w:tabs>
        <w:spacing w:before="120" w:after="120" w:line="360" w:lineRule="auto"/>
        <w:ind w:left="450"/>
        <w:rPr>
          <w:rFonts w:ascii="Century Gothic" w:hAnsi="Century Gothic"/>
          <w:sz w:val="18"/>
          <w:szCs w:val="18"/>
        </w:rPr>
      </w:pP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t>TOTAL</w:t>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t xml:space="preserve">AED </w:t>
      </w:r>
      <w:r w:rsidR="00B361ED">
        <w:rPr>
          <w:rFonts w:ascii="Century Gothic" w:hAnsi="Century Gothic"/>
          <w:sz w:val="18"/>
          <w:szCs w:val="18"/>
        </w:rPr>
        <w:tab/>
      </w:r>
      <w:r w:rsidRPr="00A90754">
        <w:rPr>
          <w:rFonts w:ascii="Century Gothic" w:hAnsi="Century Gothic"/>
          <w:sz w:val="18"/>
          <w:szCs w:val="18"/>
        </w:rPr>
        <w:t>48,129,969.00</w:t>
      </w:r>
    </w:p>
    <w:p w14:paraId="00BA0316" w14:textId="77777777" w:rsidR="00452B50" w:rsidRDefault="00452B50" w:rsidP="00452B50">
      <w:pPr>
        <w:pStyle w:val="ListParagraph"/>
        <w:numPr>
          <w:ilvl w:val="0"/>
          <w:numId w:val="0"/>
        </w:numPr>
        <w:tabs>
          <w:tab w:val="left" w:pos="450"/>
        </w:tabs>
        <w:spacing w:before="120" w:after="120" w:line="360" w:lineRule="auto"/>
        <w:ind w:left="450"/>
        <w:rPr>
          <w:rFonts w:ascii="Century Gothic" w:hAnsi="Century Gothic"/>
          <w:sz w:val="18"/>
          <w:szCs w:val="18"/>
        </w:rPr>
      </w:pPr>
    </w:p>
    <w:p w14:paraId="30CAFAE3" w14:textId="77777777" w:rsidR="000A5543" w:rsidRPr="00A90754" w:rsidRDefault="000A5543" w:rsidP="00452B50">
      <w:pPr>
        <w:pStyle w:val="ListParagraph"/>
        <w:numPr>
          <w:ilvl w:val="0"/>
          <w:numId w:val="33"/>
        </w:numPr>
        <w:tabs>
          <w:tab w:val="left" w:pos="450"/>
        </w:tabs>
        <w:spacing w:before="120" w:after="120" w:line="360" w:lineRule="auto"/>
        <w:rPr>
          <w:rFonts w:ascii="Century Gothic" w:hAnsi="Century Gothic"/>
          <w:sz w:val="18"/>
          <w:szCs w:val="18"/>
        </w:rPr>
      </w:pPr>
      <w:r w:rsidRPr="00A90754">
        <w:rPr>
          <w:rFonts w:ascii="Century Gothic" w:hAnsi="Century Gothic"/>
          <w:sz w:val="18"/>
          <w:szCs w:val="18"/>
        </w:rPr>
        <w:t xml:space="preserve">Liquidated Damages </w:t>
      </w:r>
    </w:p>
    <w:p w14:paraId="7607A703" w14:textId="210CF5BC" w:rsidR="000A5543" w:rsidRDefault="000A5543" w:rsidP="00452B50">
      <w:pPr>
        <w:tabs>
          <w:tab w:val="left" w:pos="450"/>
        </w:tabs>
        <w:spacing w:before="120" w:after="120" w:line="360" w:lineRule="auto"/>
        <w:ind w:left="720"/>
        <w:rPr>
          <w:rFonts w:ascii="Century Gothic" w:hAnsi="Century Gothic"/>
          <w:sz w:val="18"/>
          <w:szCs w:val="18"/>
        </w:rPr>
      </w:pPr>
      <w:r w:rsidRPr="00A90754">
        <w:rPr>
          <w:rFonts w:ascii="Century Gothic" w:hAnsi="Century Gothic"/>
          <w:sz w:val="18"/>
          <w:szCs w:val="18"/>
        </w:rPr>
        <w:t xml:space="preserve">The </w:t>
      </w:r>
      <w:r w:rsidR="00D8575A" w:rsidRPr="00A90754">
        <w:rPr>
          <w:rFonts w:ascii="Century Gothic" w:hAnsi="Century Gothic"/>
          <w:sz w:val="18"/>
          <w:szCs w:val="18"/>
        </w:rPr>
        <w:t>Respondent</w:t>
      </w:r>
      <w:r w:rsidRPr="00A90754">
        <w:rPr>
          <w:rFonts w:ascii="Century Gothic" w:hAnsi="Century Gothic"/>
          <w:sz w:val="18"/>
          <w:szCs w:val="18"/>
        </w:rPr>
        <w:t xml:space="preserve"> requests as part of his counterclaim to be compensated for the: liquidated Damages as he indemnifies himself of any delay incurred in the project and based on the Subcontract Agreement, he requests the amount of AED 6.500/day. The Respondent applies the maximum cap of the Contract Agreement for liquidated damages which is 10%, He considers the Contract Agreement at AED 16,489,088.00 or</w:t>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r>
      <w:r w:rsidRPr="00A90754">
        <w:rPr>
          <w:rFonts w:ascii="Century Gothic" w:hAnsi="Century Gothic"/>
          <w:sz w:val="18"/>
          <w:szCs w:val="18"/>
        </w:rPr>
        <w:tab/>
        <w:t>AED 1,648,908.80</w:t>
      </w:r>
    </w:p>
    <w:p w14:paraId="1E9F020C" w14:textId="77777777" w:rsidR="000A5543" w:rsidRPr="00A90754" w:rsidRDefault="000A5543" w:rsidP="00452B50">
      <w:pPr>
        <w:pStyle w:val="ListParagraph"/>
        <w:numPr>
          <w:ilvl w:val="0"/>
          <w:numId w:val="33"/>
        </w:numPr>
        <w:tabs>
          <w:tab w:val="left" w:pos="450"/>
        </w:tabs>
        <w:spacing w:before="120" w:after="120" w:line="360" w:lineRule="auto"/>
        <w:rPr>
          <w:rFonts w:ascii="Century Gothic" w:hAnsi="Century Gothic"/>
          <w:sz w:val="18"/>
          <w:szCs w:val="18"/>
        </w:rPr>
      </w:pPr>
      <w:r w:rsidRPr="00A90754">
        <w:rPr>
          <w:rFonts w:ascii="Century Gothic" w:hAnsi="Century Gothic"/>
          <w:sz w:val="18"/>
          <w:szCs w:val="18"/>
        </w:rPr>
        <w:t xml:space="preserve">Interest </w:t>
      </w:r>
    </w:p>
    <w:p w14:paraId="551E45D3" w14:textId="77777777" w:rsidR="000A5543" w:rsidRPr="00A90754" w:rsidRDefault="000A5543" w:rsidP="00452B50">
      <w:pPr>
        <w:tabs>
          <w:tab w:val="left" w:pos="450"/>
        </w:tabs>
        <w:spacing w:before="120" w:after="120" w:line="360" w:lineRule="auto"/>
        <w:ind w:left="720"/>
        <w:rPr>
          <w:rFonts w:ascii="Century Gothic" w:hAnsi="Century Gothic"/>
          <w:sz w:val="18"/>
          <w:szCs w:val="18"/>
        </w:rPr>
      </w:pPr>
      <w:r w:rsidRPr="00A90754">
        <w:rPr>
          <w:rFonts w:ascii="Century Gothic" w:hAnsi="Century Gothic"/>
          <w:sz w:val="18"/>
          <w:szCs w:val="18"/>
        </w:rPr>
        <w:t>Additionally, the Respondent considers interest of 5% per year on the total amount of the counterclaims of AED 112,569,117.58</w:t>
      </w:r>
    </w:p>
    <w:p w14:paraId="40D7DAB1" w14:textId="77777777" w:rsidR="000A5543" w:rsidRDefault="000A5543" w:rsidP="00452B50">
      <w:pPr>
        <w:spacing w:before="120" w:after="120" w:line="360" w:lineRule="auto"/>
        <w:ind w:left="720" w:hanging="720"/>
        <w:jc w:val="both"/>
        <w:rPr>
          <w:rFonts w:ascii="Century Gothic" w:hAnsi="Century Gothic"/>
          <w:sz w:val="18"/>
          <w:szCs w:val="18"/>
        </w:rPr>
      </w:pPr>
    </w:p>
    <w:p w14:paraId="2C30F694" w14:textId="6D7060F5" w:rsidR="005B7169" w:rsidRDefault="005B7169" w:rsidP="00452B50">
      <w:pPr>
        <w:spacing w:before="120" w:after="120" w:line="360" w:lineRule="auto"/>
        <w:ind w:left="720" w:hanging="630"/>
        <w:jc w:val="both"/>
        <w:rPr>
          <w:rFonts w:ascii="Century Gothic" w:hAnsi="Century Gothic"/>
          <w:sz w:val="18"/>
          <w:szCs w:val="18"/>
        </w:rPr>
      </w:pPr>
    </w:p>
    <w:p w14:paraId="0B448501" w14:textId="5EAF1D5A" w:rsidR="005B7169" w:rsidRDefault="005B7169" w:rsidP="00452B50">
      <w:pPr>
        <w:spacing w:before="120" w:after="120" w:line="360" w:lineRule="auto"/>
        <w:ind w:left="720" w:hanging="630"/>
        <w:jc w:val="both"/>
        <w:rPr>
          <w:rFonts w:ascii="Century Gothic" w:hAnsi="Century Gothic"/>
          <w:sz w:val="18"/>
          <w:szCs w:val="18"/>
        </w:rPr>
      </w:pPr>
    </w:p>
    <w:p w14:paraId="4A4981CE" w14:textId="77777777" w:rsidR="00EE2B12" w:rsidRDefault="00EE2B12" w:rsidP="00452B50">
      <w:pPr>
        <w:spacing w:before="120" w:after="120" w:line="360" w:lineRule="auto"/>
        <w:ind w:left="720" w:hanging="630"/>
        <w:jc w:val="both"/>
        <w:rPr>
          <w:rFonts w:ascii="Century Gothic" w:hAnsi="Century Gothic"/>
          <w:sz w:val="18"/>
          <w:szCs w:val="18"/>
        </w:rPr>
      </w:pPr>
    </w:p>
    <w:p w14:paraId="4DDADCB3" w14:textId="69E11A13" w:rsidR="00A901A6" w:rsidRDefault="00A901A6" w:rsidP="00B552C9">
      <w:pPr>
        <w:spacing w:before="120" w:after="120" w:line="360" w:lineRule="auto"/>
        <w:ind w:left="720" w:hanging="630"/>
        <w:jc w:val="both"/>
        <w:rPr>
          <w:rFonts w:ascii="Century Gothic" w:hAnsi="Century Gothic"/>
          <w:sz w:val="18"/>
          <w:szCs w:val="18"/>
        </w:rPr>
      </w:pPr>
    </w:p>
    <w:p w14:paraId="7BB24DB9" w14:textId="77777777" w:rsidR="0056565A" w:rsidRDefault="0056565A" w:rsidP="00B552C9">
      <w:pPr>
        <w:spacing w:before="120" w:after="120" w:line="360" w:lineRule="auto"/>
        <w:ind w:left="720" w:hanging="630"/>
        <w:jc w:val="both"/>
        <w:rPr>
          <w:rFonts w:ascii="Century Gothic" w:hAnsi="Century Gothic"/>
          <w:sz w:val="18"/>
          <w:szCs w:val="18"/>
        </w:rPr>
      </w:pPr>
    </w:p>
    <w:p w14:paraId="1A6BF91E" w14:textId="77777777" w:rsidR="008D11C6" w:rsidRDefault="008D11C6" w:rsidP="0032228F">
      <w:pPr>
        <w:pStyle w:val="Heading1"/>
        <w:ind w:left="360"/>
        <w:jc w:val="center"/>
        <w:rPr>
          <w:rFonts w:ascii="Century Gothic" w:hAnsi="Century Gothic"/>
          <w:color w:val="auto"/>
          <w:sz w:val="40"/>
        </w:rPr>
      </w:pPr>
    </w:p>
    <w:p w14:paraId="1FD7E3DD" w14:textId="77777777" w:rsidR="008D11C6" w:rsidRDefault="008D11C6" w:rsidP="0032228F">
      <w:pPr>
        <w:pStyle w:val="Heading1"/>
        <w:ind w:left="360"/>
        <w:jc w:val="center"/>
        <w:rPr>
          <w:rFonts w:ascii="Century Gothic" w:hAnsi="Century Gothic"/>
          <w:color w:val="auto"/>
          <w:sz w:val="40"/>
        </w:rPr>
      </w:pPr>
    </w:p>
    <w:p w14:paraId="5895D126" w14:textId="77777777" w:rsidR="00C21A68" w:rsidRDefault="00C21A68" w:rsidP="000A5543"/>
    <w:p w14:paraId="3336961C" w14:textId="77777777" w:rsidR="000A5543" w:rsidRPr="000A5543" w:rsidRDefault="000A5543" w:rsidP="000A5543"/>
    <w:p w14:paraId="06F95E0B" w14:textId="77777777" w:rsidR="00E17F74" w:rsidRDefault="00E17F74" w:rsidP="0032228F">
      <w:pPr>
        <w:pStyle w:val="Heading1"/>
        <w:ind w:left="360"/>
        <w:jc w:val="center"/>
        <w:rPr>
          <w:rFonts w:ascii="Century Gothic" w:hAnsi="Century Gothic"/>
          <w:color w:val="auto"/>
          <w:sz w:val="40"/>
        </w:rPr>
      </w:pPr>
    </w:p>
    <w:p w14:paraId="6E7AC73B" w14:textId="77777777" w:rsidR="00E17F74" w:rsidRDefault="00E17F74" w:rsidP="0032228F">
      <w:pPr>
        <w:pStyle w:val="Heading1"/>
        <w:ind w:left="360"/>
        <w:jc w:val="center"/>
        <w:rPr>
          <w:rFonts w:ascii="Century Gothic" w:hAnsi="Century Gothic"/>
          <w:color w:val="auto"/>
          <w:sz w:val="40"/>
        </w:rPr>
      </w:pPr>
    </w:p>
    <w:p w14:paraId="33D9F0F0" w14:textId="77777777" w:rsidR="00E17F74" w:rsidRDefault="00E17F74" w:rsidP="0032228F">
      <w:pPr>
        <w:pStyle w:val="Heading1"/>
        <w:ind w:left="360"/>
        <w:jc w:val="center"/>
        <w:rPr>
          <w:rFonts w:ascii="Century Gothic" w:hAnsi="Century Gothic"/>
          <w:color w:val="auto"/>
          <w:sz w:val="40"/>
        </w:rPr>
      </w:pPr>
    </w:p>
    <w:p w14:paraId="6A3C4921" w14:textId="77777777" w:rsidR="00E17F74" w:rsidRDefault="00E17F74" w:rsidP="0032228F">
      <w:pPr>
        <w:pStyle w:val="Heading1"/>
        <w:ind w:left="360"/>
        <w:jc w:val="center"/>
        <w:rPr>
          <w:rFonts w:ascii="Century Gothic" w:hAnsi="Century Gothic"/>
          <w:color w:val="auto"/>
          <w:sz w:val="40"/>
        </w:rPr>
      </w:pPr>
    </w:p>
    <w:p w14:paraId="60B771AC" w14:textId="77777777" w:rsidR="00E17F74" w:rsidRDefault="00E17F74" w:rsidP="0032228F">
      <w:pPr>
        <w:pStyle w:val="Heading1"/>
        <w:ind w:left="360"/>
        <w:jc w:val="center"/>
        <w:rPr>
          <w:rFonts w:ascii="Century Gothic" w:hAnsi="Century Gothic"/>
          <w:color w:val="auto"/>
          <w:sz w:val="40"/>
        </w:rPr>
      </w:pPr>
    </w:p>
    <w:p w14:paraId="22615274" w14:textId="77777777" w:rsidR="00E17F74" w:rsidRDefault="00E17F74" w:rsidP="0032228F">
      <w:pPr>
        <w:pStyle w:val="Heading1"/>
        <w:ind w:left="360"/>
        <w:jc w:val="center"/>
        <w:rPr>
          <w:rFonts w:ascii="Century Gothic" w:hAnsi="Century Gothic"/>
          <w:color w:val="auto"/>
          <w:sz w:val="40"/>
        </w:rPr>
      </w:pPr>
    </w:p>
    <w:p w14:paraId="40306588" w14:textId="0BAA613F" w:rsidR="00A901A6" w:rsidRPr="0032228F" w:rsidRDefault="006D1AEC" w:rsidP="0032228F">
      <w:pPr>
        <w:pStyle w:val="Heading1"/>
        <w:ind w:left="360"/>
        <w:jc w:val="center"/>
        <w:rPr>
          <w:rFonts w:ascii="Century Gothic" w:hAnsi="Century Gothic"/>
          <w:color w:val="auto"/>
          <w:sz w:val="40"/>
        </w:rPr>
      </w:pPr>
      <w:bookmarkStart w:id="29" w:name="_Toc181018939"/>
      <w:r w:rsidRPr="0032228F">
        <w:rPr>
          <w:rFonts w:ascii="Century Gothic" w:hAnsi="Century Gothic"/>
          <w:color w:val="auto"/>
          <w:sz w:val="40"/>
        </w:rPr>
        <w:t>SECTION 1</w:t>
      </w:r>
      <w:bookmarkEnd w:id="29"/>
    </w:p>
    <w:p w14:paraId="77DBDA4E" w14:textId="01059A06" w:rsidR="00A901A6" w:rsidRPr="0070751C" w:rsidRDefault="00A901A6" w:rsidP="006D1AEC">
      <w:pPr>
        <w:spacing w:before="120" w:after="120" w:line="360" w:lineRule="auto"/>
        <w:jc w:val="center"/>
        <w:rPr>
          <w:rFonts w:ascii="Century Gothic" w:hAnsi="Century Gothic"/>
          <w:sz w:val="20"/>
          <w:szCs w:val="20"/>
        </w:rPr>
      </w:pPr>
    </w:p>
    <w:p w14:paraId="71198733" w14:textId="77777777" w:rsidR="00EE2B12" w:rsidRPr="0070751C" w:rsidRDefault="00EE2B12" w:rsidP="006D1AEC">
      <w:pPr>
        <w:spacing w:before="120" w:after="120" w:line="360" w:lineRule="auto"/>
        <w:jc w:val="center"/>
        <w:rPr>
          <w:rFonts w:ascii="Century Gothic" w:hAnsi="Century Gothic"/>
          <w:sz w:val="20"/>
          <w:szCs w:val="20"/>
        </w:rPr>
      </w:pPr>
    </w:p>
    <w:p w14:paraId="0DA38DE0" w14:textId="77777777" w:rsidR="00BF0C15" w:rsidRDefault="00BF0C15" w:rsidP="0032228F">
      <w:pPr>
        <w:pStyle w:val="Heading1"/>
        <w:ind w:left="360"/>
        <w:jc w:val="center"/>
        <w:rPr>
          <w:rFonts w:ascii="Century Gothic" w:hAnsi="Century Gothic"/>
          <w:b w:val="0"/>
          <w:color w:val="auto"/>
          <w:sz w:val="36"/>
        </w:rPr>
      </w:pPr>
      <w:bookmarkStart w:id="30" w:name="_Toc181018940"/>
      <w:r>
        <w:rPr>
          <w:rFonts w:ascii="Century Gothic" w:hAnsi="Century Gothic"/>
          <w:b w:val="0"/>
          <w:color w:val="auto"/>
          <w:sz w:val="36"/>
        </w:rPr>
        <w:t xml:space="preserve">Assessment of </w:t>
      </w:r>
      <w:r w:rsidR="006D1AEC" w:rsidRPr="0032228F">
        <w:rPr>
          <w:rFonts w:ascii="Century Gothic" w:hAnsi="Century Gothic"/>
          <w:b w:val="0"/>
          <w:color w:val="auto"/>
          <w:sz w:val="36"/>
        </w:rPr>
        <w:t>Claimant’s entitlement to</w:t>
      </w:r>
      <w:bookmarkEnd w:id="30"/>
      <w:r w:rsidR="0032228F" w:rsidRPr="0032228F">
        <w:rPr>
          <w:rFonts w:ascii="Century Gothic" w:hAnsi="Century Gothic"/>
          <w:b w:val="0"/>
          <w:color w:val="auto"/>
          <w:sz w:val="36"/>
        </w:rPr>
        <w:t xml:space="preserve"> </w:t>
      </w:r>
    </w:p>
    <w:p w14:paraId="0B1FCAE4" w14:textId="7D5AC828" w:rsidR="005B7169" w:rsidRPr="0032228F" w:rsidRDefault="009511FB" w:rsidP="0032228F">
      <w:pPr>
        <w:pStyle w:val="Heading1"/>
        <w:ind w:left="360"/>
        <w:jc w:val="center"/>
        <w:rPr>
          <w:rFonts w:ascii="Century Gothic" w:hAnsi="Century Gothic"/>
          <w:b w:val="0"/>
          <w:color w:val="auto"/>
          <w:sz w:val="36"/>
        </w:rPr>
      </w:pPr>
      <w:bookmarkStart w:id="31" w:name="_Toc181018941"/>
      <w:r>
        <w:rPr>
          <w:rFonts w:ascii="Century Gothic" w:hAnsi="Century Gothic"/>
          <w:b w:val="0"/>
          <w:color w:val="auto"/>
          <w:sz w:val="36"/>
        </w:rPr>
        <w:t>Extension of Time for Completion</w:t>
      </w:r>
      <w:bookmarkEnd w:id="31"/>
    </w:p>
    <w:p w14:paraId="6212EB71" w14:textId="77777777" w:rsidR="005A7EDF" w:rsidRDefault="005A7EDF">
      <w:pPr>
        <w:rPr>
          <w:rFonts w:ascii="Century Gothic" w:hAnsi="Century Gothic"/>
          <w:sz w:val="18"/>
          <w:szCs w:val="18"/>
        </w:rPr>
      </w:pPr>
      <w:r>
        <w:rPr>
          <w:rFonts w:ascii="Century Gothic" w:hAnsi="Century Gothic"/>
          <w:sz w:val="18"/>
          <w:szCs w:val="18"/>
        </w:rPr>
        <w:br w:type="page"/>
      </w:r>
    </w:p>
    <w:p w14:paraId="6F976AF6" w14:textId="233FC891" w:rsidR="00A46B34" w:rsidRPr="006D1AEC" w:rsidRDefault="00A46B34" w:rsidP="00810494">
      <w:pPr>
        <w:pStyle w:val="Heading1"/>
        <w:numPr>
          <w:ilvl w:val="0"/>
          <w:numId w:val="15"/>
        </w:numPr>
        <w:ind w:left="720" w:hanging="720"/>
        <w:rPr>
          <w:rFonts w:ascii="Century Gothic" w:hAnsi="Century Gothic"/>
          <w:b w:val="0"/>
          <w:color w:val="auto"/>
          <w:sz w:val="18"/>
          <w:szCs w:val="18"/>
        </w:rPr>
      </w:pPr>
      <w:bookmarkStart w:id="32" w:name="_Toc181018942"/>
      <w:r w:rsidRPr="006D1AEC">
        <w:rPr>
          <w:rFonts w:ascii="Century Gothic" w:hAnsi="Century Gothic"/>
          <w:b w:val="0"/>
          <w:color w:val="auto"/>
        </w:rPr>
        <w:lastRenderedPageBreak/>
        <w:t>Preface</w:t>
      </w:r>
      <w:bookmarkEnd w:id="32"/>
      <w:r w:rsidRPr="006D1AEC">
        <w:rPr>
          <w:rFonts w:ascii="Century Gothic" w:hAnsi="Century Gothic"/>
          <w:b w:val="0"/>
          <w:color w:val="auto"/>
          <w:sz w:val="18"/>
          <w:szCs w:val="18"/>
        </w:rPr>
        <w:t xml:space="preserve"> </w:t>
      </w:r>
    </w:p>
    <w:p w14:paraId="21AFD18F" w14:textId="1AC58D5D" w:rsidR="00B71A22" w:rsidRDefault="00972C08" w:rsidP="00A46B34">
      <w:pPr>
        <w:spacing w:before="120" w:after="120" w:line="360" w:lineRule="auto"/>
        <w:ind w:left="720"/>
        <w:jc w:val="both"/>
        <w:rPr>
          <w:rFonts w:ascii="Century Gothic" w:hAnsi="Century Gothic"/>
          <w:sz w:val="18"/>
          <w:szCs w:val="18"/>
        </w:rPr>
      </w:pPr>
      <w:r>
        <w:rPr>
          <w:rFonts w:ascii="Century Gothic" w:hAnsi="Century Gothic"/>
          <w:sz w:val="18"/>
          <w:szCs w:val="18"/>
        </w:rPr>
        <w:t xml:space="preserve">This Section </w:t>
      </w:r>
      <w:r w:rsidR="000B5AD7">
        <w:rPr>
          <w:rFonts w:ascii="Century Gothic" w:hAnsi="Century Gothic"/>
          <w:sz w:val="18"/>
          <w:szCs w:val="18"/>
        </w:rPr>
        <w:t>presents the</w:t>
      </w:r>
      <w:r w:rsidR="00B66DC5">
        <w:rPr>
          <w:rFonts w:ascii="Century Gothic" w:hAnsi="Century Gothic"/>
          <w:sz w:val="18"/>
          <w:szCs w:val="18"/>
        </w:rPr>
        <w:t xml:space="preserve"> findings of the</w:t>
      </w:r>
      <w:r w:rsidR="000B5AD7">
        <w:rPr>
          <w:rFonts w:ascii="Century Gothic" w:hAnsi="Century Gothic"/>
          <w:sz w:val="18"/>
          <w:szCs w:val="18"/>
        </w:rPr>
        <w:t xml:space="preserve"> </w:t>
      </w:r>
      <w:r w:rsidR="00190FB6">
        <w:rPr>
          <w:rFonts w:ascii="Century Gothic" w:hAnsi="Century Gothic"/>
          <w:sz w:val="18"/>
          <w:szCs w:val="18"/>
        </w:rPr>
        <w:t>indepen</w:t>
      </w:r>
      <w:r w:rsidR="00F04367">
        <w:rPr>
          <w:rFonts w:ascii="Century Gothic" w:hAnsi="Century Gothic"/>
          <w:sz w:val="18"/>
          <w:szCs w:val="18"/>
        </w:rPr>
        <w:t xml:space="preserve">dent </w:t>
      </w:r>
      <w:r w:rsidR="00E27705">
        <w:rPr>
          <w:rFonts w:ascii="Century Gothic" w:hAnsi="Century Gothic"/>
          <w:sz w:val="18"/>
          <w:szCs w:val="18"/>
        </w:rPr>
        <w:t xml:space="preserve">delay </w:t>
      </w:r>
      <w:r w:rsidR="000B5AD7">
        <w:rPr>
          <w:rFonts w:ascii="Century Gothic" w:hAnsi="Century Gothic"/>
          <w:sz w:val="18"/>
          <w:szCs w:val="18"/>
        </w:rPr>
        <w:t xml:space="preserve">analysis </w:t>
      </w:r>
      <w:r w:rsidR="00F04367">
        <w:rPr>
          <w:rFonts w:ascii="Century Gothic" w:hAnsi="Century Gothic"/>
          <w:sz w:val="18"/>
          <w:szCs w:val="18"/>
        </w:rPr>
        <w:t xml:space="preserve">I </w:t>
      </w:r>
      <w:r w:rsidR="0065657A">
        <w:rPr>
          <w:rFonts w:ascii="Century Gothic" w:hAnsi="Century Gothic"/>
          <w:sz w:val="18"/>
          <w:szCs w:val="18"/>
        </w:rPr>
        <w:t xml:space="preserve">carried out, </w:t>
      </w:r>
      <w:r w:rsidR="00B66DC5">
        <w:rPr>
          <w:rFonts w:ascii="Century Gothic" w:hAnsi="Century Gothic"/>
          <w:sz w:val="18"/>
          <w:szCs w:val="18"/>
        </w:rPr>
        <w:t>over</w:t>
      </w:r>
      <w:r w:rsidR="00F04367">
        <w:rPr>
          <w:rFonts w:ascii="Century Gothic" w:hAnsi="Century Gothic"/>
          <w:sz w:val="18"/>
          <w:szCs w:val="18"/>
        </w:rPr>
        <w:t xml:space="preserve"> the Claimant’s schedules</w:t>
      </w:r>
      <w:r w:rsidR="00E27705">
        <w:rPr>
          <w:rFonts w:ascii="Century Gothic" w:hAnsi="Century Gothic"/>
          <w:sz w:val="18"/>
          <w:szCs w:val="18"/>
        </w:rPr>
        <w:t>, from the Start to the end of the Contract period (</w:t>
      </w:r>
      <w:r w:rsidR="001C3BF4">
        <w:rPr>
          <w:rFonts w:ascii="Century Gothic" w:hAnsi="Century Gothic"/>
          <w:sz w:val="18"/>
          <w:szCs w:val="18"/>
        </w:rPr>
        <w:t xml:space="preserve">04 </w:t>
      </w:r>
      <w:r w:rsidR="00E27705">
        <w:rPr>
          <w:rFonts w:ascii="Century Gothic" w:hAnsi="Century Gothic"/>
          <w:sz w:val="18"/>
          <w:szCs w:val="18"/>
        </w:rPr>
        <w:t xml:space="preserve">April 2016 to </w:t>
      </w:r>
      <w:r w:rsidR="001C3BF4">
        <w:rPr>
          <w:rFonts w:ascii="Century Gothic" w:hAnsi="Century Gothic"/>
          <w:sz w:val="18"/>
          <w:szCs w:val="18"/>
        </w:rPr>
        <w:t xml:space="preserve">26 </w:t>
      </w:r>
      <w:r w:rsidR="00E27705">
        <w:rPr>
          <w:rFonts w:ascii="Century Gothic" w:hAnsi="Century Gothic"/>
          <w:sz w:val="18"/>
          <w:szCs w:val="18"/>
        </w:rPr>
        <w:t>September 2018).</w:t>
      </w:r>
      <w:r w:rsidR="002A2C16">
        <w:rPr>
          <w:rFonts w:ascii="Century Gothic" w:hAnsi="Century Gothic"/>
          <w:sz w:val="18"/>
          <w:szCs w:val="18"/>
        </w:rPr>
        <w:t xml:space="preserve"> </w:t>
      </w:r>
    </w:p>
    <w:p w14:paraId="5B3ECEA9" w14:textId="571DC366" w:rsidR="00CA711F" w:rsidRDefault="002A2C16" w:rsidP="00A46B34">
      <w:pPr>
        <w:spacing w:before="120" w:after="120" w:line="360" w:lineRule="auto"/>
        <w:ind w:left="720"/>
        <w:jc w:val="both"/>
        <w:rPr>
          <w:rFonts w:ascii="Century Gothic" w:hAnsi="Century Gothic"/>
          <w:sz w:val="18"/>
          <w:szCs w:val="18"/>
        </w:rPr>
      </w:pPr>
      <w:r>
        <w:rPr>
          <w:rFonts w:ascii="Century Gothic" w:hAnsi="Century Gothic"/>
          <w:sz w:val="18"/>
          <w:szCs w:val="18"/>
        </w:rPr>
        <w:t>I present</w:t>
      </w:r>
      <w:r w:rsidR="00E27705">
        <w:rPr>
          <w:rFonts w:ascii="Century Gothic" w:hAnsi="Century Gothic"/>
          <w:sz w:val="18"/>
          <w:szCs w:val="18"/>
        </w:rPr>
        <w:t xml:space="preserve"> in de</w:t>
      </w:r>
      <w:r w:rsidR="00B71A22">
        <w:rPr>
          <w:rFonts w:ascii="Century Gothic" w:hAnsi="Century Gothic"/>
          <w:sz w:val="18"/>
          <w:szCs w:val="18"/>
        </w:rPr>
        <w:t>pth,</w:t>
      </w:r>
      <w:r>
        <w:rPr>
          <w:rFonts w:ascii="Century Gothic" w:hAnsi="Century Gothic"/>
          <w:sz w:val="18"/>
          <w:szCs w:val="18"/>
        </w:rPr>
        <w:t xml:space="preserve"> the method utilized</w:t>
      </w:r>
      <w:r w:rsidR="00801986">
        <w:rPr>
          <w:rFonts w:ascii="Century Gothic" w:hAnsi="Century Gothic"/>
          <w:sz w:val="18"/>
          <w:szCs w:val="18"/>
        </w:rPr>
        <w:t>,</w:t>
      </w:r>
      <w:r w:rsidR="00E27705">
        <w:rPr>
          <w:rFonts w:ascii="Century Gothic" w:hAnsi="Century Gothic"/>
          <w:sz w:val="18"/>
          <w:szCs w:val="18"/>
        </w:rPr>
        <w:t xml:space="preserve"> compliant to international standards</w:t>
      </w:r>
      <w:r>
        <w:rPr>
          <w:rFonts w:ascii="Century Gothic" w:hAnsi="Century Gothic"/>
          <w:sz w:val="18"/>
          <w:szCs w:val="18"/>
        </w:rPr>
        <w:t xml:space="preserve">, the process of validation </w:t>
      </w:r>
      <w:r w:rsidR="00801986">
        <w:rPr>
          <w:rFonts w:ascii="Century Gothic" w:hAnsi="Century Gothic"/>
          <w:sz w:val="18"/>
          <w:szCs w:val="18"/>
        </w:rPr>
        <w:t xml:space="preserve">(SVP 2. 1.. SVP 2.2) </w:t>
      </w:r>
      <w:r>
        <w:rPr>
          <w:rFonts w:ascii="Century Gothic" w:hAnsi="Century Gothic"/>
          <w:sz w:val="18"/>
          <w:szCs w:val="18"/>
        </w:rPr>
        <w:t>of sources</w:t>
      </w:r>
      <w:r w:rsidR="00B71A22">
        <w:rPr>
          <w:rFonts w:ascii="Century Gothic" w:hAnsi="Century Gothic"/>
          <w:sz w:val="18"/>
          <w:szCs w:val="18"/>
        </w:rPr>
        <w:t>, (</w:t>
      </w:r>
      <w:r>
        <w:rPr>
          <w:rFonts w:ascii="Century Gothic" w:hAnsi="Century Gothic"/>
          <w:sz w:val="18"/>
          <w:szCs w:val="18"/>
        </w:rPr>
        <w:t>pro</w:t>
      </w:r>
      <w:r w:rsidR="005F5014">
        <w:rPr>
          <w:rFonts w:ascii="Century Gothic" w:hAnsi="Century Gothic"/>
          <w:sz w:val="18"/>
          <w:szCs w:val="18"/>
        </w:rPr>
        <w:t>g</w:t>
      </w:r>
      <w:r>
        <w:rPr>
          <w:rFonts w:ascii="Century Gothic" w:hAnsi="Century Gothic"/>
          <w:sz w:val="18"/>
          <w:szCs w:val="18"/>
        </w:rPr>
        <w:t xml:space="preserve">rammes and other documents) utilized to produce </w:t>
      </w:r>
      <w:r w:rsidR="00CA711F">
        <w:rPr>
          <w:rFonts w:ascii="Century Gothic" w:hAnsi="Century Gothic"/>
          <w:sz w:val="18"/>
          <w:szCs w:val="18"/>
        </w:rPr>
        <w:t>the findings.</w:t>
      </w:r>
    </w:p>
    <w:p w14:paraId="6C06C531" w14:textId="55A48438" w:rsidR="009739DF" w:rsidRDefault="00CA711F" w:rsidP="00A46B34">
      <w:pPr>
        <w:spacing w:before="120" w:after="120" w:line="360" w:lineRule="auto"/>
        <w:ind w:left="720"/>
        <w:jc w:val="both"/>
        <w:rPr>
          <w:rFonts w:ascii="Century Gothic" w:hAnsi="Century Gothic"/>
          <w:sz w:val="18"/>
          <w:szCs w:val="18"/>
        </w:rPr>
      </w:pPr>
      <w:r>
        <w:rPr>
          <w:rFonts w:ascii="Century Gothic" w:hAnsi="Century Gothic"/>
          <w:sz w:val="18"/>
          <w:szCs w:val="18"/>
        </w:rPr>
        <w:t xml:space="preserve">Further, I </w:t>
      </w:r>
      <w:r w:rsidR="00D55155">
        <w:rPr>
          <w:rFonts w:ascii="Century Gothic" w:hAnsi="Century Gothic"/>
          <w:sz w:val="18"/>
          <w:szCs w:val="18"/>
        </w:rPr>
        <w:t xml:space="preserve">have </w:t>
      </w:r>
      <w:r>
        <w:rPr>
          <w:rFonts w:ascii="Century Gothic" w:hAnsi="Century Gothic"/>
          <w:sz w:val="18"/>
          <w:szCs w:val="18"/>
        </w:rPr>
        <w:t xml:space="preserve">investigated the findings of </w:t>
      </w:r>
      <w:r w:rsidR="00D3763B">
        <w:rPr>
          <w:rFonts w:ascii="Century Gothic" w:hAnsi="Century Gothic"/>
          <w:sz w:val="18"/>
          <w:szCs w:val="18"/>
        </w:rPr>
        <w:t xml:space="preserve">my </w:t>
      </w:r>
      <w:r>
        <w:rPr>
          <w:rFonts w:ascii="Century Gothic" w:hAnsi="Century Gothic"/>
          <w:sz w:val="18"/>
          <w:szCs w:val="18"/>
        </w:rPr>
        <w:t>analysis and correlat</w:t>
      </w:r>
      <w:r w:rsidR="0039429C">
        <w:rPr>
          <w:rFonts w:ascii="Century Gothic" w:hAnsi="Century Gothic"/>
          <w:sz w:val="18"/>
          <w:szCs w:val="18"/>
        </w:rPr>
        <w:t>ed</w:t>
      </w:r>
      <w:r w:rsidR="00B71A22">
        <w:rPr>
          <w:rFonts w:ascii="Century Gothic" w:hAnsi="Century Gothic"/>
          <w:sz w:val="18"/>
          <w:szCs w:val="18"/>
        </w:rPr>
        <w:t xml:space="preserve">, to the extent possible, </w:t>
      </w:r>
      <w:r w:rsidR="00D3763B">
        <w:rPr>
          <w:rFonts w:ascii="Century Gothic" w:hAnsi="Century Gothic"/>
          <w:sz w:val="18"/>
          <w:szCs w:val="18"/>
        </w:rPr>
        <w:t>between</w:t>
      </w:r>
      <w:r w:rsidR="006A5A6F">
        <w:rPr>
          <w:rFonts w:ascii="Century Gothic" w:hAnsi="Century Gothic"/>
          <w:sz w:val="18"/>
          <w:szCs w:val="18"/>
        </w:rPr>
        <w:t xml:space="preserve"> </w:t>
      </w:r>
      <w:r>
        <w:rPr>
          <w:rFonts w:ascii="Century Gothic" w:hAnsi="Century Gothic"/>
          <w:sz w:val="18"/>
          <w:szCs w:val="18"/>
        </w:rPr>
        <w:t xml:space="preserve">the </w:t>
      </w:r>
      <w:r w:rsidR="00924E79">
        <w:rPr>
          <w:rFonts w:ascii="Century Gothic" w:hAnsi="Century Gothic"/>
          <w:sz w:val="18"/>
          <w:szCs w:val="18"/>
        </w:rPr>
        <w:t>d</w:t>
      </w:r>
      <w:r>
        <w:rPr>
          <w:rFonts w:ascii="Century Gothic" w:hAnsi="Century Gothic"/>
          <w:sz w:val="18"/>
          <w:szCs w:val="18"/>
        </w:rPr>
        <w:t xml:space="preserve">elay </w:t>
      </w:r>
      <w:r w:rsidR="00924E79">
        <w:rPr>
          <w:rFonts w:ascii="Century Gothic" w:hAnsi="Century Gothic"/>
          <w:sz w:val="18"/>
          <w:szCs w:val="18"/>
        </w:rPr>
        <w:t>e</w:t>
      </w:r>
      <w:r>
        <w:rPr>
          <w:rFonts w:ascii="Century Gothic" w:hAnsi="Century Gothic"/>
          <w:sz w:val="18"/>
          <w:szCs w:val="18"/>
        </w:rPr>
        <w:t>vents identified on the c</w:t>
      </w:r>
      <w:r w:rsidR="007960D2">
        <w:rPr>
          <w:rFonts w:ascii="Century Gothic" w:hAnsi="Century Gothic"/>
          <w:sz w:val="18"/>
          <w:szCs w:val="18"/>
        </w:rPr>
        <w:t>ritical path</w:t>
      </w:r>
      <w:r w:rsidR="00D55155">
        <w:rPr>
          <w:rFonts w:ascii="Century Gothic" w:hAnsi="Century Gothic"/>
          <w:sz w:val="18"/>
          <w:szCs w:val="18"/>
        </w:rPr>
        <w:t>,</w:t>
      </w:r>
      <w:r w:rsidR="007960D2">
        <w:rPr>
          <w:rFonts w:ascii="Century Gothic" w:hAnsi="Century Gothic"/>
          <w:sz w:val="18"/>
          <w:szCs w:val="18"/>
        </w:rPr>
        <w:t xml:space="preserve"> with the</w:t>
      </w:r>
      <w:r w:rsidR="00B71A22">
        <w:rPr>
          <w:rFonts w:ascii="Century Gothic" w:hAnsi="Century Gothic"/>
          <w:sz w:val="18"/>
          <w:szCs w:val="18"/>
        </w:rPr>
        <w:t xml:space="preserve"> relevant </w:t>
      </w:r>
      <w:r w:rsidR="00E861B7">
        <w:rPr>
          <w:rFonts w:ascii="Century Gothic" w:hAnsi="Century Gothic"/>
          <w:sz w:val="18"/>
          <w:szCs w:val="18"/>
        </w:rPr>
        <w:t xml:space="preserve">available </w:t>
      </w:r>
      <w:r w:rsidR="007960D2">
        <w:rPr>
          <w:rFonts w:ascii="Century Gothic" w:hAnsi="Century Gothic"/>
          <w:sz w:val="18"/>
          <w:szCs w:val="18"/>
        </w:rPr>
        <w:t>documents</w:t>
      </w:r>
      <w:r w:rsidR="00B71A22">
        <w:rPr>
          <w:rFonts w:ascii="Century Gothic" w:hAnsi="Century Gothic"/>
          <w:sz w:val="18"/>
          <w:szCs w:val="18"/>
        </w:rPr>
        <w:t xml:space="preserve">, </w:t>
      </w:r>
      <w:r w:rsidR="00E20288">
        <w:rPr>
          <w:rFonts w:ascii="Century Gothic" w:hAnsi="Century Gothic"/>
          <w:sz w:val="18"/>
          <w:szCs w:val="18"/>
        </w:rPr>
        <w:t>and the</w:t>
      </w:r>
      <w:r w:rsidR="007960D2">
        <w:rPr>
          <w:rFonts w:ascii="Century Gothic" w:hAnsi="Century Gothic"/>
          <w:sz w:val="18"/>
          <w:szCs w:val="18"/>
        </w:rPr>
        <w:t xml:space="preserve"> results are presented in an orderly </w:t>
      </w:r>
      <w:r w:rsidR="00D55155">
        <w:rPr>
          <w:rFonts w:ascii="Century Gothic" w:hAnsi="Century Gothic"/>
          <w:sz w:val="18"/>
          <w:szCs w:val="18"/>
        </w:rPr>
        <w:t xml:space="preserve">fashion </w:t>
      </w:r>
      <w:r w:rsidR="007960D2">
        <w:rPr>
          <w:rFonts w:ascii="Century Gothic" w:hAnsi="Century Gothic"/>
          <w:sz w:val="18"/>
          <w:szCs w:val="18"/>
        </w:rPr>
        <w:t xml:space="preserve">for </w:t>
      </w:r>
      <w:r w:rsidR="0039429C">
        <w:rPr>
          <w:rFonts w:ascii="Century Gothic" w:hAnsi="Century Gothic"/>
          <w:sz w:val="18"/>
          <w:szCs w:val="18"/>
        </w:rPr>
        <w:t xml:space="preserve">your </w:t>
      </w:r>
      <w:r w:rsidR="007960D2">
        <w:rPr>
          <w:rFonts w:ascii="Century Gothic" w:hAnsi="Century Gothic"/>
          <w:sz w:val="18"/>
          <w:szCs w:val="18"/>
        </w:rPr>
        <w:t>review</w:t>
      </w:r>
      <w:r w:rsidR="009739DF">
        <w:rPr>
          <w:rFonts w:ascii="Century Gothic" w:hAnsi="Century Gothic"/>
          <w:sz w:val="18"/>
          <w:szCs w:val="18"/>
        </w:rPr>
        <w:t>.</w:t>
      </w:r>
    </w:p>
    <w:p w14:paraId="2EF61BDB" w14:textId="4DA130D7" w:rsidR="008240A9" w:rsidRDefault="00512A2D" w:rsidP="00A46B34">
      <w:pPr>
        <w:spacing w:before="120" w:after="120" w:line="360" w:lineRule="auto"/>
        <w:ind w:left="720"/>
        <w:jc w:val="both"/>
        <w:rPr>
          <w:rFonts w:ascii="Century Gothic" w:hAnsi="Century Gothic"/>
          <w:sz w:val="18"/>
          <w:szCs w:val="18"/>
        </w:rPr>
      </w:pPr>
      <w:r>
        <w:rPr>
          <w:rFonts w:ascii="Century Gothic" w:hAnsi="Century Gothic"/>
          <w:sz w:val="18"/>
          <w:szCs w:val="18"/>
        </w:rPr>
        <w:t xml:space="preserve">For </w:t>
      </w:r>
      <w:r w:rsidR="00D55155">
        <w:rPr>
          <w:rFonts w:ascii="Century Gothic" w:hAnsi="Century Gothic"/>
          <w:sz w:val="18"/>
          <w:szCs w:val="18"/>
        </w:rPr>
        <w:t>c</w:t>
      </w:r>
      <w:r>
        <w:rPr>
          <w:rFonts w:ascii="Century Gothic" w:hAnsi="Century Gothic"/>
          <w:sz w:val="18"/>
          <w:szCs w:val="18"/>
        </w:rPr>
        <w:t>larity and better understanding of the delay impacts</w:t>
      </w:r>
      <w:r w:rsidR="00B71A22">
        <w:rPr>
          <w:rFonts w:ascii="Century Gothic" w:hAnsi="Century Gothic"/>
          <w:sz w:val="18"/>
          <w:szCs w:val="18"/>
        </w:rPr>
        <w:t xml:space="preserve"> as they have </w:t>
      </w:r>
      <w:r w:rsidR="00E20288">
        <w:rPr>
          <w:rFonts w:ascii="Century Gothic" w:hAnsi="Century Gothic"/>
          <w:sz w:val="18"/>
          <w:szCs w:val="18"/>
        </w:rPr>
        <w:t>occurred</w:t>
      </w:r>
      <w:r w:rsidR="0039429C">
        <w:rPr>
          <w:rFonts w:ascii="Century Gothic" w:hAnsi="Century Gothic"/>
          <w:sz w:val="18"/>
          <w:szCs w:val="18"/>
        </w:rPr>
        <w:t xml:space="preserve"> during the project</w:t>
      </w:r>
      <w:r>
        <w:rPr>
          <w:rFonts w:ascii="Century Gothic" w:hAnsi="Century Gothic"/>
          <w:sz w:val="18"/>
          <w:szCs w:val="18"/>
        </w:rPr>
        <w:t xml:space="preserve">, </w:t>
      </w:r>
      <w:r w:rsidR="00CC1555" w:rsidRPr="00CC1555">
        <w:rPr>
          <w:rFonts w:ascii="Century Gothic" w:hAnsi="Century Gothic"/>
          <w:sz w:val="18"/>
          <w:szCs w:val="18"/>
        </w:rPr>
        <w:t>I</w:t>
      </w:r>
      <w:r w:rsidR="008240A9">
        <w:rPr>
          <w:rFonts w:ascii="Century Gothic" w:hAnsi="Century Gothic"/>
          <w:sz w:val="18"/>
          <w:szCs w:val="18"/>
        </w:rPr>
        <w:t xml:space="preserve"> </w:t>
      </w:r>
      <w:r w:rsidR="00294553">
        <w:rPr>
          <w:rFonts w:ascii="Century Gothic" w:hAnsi="Century Gothic"/>
          <w:sz w:val="18"/>
          <w:szCs w:val="18"/>
        </w:rPr>
        <w:t>subdivided</w:t>
      </w:r>
      <w:r w:rsidR="00CC1555" w:rsidRPr="00CC1555">
        <w:rPr>
          <w:rFonts w:ascii="Century Gothic" w:hAnsi="Century Gothic"/>
          <w:sz w:val="18"/>
          <w:szCs w:val="18"/>
        </w:rPr>
        <w:t xml:space="preserve"> </w:t>
      </w:r>
      <w:r w:rsidR="008240A9">
        <w:rPr>
          <w:rFonts w:ascii="Century Gothic" w:hAnsi="Century Gothic"/>
          <w:sz w:val="18"/>
          <w:szCs w:val="18"/>
        </w:rPr>
        <w:t xml:space="preserve">my analysis </w:t>
      </w:r>
      <w:r w:rsidR="00924E79">
        <w:rPr>
          <w:rFonts w:ascii="Century Gothic" w:hAnsi="Century Gothic"/>
          <w:sz w:val="18"/>
          <w:szCs w:val="18"/>
        </w:rPr>
        <w:t>into</w:t>
      </w:r>
      <w:r w:rsidR="008240A9">
        <w:rPr>
          <w:rFonts w:ascii="Century Gothic" w:hAnsi="Century Gothic"/>
          <w:sz w:val="18"/>
          <w:szCs w:val="18"/>
        </w:rPr>
        <w:t xml:space="preserve"> three (3) distinct periods</w:t>
      </w:r>
      <w:r w:rsidR="00D55155">
        <w:rPr>
          <w:rFonts w:ascii="Century Gothic" w:hAnsi="Century Gothic"/>
          <w:sz w:val="18"/>
          <w:szCs w:val="18"/>
        </w:rPr>
        <w:t>,</w:t>
      </w:r>
      <w:r w:rsidR="008240A9">
        <w:rPr>
          <w:rFonts w:ascii="Century Gothic" w:hAnsi="Century Gothic"/>
          <w:sz w:val="18"/>
          <w:szCs w:val="18"/>
        </w:rPr>
        <w:t xml:space="preserve"> </w:t>
      </w:r>
      <w:r w:rsidR="00D55155">
        <w:rPr>
          <w:rFonts w:ascii="Century Gothic" w:hAnsi="Century Gothic"/>
          <w:sz w:val="18"/>
          <w:szCs w:val="18"/>
        </w:rPr>
        <w:t>as follow</w:t>
      </w:r>
      <w:r w:rsidR="0039429C">
        <w:rPr>
          <w:rFonts w:ascii="Century Gothic" w:hAnsi="Century Gothic"/>
          <w:sz w:val="18"/>
          <w:szCs w:val="18"/>
        </w:rPr>
        <w:t>s</w:t>
      </w:r>
      <w:r w:rsidR="00294553">
        <w:rPr>
          <w:rFonts w:ascii="Century Gothic" w:hAnsi="Century Gothic"/>
          <w:sz w:val="18"/>
          <w:szCs w:val="18"/>
        </w:rPr>
        <w:t>:</w:t>
      </w:r>
    </w:p>
    <w:p w14:paraId="6C6C07D7" w14:textId="2A6F9AED" w:rsidR="00F72AD8" w:rsidRPr="00B754B2" w:rsidRDefault="00C10A39" w:rsidP="00810494">
      <w:pPr>
        <w:pStyle w:val="ListParagraph"/>
        <w:numPr>
          <w:ilvl w:val="0"/>
          <w:numId w:val="31"/>
        </w:numPr>
        <w:spacing w:before="120" w:after="120" w:line="360" w:lineRule="auto"/>
        <w:rPr>
          <w:rFonts w:ascii="Century Gothic" w:hAnsi="Century Gothic"/>
          <w:sz w:val="18"/>
          <w:szCs w:val="18"/>
        </w:rPr>
      </w:pPr>
      <w:r>
        <w:rPr>
          <w:rFonts w:ascii="Century Gothic" w:hAnsi="Century Gothic"/>
          <w:b/>
          <w:bCs/>
          <w:sz w:val="18"/>
          <w:szCs w:val="18"/>
        </w:rPr>
        <w:t>F</w:t>
      </w:r>
      <w:r w:rsidR="00CC1555" w:rsidRPr="00C10A39">
        <w:rPr>
          <w:rFonts w:ascii="Century Gothic" w:hAnsi="Century Gothic"/>
          <w:b/>
          <w:bCs/>
          <w:sz w:val="18"/>
          <w:szCs w:val="18"/>
        </w:rPr>
        <w:t xml:space="preserve">irst period </w:t>
      </w:r>
      <w:r w:rsidR="00F72AD8" w:rsidRPr="00C10A39">
        <w:rPr>
          <w:rFonts w:ascii="Century Gothic" w:hAnsi="Century Gothic"/>
          <w:b/>
          <w:bCs/>
          <w:sz w:val="18"/>
          <w:szCs w:val="18"/>
        </w:rPr>
        <w:t>from Start</w:t>
      </w:r>
      <w:r w:rsidR="00807CA7" w:rsidRPr="00C10A39">
        <w:rPr>
          <w:rFonts w:ascii="Century Gothic" w:hAnsi="Century Gothic"/>
          <w:b/>
          <w:bCs/>
          <w:sz w:val="18"/>
          <w:szCs w:val="18"/>
        </w:rPr>
        <w:tab/>
      </w:r>
      <w:r w:rsidR="00807CA7">
        <w:rPr>
          <w:rFonts w:ascii="Century Gothic" w:hAnsi="Century Gothic"/>
          <w:sz w:val="18"/>
          <w:szCs w:val="18"/>
        </w:rPr>
        <w:tab/>
      </w:r>
      <w:r w:rsidR="00807CA7">
        <w:rPr>
          <w:rFonts w:ascii="Century Gothic" w:hAnsi="Century Gothic"/>
          <w:sz w:val="18"/>
          <w:szCs w:val="18"/>
        </w:rPr>
        <w:tab/>
      </w:r>
      <w:r w:rsidR="00AF2810">
        <w:rPr>
          <w:rFonts w:ascii="Century Gothic" w:hAnsi="Century Gothic"/>
          <w:sz w:val="18"/>
          <w:szCs w:val="18"/>
        </w:rPr>
        <w:t>04 April</w:t>
      </w:r>
      <w:r w:rsidR="00B754B2">
        <w:rPr>
          <w:rFonts w:ascii="Century Gothic" w:hAnsi="Century Gothic"/>
          <w:sz w:val="18"/>
          <w:szCs w:val="18"/>
        </w:rPr>
        <w:t xml:space="preserve"> 2016 to</w:t>
      </w:r>
      <w:r w:rsidR="00F72AD8" w:rsidRPr="00B754B2">
        <w:rPr>
          <w:rFonts w:ascii="Century Gothic" w:hAnsi="Century Gothic"/>
          <w:sz w:val="18"/>
          <w:szCs w:val="18"/>
        </w:rPr>
        <w:t xml:space="preserve"> </w:t>
      </w:r>
      <w:r w:rsidR="00220181">
        <w:rPr>
          <w:rFonts w:ascii="Century Gothic" w:hAnsi="Century Gothic"/>
          <w:sz w:val="18"/>
          <w:szCs w:val="18"/>
        </w:rPr>
        <w:t xml:space="preserve">30 </w:t>
      </w:r>
      <w:r w:rsidR="00F72AD8" w:rsidRPr="00B754B2">
        <w:rPr>
          <w:rFonts w:ascii="Century Gothic" w:hAnsi="Century Gothic"/>
          <w:sz w:val="18"/>
          <w:szCs w:val="18"/>
        </w:rPr>
        <w:t>April 2017.</w:t>
      </w:r>
    </w:p>
    <w:p w14:paraId="6799CD66" w14:textId="271243DB" w:rsidR="00A46B34" w:rsidRPr="00B754B2" w:rsidRDefault="00C10A39" w:rsidP="00810494">
      <w:pPr>
        <w:pStyle w:val="ListParagraph"/>
        <w:numPr>
          <w:ilvl w:val="0"/>
          <w:numId w:val="31"/>
        </w:numPr>
        <w:spacing w:before="120" w:after="120" w:line="360" w:lineRule="auto"/>
        <w:rPr>
          <w:rFonts w:ascii="Century Gothic" w:hAnsi="Century Gothic"/>
          <w:sz w:val="18"/>
          <w:szCs w:val="18"/>
        </w:rPr>
      </w:pPr>
      <w:r>
        <w:rPr>
          <w:rFonts w:ascii="Century Gothic" w:hAnsi="Century Gothic"/>
          <w:b/>
          <w:bCs/>
          <w:sz w:val="18"/>
          <w:szCs w:val="18"/>
        </w:rPr>
        <w:t>S</w:t>
      </w:r>
      <w:r w:rsidR="00A46B34" w:rsidRPr="00C10A39">
        <w:rPr>
          <w:rFonts w:ascii="Century Gothic" w:hAnsi="Century Gothic"/>
          <w:b/>
          <w:bCs/>
          <w:sz w:val="18"/>
          <w:szCs w:val="18"/>
        </w:rPr>
        <w:t xml:space="preserve">econd period from </w:t>
      </w:r>
      <w:r w:rsidR="00B754B2" w:rsidRPr="00C10A39">
        <w:rPr>
          <w:rFonts w:ascii="Century Gothic" w:hAnsi="Century Gothic"/>
          <w:b/>
          <w:bCs/>
          <w:sz w:val="18"/>
          <w:szCs w:val="18"/>
        </w:rPr>
        <w:tab/>
      </w:r>
      <w:r w:rsidR="00AF2810">
        <w:rPr>
          <w:rFonts w:ascii="Century Gothic" w:hAnsi="Century Gothic"/>
          <w:sz w:val="18"/>
          <w:szCs w:val="18"/>
        </w:rPr>
        <w:tab/>
      </w:r>
      <w:r w:rsidR="00B754B2">
        <w:rPr>
          <w:rFonts w:ascii="Century Gothic" w:hAnsi="Century Gothic"/>
          <w:sz w:val="18"/>
          <w:szCs w:val="18"/>
        </w:rPr>
        <w:tab/>
      </w:r>
      <w:r w:rsidR="00E50D07">
        <w:rPr>
          <w:rFonts w:ascii="Century Gothic" w:hAnsi="Century Gothic"/>
          <w:sz w:val="18"/>
          <w:szCs w:val="18"/>
        </w:rPr>
        <w:t>01</w:t>
      </w:r>
      <w:r w:rsidR="00B754B2">
        <w:rPr>
          <w:rFonts w:ascii="Century Gothic" w:hAnsi="Century Gothic"/>
          <w:sz w:val="18"/>
          <w:szCs w:val="18"/>
        </w:rPr>
        <w:t xml:space="preserve"> </w:t>
      </w:r>
      <w:r w:rsidR="00E50D07">
        <w:rPr>
          <w:rFonts w:ascii="Century Gothic" w:hAnsi="Century Gothic"/>
          <w:sz w:val="18"/>
          <w:szCs w:val="18"/>
        </w:rPr>
        <w:t>May 2017</w:t>
      </w:r>
      <w:r w:rsidR="00CC1555" w:rsidRPr="00B754B2">
        <w:rPr>
          <w:rFonts w:ascii="Century Gothic" w:hAnsi="Century Gothic"/>
          <w:sz w:val="18"/>
          <w:szCs w:val="18"/>
        </w:rPr>
        <w:t xml:space="preserve"> to </w:t>
      </w:r>
      <w:r w:rsidR="00D55155">
        <w:rPr>
          <w:rFonts w:ascii="Century Gothic" w:hAnsi="Century Gothic"/>
          <w:sz w:val="18"/>
          <w:szCs w:val="18"/>
        </w:rPr>
        <w:t xml:space="preserve">31 </w:t>
      </w:r>
      <w:r w:rsidR="00AB3CF6" w:rsidRPr="00B754B2">
        <w:rPr>
          <w:rFonts w:ascii="Century Gothic" w:hAnsi="Century Gothic"/>
          <w:sz w:val="18"/>
          <w:szCs w:val="18"/>
        </w:rPr>
        <w:t>December</w:t>
      </w:r>
      <w:r w:rsidR="00CC1555" w:rsidRPr="00B754B2">
        <w:rPr>
          <w:rFonts w:ascii="Century Gothic" w:hAnsi="Century Gothic"/>
          <w:sz w:val="18"/>
          <w:szCs w:val="18"/>
        </w:rPr>
        <w:t xml:space="preserve"> 2017</w:t>
      </w:r>
      <w:r w:rsidR="00A46B34" w:rsidRPr="00B754B2">
        <w:rPr>
          <w:rFonts w:ascii="Century Gothic" w:hAnsi="Century Gothic"/>
          <w:sz w:val="18"/>
          <w:szCs w:val="18"/>
        </w:rPr>
        <w:t xml:space="preserve">  </w:t>
      </w:r>
    </w:p>
    <w:p w14:paraId="12699E5F" w14:textId="0ADC2D6B" w:rsidR="00A46B34" w:rsidRPr="00B754B2" w:rsidRDefault="00A46B34" w:rsidP="00810494">
      <w:pPr>
        <w:pStyle w:val="ListParagraph"/>
        <w:numPr>
          <w:ilvl w:val="0"/>
          <w:numId w:val="31"/>
        </w:numPr>
        <w:spacing w:before="120" w:after="120" w:line="360" w:lineRule="auto"/>
        <w:rPr>
          <w:rFonts w:ascii="Century Gothic" w:hAnsi="Century Gothic"/>
          <w:sz w:val="18"/>
          <w:szCs w:val="18"/>
        </w:rPr>
      </w:pPr>
      <w:r w:rsidRPr="00C10A39">
        <w:rPr>
          <w:rFonts w:ascii="Century Gothic" w:hAnsi="Century Gothic"/>
          <w:b/>
          <w:bCs/>
          <w:sz w:val="18"/>
          <w:szCs w:val="18"/>
        </w:rPr>
        <w:t xml:space="preserve">Third </w:t>
      </w:r>
      <w:r w:rsidR="00AF10C7" w:rsidRPr="00C10A39">
        <w:rPr>
          <w:rFonts w:ascii="Century Gothic" w:hAnsi="Century Gothic"/>
          <w:b/>
          <w:bCs/>
          <w:sz w:val="18"/>
          <w:szCs w:val="18"/>
        </w:rPr>
        <w:t>period</w:t>
      </w:r>
      <w:r w:rsidRPr="00C10A39">
        <w:rPr>
          <w:rFonts w:ascii="Century Gothic" w:hAnsi="Century Gothic"/>
          <w:b/>
          <w:bCs/>
          <w:sz w:val="18"/>
          <w:szCs w:val="18"/>
        </w:rPr>
        <w:t xml:space="preserve"> from</w:t>
      </w:r>
      <w:r w:rsidRPr="00B754B2">
        <w:rPr>
          <w:rFonts w:ascii="Century Gothic" w:hAnsi="Century Gothic"/>
          <w:sz w:val="18"/>
          <w:szCs w:val="18"/>
        </w:rPr>
        <w:t xml:space="preserve"> </w:t>
      </w:r>
      <w:r w:rsidR="00AF2810">
        <w:rPr>
          <w:rFonts w:ascii="Century Gothic" w:hAnsi="Century Gothic"/>
          <w:sz w:val="18"/>
          <w:szCs w:val="18"/>
        </w:rPr>
        <w:tab/>
      </w:r>
      <w:r w:rsidR="00220181">
        <w:rPr>
          <w:rFonts w:ascii="Century Gothic" w:hAnsi="Century Gothic"/>
          <w:sz w:val="18"/>
          <w:szCs w:val="18"/>
        </w:rPr>
        <w:tab/>
      </w:r>
      <w:r w:rsidR="00220181">
        <w:rPr>
          <w:rFonts w:ascii="Century Gothic" w:hAnsi="Century Gothic"/>
          <w:sz w:val="18"/>
          <w:szCs w:val="18"/>
        </w:rPr>
        <w:tab/>
        <w:t>01 J</w:t>
      </w:r>
      <w:r w:rsidR="00AF10C7" w:rsidRPr="00B754B2">
        <w:rPr>
          <w:rFonts w:ascii="Century Gothic" w:hAnsi="Century Gothic"/>
          <w:sz w:val="18"/>
          <w:szCs w:val="18"/>
        </w:rPr>
        <w:t>anuary to the</w:t>
      </w:r>
      <w:r w:rsidRPr="00B754B2">
        <w:rPr>
          <w:rFonts w:ascii="Century Gothic" w:hAnsi="Century Gothic"/>
          <w:sz w:val="18"/>
          <w:szCs w:val="18"/>
        </w:rPr>
        <w:t xml:space="preserve"> </w:t>
      </w:r>
      <w:r w:rsidR="00AB3CF6" w:rsidRPr="00B754B2">
        <w:rPr>
          <w:rFonts w:ascii="Century Gothic" w:hAnsi="Century Gothic"/>
          <w:sz w:val="18"/>
          <w:szCs w:val="18"/>
        </w:rPr>
        <w:t>26</w:t>
      </w:r>
      <w:r w:rsidR="00CC1555" w:rsidRPr="00B754B2">
        <w:rPr>
          <w:rFonts w:ascii="Century Gothic" w:hAnsi="Century Gothic"/>
          <w:sz w:val="18"/>
          <w:szCs w:val="18"/>
        </w:rPr>
        <w:t xml:space="preserve"> September 2018</w:t>
      </w:r>
      <w:r w:rsidR="00220181">
        <w:rPr>
          <w:rFonts w:ascii="Century Gothic" w:hAnsi="Century Gothic"/>
          <w:sz w:val="18"/>
          <w:szCs w:val="18"/>
        </w:rPr>
        <w:t xml:space="preserve"> (TOC)</w:t>
      </w:r>
      <w:r w:rsidRPr="00B754B2">
        <w:rPr>
          <w:rFonts w:ascii="Century Gothic" w:hAnsi="Century Gothic"/>
          <w:sz w:val="18"/>
          <w:szCs w:val="18"/>
        </w:rPr>
        <w:t xml:space="preserve"> </w:t>
      </w:r>
    </w:p>
    <w:p w14:paraId="6E36B6C7" w14:textId="779972B5" w:rsidR="00307214" w:rsidRDefault="00AF10C7" w:rsidP="00A46B34">
      <w:pPr>
        <w:spacing w:before="120" w:after="120" w:line="360" w:lineRule="auto"/>
        <w:ind w:left="720"/>
        <w:jc w:val="both"/>
        <w:rPr>
          <w:rFonts w:ascii="Century Gothic" w:hAnsi="Century Gothic"/>
          <w:sz w:val="18"/>
          <w:szCs w:val="18"/>
        </w:rPr>
      </w:pPr>
      <w:r>
        <w:rPr>
          <w:rFonts w:ascii="Century Gothic" w:hAnsi="Century Gothic"/>
          <w:sz w:val="18"/>
          <w:szCs w:val="18"/>
        </w:rPr>
        <w:t xml:space="preserve">The </w:t>
      </w:r>
      <w:r w:rsidR="00307214">
        <w:rPr>
          <w:rFonts w:ascii="Century Gothic" w:hAnsi="Century Gothic"/>
          <w:sz w:val="18"/>
          <w:szCs w:val="18"/>
        </w:rPr>
        <w:t>method</w:t>
      </w:r>
      <w:r w:rsidR="00AF2810">
        <w:rPr>
          <w:rFonts w:ascii="Century Gothic" w:hAnsi="Century Gothic"/>
          <w:sz w:val="18"/>
          <w:szCs w:val="18"/>
        </w:rPr>
        <w:t xml:space="preserve"> o</w:t>
      </w:r>
      <w:r w:rsidR="007D7A6F">
        <w:rPr>
          <w:rFonts w:ascii="Century Gothic" w:hAnsi="Century Gothic"/>
          <w:sz w:val="18"/>
          <w:szCs w:val="18"/>
        </w:rPr>
        <w:t>f</w:t>
      </w:r>
      <w:r w:rsidR="00AF2810">
        <w:rPr>
          <w:rFonts w:ascii="Century Gothic" w:hAnsi="Century Gothic"/>
          <w:sz w:val="18"/>
          <w:szCs w:val="18"/>
        </w:rPr>
        <w:t xml:space="preserve"> analysis</w:t>
      </w:r>
      <w:r w:rsidR="00307214">
        <w:rPr>
          <w:rFonts w:ascii="Century Gothic" w:hAnsi="Century Gothic"/>
          <w:sz w:val="18"/>
          <w:szCs w:val="18"/>
        </w:rPr>
        <w:t xml:space="preserve"> </w:t>
      </w:r>
      <w:r>
        <w:rPr>
          <w:rFonts w:ascii="Century Gothic" w:hAnsi="Century Gothic"/>
          <w:sz w:val="18"/>
          <w:szCs w:val="18"/>
        </w:rPr>
        <w:t>throug</w:t>
      </w:r>
      <w:r w:rsidR="00E20288">
        <w:rPr>
          <w:rFonts w:ascii="Century Gothic" w:hAnsi="Century Gothic"/>
          <w:sz w:val="18"/>
          <w:szCs w:val="18"/>
        </w:rPr>
        <w:t>h</w:t>
      </w:r>
      <w:r>
        <w:rPr>
          <w:rFonts w:ascii="Century Gothic" w:hAnsi="Century Gothic"/>
          <w:sz w:val="18"/>
          <w:szCs w:val="18"/>
        </w:rPr>
        <w:t xml:space="preserve"> all periods </w:t>
      </w:r>
      <w:r w:rsidR="00C10A39">
        <w:rPr>
          <w:rFonts w:ascii="Century Gothic" w:hAnsi="Century Gothic"/>
          <w:sz w:val="18"/>
          <w:szCs w:val="18"/>
        </w:rPr>
        <w:t xml:space="preserve">is similar and </w:t>
      </w:r>
      <w:r w:rsidR="00807CA7">
        <w:rPr>
          <w:rFonts w:ascii="Century Gothic" w:hAnsi="Century Gothic"/>
          <w:sz w:val="18"/>
          <w:szCs w:val="18"/>
        </w:rPr>
        <w:t xml:space="preserve">divided </w:t>
      </w:r>
      <w:r w:rsidR="00307214">
        <w:rPr>
          <w:rFonts w:ascii="Century Gothic" w:hAnsi="Century Gothic"/>
          <w:sz w:val="18"/>
          <w:szCs w:val="18"/>
        </w:rPr>
        <w:t xml:space="preserve">into two </w:t>
      </w:r>
      <w:r w:rsidR="005F5014">
        <w:rPr>
          <w:rFonts w:ascii="Century Gothic" w:hAnsi="Century Gothic"/>
          <w:sz w:val="18"/>
          <w:szCs w:val="18"/>
        </w:rPr>
        <w:t>sequential steps</w:t>
      </w:r>
      <w:r w:rsidR="00B53AC5">
        <w:rPr>
          <w:rFonts w:ascii="Century Gothic" w:hAnsi="Century Gothic"/>
          <w:sz w:val="18"/>
          <w:szCs w:val="18"/>
        </w:rPr>
        <w:t xml:space="preserve"> of action</w:t>
      </w:r>
      <w:r w:rsidR="00307214">
        <w:rPr>
          <w:rFonts w:ascii="Century Gothic" w:hAnsi="Century Gothic"/>
          <w:sz w:val="18"/>
          <w:szCs w:val="18"/>
        </w:rPr>
        <w:t>.</w:t>
      </w:r>
    </w:p>
    <w:p w14:paraId="07F53689" w14:textId="66A6A2F3" w:rsidR="00307214" w:rsidRDefault="00E50D07" w:rsidP="00A46B34">
      <w:pPr>
        <w:spacing w:before="120" w:after="120" w:line="360" w:lineRule="auto"/>
        <w:ind w:left="720"/>
        <w:jc w:val="both"/>
        <w:rPr>
          <w:rFonts w:ascii="Century Gothic" w:hAnsi="Century Gothic"/>
          <w:sz w:val="18"/>
          <w:szCs w:val="18"/>
        </w:rPr>
      </w:pPr>
      <w:r w:rsidRPr="00BF0B33">
        <w:rPr>
          <w:rFonts w:ascii="Century Gothic" w:hAnsi="Century Gothic"/>
          <w:b/>
          <w:bCs/>
          <w:sz w:val="18"/>
          <w:szCs w:val="18"/>
        </w:rPr>
        <w:t>The First Step</w:t>
      </w:r>
      <w:r w:rsidR="00C10A39">
        <w:rPr>
          <w:rFonts w:ascii="Century Gothic" w:hAnsi="Century Gothic"/>
          <w:sz w:val="18"/>
          <w:szCs w:val="18"/>
        </w:rPr>
        <w:t xml:space="preserve"> inclu</w:t>
      </w:r>
      <w:r w:rsidR="00946020">
        <w:rPr>
          <w:rFonts w:ascii="Century Gothic" w:hAnsi="Century Gothic"/>
          <w:sz w:val="18"/>
          <w:szCs w:val="18"/>
        </w:rPr>
        <w:t>des</w:t>
      </w:r>
      <w:r w:rsidR="00B53AC5">
        <w:rPr>
          <w:rFonts w:ascii="Century Gothic" w:hAnsi="Century Gothic"/>
          <w:sz w:val="18"/>
          <w:szCs w:val="18"/>
        </w:rPr>
        <w:t xml:space="preserve"> the </w:t>
      </w:r>
      <w:r w:rsidR="00385773">
        <w:rPr>
          <w:rFonts w:ascii="Century Gothic" w:hAnsi="Century Gothic"/>
          <w:sz w:val="18"/>
          <w:szCs w:val="18"/>
        </w:rPr>
        <w:t xml:space="preserve">development of the delay analysis </w:t>
      </w:r>
      <w:r w:rsidR="00946020">
        <w:rPr>
          <w:rFonts w:ascii="Century Gothic" w:hAnsi="Century Gothic"/>
          <w:sz w:val="18"/>
          <w:szCs w:val="18"/>
        </w:rPr>
        <w:t xml:space="preserve">which </w:t>
      </w:r>
      <w:r w:rsidR="00385773">
        <w:rPr>
          <w:rFonts w:ascii="Century Gothic" w:hAnsi="Century Gothic"/>
          <w:sz w:val="18"/>
          <w:szCs w:val="18"/>
        </w:rPr>
        <w:t>aims</w:t>
      </w:r>
      <w:r w:rsidR="00052130">
        <w:rPr>
          <w:rFonts w:ascii="Century Gothic" w:hAnsi="Century Gothic"/>
          <w:sz w:val="18"/>
          <w:szCs w:val="18"/>
        </w:rPr>
        <w:t xml:space="preserve"> to </w:t>
      </w:r>
      <w:r w:rsidR="00946020">
        <w:rPr>
          <w:rFonts w:ascii="Century Gothic" w:hAnsi="Century Gothic"/>
          <w:sz w:val="18"/>
          <w:szCs w:val="18"/>
        </w:rPr>
        <w:t>identify</w:t>
      </w:r>
      <w:r w:rsidR="00052130">
        <w:rPr>
          <w:rFonts w:ascii="Century Gothic" w:hAnsi="Century Gothic"/>
          <w:sz w:val="18"/>
          <w:szCs w:val="18"/>
        </w:rPr>
        <w:t xml:space="preserve"> the </w:t>
      </w:r>
      <w:r w:rsidR="00385773">
        <w:rPr>
          <w:rFonts w:ascii="Century Gothic" w:hAnsi="Century Gothic"/>
          <w:sz w:val="18"/>
          <w:szCs w:val="18"/>
        </w:rPr>
        <w:t xml:space="preserve">delay </w:t>
      </w:r>
      <w:r w:rsidR="00052130">
        <w:rPr>
          <w:rFonts w:ascii="Century Gothic" w:hAnsi="Century Gothic"/>
          <w:sz w:val="18"/>
          <w:szCs w:val="18"/>
        </w:rPr>
        <w:t xml:space="preserve">events through </w:t>
      </w:r>
      <w:r w:rsidR="000F7395">
        <w:rPr>
          <w:rFonts w:ascii="Century Gothic" w:hAnsi="Century Gothic"/>
          <w:sz w:val="18"/>
          <w:szCs w:val="18"/>
        </w:rPr>
        <w:t>the</w:t>
      </w:r>
      <w:r w:rsidR="0029575F">
        <w:rPr>
          <w:rFonts w:ascii="Century Gothic" w:hAnsi="Century Gothic"/>
          <w:sz w:val="18"/>
          <w:szCs w:val="18"/>
        </w:rPr>
        <w:t xml:space="preserve"> driving (</w:t>
      </w:r>
      <w:r w:rsidR="00052130">
        <w:rPr>
          <w:rFonts w:ascii="Century Gothic" w:hAnsi="Century Gothic"/>
          <w:sz w:val="18"/>
          <w:szCs w:val="18"/>
        </w:rPr>
        <w:t>controlling</w:t>
      </w:r>
      <w:r w:rsidR="0029575F">
        <w:rPr>
          <w:rFonts w:ascii="Century Gothic" w:hAnsi="Century Gothic"/>
          <w:sz w:val="18"/>
          <w:szCs w:val="18"/>
        </w:rPr>
        <w:t>)</w:t>
      </w:r>
      <w:r w:rsidR="00052130">
        <w:rPr>
          <w:rFonts w:ascii="Century Gothic" w:hAnsi="Century Gothic"/>
          <w:sz w:val="18"/>
          <w:szCs w:val="18"/>
        </w:rPr>
        <w:t xml:space="preserve"> activities on the critical </w:t>
      </w:r>
      <w:r w:rsidR="00807CA7">
        <w:rPr>
          <w:rFonts w:ascii="Century Gothic" w:hAnsi="Century Gothic"/>
          <w:sz w:val="18"/>
          <w:szCs w:val="18"/>
        </w:rPr>
        <w:t xml:space="preserve">path </w:t>
      </w:r>
      <w:r w:rsidR="00147A40">
        <w:rPr>
          <w:rFonts w:ascii="Century Gothic" w:hAnsi="Century Gothic"/>
          <w:sz w:val="18"/>
          <w:szCs w:val="18"/>
        </w:rPr>
        <w:t xml:space="preserve">for each </w:t>
      </w:r>
      <w:r w:rsidR="00183259">
        <w:rPr>
          <w:rFonts w:ascii="Century Gothic" w:hAnsi="Century Gothic"/>
          <w:sz w:val="18"/>
          <w:szCs w:val="18"/>
        </w:rPr>
        <w:t>update</w:t>
      </w:r>
      <w:r w:rsidR="000F7395">
        <w:rPr>
          <w:rFonts w:ascii="Century Gothic" w:hAnsi="Century Gothic"/>
          <w:sz w:val="18"/>
          <w:szCs w:val="18"/>
        </w:rPr>
        <w:t>,</w:t>
      </w:r>
      <w:r w:rsidR="00183259">
        <w:rPr>
          <w:rFonts w:ascii="Century Gothic" w:hAnsi="Century Gothic"/>
          <w:sz w:val="18"/>
          <w:szCs w:val="18"/>
        </w:rPr>
        <w:t xml:space="preserve"> and</w:t>
      </w:r>
      <w:r w:rsidR="001775F8">
        <w:rPr>
          <w:rFonts w:ascii="Century Gothic" w:hAnsi="Century Gothic"/>
          <w:sz w:val="18"/>
          <w:szCs w:val="18"/>
        </w:rPr>
        <w:t xml:space="preserve"> </w:t>
      </w:r>
      <w:r w:rsidR="00807CA7">
        <w:rPr>
          <w:rFonts w:ascii="Century Gothic" w:hAnsi="Century Gothic"/>
          <w:sz w:val="18"/>
          <w:szCs w:val="18"/>
        </w:rPr>
        <w:t xml:space="preserve">quantify </w:t>
      </w:r>
      <w:r w:rsidR="001775F8">
        <w:rPr>
          <w:rFonts w:ascii="Century Gothic" w:hAnsi="Century Gothic"/>
          <w:sz w:val="18"/>
          <w:szCs w:val="18"/>
        </w:rPr>
        <w:t xml:space="preserve">their </w:t>
      </w:r>
      <w:r w:rsidR="00147A40">
        <w:rPr>
          <w:rFonts w:ascii="Century Gothic" w:hAnsi="Century Gothic"/>
          <w:sz w:val="18"/>
          <w:szCs w:val="18"/>
        </w:rPr>
        <w:t xml:space="preserve">time </w:t>
      </w:r>
      <w:r w:rsidR="001775F8">
        <w:rPr>
          <w:rFonts w:ascii="Century Gothic" w:hAnsi="Century Gothic"/>
          <w:sz w:val="18"/>
          <w:szCs w:val="18"/>
        </w:rPr>
        <w:t xml:space="preserve">impact to the </w:t>
      </w:r>
      <w:r w:rsidR="00946020">
        <w:rPr>
          <w:rFonts w:ascii="Century Gothic" w:hAnsi="Century Gothic"/>
          <w:sz w:val="18"/>
          <w:szCs w:val="18"/>
        </w:rPr>
        <w:t>C</w:t>
      </w:r>
      <w:r w:rsidR="001775F8">
        <w:rPr>
          <w:rFonts w:ascii="Century Gothic" w:hAnsi="Century Gothic"/>
          <w:sz w:val="18"/>
          <w:szCs w:val="18"/>
        </w:rPr>
        <w:t xml:space="preserve">ompletion </w:t>
      </w:r>
      <w:r w:rsidR="00946020">
        <w:rPr>
          <w:rFonts w:ascii="Century Gothic" w:hAnsi="Century Gothic"/>
          <w:sz w:val="18"/>
          <w:szCs w:val="18"/>
        </w:rPr>
        <w:t xml:space="preserve">Milestone </w:t>
      </w:r>
      <w:r w:rsidR="001775F8">
        <w:rPr>
          <w:rFonts w:ascii="Century Gothic" w:hAnsi="Century Gothic"/>
          <w:sz w:val="18"/>
          <w:szCs w:val="18"/>
        </w:rPr>
        <w:t xml:space="preserve">date of the project. </w:t>
      </w:r>
    </w:p>
    <w:p w14:paraId="78ED4D98" w14:textId="07F0CCED" w:rsidR="00A46B34" w:rsidRDefault="001775F8" w:rsidP="00E20288">
      <w:pPr>
        <w:spacing w:before="120" w:after="120" w:line="360" w:lineRule="auto"/>
        <w:ind w:left="720"/>
        <w:jc w:val="both"/>
        <w:rPr>
          <w:rFonts w:ascii="Century Gothic" w:hAnsi="Century Gothic"/>
          <w:sz w:val="18"/>
          <w:szCs w:val="18"/>
        </w:rPr>
      </w:pPr>
      <w:r w:rsidRPr="00BF0B33">
        <w:rPr>
          <w:rFonts w:ascii="Century Gothic" w:hAnsi="Century Gothic"/>
          <w:b/>
          <w:bCs/>
          <w:sz w:val="18"/>
          <w:szCs w:val="18"/>
        </w:rPr>
        <w:t xml:space="preserve">The </w:t>
      </w:r>
      <w:r w:rsidR="000F7395" w:rsidRPr="00BF0B33">
        <w:rPr>
          <w:rFonts w:ascii="Century Gothic" w:hAnsi="Century Gothic"/>
          <w:b/>
          <w:bCs/>
          <w:sz w:val="18"/>
          <w:szCs w:val="18"/>
        </w:rPr>
        <w:t>S</w:t>
      </w:r>
      <w:r w:rsidRPr="00BF0B33">
        <w:rPr>
          <w:rFonts w:ascii="Century Gothic" w:hAnsi="Century Gothic"/>
          <w:b/>
          <w:bCs/>
          <w:sz w:val="18"/>
          <w:szCs w:val="18"/>
        </w:rPr>
        <w:t xml:space="preserve">econd </w:t>
      </w:r>
      <w:r w:rsidR="00BF0B33">
        <w:rPr>
          <w:rFonts w:ascii="Century Gothic" w:hAnsi="Century Gothic"/>
          <w:b/>
          <w:bCs/>
          <w:sz w:val="18"/>
          <w:szCs w:val="18"/>
        </w:rPr>
        <w:t>St</w:t>
      </w:r>
      <w:r w:rsidR="00147A40" w:rsidRPr="00BF0B33">
        <w:rPr>
          <w:rFonts w:ascii="Century Gothic" w:hAnsi="Century Gothic"/>
          <w:b/>
          <w:bCs/>
          <w:sz w:val="18"/>
          <w:szCs w:val="18"/>
        </w:rPr>
        <w:t>ep</w:t>
      </w:r>
      <w:r>
        <w:rPr>
          <w:rFonts w:ascii="Century Gothic" w:hAnsi="Century Gothic"/>
          <w:sz w:val="18"/>
          <w:szCs w:val="18"/>
        </w:rPr>
        <w:t xml:space="preserve"> </w:t>
      </w:r>
      <w:r w:rsidR="00946020">
        <w:rPr>
          <w:rFonts w:ascii="Century Gothic" w:hAnsi="Century Gothic"/>
          <w:sz w:val="18"/>
          <w:szCs w:val="18"/>
        </w:rPr>
        <w:t xml:space="preserve">includes </w:t>
      </w:r>
      <w:r w:rsidR="007A6EDE">
        <w:rPr>
          <w:rFonts w:ascii="Century Gothic" w:hAnsi="Century Gothic"/>
          <w:sz w:val="18"/>
          <w:szCs w:val="18"/>
        </w:rPr>
        <w:t xml:space="preserve">the process of </w:t>
      </w:r>
      <w:r>
        <w:rPr>
          <w:rFonts w:ascii="Century Gothic" w:hAnsi="Century Gothic"/>
          <w:sz w:val="18"/>
          <w:szCs w:val="18"/>
        </w:rPr>
        <w:t>correlat</w:t>
      </w:r>
      <w:r w:rsidR="00994286">
        <w:rPr>
          <w:rFonts w:ascii="Century Gothic" w:hAnsi="Century Gothic"/>
          <w:sz w:val="18"/>
          <w:szCs w:val="18"/>
        </w:rPr>
        <w:t>ing</w:t>
      </w:r>
      <w:r>
        <w:rPr>
          <w:rFonts w:ascii="Century Gothic" w:hAnsi="Century Gothic"/>
          <w:sz w:val="18"/>
          <w:szCs w:val="18"/>
        </w:rPr>
        <w:t xml:space="preserve"> the identified</w:t>
      </w:r>
      <w:r w:rsidR="00147A40">
        <w:rPr>
          <w:rFonts w:ascii="Century Gothic" w:hAnsi="Century Gothic"/>
          <w:sz w:val="18"/>
          <w:szCs w:val="18"/>
        </w:rPr>
        <w:t>, by</w:t>
      </w:r>
      <w:r w:rsidR="00994286">
        <w:rPr>
          <w:rFonts w:ascii="Century Gothic" w:hAnsi="Century Gothic"/>
          <w:sz w:val="18"/>
          <w:szCs w:val="18"/>
        </w:rPr>
        <w:t xml:space="preserve"> the</w:t>
      </w:r>
      <w:r w:rsidR="00147A40">
        <w:rPr>
          <w:rFonts w:ascii="Century Gothic" w:hAnsi="Century Gothic"/>
          <w:sz w:val="18"/>
          <w:szCs w:val="18"/>
        </w:rPr>
        <w:t xml:space="preserve"> </w:t>
      </w:r>
      <w:r w:rsidR="00183259">
        <w:rPr>
          <w:rFonts w:ascii="Century Gothic" w:hAnsi="Century Gothic"/>
          <w:sz w:val="18"/>
          <w:szCs w:val="18"/>
        </w:rPr>
        <w:t>analysis</w:t>
      </w:r>
      <w:r w:rsidR="00147A40">
        <w:rPr>
          <w:rFonts w:ascii="Century Gothic" w:hAnsi="Century Gothic"/>
          <w:sz w:val="18"/>
          <w:szCs w:val="18"/>
        </w:rPr>
        <w:t>,</w:t>
      </w:r>
      <w:r>
        <w:rPr>
          <w:rFonts w:ascii="Century Gothic" w:hAnsi="Century Gothic"/>
          <w:sz w:val="18"/>
          <w:szCs w:val="18"/>
        </w:rPr>
        <w:t xml:space="preserve"> events </w:t>
      </w:r>
      <w:r w:rsidR="000F5AEA">
        <w:rPr>
          <w:rFonts w:ascii="Century Gothic" w:hAnsi="Century Gothic"/>
          <w:sz w:val="18"/>
          <w:szCs w:val="18"/>
        </w:rPr>
        <w:t xml:space="preserve">with </w:t>
      </w:r>
      <w:r w:rsidR="00994286">
        <w:rPr>
          <w:rFonts w:ascii="Century Gothic" w:hAnsi="Century Gothic"/>
          <w:sz w:val="18"/>
          <w:szCs w:val="18"/>
        </w:rPr>
        <w:t xml:space="preserve">the </w:t>
      </w:r>
      <w:r w:rsidR="000F5AEA">
        <w:rPr>
          <w:rFonts w:ascii="Century Gothic" w:hAnsi="Century Gothic"/>
          <w:sz w:val="18"/>
          <w:szCs w:val="18"/>
        </w:rPr>
        <w:t>events notified and submitted</w:t>
      </w:r>
      <w:r w:rsidR="00D271EB">
        <w:rPr>
          <w:rFonts w:ascii="Century Gothic" w:hAnsi="Century Gothic"/>
          <w:sz w:val="18"/>
          <w:szCs w:val="18"/>
        </w:rPr>
        <w:t xml:space="preserve">, </w:t>
      </w:r>
      <w:r w:rsidR="000513B9">
        <w:rPr>
          <w:rFonts w:ascii="Century Gothic" w:hAnsi="Century Gothic"/>
          <w:sz w:val="18"/>
          <w:szCs w:val="18"/>
        </w:rPr>
        <w:t>during</w:t>
      </w:r>
      <w:r w:rsidR="00D271EB">
        <w:rPr>
          <w:rFonts w:ascii="Century Gothic" w:hAnsi="Century Gothic"/>
          <w:sz w:val="18"/>
          <w:szCs w:val="18"/>
        </w:rPr>
        <w:t xml:space="preserve"> the project, </w:t>
      </w:r>
      <w:r w:rsidR="000F5AEA">
        <w:rPr>
          <w:rFonts w:ascii="Century Gothic" w:hAnsi="Century Gothic"/>
          <w:sz w:val="18"/>
          <w:szCs w:val="18"/>
        </w:rPr>
        <w:t xml:space="preserve">by the Claimant </w:t>
      </w:r>
      <w:r w:rsidR="00147A40">
        <w:rPr>
          <w:rFonts w:ascii="Century Gothic" w:hAnsi="Century Gothic"/>
          <w:sz w:val="18"/>
          <w:szCs w:val="18"/>
        </w:rPr>
        <w:t xml:space="preserve">to the Respondent / </w:t>
      </w:r>
      <w:r w:rsidR="00183259">
        <w:rPr>
          <w:rFonts w:ascii="Century Gothic" w:hAnsi="Century Gothic"/>
          <w:sz w:val="18"/>
          <w:szCs w:val="18"/>
        </w:rPr>
        <w:t xml:space="preserve">Engineer </w:t>
      </w:r>
      <w:r w:rsidR="00994286">
        <w:rPr>
          <w:rFonts w:ascii="Century Gothic" w:hAnsi="Century Gothic"/>
          <w:sz w:val="18"/>
          <w:szCs w:val="18"/>
        </w:rPr>
        <w:t xml:space="preserve">as critical </w:t>
      </w:r>
      <w:r w:rsidR="00D271EB">
        <w:rPr>
          <w:rFonts w:ascii="Century Gothic" w:hAnsi="Century Gothic"/>
          <w:sz w:val="18"/>
          <w:szCs w:val="18"/>
        </w:rPr>
        <w:t xml:space="preserve">and potentially impacting the completion date, </w:t>
      </w:r>
      <w:r w:rsidR="00183259">
        <w:rPr>
          <w:rFonts w:ascii="Century Gothic" w:hAnsi="Century Gothic"/>
          <w:sz w:val="18"/>
          <w:szCs w:val="18"/>
        </w:rPr>
        <w:t>and</w:t>
      </w:r>
      <w:r w:rsidR="00D53E1D">
        <w:rPr>
          <w:rFonts w:ascii="Century Gothic" w:hAnsi="Century Gothic"/>
          <w:sz w:val="18"/>
          <w:szCs w:val="18"/>
        </w:rPr>
        <w:t xml:space="preserve"> </w:t>
      </w:r>
      <w:r w:rsidR="00D271EB">
        <w:rPr>
          <w:rFonts w:ascii="Century Gothic" w:hAnsi="Century Gothic"/>
          <w:sz w:val="18"/>
          <w:szCs w:val="18"/>
        </w:rPr>
        <w:t xml:space="preserve">later </w:t>
      </w:r>
      <w:r w:rsidR="00147A40">
        <w:rPr>
          <w:rFonts w:ascii="Century Gothic" w:hAnsi="Century Gothic"/>
          <w:sz w:val="18"/>
          <w:szCs w:val="18"/>
        </w:rPr>
        <w:t xml:space="preserve">quantify the </w:t>
      </w:r>
      <w:r w:rsidR="00D53E1D">
        <w:rPr>
          <w:rFonts w:ascii="Century Gothic" w:hAnsi="Century Gothic"/>
          <w:sz w:val="18"/>
          <w:szCs w:val="18"/>
        </w:rPr>
        <w:t>risk</w:t>
      </w:r>
      <w:r w:rsidR="00D271EB">
        <w:rPr>
          <w:rFonts w:ascii="Century Gothic" w:hAnsi="Century Gothic"/>
          <w:sz w:val="18"/>
          <w:szCs w:val="18"/>
        </w:rPr>
        <w:t>s</w:t>
      </w:r>
      <w:r w:rsidR="00D53E1D">
        <w:rPr>
          <w:rFonts w:ascii="Century Gothic" w:hAnsi="Century Gothic"/>
          <w:sz w:val="18"/>
          <w:szCs w:val="18"/>
        </w:rPr>
        <w:t xml:space="preserve"> of the parties</w:t>
      </w:r>
      <w:r w:rsidR="00147A40">
        <w:rPr>
          <w:rFonts w:ascii="Century Gothic" w:hAnsi="Century Gothic"/>
          <w:sz w:val="18"/>
          <w:szCs w:val="18"/>
        </w:rPr>
        <w:t xml:space="preserve"> on the identified </w:t>
      </w:r>
      <w:r w:rsidR="00D271EB">
        <w:rPr>
          <w:rFonts w:ascii="Century Gothic" w:hAnsi="Century Gothic"/>
          <w:sz w:val="18"/>
          <w:szCs w:val="18"/>
        </w:rPr>
        <w:t xml:space="preserve">and </w:t>
      </w:r>
      <w:r w:rsidR="000513B9">
        <w:rPr>
          <w:rFonts w:ascii="Century Gothic" w:hAnsi="Century Gothic"/>
          <w:sz w:val="18"/>
          <w:szCs w:val="18"/>
        </w:rPr>
        <w:t xml:space="preserve">quantified </w:t>
      </w:r>
      <w:r w:rsidR="00147A40">
        <w:rPr>
          <w:rFonts w:ascii="Century Gothic" w:hAnsi="Century Gothic"/>
          <w:sz w:val="18"/>
          <w:szCs w:val="18"/>
        </w:rPr>
        <w:t>delay</w:t>
      </w:r>
      <w:r w:rsidR="00183259">
        <w:rPr>
          <w:rFonts w:ascii="Century Gothic" w:hAnsi="Century Gothic"/>
          <w:sz w:val="18"/>
          <w:szCs w:val="18"/>
        </w:rPr>
        <w:t>s.</w:t>
      </w:r>
      <w:r w:rsidR="00E20288">
        <w:rPr>
          <w:rFonts w:ascii="Century Gothic" w:hAnsi="Century Gothic"/>
          <w:sz w:val="18"/>
          <w:szCs w:val="18"/>
        </w:rPr>
        <w:t xml:space="preserve"> </w:t>
      </w:r>
      <w:r w:rsidR="00A46B34" w:rsidRPr="005C7CAE">
        <w:rPr>
          <w:rFonts w:ascii="Century Gothic" w:hAnsi="Century Gothic"/>
          <w:sz w:val="18"/>
          <w:szCs w:val="18"/>
        </w:rPr>
        <w:t>Based on the findings of analysis</w:t>
      </w:r>
      <w:r w:rsidR="00855A56">
        <w:rPr>
          <w:rFonts w:ascii="Century Gothic" w:hAnsi="Century Gothic"/>
          <w:sz w:val="18"/>
          <w:szCs w:val="18"/>
        </w:rPr>
        <w:t>,</w:t>
      </w:r>
      <w:r w:rsidR="00A46B34" w:rsidRPr="005C7CAE">
        <w:rPr>
          <w:rFonts w:ascii="Century Gothic" w:hAnsi="Century Gothic"/>
          <w:sz w:val="18"/>
          <w:szCs w:val="18"/>
        </w:rPr>
        <w:t xml:space="preserve"> and review of the available contemporaneous records, I formed an opinion</w:t>
      </w:r>
      <w:r w:rsidR="004136CB">
        <w:rPr>
          <w:rFonts w:ascii="Century Gothic" w:hAnsi="Century Gothic"/>
          <w:sz w:val="18"/>
          <w:szCs w:val="18"/>
        </w:rPr>
        <w:t xml:space="preserve"> </w:t>
      </w:r>
      <w:r w:rsidR="00877793">
        <w:rPr>
          <w:rFonts w:ascii="Century Gothic" w:hAnsi="Century Gothic"/>
          <w:sz w:val="18"/>
          <w:szCs w:val="18"/>
        </w:rPr>
        <w:t>regarding</w:t>
      </w:r>
      <w:r w:rsidR="00CE3A49">
        <w:rPr>
          <w:rFonts w:ascii="Century Gothic" w:hAnsi="Century Gothic"/>
          <w:sz w:val="18"/>
          <w:szCs w:val="18"/>
        </w:rPr>
        <w:t xml:space="preserve"> planning issues,</w:t>
      </w:r>
      <w:r w:rsidR="00A46B34" w:rsidRPr="005C7CAE">
        <w:rPr>
          <w:rFonts w:ascii="Century Gothic" w:hAnsi="Century Gothic"/>
          <w:sz w:val="18"/>
          <w:szCs w:val="18"/>
        </w:rPr>
        <w:t xml:space="preserve"> to respond to the question </w:t>
      </w:r>
      <w:r w:rsidR="00855A56">
        <w:rPr>
          <w:rFonts w:ascii="Century Gothic" w:hAnsi="Century Gothic"/>
          <w:sz w:val="18"/>
          <w:szCs w:val="18"/>
        </w:rPr>
        <w:t>regarding</w:t>
      </w:r>
      <w:r w:rsidR="00A46B34" w:rsidRPr="005C7CAE">
        <w:rPr>
          <w:rFonts w:ascii="Century Gothic" w:hAnsi="Century Gothic"/>
          <w:sz w:val="18"/>
          <w:szCs w:val="18"/>
        </w:rPr>
        <w:t xml:space="preserve"> </w:t>
      </w:r>
      <w:r w:rsidR="00D53E1D" w:rsidRPr="005C7CAE">
        <w:rPr>
          <w:rFonts w:ascii="Century Gothic" w:hAnsi="Century Gothic"/>
          <w:sz w:val="18"/>
          <w:szCs w:val="18"/>
        </w:rPr>
        <w:t>the Extent of risk</w:t>
      </w:r>
      <w:r w:rsidR="00CE3A49">
        <w:rPr>
          <w:rFonts w:ascii="Century Gothic" w:hAnsi="Century Gothic"/>
          <w:sz w:val="18"/>
          <w:szCs w:val="18"/>
        </w:rPr>
        <w:t>s</w:t>
      </w:r>
      <w:r w:rsidR="00D53E1D" w:rsidRPr="005C7CAE">
        <w:rPr>
          <w:rFonts w:ascii="Century Gothic" w:hAnsi="Century Gothic"/>
          <w:sz w:val="18"/>
          <w:szCs w:val="18"/>
        </w:rPr>
        <w:t xml:space="preserve"> of the</w:t>
      </w:r>
      <w:r w:rsidR="00855A56">
        <w:rPr>
          <w:rFonts w:ascii="Century Gothic" w:hAnsi="Century Gothic"/>
          <w:sz w:val="18"/>
          <w:szCs w:val="18"/>
        </w:rPr>
        <w:t xml:space="preserve"> parties</w:t>
      </w:r>
      <w:r w:rsidR="00D53E1D" w:rsidRPr="005C7CAE">
        <w:rPr>
          <w:rFonts w:ascii="Century Gothic" w:hAnsi="Century Gothic"/>
          <w:sz w:val="18"/>
          <w:szCs w:val="18"/>
        </w:rPr>
        <w:t xml:space="preserve"> </w:t>
      </w:r>
      <w:r w:rsidR="004136CB">
        <w:rPr>
          <w:rFonts w:ascii="Century Gothic" w:hAnsi="Century Gothic"/>
          <w:sz w:val="18"/>
          <w:szCs w:val="18"/>
        </w:rPr>
        <w:t>on the incurred delays,</w:t>
      </w:r>
    </w:p>
    <w:p w14:paraId="41E44E89" w14:textId="09F45B9D" w:rsidR="00A01245" w:rsidRDefault="00E20288" w:rsidP="00E20288">
      <w:pPr>
        <w:spacing w:before="120" w:after="240" w:line="360" w:lineRule="auto"/>
        <w:ind w:left="720"/>
        <w:jc w:val="both"/>
        <w:rPr>
          <w:rFonts w:ascii="Century Gothic" w:hAnsi="Century Gothic"/>
          <w:sz w:val="18"/>
          <w:szCs w:val="18"/>
        </w:rPr>
      </w:pPr>
      <w:r>
        <w:rPr>
          <w:rFonts w:ascii="Century Gothic" w:hAnsi="Century Gothic"/>
          <w:sz w:val="18"/>
          <w:szCs w:val="18"/>
        </w:rPr>
        <w:t xml:space="preserve">In this </w:t>
      </w:r>
      <w:r w:rsidR="00A9491E">
        <w:rPr>
          <w:rFonts w:ascii="Century Gothic" w:hAnsi="Century Gothic"/>
          <w:sz w:val="18"/>
          <w:szCs w:val="18"/>
        </w:rPr>
        <w:t>Section</w:t>
      </w:r>
      <w:r w:rsidR="00A01245">
        <w:rPr>
          <w:rFonts w:ascii="Century Gothic" w:hAnsi="Century Gothic"/>
          <w:sz w:val="18"/>
          <w:szCs w:val="18"/>
        </w:rPr>
        <w:t xml:space="preserve"> </w:t>
      </w:r>
      <w:r w:rsidR="00A9491E">
        <w:rPr>
          <w:rFonts w:ascii="Century Gothic" w:hAnsi="Century Gothic"/>
          <w:sz w:val="18"/>
          <w:szCs w:val="18"/>
        </w:rPr>
        <w:t xml:space="preserve">of </w:t>
      </w:r>
      <w:r w:rsidR="007A6EDE">
        <w:rPr>
          <w:rFonts w:ascii="Century Gothic" w:hAnsi="Century Gothic"/>
          <w:sz w:val="18"/>
          <w:szCs w:val="18"/>
        </w:rPr>
        <w:t>the</w:t>
      </w:r>
      <w:r w:rsidR="00A9491E">
        <w:rPr>
          <w:rFonts w:ascii="Century Gothic" w:hAnsi="Century Gothic"/>
          <w:sz w:val="18"/>
          <w:szCs w:val="18"/>
        </w:rPr>
        <w:t xml:space="preserve"> Report</w:t>
      </w:r>
      <w:r w:rsidR="00CE3A49">
        <w:rPr>
          <w:rFonts w:ascii="Century Gothic" w:hAnsi="Century Gothic"/>
          <w:sz w:val="18"/>
          <w:szCs w:val="18"/>
        </w:rPr>
        <w:t>,</w:t>
      </w:r>
      <w:r w:rsidR="00A9491E">
        <w:rPr>
          <w:rFonts w:ascii="Century Gothic" w:hAnsi="Century Gothic"/>
          <w:sz w:val="18"/>
          <w:szCs w:val="18"/>
        </w:rPr>
        <w:t xml:space="preserve"> </w:t>
      </w:r>
      <w:r>
        <w:rPr>
          <w:rFonts w:ascii="Century Gothic" w:hAnsi="Century Gothic"/>
          <w:sz w:val="18"/>
          <w:szCs w:val="18"/>
        </w:rPr>
        <w:t xml:space="preserve">I </w:t>
      </w:r>
      <w:r w:rsidR="00877793">
        <w:rPr>
          <w:rFonts w:ascii="Century Gothic" w:hAnsi="Century Gothic"/>
          <w:sz w:val="18"/>
          <w:szCs w:val="18"/>
        </w:rPr>
        <w:t>address</w:t>
      </w:r>
      <w:r w:rsidR="00B14A55">
        <w:rPr>
          <w:rFonts w:ascii="Century Gothic" w:hAnsi="Century Gothic"/>
          <w:sz w:val="18"/>
          <w:szCs w:val="18"/>
        </w:rPr>
        <w:t xml:space="preserve"> and quantif</w:t>
      </w:r>
      <w:r>
        <w:rPr>
          <w:rFonts w:ascii="Century Gothic" w:hAnsi="Century Gothic"/>
          <w:sz w:val="18"/>
          <w:szCs w:val="18"/>
        </w:rPr>
        <w:t>y</w:t>
      </w:r>
      <w:r w:rsidR="00A9491E">
        <w:rPr>
          <w:rFonts w:ascii="Century Gothic" w:hAnsi="Century Gothic"/>
          <w:sz w:val="18"/>
          <w:szCs w:val="18"/>
        </w:rPr>
        <w:t xml:space="preserve"> the risk</w:t>
      </w:r>
      <w:r w:rsidR="00A01245">
        <w:rPr>
          <w:rFonts w:ascii="Century Gothic" w:hAnsi="Century Gothic"/>
          <w:sz w:val="18"/>
          <w:szCs w:val="18"/>
        </w:rPr>
        <w:t>s</w:t>
      </w:r>
      <w:r w:rsidR="00A9491E">
        <w:rPr>
          <w:rFonts w:ascii="Century Gothic" w:hAnsi="Century Gothic"/>
          <w:sz w:val="18"/>
          <w:szCs w:val="18"/>
        </w:rPr>
        <w:t xml:space="preserve"> (culpability) of each one of the Parties</w:t>
      </w:r>
      <w:r w:rsidR="00B14A55">
        <w:rPr>
          <w:rFonts w:ascii="Century Gothic" w:hAnsi="Century Gothic"/>
          <w:sz w:val="18"/>
          <w:szCs w:val="18"/>
        </w:rPr>
        <w:t xml:space="preserve"> involved in this Arbitration proceedings (Claimant and Respondent)</w:t>
      </w:r>
      <w:r w:rsidR="00A9491E">
        <w:rPr>
          <w:rFonts w:ascii="Century Gothic" w:hAnsi="Century Gothic"/>
          <w:sz w:val="18"/>
          <w:szCs w:val="18"/>
        </w:rPr>
        <w:t xml:space="preserve"> on the incurred delays</w:t>
      </w:r>
      <w:r w:rsidR="0085475B">
        <w:rPr>
          <w:rFonts w:ascii="Century Gothic" w:hAnsi="Century Gothic"/>
          <w:sz w:val="18"/>
          <w:szCs w:val="18"/>
        </w:rPr>
        <w:t>.</w:t>
      </w:r>
      <w:r>
        <w:rPr>
          <w:rFonts w:ascii="Century Gothic" w:hAnsi="Century Gothic"/>
          <w:sz w:val="18"/>
          <w:szCs w:val="18"/>
        </w:rPr>
        <w:t xml:space="preserve"> </w:t>
      </w:r>
      <w:r w:rsidR="00A01245">
        <w:rPr>
          <w:rFonts w:ascii="Century Gothic" w:hAnsi="Century Gothic"/>
          <w:sz w:val="18"/>
          <w:szCs w:val="18"/>
        </w:rPr>
        <w:t xml:space="preserve">These delays refer mainly to the Statement of Claim </w:t>
      </w:r>
      <w:r w:rsidR="00DB0C50">
        <w:rPr>
          <w:rFonts w:ascii="Century Gothic" w:hAnsi="Century Gothic"/>
          <w:sz w:val="18"/>
          <w:szCs w:val="18"/>
        </w:rPr>
        <w:t xml:space="preserve">and </w:t>
      </w:r>
      <w:r w:rsidR="00B177FD">
        <w:rPr>
          <w:rFonts w:ascii="Century Gothic" w:hAnsi="Century Gothic"/>
          <w:sz w:val="18"/>
          <w:szCs w:val="18"/>
        </w:rPr>
        <w:t>address</w:t>
      </w:r>
      <w:r w:rsidR="00DB0C50">
        <w:rPr>
          <w:rFonts w:ascii="Century Gothic" w:hAnsi="Century Gothic"/>
          <w:sz w:val="18"/>
          <w:szCs w:val="18"/>
        </w:rPr>
        <w:t xml:space="preserve"> the strengths an</w:t>
      </w:r>
      <w:r w:rsidR="00E17582">
        <w:rPr>
          <w:rFonts w:ascii="Century Gothic" w:hAnsi="Century Gothic"/>
          <w:sz w:val="18"/>
          <w:szCs w:val="18"/>
        </w:rPr>
        <w:t>d</w:t>
      </w:r>
      <w:r w:rsidR="00DB0C50">
        <w:rPr>
          <w:rFonts w:ascii="Century Gothic" w:hAnsi="Century Gothic"/>
          <w:sz w:val="18"/>
          <w:szCs w:val="18"/>
        </w:rPr>
        <w:t xml:space="preserve"> weaknesses of the Claimant regarding the delays incurred during the project duration.</w:t>
      </w:r>
    </w:p>
    <w:p w14:paraId="4D1E984A" w14:textId="77777777" w:rsidR="00E50D07" w:rsidRDefault="00E50D07" w:rsidP="00E20288">
      <w:pPr>
        <w:spacing w:before="120" w:after="240" w:line="360" w:lineRule="auto"/>
        <w:ind w:left="720"/>
        <w:jc w:val="both"/>
        <w:rPr>
          <w:rFonts w:ascii="Century Gothic" w:hAnsi="Century Gothic"/>
          <w:sz w:val="18"/>
          <w:szCs w:val="18"/>
        </w:rPr>
      </w:pPr>
    </w:p>
    <w:p w14:paraId="0E8F522A" w14:textId="77777777" w:rsidR="00E50D07" w:rsidRDefault="00E50D07" w:rsidP="00E20288">
      <w:pPr>
        <w:spacing w:before="120" w:after="240" w:line="360" w:lineRule="auto"/>
        <w:ind w:left="720"/>
        <w:jc w:val="both"/>
        <w:rPr>
          <w:rFonts w:ascii="Century Gothic" w:hAnsi="Century Gothic"/>
          <w:sz w:val="18"/>
          <w:szCs w:val="18"/>
        </w:rPr>
      </w:pPr>
    </w:p>
    <w:p w14:paraId="28C93964" w14:textId="77777777" w:rsidR="00E50D07" w:rsidRDefault="00E50D07" w:rsidP="00E20288">
      <w:pPr>
        <w:spacing w:before="120" w:after="240" w:line="360" w:lineRule="auto"/>
        <w:ind w:left="720"/>
        <w:jc w:val="both"/>
        <w:rPr>
          <w:rFonts w:ascii="Century Gothic" w:hAnsi="Century Gothic"/>
          <w:sz w:val="18"/>
          <w:szCs w:val="18"/>
        </w:rPr>
      </w:pPr>
    </w:p>
    <w:p w14:paraId="260E7E5C" w14:textId="77777777" w:rsidR="00E50D07" w:rsidRDefault="00E50D07" w:rsidP="00E20288">
      <w:pPr>
        <w:spacing w:before="120" w:after="240" w:line="360" w:lineRule="auto"/>
        <w:ind w:left="720"/>
        <w:jc w:val="both"/>
        <w:rPr>
          <w:rFonts w:ascii="Century Gothic" w:hAnsi="Century Gothic"/>
          <w:sz w:val="18"/>
          <w:szCs w:val="18"/>
        </w:rPr>
      </w:pPr>
    </w:p>
    <w:p w14:paraId="418D7CCC" w14:textId="0E64A5FF" w:rsidR="0085228A" w:rsidRPr="00787C02" w:rsidRDefault="0085228A" w:rsidP="005941A8">
      <w:pPr>
        <w:pStyle w:val="Heading3"/>
        <w:numPr>
          <w:ilvl w:val="1"/>
          <w:numId w:val="1"/>
        </w:numPr>
        <w:ind w:left="720" w:hanging="720"/>
        <w:rPr>
          <w:color w:val="auto"/>
          <w:sz w:val="24"/>
        </w:rPr>
      </w:pPr>
      <w:bookmarkStart w:id="33" w:name="_Toc181018943"/>
      <w:r w:rsidRPr="00787C02">
        <w:rPr>
          <w:color w:val="auto"/>
          <w:sz w:val="24"/>
        </w:rPr>
        <w:lastRenderedPageBreak/>
        <w:t>EoT Submissions and Awards</w:t>
      </w:r>
      <w:bookmarkEnd w:id="33"/>
    </w:p>
    <w:p w14:paraId="6BF96F7B" w14:textId="7EBAED69" w:rsidR="00D06C08" w:rsidRPr="00787C02" w:rsidRDefault="00BB7D06" w:rsidP="00BB7D06">
      <w:pPr>
        <w:spacing w:before="120" w:after="120" w:line="360" w:lineRule="auto"/>
        <w:ind w:left="720" w:hanging="720"/>
        <w:jc w:val="both"/>
        <w:rPr>
          <w:rFonts w:ascii="Century Gothic" w:hAnsi="Century Gothic"/>
          <w:sz w:val="18"/>
          <w:szCs w:val="18"/>
        </w:rPr>
      </w:pPr>
      <w:r w:rsidRPr="00787C02">
        <w:rPr>
          <w:rFonts w:ascii="Century Gothic" w:hAnsi="Century Gothic"/>
          <w:sz w:val="18"/>
          <w:szCs w:val="18"/>
        </w:rPr>
        <w:t>1</w:t>
      </w:r>
      <w:r w:rsidR="004335E7" w:rsidRPr="00787C02">
        <w:rPr>
          <w:rFonts w:ascii="Century Gothic" w:hAnsi="Century Gothic"/>
          <w:sz w:val="18"/>
          <w:szCs w:val="18"/>
        </w:rPr>
        <w:t>.</w:t>
      </w:r>
      <w:r w:rsidR="006D1AEC" w:rsidRPr="00787C02">
        <w:rPr>
          <w:rFonts w:ascii="Century Gothic" w:hAnsi="Century Gothic"/>
          <w:sz w:val="18"/>
          <w:szCs w:val="18"/>
        </w:rPr>
        <w:t>1</w:t>
      </w:r>
      <w:r w:rsidRPr="00787C02">
        <w:rPr>
          <w:rFonts w:ascii="Century Gothic" w:hAnsi="Century Gothic"/>
          <w:sz w:val="18"/>
          <w:szCs w:val="18"/>
        </w:rPr>
        <w:t xml:space="preserve">.1 </w:t>
      </w:r>
      <w:r w:rsidRPr="00787C02">
        <w:rPr>
          <w:rFonts w:ascii="Century Gothic" w:hAnsi="Century Gothic"/>
          <w:sz w:val="18"/>
          <w:szCs w:val="18"/>
        </w:rPr>
        <w:tab/>
      </w:r>
      <w:r w:rsidR="00D06C08" w:rsidRPr="00787C02">
        <w:rPr>
          <w:rFonts w:ascii="Century Gothic" w:hAnsi="Century Gothic"/>
          <w:sz w:val="18"/>
          <w:szCs w:val="18"/>
        </w:rPr>
        <w:t xml:space="preserve">The Commencement of the project was </w:t>
      </w:r>
      <w:r w:rsidR="00782238">
        <w:rPr>
          <w:rFonts w:ascii="Century Gothic" w:hAnsi="Century Gothic"/>
          <w:sz w:val="18"/>
          <w:szCs w:val="18"/>
        </w:rPr>
        <w:t>agreed to be</w:t>
      </w:r>
      <w:r w:rsidR="0087251D" w:rsidRPr="00787C02">
        <w:rPr>
          <w:rFonts w:ascii="Century Gothic" w:hAnsi="Century Gothic"/>
          <w:sz w:val="18"/>
          <w:szCs w:val="18"/>
        </w:rPr>
        <w:t xml:space="preserve"> </w:t>
      </w:r>
      <w:r w:rsidR="00321517" w:rsidRPr="00787C02">
        <w:rPr>
          <w:rFonts w:ascii="Century Gothic" w:hAnsi="Century Gothic"/>
          <w:sz w:val="18"/>
          <w:szCs w:val="18"/>
        </w:rPr>
        <w:t>0</w:t>
      </w:r>
      <w:r w:rsidR="00787C02" w:rsidRPr="00787C02">
        <w:rPr>
          <w:rFonts w:ascii="Century Gothic" w:hAnsi="Century Gothic"/>
          <w:sz w:val="18"/>
          <w:szCs w:val="18"/>
        </w:rPr>
        <w:t>4</w:t>
      </w:r>
      <w:r w:rsidR="00CC1555" w:rsidRPr="00787C02">
        <w:rPr>
          <w:rFonts w:ascii="Century Gothic" w:hAnsi="Century Gothic"/>
          <w:sz w:val="18"/>
          <w:szCs w:val="18"/>
        </w:rPr>
        <w:t xml:space="preserve"> April 2016</w:t>
      </w:r>
      <w:r w:rsidR="00787C02" w:rsidRPr="00787C02">
        <w:rPr>
          <w:rStyle w:val="FootnoteReference"/>
          <w:rFonts w:ascii="Century Gothic" w:hAnsi="Century Gothic"/>
          <w:sz w:val="18"/>
          <w:szCs w:val="18"/>
        </w:rPr>
        <w:footnoteReference w:id="26"/>
      </w:r>
      <w:r w:rsidR="00D06C08" w:rsidRPr="00787C02">
        <w:rPr>
          <w:rFonts w:ascii="Century Gothic" w:hAnsi="Century Gothic"/>
          <w:sz w:val="18"/>
          <w:szCs w:val="18"/>
        </w:rPr>
        <w:t>.</w:t>
      </w:r>
    </w:p>
    <w:p w14:paraId="493CC28B" w14:textId="4AD6295F" w:rsidR="00B64F11" w:rsidRDefault="0039554F" w:rsidP="00BB7D06">
      <w:pPr>
        <w:spacing w:before="120" w:after="120" w:line="360" w:lineRule="auto"/>
        <w:ind w:left="720" w:hanging="720"/>
        <w:jc w:val="both"/>
        <w:rPr>
          <w:rFonts w:ascii="Century Gothic" w:hAnsi="Century Gothic"/>
          <w:sz w:val="18"/>
          <w:szCs w:val="18"/>
        </w:rPr>
      </w:pPr>
      <w:r w:rsidRPr="00787C02">
        <w:rPr>
          <w:rFonts w:ascii="Century Gothic" w:hAnsi="Century Gothic"/>
          <w:sz w:val="18"/>
          <w:szCs w:val="18"/>
        </w:rPr>
        <w:tab/>
      </w:r>
      <w:r w:rsidR="00B64F11" w:rsidRPr="00787C02">
        <w:rPr>
          <w:rFonts w:ascii="Century Gothic" w:hAnsi="Century Gothic"/>
          <w:sz w:val="18"/>
          <w:szCs w:val="18"/>
        </w:rPr>
        <w:t>The Claimant</w:t>
      </w:r>
      <w:r w:rsidR="0087251D" w:rsidRPr="00787C02">
        <w:rPr>
          <w:rFonts w:ascii="Century Gothic" w:hAnsi="Century Gothic"/>
          <w:sz w:val="18"/>
          <w:szCs w:val="18"/>
        </w:rPr>
        <w:t xml:space="preserve">, during the project </w:t>
      </w:r>
      <w:r w:rsidR="009B378A">
        <w:rPr>
          <w:rFonts w:ascii="Century Gothic" w:hAnsi="Century Gothic"/>
          <w:sz w:val="18"/>
          <w:szCs w:val="18"/>
        </w:rPr>
        <w:t xml:space="preserve">duration </w:t>
      </w:r>
      <w:r w:rsidR="00787C02" w:rsidRPr="00787C02">
        <w:rPr>
          <w:rFonts w:ascii="Century Gothic" w:hAnsi="Century Gothic"/>
          <w:sz w:val="18"/>
          <w:szCs w:val="18"/>
        </w:rPr>
        <w:t xml:space="preserve">submitted </w:t>
      </w:r>
      <w:r w:rsidR="00877793" w:rsidRPr="00787C02">
        <w:rPr>
          <w:rFonts w:ascii="Century Gothic" w:hAnsi="Century Gothic"/>
          <w:sz w:val="18"/>
          <w:szCs w:val="18"/>
        </w:rPr>
        <w:t>a</w:t>
      </w:r>
      <w:r w:rsidR="00B64F11" w:rsidRPr="00787C02">
        <w:rPr>
          <w:rFonts w:ascii="Century Gothic" w:hAnsi="Century Gothic"/>
          <w:sz w:val="18"/>
          <w:szCs w:val="18"/>
        </w:rPr>
        <w:t xml:space="preserve"> request </w:t>
      </w:r>
      <w:r w:rsidR="009B378A" w:rsidRPr="00787C02">
        <w:rPr>
          <w:rFonts w:ascii="Century Gothic" w:hAnsi="Century Gothic"/>
          <w:sz w:val="18"/>
          <w:szCs w:val="18"/>
        </w:rPr>
        <w:t>for</w:t>
      </w:r>
      <w:r w:rsidR="00B64F11" w:rsidRPr="00787C02">
        <w:rPr>
          <w:rFonts w:ascii="Century Gothic" w:hAnsi="Century Gothic"/>
          <w:sz w:val="18"/>
          <w:szCs w:val="18"/>
        </w:rPr>
        <w:t xml:space="preserve"> e</w:t>
      </w:r>
      <w:r w:rsidR="00724692" w:rsidRPr="00787C02">
        <w:rPr>
          <w:rFonts w:ascii="Century Gothic" w:hAnsi="Century Gothic"/>
          <w:sz w:val="18"/>
          <w:szCs w:val="18"/>
        </w:rPr>
        <w:t xml:space="preserve">ntitlement </w:t>
      </w:r>
      <w:r w:rsidR="009B378A">
        <w:rPr>
          <w:rFonts w:ascii="Century Gothic" w:hAnsi="Century Gothic"/>
          <w:sz w:val="18"/>
          <w:szCs w:val="18"/>
        </w:rPr>
        <w:t>to</w:t>
      </w:r>
      <w:r w:rsidR="00724692" w:rsidRPr="00787C02">
        <w:rPr>
          <w:rFonts w:ascii="Century Gothic" w:hAnsi="Century Gothic"/>
          <w:sz w:val="18"/>
          <w:szCs w:val="18"/>
        </w:rPr>
        <w:t xml:space="preserve"> </w:t>
      </w:r>
      <w:r w:rsidR="009511FB" w:rsidRPr="00787C02">
        <w:rPr>
          <w:rFonts w:ascii="Century Gothic" w:hAnsi="Century Gothic"/>
          <w:sz w:val="18"/>
          <w:szCs w:val="18"/>
        </w:rPr>
        <w:t>Extension of Time for Completion</w:t>
      </w:r>
      <w:r w:rsidR="00724692" w:rsidRPr="00787C02">
        <w:rPr>
          <w:rFonts w:ascii="Century Gothic" w:hAnsi="Century Gothic"/>
          <w:sz w:val="18"/>
          <w:szCs w:val="18"/>
        </w:rPr>
        <w:t xml:space="preserve"> and Prolongation Cost</w:t>
      </w:r>
      <w:r w:rsidR="00B64F11" w:rsidRPr="00787C02">
        <w:rPr>
          <w:rFonts w:ascii="Century Gothic" w:hAnsi="Century Gothic"/>
          <w:sz w:val="18"/>
          <w:szCs w:val="18"/>
        </w:rPr>
        <w:t>s</w:t>
      </w:r>
      <w:r w:rsidR="00724692" w:rsidRPr="00787C02">
        <w:rPr>
          <w:rFonts w:ascii="Century Gothic" w:hAnsi="Century Gothic"/>
          <w:sz w:val="18"/>
          <w:szCs w:val="18"/>
        </w:rPr>
        <w:t xml:space="preserve"> </w:t>
      </w:r>
      <w:r w:rsidRPr="00787C02">
        <w:rPr>
          <w:rFonts w:ascii="Century Gothic" w:hAnsi="Century Gothic"/>
          <w:sz w:val="18"/>
          <w:szCs w:val="18"/>
        </w:rPr>
        <w:t>regarding the encountered delay events</w:t>
      </w:r>
      <w:r w:rsidR="00695470" w:rsidRPr="00787C02">
        <w:rPr>
          <w:rFonts w:ascii="Century Gothic" w:hAnsi="Century Gothic"/>
          <w:sz w:val="18"/>
          <w:szCs w:val="18"/>
        </w:rPr>
        <w:t>.</w:t>
      </w:r>
    </w:p>
    <w:p w14:paraId="3F4B815F" w14:textId="55DBC0F4" w:rsidR="003A7188" w:rsidRPr="0075626B" w:rsidRDefault="00BB7D06" w:rsidP="00BB7D06">
      <w:pPr>
        <w:spacing w:before="120" w:after="120" w:line="360" w:lineRule="auto"/>
        <w:ind w:left="720" w:hanging="720"/>
        <w:jc w:val="both"/>
        <w:rPr>
          <w:rFonts w:ascii="Century Gothic" w:hAnsi="Century Gothic"/>
        </w:rPr>
      </w:pPr>
      <w:r w:rsidRPr="0075626B">
        <w:rPr>
          <w:rFonts w:ascii="Century Gothic" w:hAnsi="Century Gothic"/>
          <w:bCs/>
          <w:sz w:val="18"/>
          <w:szCs w:val="18"/>
        </w:rPr>
        <w:t>1</w:t>
      </w:r>
      <w:r w:rsidR="004335E7" w:rsidRPr="0075626B">
        <w:rPr>
          <w:rFonts w:ascii="Century Gothic" w:hAnsi="Century Gothic"/>
          <w:bCs/>
          <w:sz w:val="18"/>
          <w:szCs w:val="18"/>
        </w:rPr>
        <w:t>.</w:t>
      </w:r>
      <w:r w:rsidR="006D1AEC" w:rsidRPr="0075626B">
        <w:rPr>
          <w:rFonts w:ascii="Century Gothic" w:hAnsi="Century Gothic"/>
          <w:bCs/>
          <w:sz w:val="18"/>
          <w:szCs w:val="18"/>
        </w:rPr>
        <w:t>1</w:t>
      </w:r>
      <w:r w:rsidRPr="0075626B">
        <w:rPr>
          <w:rFonts w:ascii="Century Gothic" w:hAnsi="Century Gothic"/>
          <w:bCs/>
          <w:sz w:val="18"/>
          <w:szCs w:val="18"/>
        </w:rPr>
        <w:t xml:space="preserve">.2 </w:t>
      </w:r>
      <w:r w:rsidRPr="0075626B">
        <w:rPr>
          <w:rFonts w:ascii="Century Gothic" w:hAnsi="Century Gothic"/>
          <w:b/>
          <w:bCs/>
          <w:sz w:val="18"/>
          <w:szCs w:val="18"/>
        </w:rPr>
        <w:tab/>
      </w:r>
      <w:r w:rsidR="00ED1C7D" w:rsidRPr="0075626B">
        <w:rPr>
          <w:rFonts w:ascii="Century Gothic" w:hAnsi="Century Gothic"/>
        </w:rPr>
        <w:t>Claimant</w:t>
      </w:r>
      <w:r w:rsidR="009F4F79" w:rsidRPr="0075626B">
        <w:rPr>
          <w:rFonts w:ascii="Century Gothic" w:hAnsi="Century Gothic"/>
        </w:rPr>
        <w:t>’</w:t>
      </w:r>
      <w:r w:rsidR="00ED1C7D" w:rsidRPr="0075626B">
        <w:rPr>
          <w:rFonts w:ascii="Century Gothic" w:hAnsi="Century Gothic"/>
        </w:rPr>
        <w:t xml:space="preserve">s Submissions of Entitlement to </w:t>
      </w:r>
      <w:r w:rsidR="009511FB" w:rsidRPr="0075626B">
        <w:rPr>
          <w:rFonts w:ascii="Century Gothic" w:hAnsi="Century Gothic"/>
        </w:rPr>
        <w:t>Extension of Time for Completion</w:t>
      </w:r>
      <w:r w:rsidR="003A7188" w:rsidRPr="0075626B">
        <w:rPr>
          <w:rFonts w:ascii="Century Gothic" w:hAnsi="Century Gothic"/>
        </w:rPr>
        <w:t xml:space="preserve"> </w:t>
      </w:r>
    </w:p>
    <w:p w14:paraId="327A45EF" w14:textId="77777777" w:rsidR="00C9611E" w:rsidRPr="0075626B" w:rsidRDefault="00C9611E" w:rsidP="00D73E9F">
      <w:pPr>
        <w:spacing w:before="120" w:after="120" w:line="360" w:lineRule="auto"/>
        <w:ind w:left="720"/>
        <w:jc w:val="both"/>
        <w:rPr>
          <w:rFonts w:ascii="Century Gothic" w:hAnsi="Century Gothic"/>
          <w:sz w:val="2"/>
          <w:szCs w:val="18"/>
        </w:rPr>
      </w:pPr>
    </w:p>
    <w:p w14:paraId="27C9C8D1" w14:textId="5C7C7F4D" w:rsidR="00A145AE" w:rsidRDefault="00A145AE" w:rsidP="00A145AE">
      <w:pPr>
        <w:spacing w:before="120" w:after="120" w:line="360" w:lineRule="auto"/>
        <w:rPr>
          <w:rFonts w:ascii="Century Gothic" w:hAnsi="Century Gothic"/>
          <w:sz w:val="18"/>
          <w:szCs w:val="18"/>
        </w:rPr>
      </w:pPr>
      <w:r w:rsidRPr="0075626B">
        <w:rPr>
          <w:rFonts w:ascii="Century Gothic" w:hAnsi="Century Gothic"/>
          <w:sz w:val="18"/>
          <w:szCs w:val="18"/>
        </w:rPr>
        <w:t>1.</w:t>
      </w:r>
      <w:r w:rsidR="006D1AEC" w:rsidRPr="0075626B">
        <w:rPr>
          <w:rFonts w:ascii="Century Gothic" w:hAnsi="Century Gothic"/>
          <w:sz w:val="18"/>
          <w:szCs w:val="18"/>
        </w:rPr>
        <w:t>1</w:t>
      </w:r>
      <w:r w:rsidRPr="0075626B">
        <w:rPr>
          <w:rFonts w:ascii="Century Gothic" w:hAnsi="Century Gothic"/>
          <w:sz w:val="18"/>
          <w:szCs w:val="18"/>
        </w:rPr>
        <w:t>.2.</w:t>
      </w:r>
      <w:r w:rsidR="00D67B42" w:rsidRPr="0075626B">
        <w:rPr>
          <w:rFonts w:ascii="Century Gothic" w:hAnsi="Century Gothic"/>
          <w:sz w:val="18"/>
          <w:szCs w:val="18"/>
        </w:rPr>
        <w:t>1</w:t>
      </w:r>
      <w:r w:rsidRPr="0075626B">
        <w:rPr>
          <w:rFonts w:ascii="Century Gothic" w:hAnsi="Century Gothic"/>
          <w:sz w:val="18"/>
          <w:szCs w:val="18"/>
        </w:rPr>
        <w:tab/>
      </w:r>
      <w:r w:rsidR="004D6699" w:rsidRPr="0075626B">
        <w:rPr>
          <w:rFonts w:ascii="Century Gothic" w:hAnsi="Century Gothic"/>
          <w:sz w:val="18"/>
          <w:szCs w:val="18"/>
        </w:rPr>
        <w:t xml:space="preserve">First </w:t>
      </w:r>
      <w:r w:rsidRPr="0075626B">
        <w:rPr>
          <w:rFonts w:ascii="Century Gothic" w:hAnsi="Century Gothic"/>
          <w:sz w:val="18"/>
          <w:szCs w:val="18"/>
        </w:rPr>
        <w:t xml:space="preserve">Request for </w:t>
      </w:r>
      <w:r w:rsidR="009511FB" w:rsidRPr="0075626B">
        <w:rPr>
          <w:rFonts w:ascii="Century Gothic" w:hAnsi="Century Gothic"/>
          <w:sz w:val="18"/>
          <w:szCs w:val="18"/>
        </w:rPr>
        <w:t>Extension of Time for Completion</w:t>
      </w:r>
      <w:r w:rsidRPr="0075626B">
        <w:rPr>
          <w:rFonts w:ascii="Century Gothic" w:hAnsi="Century Gothic"/>
          <w:sz w:val="18"/>
          <w:szCs w:val="18"/>
        </w:rPr>
        <w:t xml:space="preserve"> </w:t>
      </w:r>
    </w:p>
    <w:p w14:paraId="76DBD5CD" w14:textId="7DF2CFEF" w:rsidR="00A145AE" w:rsidRPr="0075626B" w:rsidRDefault="00C00756" w:rsidP="00A145AE">
      <w:pPr>
        <w:spacing w:before="120" w:after="120" w:line="360" w:lineRule="auto"/>
        <w:ind w:firstLine="720"/>
        <w:rPr>
          <w:rFonts w:ascii="Century Gothic" w:hAnsi="Century Gothic"/>
          <w:sz w:val="18"/>
          <w:szCs w:val="18"/>
          <w:u w:val="single"/>
        </w:rPr>
      </w:pPr>
      <w:r w:rsidRPr="0075626B">
        <w:rPr>
          <w:rFonts w:ascii="Century Gothic" w:hAnsi="Century Gothic"/>
          <w:sz w:val="18"/>
          <w:szCs w:val="18"/>
          <w:u w:val="single"/>
        </w:rPr>
        <w:t>Claimant’s Submission</w:t>
      </w:r>
      <w:r w:rsidR="00A145AE" w:rsidRPr="0075626B">
        <w:rPr>
          <w:rFonts w:ascii="Century Gothic" w:hAnsi="Century Gothic"/>
          <w:sz w:val="18"/>
          <w:szCs w:val="18"/>
          <w:u w:val="single"/>
        </w:rPr>
        <w:t xml:space="preserve"> </w:t>
      </w:r>
    </w:p>
    <w:p w14:paraId="529D155A" w14:textId="77777777" w:rsidR="003C6726" w:rsidRDefault="0043048B" w:rsidP="0043048B">
      <w:pPr>
        <w:spacing w:before="120" w:after="120" w:line="360" w:lineRule="auto"/>
        <w:ind w:left="720"/>
        <w:jc w:val="both"/>
        <w:rPr>
          <w:rFonts w:ascii="Century Gothic" w:hAnsi="Century Gothic"/>
          <w:sz w:val="18"/>
          <w:szCs w:val="18"/>
        </w:rPr>
      </w:pPr>
      <w:r w:rsidRPr="0043048B">
        <w:rPr>
          <w:rFonts w:ascii="Century Gothic" w:hAnsi="Century Gothic"/>
          <w:sz w:val="18"/>
          <w:szCs w:val="18"/>
        </w:rPr>
        <w:t>The Claimant submitted in 11 September 2017, a request for Entitlement of Extension</w:t>
      </w:r>
      <w:r>
        <w:rPr>
          <w:rFonts w:ascii="Century Gothic" w:hAnsi="Century Gothic"/>
          <w:sz w:val="18"/>
          <w:szCs w:val="18"/>
        </w:rPr>
        <w:t xml:space="preserve"> </w:t>
      </w:r>
      <w:r w:rsidRPr="0043048B">
        <w:rPr>
          <w:rFonts w:ascii="Century Gothic" w:hAnsi="Century Gothic"/>
          <w:sz w:val="18"/>
          <w:szCs w:val="18"/>
        </w:rPr>
        <w:t xml:space="preserve">of Time for Completion for Package 1 &amp; 2, requesting an additional three hundred and fifty (350) days extension of time and AED 4, 534,742.85, which the Respondent / Engineer rejected a year later (October 2018), after substantial completion, and issuance of TOC (September 2018). </w:t>
      </w:r>
    </w:p>
    <w:p w14:paraId="43618A5F" w14:textId="348D0EBF" w:rsidR="00A41C58" w:rsidRPr="00862088" w:rsidRDefault="00A41C58" w:rsidP="0043048B">
      <w:pPr>
        <w:spacing w:before="120" w:after="120" w:line="360" w:lineRule="auto"/>
        <w:ind w:left="720"/>
        <w:jc w:val="both"/>
        <w:rPr>
          <w:rFonts w:ascii="Century Gothic" w:hAnsi="Century Gothic"/>
          <w:color w:val="FF0000"/>
          <w:sz w:val="18"/>
          <w:szCs w:val="18"/>
        </w:rPr>
      </w:pPr>
      <w:r w:rsidRPr="00454C21">
        <w:rPr>
          <w:rFonts w:ascii="Century Gothic" w:hAnsi="Century Gothic"/>
          <w:sz w:val="18"/>
          <w:szCs w:val="18"/>
        </w:rPr>
        <w:t xml:space="preserve">The </w:t>
      </w:r>
      <w:r w:rsidR="003C6726">
        <w:rPr>
          <w:rFonts w:ascii="Century Gothic" w:hAnsi="Century Gothic"/>
          <w:sz w:val="18"/>
          <w:szCs w:val="18"/>
        </w:rPr>
        <w:t xml:space="preserve">Request for Entitlement to </w:t>
      </w:r>
      <w:r w:rsidR="009511FB" w:rsidRPr="00454C21">
        <w:rPr>
          <w:rFonts w:ascii="Century Gothic" w:hAnsi="Century Gothic"/>
          <w:sz w:val="18"/>
          <w:szCs w:val="18"/>
        </w:rPr>
        <w:t>Extension of Time for Completion</w:t>
      </w:r>
      <w:r w:rsidRPr="00454C21">
        <w:rPr>
          <w:rFonts w:ascii="Century Gothic" w:hAnsi="Century Gothic"/>
          <w:sz w:val="18"/>
          <w:szCs w:val="18"/>
        </w:rPr>
        <w:t xml:space="preserve"> have been submitted </w:t>
      </w:r>
      <w:r w:rsidR="008526A3">
        <w:rPr>
          <w:rFonts w:ascii="Century Gothic" w:hAnsi="Century Gothic"/>
          <w:sz w:val="18"/>
          <w:szCs w:val="18"/>
        </w:rPr>
        <w:t>reflecting delays in the updated programme (data date 7 September 2017) called “Revised Programme” with respect to</w:t>
      </w:r>
      <w:r w:rsidRPr="00454C21">
        <w:rPr>
          <w:rFonts w:ascii="Century Gothic" w:hAnsi="Century Gothic"/>
          <w:sz w:val="18"/>
          <w:szCs w:val="18"/>
        </w:rPr>
        <w:t xml:space="preserve"> </w:t>
      </w:r>
      <w:r w:rsidR="00DF443D">
        <w:rPr>
          <w:rFonts w:ascii="Century Gothic" w:hAnsi="Century Gothic"/>
          <w:sz w:val="18"/>
          <w:szCs w:val="18"/>
        </w:rPr>
        <w:t xml:space="preserve">the </w:t>
      </w:r>
      <w:r w:rsidRPr="00454C21">
        <w:rPr>
          <w:rFonts w:ascii="Century Gothic" w:hAnsi="Century Gothic"/>
          <w:sz w:val="18"/>
          <w:szCs w:val="18"/>
        </w:rPr>
        <w:t>approved Baseline programme dates, with all supporting documents</w:t>
      </w:r>
      <w:r w:rsidRPr="00862088">
        <w:rPr>
          <w:rFonts w:ascii="Century Gothic" w:hAnsi="Century Gothic"/>
          <w:color w:val="FF0000"/>
          <w:sz w:val="18"/>
          <w:szCs w:val="18"/>
        </w:rPr>
        <w:t>.</w:t>
      </w:r>
    </w:p>
    <w:p w14:paraId="55104B29" w14:textId="2C9C3372" w:rsidR="00D73E9F" w:rsidRPr="009A71DD" w:rsidRDefault="00956BEF" w:rsidP="004E0042">
      <w:pPr>
        <w:spacing w:before="120" w:after="120" w:line="360" w:lineRule="auto"/>
        <w:ind w:left="720"/>
        <w:rPr>
          <w:rFonts w:ascii="Century Gothic" w:hAnsi="Century Gothic"/>
          <w:sz w:val="18"/>
          <w:szCs w:val="18"/>
          <w:u w:val="single"/>
        </w:rPr>
      </w:pPr>
      <w:r>
        <w:rPr>
          <w:rFonts w:ascii="Century Gothic" w:hAnsi="Century Gothic"/>
          <w:sz w:val="18"/>
          <w:szCs w:val="18"/>
          <w:u w:val="single"/>
        </w:rPr>
        <w:t>Respondent</w:t>
      </w:r>
      <w:r w:rsidR="00C00756" w:rsidRPr="009A71DD">
        <w:rPr>
          <w:rFonts w:ascii="Century Gothic" w:hAnsi="Century Gothic"/>
          <w:sz w:val="18"/>
          <w:szCs w:val="18"/>
          <w:u w:val="single"/>
        </w:rPr>
        <w:t>’s Response</w:t>
      </w:r>
      <w:r w:rsidR="00E20288">
        <w:rPr>
          <w:rFonts w:ascii="Century Gothic" w:hAnsi="Century Gothic"/>
          <w:sz w:val="18"/>
          <w:szCs w:val="18"/>
          <w:u w:val="single"/>
        </w:rPr>
        <w:t xml:space="preserve"> to EoT submission by the Claimant</w:t>
      </w:r>
      <w:r w:rsidR="00D73E9F" w:rsidRPr="009A71DD">
        <w:rPr>
          <w:rFonts w:ascii="Century Gothic" w:hAnsi="Century Gothic"/>
          <w:sz w:val="18"/>
          <w:szCs w:val="18"/>
          <w:u w:val="single"/>
        </w:rPr>
        <w:t xml:space="preserve"> </w:t>
      </w:r>
    </w:p>
    <w:p w14:paraId="141A842D" w14:textId="519848C7" w:rsidR="00ED1C7D" w:rsidRPr="009A71DD" w:rsidRDefault="009A71DD" w:rsidP="004E0042">
      <w:pPr>
        <w:spacing w:before="120" w:after="120" w:line="360" w:lineRule="auto"/>
        <w:ind w:left="720"/>
        <w:rPr>
          <w:rFonts w:ascii="Century Gothic" w:hAnsi="Century Gothic"/>
          <w:sz w:val="18"/>
          <w:szCs w:val="18"/>
        </w:rPr>
      </w:pPr>
      <w:r w:rsidRPr="009A71DD">
        <w:rPr>
          <w:rFonts w:ascii="Century Gothic" w:hAnsi="Century Gothic"/>
          <w:sz w:val="18"/>
          <w:szCs w:val="18"/>
        </w:rPr>
        <w:t>On 09</w:t>
      </w:r>
      <w:r w:rsidR="004E0042" w:rsidRPr="009A71DD">
        <w:rPr>
          <w:rFonts w:ascii="Century Gothic" w:hAnsi="Century Gothic"/>
          <w:sz w:val="18"/>
          <w:szCs w:val="18"/>
        </w:rPr>
        <w:t xml:space="preserve"> </w:t>
      </w:r>
      <w:r w:rsidRPr="009A71DD">
        <w:rPr>
          <w:rFonts w:ascii="Century Gothic" w:hAnsi="Century Gothic"/>
          <w:sz w:val="18"/>
          <w:szCs w:val="18"/>
        </w:rPr>
        <w:t>October</w:t>
      </w:r>
      <w:r w:rsidR="004E0042" w:rsidRPr="009A71DD">
        <w:rPr>
          <w:rFonts w:ascii="Century Gothic" w:hAnsi="Century Gothic"/>
          <w:sz w:val="18"/>
          <w:szCs w:val="18"/>
        </w:rPr>
        <w:t xml:space="preserve"> 20</w:t>
      </w:r>
      <w:r w:rsidR="00983639">
        <w:rPr>
          <w:rFonts w:ascii="Century Gothic" w:hAnsi="Century Gothic"/>
          <w:sz w:val="18"/>
          <w:szCs w:val="18"/>
        </w:rPr>
        <w:t>18</w:t>
      </w:r>
      <w:r w:rsidRPr="009A71DD">
        <w:rPr>
          <w:rStyle w:val="FootnoteReference"/>
          <w:rFonts w:ascii="Century Gothic" w:hAnsi="Century Gothic"/>
          <w:sz w:val="18"/>
          <w:szCs w:val="18"/>
        </w:rPr>
        <w:footnoteReference w:id="27"/>
      </w:r>
      <w:r w:rsidR="00983639">
        <w:rPr>
          <w:rFonts w:ascii="Century Gothic" w:hAnsi="Century Gothic"/>
          <w:sz w:val="18"/>
          <w:szCs w:val="18"/>
        </w:rPr>
        <w:t xml:space="preserve">, more than a year after the Claimant’s </w:t>
      </w:r>
      <w:r w:rsidR="00A5389B">
        <w:rPr>
          <w:rFonts w:ascii="Century Gothic" w:hAnsi="Century Gothic"/>
          <w:sz w:val="18"/>
          <w:szCs w:val="18"/>
        </w:rPr>
        <w:t>EoT</w:t>
      </w:r>
      <w:r w:rsidR="00983639">
        <w:rPr>
          <w:rFonts w:ascii="Century Gothic" w:hAnsi="Century Gothic"/>
          <w:sz w:val="18"/>
          <w:szCs w:val="18"/>
        </w:rPr>
        <w:t xml:space="preserve"> submission</w:t>
      </w:r>
      <w:r w:rsidR="001D2C99">
        <w:rPr>
          <w:rFonts w:ascii="Century Gothic" w:hAnsi="Century Gothic"/>
          <w:sz w:val="18"/>
          <w:szCs w:val="18"/>
        </w:rPr>
        <w:t>,</w:t>
      </w:r>
      <w:r w:rsidR="00A5389B" w:rsidRPr="009A71DD">
        <w:rPr>
          <w:rFonts w:ascii="Century Gothic" w:hAnsi="Century Gothic"/>
          <w:sz w:val="18"/>
          <w:szCs w:val="18"/>
        </w:rPr>
        <w:t xml:space="preserve"> the</w:t>
      </w:r>
      <w:r w:rsidR="00956BEF">
        <w:rPr>
          <w:rFonts w:ascii="Century Gothic" w:hAnsi="Century Gothic"/>
          <w:sz w:val="18"/>
          <w:szCs w:val="18"/>
        </w:rPr>
        <w:t xml:space="preserve"> Respondent</w:t>
      </w:r>
      <w:r w:rsidR="004E0042" w:rsidRPr="009A71DD">
        <w:rPr>
          <w:rFonts w:ascii="Century Gothic" w:hAnsi="Century Gothic"/>
          <w:sz w:val="18"/>
          <w:szCs w:val="18"/>
        </w:rPr>
        <w:t xml:space="preserve"> reject</w:t>
      </w:r>
      <w:r w:rsidR="004D6EB7">
        <w:rPr>
          <w:rFonts w:ascii="Century Gothic" w:hAnsi="Century Gothic"/>
          <w:sz w:val="18"/>
          <w:szCs w:val="18"/>
        </w:rPr>
        <w:t>ed</w:t>
      </w:r>
      <w:r w:rsidR="004E0042" w:rsidRPr="009A71DD">
        <w:rPr>
          <w:rFonts w:ascii="Century Gothic" w:hAnsi="Century Gothic"/>
          <w:sz w:val="18"/>
          <w:szCs w:val="18"/>
        </w:rPr>
        <w:t xml:space="preserve"> the Claim submitted by the Claimant due to the following reasons.</w:t>
      </w:r>
    </w:p>
    <w:p w14:paraId="2F71C3CD" w14:textId="1B192CFA" w:rsidR="009A71DD" w:rsidRPr="00983639" w:rsidRDefault="009A71DD" w:rsidP="003C142C">
      <w:pPr>
        <w:pStyle w:val="ListParagraph"/>
        <w:numPr>
          <w:ilvl w:val="0"/>
          <w:numId w:val="8"/>
        </w:numPr>
        <w:spacing w:before="120" w:after="120" w:line="360" w:lineRule="auto"/>
        <w:rPr>
          <w:rFonts w:ascii="Century Gothic" w:hAnsi="Century Gothic"/>
          <w:i/>
          <w:iCs/>
          <w:sz w:val="16"/>
          <w:szCs w:val="16"/>
        </w:rPr>
      </w:pPr>
      <w:r w:rsidRPr="00983639">
        <w:rPr>
          <w:rFonts w:ascii="Century Gothic" w:hAnsi="Century Gothic"/>
          <w:i/>
          <w:iCs/>
          <w:sz w:val="16"/>
          <w:szCs w:val="16"/>
        </w:rPr>
        <w:t>The Subcontractor did not present any valid delay analysis to substantiate its claim for an extension of time and associated costs. The Subcontractor merely made use of its baseline programme update of 07 September 2017 with forecasted Project completion date of 31 January 2018 and claimed that all delays from the updated programme were directly attributable to the Contractor.</w:t>
      </w:r>
    </w:p>
    <w:p w14:paraId="6FB4EC48" w14:textId="21DC3994" w:rsidR="00FA2747" w:rsidRPr="00FA2747" w:rsidRDefault="009A71DD" w:rsidP="003C142C">
      <w:pPr>
        <w:pStyle w:val="ListParagraph"/>
        <w:numPr>
          <w:ilvl w:val="0"/>
          <w:numId w:val="8"/>
        </w:numPr>
        <w:spacing w:before="120" w:after="120" w:line="360" w:lineRule="auto"/>
        <w:rPr>
          <w:rFonts w:ascii="Century Gothic" w:hAnsi="Century Gothic"/>
          <w:sz w:val="18"/>
          <w:szCs w:val="18"/>
        </w:rPr>
      </w:pPr>
      <w:r w:rsidRPr="00983639">
        <w:rPr>
          <w:rFonts w:ascii="Century Gothic" w:hAnsi="Century Gothic"/>
          <w:i/>
          <w:iCs/>
          <w:sz w:val="16"/>
          <w:szCs w:val="16"/>
        </w:rPr>
        <w:t>The Subcontractor's calculation of associated costs was based on its claim of 350 days</w:t>
      </w:r>
      <w:r w:rsidRPr="00983639">
        <w:rPr>
          <w:i/>
          <w:iCs/>
          <w:sz w:val="16"/>
          <w:szCs w:val="16"/>
        </w:rPr>
        <w:t xml:space="preserve"> </w:t>
      </w:r>
      <w:r w:rsidRPr="00983639">
        <w:rPr>
          <w:rFonts w:ascii="Century Gothic" w:hAnsi="Century Gothic"/>
          <w:i/>
          <w:iCs/>
          <w:sz w:val="16"/>
          <w:szCs w:val="16"/>
        </w:rPr>
        <w:t>extension of time between 15 February 2017 to 31 January 2018 as the result of the baseline programme update of 07 September 2017</w:t>
      </w:r>
      <w:r w:rsidR="00BE5890" w:rsidRPr="00983639">
        <w:rPr>
          <w:rFonts w:ascii="Century Gothic" w:hAnsi="Century Gothic"/>
          <w:i/>
          <w:iCs/>
          <w:sz w:val="16"/>
          <w:szCs w:val="16"/>
        </w:rPr>
        <w:t>.</w:t>
      </w:r>
    </w:p>
    <w:p w14:paraId="4D6B6805" w14:textId="6073AB14" w:rsidR="00D577A0" w:rsidRDefault="00FA2747" w:rsidP="00FA2747">
      <w:pPr>
        <w:spacing w:before="120" w:after="120" w:line="360" w:lineRule="auto"/>
        <w:ind w:left="720"/>
        <w:rPr>
          <w:rFonts w:ascii="Century Gothic" w:hAnsi="Century Gothic"/>
          <w:sz w:val="18"/>
          <w:szCs w:val="18"/>
        </w:rPr>
      </w:pPr>
      <w:r>
        <w:rPr>
          <w:rFonts w:ascii="Century Gothic" w:hAnsi="Century Gothic"/>
          <w:sz w:val="18"/>
          <w:szCs w:val="18"/>
        </w:rPr>
        <w:t xml:space="preserve">As I reviewed both the submission </w:t>
      </w:r>
      <w:r w:rsidR="001D2C99">
        <w:rPr>
          <w:rFonts w:ascii="Century Gothic" w:hAnsi="Century Gothic"/>
          <w:sz w:val="18"/>
          <w:szCs w:val="18"/>
        </w:rPr>
        <w:t>made</w:t>
      </w:r>
      <w:r w:rsidR="00345C1B">
        <w:rPr>
          <w:rFonts w:ascii="Century Gothic" w:hAnsi="Century Gothic"/>
          <w:sz w:val="18"/>
          <w:szCs w:val="18"/>
        </w:rPr>
        <w:t xml:space="preserve"> by the Claimant, </w:t>
      </w:r>
      <w:r>
        <w:rPr>
          <w:rFonts w:ascii="Century Gothic" w:hAnsi="Century Gothic"/>
          <w:sz w:val="18"/>
          <w:szCs w:val="18"/>
        </w:rPr>
        <w:t xml:space="preserve">and response letter </w:t>
      </w:r>
      <w:r w:rsidR="00345C1B">
        <w:rPr>
          <w:rFonts w:ascii="Century Gothic" w:hAnsi="Century Gothic"/>
          <w:sz w:val="18"/>
          <w:szCs w:val="18"/>
        </w:rPr>
        <w:t xml:space="preserve">by the Respondent, I realize that both parties </w:t>
      </w:r>
      <w:r w:rsidR="00D577A0">
        <w:rPr>
          <w:rFonts w:ascii="Century Gothic" w:hAnsi="Century Gothic"/>
          <w:sz w:val="18"/>
          <w:szCs w:val="18"/>
        </w:rPr>
        <w:t>agree to the following:</w:t>
      </w:r>
    </w:p>
    <w:p w14:paraId="5F4753CF" w14:textId="77777777" w:rsidR="002E62BD" w:rsidRDefault="00D577A0" w:rsidP="00810494">
      <w:pPr>
        <w:pStyle w:val="ListParagraph"/>
        <w:numPr>
          <w:ilvl w:val="0"/>
          <w:numId w:val="38"/>
        </w:numPr>
        <w:spacing w:before="120" w:after="120" w:line="360" w:lineRule="auto"/>
        <w:rPr>
          <w:rFonts w:ascii="Century Gothic" w:hAnsi="Century Gothic"/>
          <w:sz w:val="18"/>
          <w:szCs w:val="18"/>
        </w:rPr>
      </w:pPr>
      <w:r>
        <w:rPr>
          <w:rFonts w:ascii="Century Gothic" w:hAnsi="Century Gothic"/>
          <w:sz w:val="18"/>
          <w:szCs w:val="18"/>
        </w:rPr>
        <w:t>The Claimants contract completion date is the 15 February 2017</w:t>
      </w:r>
    </w:p>
    <w:p w14:paraId="5143BD2E" w14:textId="22D1FD57" w:rsidR="000D01C8" w:rsidRDefault="002E62BD" w:rsidP="00810494">
      <w:pPr>
        <w:pStyle w:val="ListParagraph"/>
        <w:numPr>
          <w:ilvl w:val="0"/>
          <w:numId w:val="38"/>
        </w:numPr>
        <w:spacing w:before="120" w:after="120" w:line="360" w:lineRule="auto"/>
        <w:rPr>
          <w:rFonts w:ascii="Century Gothic" w:hAnsi="Century Gothic"/>
          <w:sz w:val="18"/>
          <w:szCs w:val="18"/>
        </w:rPr>
      </w:pPr>
      <w:r>
        <w:rPr>
          <w:rFonts w:ascii="Century Gothic" w:hAnsi="Century Gothic"/>
          <w:sz w:val="18"/>
          <w:szCs w:val="18"/>
        </w:rPr>
        <w:t xml:space="preserve">The approved baseline program </w:t>
      </w:r>
      <w:r w:rsidR="00A3702B">
        <w:rPr>
          <w:rFonts w:ascii="Century Gothic" w:hAnsi="Century Gothic"/>
          <w:sz w:val="18"/>
          <w:szCs w:val="18"/>
        </w:rPr>
        <w:t xml:space="preserve">is the one received </w:t>
      </w:r>
      <w:r w:rsidR="001D2C99">
        <w:rPr>
          <w:rFonts w:ascii="Century Gothic" w:hAnsi="Century Gothic"/>
          <w:sz w:val="18"/>
          <w:szCs w:val="18"/>
        </w:rPr>
        <w:t xml:space="preserve">by the Respondent, </w:t>
      </w:r>
      <w:r w:rsidR="00A3702B">
        <w:rPr>
          <w:rFonts w:ascii="Century Gothic" w:hAnsi="Century Gothic"/>
          <w:sz w:val="18"/>
          <w:szCs w:val="18"/>
        </w:rPr>
        <w:t>on 7 Septembe</w:t>
      </w:r>
      <w:r w:rsidR="00A229B9">
        <w:rPr>
          <w:rFonts w:ascii="Century Gothic" w:hAnsi="Century Gothic"/>
          <w:sz w:val="18"/>
          <w:szCs w:val="18"/>
        </w:rPr>
        <w:t>r 2017</w:t>
      </w:r>
    </w:p>
    <w:p w14:paraId="589FD03C" w14:textId="218071DD" w:rsidR="004E0042" w:rsidRPr="000D01C8" w:rsidRDefault="003B3D48" w:rsidP="00FB41E4">
      <w:pPr>
        <w:spacing w:before="120" w:after="120" w:line="360" w:lineRule="auto"/>
        <w:ind w:left="720"/>
        <w:jc w:val="both"/>
        <w:rPr>
          <w:rFonts w:ascii="Century Gothic" w:hAnsi="Century Gothic"/>
          <w:sz w:val="18"/>
          <w:szCs w:val="18"/>
        </w:rPr>
      </w:pPr>
      <w:r>
        <w:rPr>
          <w:rFonts w:ascii="Century Gothic" w:hAnsi="Century Gothic"/>
          <w:sz w:val="18"/>
          <w:szCs w:val="18"/>
        </w:rPr>
        <w:t>In</w:t>
      </w:r>
      <w:r w:rsidR="00B10D98">
        <w:rPr>
          <w:rFonts w:ascii="Century Gothic" w:hAnsi="Century Gothic"/>
          <w:sz w:val="18"/>
          <w:szCs w:val="18"/>
        </w:rPr>
        <w:t xml:space="preserve">itially the Claimant requested the </w:t>
      </w:r>
      <w:r w:rsidR="004773F4">
        <w:rPr>
          <w:rFonts w:ascii="Century Gothic" w:hAnsi="Century Gothic"/>
          <w:sz w:val="18"/>
          <w:szCs w:val="18"/>
        </w:rPr>
        <w:t xml:space="preserve">issuance of the Taking Over Certificate from the </w:t>
      </w:r>
      <w:r w:rsidR="00B10D98">
        <w:rPr>
          <w:rFonts w:ascii="Century Gothic" w:hAnsi="Century Gothic"/>
          <w:sz w:val="18"/>
          <w:szCs w:val="18"/>
        </w:rPr>
        <w:t>Respondent with a letter</w:t>
      </w:r>
      <w:r w:rsidR="00B10D98" w:rsidRPr="001D2C99">
        <w:rPr>
          <w:sz w:val="16"/>
          <w:szCs w:val="16"/>
        </w:rPr>
        <w:footnoteReference w:id="28"/>
      </w:r>
      <w:r w:rsidR="00E2438C">
        <w:rPr>
          <w:rFonts w:ascii="Century Gothic" w:hAnsi="Century Gothic"/>
          <w:sz w:val="18"/>
          <w:szCs w:val="18"/>
        </w:rPr>
        <w:t xml:space="preserve">dated </w:t>
      </w:r>
      <w:r w:rsidR="004773F4">
        <w:rPr>
          <w:rFonts w:ascii="Century Gothic" w:hAnsi="Century Gothic"/>
          <w:sz w:val="18"/>
          <w:szCs w:val="18"/>
        </w:rPr>
        <w:t>4 December 2017.</w:t>
      </w:r>
      <w:r w:rsidR="00DB0C50">
        <w:rPr>
          <w:rFonts w:ascii="Century Gothic" w:hAnsi="Century Gothic"/>
          <w:sz w:val="18"/>
          <w:szCs w:val="18"/>
        </w:rPr>
        <w:t xml:space="preserve"> </w:t>
      </w:r>
      <w:r w:rsidR="00D115C7">
        <w:rPr>
          <w:rFonts w:ascii="Century Gothic" w:hAnsi="Century Gothic"/>
          <w:sz w:val="18"/>
          <w:szCs w:val="18"/>
        </w:rPr>
        <w:t xml:space="preserve">The Claimant requested </w:t>
      </w:r>
      <w:r w:rsidR="004773F4">
        <w:rPr>
          <w:rFonts w:ascii="Century Gothic" w:hAnsi="Century Gothic"/>
          <w:sz w:val="18"/>
          <w:szCs w:val="18"/>
        </w:rPr>
        <w:t xml:space="preserve">for a second time </w:t>
      </w:r>
      <w:r w:rsidR="00D115C7">
        <w:rPr>
          <w:rFonts w:ascii="Century Gothic" w:hAnsi="Century Gothic"/>
          <w:sz w:val="18"/>
          <w:szCs w:val="18"/>
        </w:rPr>
        <w:t xml:space="preserve">the Taking Over Certificate </w:t>
      </w:r>
      <w:r w:rsidR="00EE7428">
        <w:rPr>
          <w:rFonts w:ascii="Century Gothic" w:hAnsi="Century Gothic"/>
          <w:sz w:val="18"/>
          <w:szCs w:val="18"/>
        </w:rPr>
        <w:t>with a letter</w:t>
      </w:r>
      <w:r w:rsidR="00EE7428" w:rsidRPr="00FB41E4">
        <w:footnoteReference w:id="29"/>
      </w:r>
      <w:r w:rsidR="006E61AC">
        <w:rPr>
          <w:rFonts w:ascii="Century Gothic" w:hAnsi="Century Gothic"/>
          <w:sz w:val="18"/>
          <w:szCs w:val="18"/>
        </w:rPr>
        <w:t xml:space="preserve">on </w:t>
      </w:r>
      <w:r w:rsidR="00053E3D">
        <w:rPr>
          <w:rFonts w:ascii="Century Gothic" w:hAnsi="Century Gothic"/>
          <w:sz w:val="18"/>
          <w:szCs w:val="18"/>
        </w:rPr>
        <w:t>14 July 2019, under the same lette</w:t>
      </w:r>
      <w:r w:rsidR="00DB0C50">
        <w:rPr>
          <w:rFonts w:ascii="Century Gothic" w:hAnsi="Century Gothic"/>
          <w:sz w:val="18"/>
          <w:szCs w:val="18"/>
        </w:rPr>
        <w:t>r</w:t>
      </w:r>
      <w:r w:rsidR="00053E3D">
        <w:rPr>
          <w:rFonts w:ascii="Century Gothic" w:hAnsi="Century Gothic"/>
          <w:sz w:val="18"/>
          <w:szCs w:val="18"/>
        </w:rPr>
        <w:t xml:space="preserve"> the Claimant requested the finalization of the pending variations.</w:t>
      </w:r>
      <w:r w:rsidR="00DB0C50">
        <w:rPr>
          <w:rFonts w:ascii="Century Gothic" w:hAnsi="Century Gothic"/>
          <w:sz w:val="18"/>
          <w:szCs w:val="18"/>
        </w:rPr>
        <w:t xml:space="preserve"> </w:t>
      </w:r>
      <w:r w:rsidR="004773F4">
        <w:rPr>
          <w:rFonts w:ascii="Century Gothic" w:hAnsi="Century Gothic"/>
          <w:sz w:val="18"/>
          <w:szCs w:val="18"/>
        </w:rPr>
        <w:t xml:space="preserve">As of to date </w:t>
      </w:r>
      <w:r w:rsidR="00771961">
        <w:rPr>
          <w:rFonts w:ascii="Century Gothic" w:hAnsi="Century Gothic"/>
          <w:sz w:val="18"/>
          <w:szCs w:val="18"/>
        </w:rPr>
        <w:t xml:space="preserve">a Taking Over Certificate have not been issued to the Claimant to my </w:t>
      </w:r>
      <w:r w:rsidR="00807BDF">
        <w:rPr>
          <w:rFonts w:ascii="Century Gothic" w:hAnsi="Century Gothic"/>
          <w:sz w:val="18"/>
          <w:szCs w:val="18"/>
        </w:rPr>
        <w:t>knowledge.</w:t>
      </w:r>
      <w:r w:rsidR="000E1B13" w:rsidRPr="000D01C8">
        <w:rPr>
          <w:rFonts w:ascii="Century Gothic" w:hAnsi="Century Gothic"/>
          <w:sz w:val="18"/>
          <w:szCs w:val="18"/>
        </w:rPr>
        <w:br w:type="page"/>
      </w:r>
    </w:p>
    <w:p w14:paraId="3C21B583" w14:textId="65FB6C05" w:rsidR="00C064FB" w:rsidRPr="00A90754" w:rsidRDefault="00C064FB" w:rsidP="0027470A">
      <w:pPr>
        <w:pStyle w:val="Heading3"/>
        <w:numPr>
          <w:ilvl w:val="1"/>
          <w:numId w:val="1"/>
        </w:numPr>
        <w:ind w:left="720" w:hanging="720"/>
        <w:rPr>
          <w:color w:val="auto"/>
          <w:sz w:val="24"/>
        </w:rPr>
      </w:pPr>
      <w:bookmarkStart w:id="34" w:name="_Toc79045450"/>
      <w:bookmarkStart w:id="35" w:name="_Toc79051289"/>
      <w:bookmarkStart w:id="36" w:name="_Toc80797448"/>
      <w:bookmarkStart w:id="37" w:name="_Toc80867612"/>
      <w:bookmarkStart w:id="38" w:name="_Toc83306301"/>
      <w:bookmarkStart w:id="39" w:name="_Toc85634981"/>
      <w:bookmarkStart w:id="40" w:name="_Toc86061460"/>
      <w:bookmarkStart w:id="41" w:name="_Toc86061992"/>
      <w:bookmarkStart w:id="42" w:name="_Toc86062561"/>
      <w:bookmarkStart w:id="43" w:name="_Toc87432369"/>
      <w:bookmarkStart w:id="44" w:name="_Toc88048807"/>
      <w:bookmarkStart w:id="45" w:name="_Toc181018944"/>
      <w:r w:rsidRPr="00E93826">
        <w:rPr>
          <w:color w:val="auto"/>
          <w:sz w:val="24"/>
        </w:rPr>
        <w:lastRenderedPageBreak/>
        <w:t>Independent</w:t>
      </w:r>
      <w:r w:rsidRPr="00A90754">
        <w:rPr>
          <w:color w:val="auto"/>
          <w:sz w:val="24"/>
        </w:rPr>
        <w:t xml:space="preserve"> </w:t>
      </w:r>
      <w:r w:rsidR="002F266A" w:rsidRPr="00A90754">
        <w:rPr>
          <w:color w:val="auto"/>
          <w:sz w:val="24"/>
        </w:rPr>
        <w:t xml:space="preserve">Delay </w:t>
      </w:r>
      <w:r w:rsidRPr="00A90754">
        <w:rPr>
          <w:color w:val="auto"/>
          <w:sz w:val="24"/>
        </w:rPr>
        <w:t>Analysis</w:t>
      </w:r>
      <w:bookmarkEnd w:id="34"/>
      <w:bookmarkEnd w:id="35"/>
      <w:bookmarkEnd w:id="36"/>
      <w:bookmarkEnd w:id="37"/>
      <w:bookmarkEnd w:id="38"/>
      <w:bookmarkEnd w:id="39"/>
      <w:bookmarkEnd w:id="40"/>
      <w:bookmarkEnd w:id="41"/>
      <w:bookmarkEnd w:id="42"/>
      <w:bookmarkEnd w:id="43"/>
      <w:bookmarkEnd w:id="44"/>
      <w:bookmarkEnd w:id="45"/>
    </w:p>
    <w:p w14:paraId="48151BE6" w14:textId="77777777" w:rsidR="00400ABA" w:rsidRPr="00400ABA" w:rsidRDefault="00400ABA" w:rsidP="006E56EC">
      <w:pPr>
        <w:pStyle w:val="ListParagraph"/>
        <w:numPr>
          <w:ilvl w:val="0"/>
          <w:numId w:val="13"/>
        </w:numPr>
        <w:spacing w:before="120" w:after="120" w:line="360" w:lineRule="auto"/>
        <w:contextualSpacing w:val="0"/>
        <w:rPr>
          <w:vanish/>
        </w:rPr>
      </w:pPr>
    </w:p>
    <w:p w14:paraId="542F9039" w14:textId="77777777" w:rsidR="00400ABA" w:rsidRPr="00400ABA" w:rsidRDefault="00400ABA" w:rsidP="006E56EC">
      <w:pPr>
        <w:pStyle w:val="ListParagraph"/>
        <w:numPr>
          <w:ilvl w:val="1"/>
          <w:numId w:val="13"/>
        </w:numPr>
        <w:spacing w:before="120" w:after="120" w:line="360" w:lineRule="auto"/>
        <w:contextualSpacing w:val="0"/>
        <w:rPr>
          <w:vanish/>
        </w:rPr>
      </w:pPr>
    </w:p>
    <w:p w14:paraId="3C5EA43D" w14:textId="665E43A3" w:rsidR="00C2312B" w:rsidRPr="00122E6E" w:rsidRDefault="00C2312B" w:rsidP="00433E91">
      <w:pPr>
        <w:pStyle w:val="Heading3"/>
        <w:numPr>
          <w:ilvl w:val="2"/>
          <w:numId w:val="39"/>
        </w:numPr>
        <w:ind w:left="709" w:hanging="709"/>
        <w:rPr>
          <w:color w:val="auto"/>
        </w:rPr>
      </w:pPr>
      <w:bookmarkStart w:id="46" w:name="_Toc181018945"/>
      <w:r w:rsidRPr="00122E6E">
        <w:rPr>
          <w:color w:val="auto"/>
        </w:rPr>
        <w:t>Process</w:t>
      </w:r>
      <w:bookmarkEnd w:id="46"/>
      <w:r w:rsidRPr="00122E6E">
        <w:rPr>
          <w:color w:val="auto"/>
        </w:rPr>
        <w:t xml:space="preserve"> </w:t>
      </w:r>
    </w:p>
    <w:p w14:paraId="0A96E4A3" w14:textId="01043928" w:rsidR="00230A83" w:rsidRDefault="00EC41A5" w:rsidP="00E93826">
      <w:pPr>
        <w:spacing w:before="120" w:after="120" w:line="360" w:lineRule="auto"/>
        <w:ind w:left="720"/>
        <w:jc w:val="both"/>
        <w:rPr>
          <w:rFonts w:ascii="Century Gothic" w:hAnsi="Century Gothic"/>
          <w:sz w:val="18"/>
          <w:szCs w:val="18"/>
        </w:rPr>
      </w:pPr>
      <w:bookmarkStart w:id="47" w:name="_Toc80797450"/>
      <w:bookmarkStart w:id="48" w:name="_Toc80867614"/>
      <w:bookmarkStart w:id="49" w:name="_Toc83306303"/>
      <w:bookmarkStart w:id="50" w:name="_Toc85634983"/>
      <w:bookmarkStart w:id="51" w:name="_Toc86061021"/>
      <w:bookmarkStart w:id="52" w:name="_Toc86061462"/>
      <w:bookmarkStart w:id="53" w:name="_Toc86061994"/>
      <w:bookmarkStart w:id="54" w:name="_Toc86062563"/>
      <w:bookmarkStart w:id="55" w:name="_Toc87062015"/>
      <w:bookmarkStart w:id="56" w:name="_Toc87432371"/>
      <w:bookmarkStart w:id="57" w:name="_Toc88048809"/>
      <w:bookmarkStart w:id="58" w:name="_Toc94873430"/>
      <w:bookmarkStart w:id="59" w:name="_Toc94873717"/>
      <w:bookmarkStart w:id="60" w:name="_Toc80537651"/>
      <w:r>
        <w:rPr>
          <w:rFonts w:ascii="Century Gothic" w:hAnsi="Century Gothic"/>
          <w:sz w:val="18"/>
          <w:szCs w:val="18"/>
        </w:rPr>
        <w:t>To develop</w:t>
      </w:r>
      <w:r w:rsidR="007B6912">
        <w:rPr>
          <w:rFonts w:ascii="Century Gothic" w:hAnsi="Century Gothic"/>
          <w:sz w:val="18"/>
          <w:szCs w:val="18"/>
        </w:rPr>
        <w:t xml:space="preserve"> the delay analysis, I</w:t>
      </w:r>
      <w:r w:rsidR="00E93826" w:rsidRPr="00E93826">
        <w:rPr>
          <w:rFonts w:ascii="Century Gothic" w:hAnsi="Century Gothic"/>
          <w:sz w:val="18"/>
          <w:szCs w:val="18"/>
        </w:rPr>
        <w:t xml:space="preserve"> </w:t>
      </w:r>
      <w:r>
        <w:rPr>
          <w:rFonts w:ascii="Century Gothic" w:hAnsi="Century Gothic"/>
          <w:sz w:val="18"/>
          <w:szCs w:val="18"/>
        </w:rPr>
        <w:t>utilized</w:t>
      </w:r>
      <w:r w:rsidR="00E93826" w:rsidRPr="00E93826">
        <w:rPr>
          <w:rFonts w:ascii="Century Gothic" w:hAnsi="Century Gothic"/>
          <w:sz w:val="18"/>
          <w:szCs w:val="18"/>
        </w:rPr>
        <w:t xml:space="preserve"> a retrospective </w:t>
      </w:r>
      <w:r w:rsidR="00C21A68">
        <w:rPr>
          <w:rFonts w:ascii="Century Gothic" w:hAnsi="Century Gothic"/>
          <w:sz w:val="18"/>
          <w:szCs w:val="18"/>
        </w:rPr>
        <w:t xml:space="preserve">window </w:t>
      </w:r>
      <w:r w:rsidR="00E93826" w:rsidRPr="00E93826">
        <w:rPr>
          <w:rFonts w:ascii="Century Gothic" w:hAnsi="Century Gothic"/>
          <w:sz w:val="18"/>
          <w:szCs w:val="18"/>
        </w:rPr>
        <w:t>analysis</w:t>
      </w:r>
      <w:r>
        <w:rPr>
          <w:rFonts w:ascii="Century Gothic" w:hAnsi="Century Gothic"/>
          <w:sz w:val="18"/>
          <w:szCs w:val="18"/>
        </w:rPr>
        <w:t xml:space="preserve"> method, compliant</w:t>
      </w:r>
      <w:r w:rsidR="00E93826" w:rsidRPr="00E93826">
        <w:rPr>
          <w:rFonts w:ascii="Century Gothic" w:hAnsi="Century Gothic"/>
          <w:sz w:val="18"/>
          <w:szCs w:val="18"/>
        </w:rPr>
        <w:t xml:space="preserve"> to</w:t>
      </w:r>
      <w:r w:rsidR="00C21A68">
        <w:rPr>
          <w:rFonts w:ascii="Century Gothic" w:hAnsi="Century Gothic"/>
          <w:sz w:val="18"/>
          <w:szCs w:val="18"/>
        </w:rPr>
        <w:t xml:space="preserve"> </w:t>
      </w:r>
      <w:r w:rsidR="007B6912">
        <w:rPr>
          <w:rFonts w:ascii="Century Gothic" w:hAnsi="Century Gothic"/>
          <w:sz w:val="18"/>
          <w:szCs w:val="18"/>
        </w:rPr>
        <w:t>standards (</w:t>
      </w:r>
      <w:r w:rsidR="00E93826" w:rsidRPr="00E93826">
        <w:rPr>
          <w:rFonts w:ascii="Century Gothic" w:hAnsi="Century Gothic"/>
          <w:sz w:val="18"/>
          <w:szCs w:val="18"/>
        </w:rPr>
        <w:t>AACE 29R-03</w:t>
      </w:r>
      <w:r w:rsidR="007B6912">
        <w:rPr>
          <w:rFonts w:ascii="Century Gothic" w:hAnsi="Century Gothic"/>
          <w:sz w:val="18"/>
          <w:szCs w:val="18"/>
        </w:rPr>
        <w:t xml:space="preserve">, MIP 3.3 </w:t>
      </w:r>
      <w:r w:rsidR="007B6912" w:rsidRPr="00E93826">
        <w:rPr>
          <w:rFonts w:ascii="Century Gothic" w:hAnsi="Century Gothic"/>
          <w:sz w:val="18"/>
          <w:szCs w:val="18"/>
        </w:rPr>
        <w:t>protocol</w:t>
      </w:r>
      <w:r w:rsidR="00E93826" w:rsidRPr="00E93826">
        <w:rPr>
          <w:rFonts w:ascii="Century Gothic" w:hAnsi="Century Gothic"/>
          <w:sz w:val="18"/>
          <w:szCs w:val="18"/>
        </w:rPr>
        <w:t xml:space="preserve">) and present the </w:t>
      </w:r>
      <w:r>
        <w:rPr>
          <w:rFonts w:ascii="Century Gothic" w:hAnsi="Century Gothic"/>
          <w:sz w:val="18"/>
          <w:szCs w:val="18"/>
        </w:rPr>
        <w:t xml:space="preserve">findings / </w:t>
      </w:r>
      <w:r w:rsidR="00E93826" w:rsidRPr="00E93826">
        <w:rPr>
          <w:rFonts w:ascii="Century Gothic" w:hAnsi="Century Gothic"/>
          <w:sz w:val="18"/>
          <w:szCs w:val="18"/>
        </w:rPr>
        <w:t xml:space="preserve">events that lay on the </w:t>
      </w:r>
      <w:r w:rsidR="00230A83">
        <w:rPr>
          <w:rFonts w:ascii="Century Gothic" w:hAnsi="Century Gothic"/>
          <w:sz w:val="18"/>
          <w:szCs w:val="18"/>
        </w:rPr>
        <w:t>c</w:t>
      </w:r>
      <w:r w:rsidR="00E93826" w:rsidRPr="00E93826">
        <w:rPr>
          <w:rFonts w:ascii="Century Gothic" w:hAnsi="Century Gothic"/>
          <w:sz w:val="18"/>
          <w:szCs w:val="18"/>
        </w:rPr>
        <w:t xml:space="preserve">ritical </w:t>
      </w:r>
      <w:r w:rsidR="00230A83">
        <w:rPr>
          <w:rFonts w:ascii="Century Gothic" w:hAnsi="Century Gothic"/>
          <w:sz w:val="18"/>
          <w:szCs w:val="18"/>
        </w:rPr>
        <w:t>p</w:t>
      </w:r>
      <w:r w:rsidR="00E93826" w:rsidRPr="00E93826">
        <w:rPr>
          <w:rFonts w:ascii="Century Gothic" w:hAnsi="Century Gothic"/>
          <w:sz w:val="18"/>
          <w:szCs w:val="18"/>
        </w:rPr>
        <w:t>ath impacting the</w:t>
      </w:r>
      <w:r w:rsidR="00832947">
        <w:rPr>
          <w:rFonts w:ascii="Century Gothic" w:hAnsi="Century Gothic"/>
          <w:sz w:val="18"/>
          <w:szCs w:val="18"/>
        </w:rPr>
        <w:t xml:space="preserve"> Claimants </w:t>
      </w:r>
      <w:r w:rsidR="00832947" w:rsidRPr="00E93826">
        <w:rPr>
          <w:rFonts w:ascii="Century Gothic" w:hAnsi="Century Gothic"/>
          <w:sz w:val="18"/>
          <w:szCs w:val="18"/>
        </w:rPr>
        <w:t>Contract</w:t>
      </w:r>
      <w:r w:rsidR="00E93826" w:rsidRPr="00E93826">
        <w:rPr>
          <w:rFonts w:ascii="Century Gothic" w:hAnsi="Century Gothic"/>
          <w:sz w:val="18"/>
          <w:szCs w:val="18"/>
        </w:rPr>
        <w:t xml:space="preserve"> Completion Date (15 February 2017)</w:t>
      </w:r>
      <w:r w:rsidR="00C21A68">
        <w:rPr>
          <w:rFonts w:ascii="Century Gothic" w:hAnsi="Century Gothic"/>
          <w:sz w:val="18"/>
          <w:szCs w:val="18"/>
        </w:rPr>
        <w:t xml:space="preserve">. </w:t>
      </w:r>
    </w:p>
    <w:p w14:paraId="185E9D4A" w14:textId="03D0EC41" w:rsidR="00E93826" w:rsidRPr="00E93826" w:rsidRDefault="00C21A68" w:rsidP="00E93826">
      <w:pPr>
        <w:spacing w:before="120" w:after="120" w:line="360" w:lineRule="auto"/>
        <w:ind w:left="720"/>
        <w:jc w:val="both"/>
        <w:rPr>
          <w:rFonts w:ascii="Century Gothic" w:hAnsi="Century Gothic"/>
          <w:sz w:val="18"/>
          <w:szCs w:val="18"/>
        </w:rPr>
      </w:pPr>
      <w:r>
        <w:rPr>
          <w:rFonts w:ascii="Century Gothic" w:hAnsi="Century Gothic"/>
          <w:sz w:val="18"/>
          <w:szCs w:val="18"/>
        </w:rPr>
        <w:t xml:space="preserve">The analysis </w:t>
      </w:r>
      <w:r w:rsidR="001D2C99">
        <w:rPr>
          <w:rFonts w:ascii="Century Gothic" w:hAnsi="Century Gothic"/>
          <w:sz w:val="18"/>
          <w:szCs w:val="18"/>
        </w:rPr>
        <w:t>period covers</w:t>
      </w:r>
      <w:r w:rsidR="00E93826" w:rsidRPr="00E93826">
        <w:rPr>
          <w:rFonts w:ascii="Century Gothic" w:hAnsi="Century Gothic"/>
          <w:sz w:val="18"/>
          <w:szCs w:val="18"/>
        </w:rPr>
        <w:t xml:space="preserve"> </w:t>
      </w:r>
      <w:r w:rsidR="00EC41A5">
        <w:rPr>
          <w:rFonts w:ascii="Century Gothic" w:hAnsi="Century Gothic"/>
          <w:sz w:val="18"/>
          <w:szCs w:val="18"/>
        </w:rPr>
        <w:t xml:space="preserve">from </w:t>
      </w:r>
      <w:r w:rsidR="00E93826" w:rsidRPr="00E93826">
        <w:rPr>
          <w:rFonts w:ascii="Century Gothic" w:hAnsi="Century Gothic"/>
          <w:sz w:val="18"/>
          <w:szCs w:val="18"/>
        </w:rPr>
        <w:t>the Start of the project (04 April 2016)</w:t>
      </w:r>
      <w:bookmarkEnd w:id="47"/>
      <w:bookmarkEnd w:id="48"/>
      <w:bookmarkEnd w:id="49"/>
      <w:bookmarkEnd w:id="50"/>
      <w:bookmarkEnd w:id="51"/>
      <w:bookmarkEnd w:id="52"/>
      <w:bookmarkEnd w:id="53"/>
      <w:bookmarkEnd w:id="54"/>
      <w:bookmarkEnd w:id="55"/>
      <w:bookmarkEnd w:id="56"/>
      <w:bookmarkEnd w:id="57"/>
      <w:bookmarkEnd w:id="58"/>
      <w:bookmarkEnd w:id="59"/>
      <w:r>
        <w:rPr>
          <w:rFonts w:ascii="Century Gothic" w:hAnsi="Century Gothic"/>
          <w:sz w:val="18"/>
          <w:szCs w:val="18"/>
        </w:rPr>
        <w:t xml:space="preserve"> to the date of Substantial Completion, 26 September 2018, when TOC </w:t>
      </w:r>
      <w:r w:rsidR="001D2C99">
        <w:rPr>
          <w:rFonts w:ascii="Century Gothic" w:hAnsi="Century Gothic"/>
          <w:sz w:val="18"/>
          <w:szCs w:val="18"/>
        </w:rPr>
        <w:t xml:space="preserve">for the Respondent </w:t>
      </w:r>
      <w:r>
        <w:rPr>
          <w:rFonts w:ascii="Century Gothic" w:hAnsi="Century Gothic"/>
          <w:sz w:val="18"/>
          <w:szCs w:val="18"/>
        </w:rPr>
        <w:t>was issued.</w:t>
      </w:r>
      <w:r w:rsidR="00E93826" w:rsidRPr="00E93826">
        <w:rPr>
          <w:rFonts w:ascii="Century Gothic" w:hAnsi="Century Gothic"/>
          <w:sz w:val="18"/>
          <w:szCs w:val="18"/>
        </w:rPr>
        <w:t xml:space="preserve"> </w:t>
      </w:r>
      <w:bookmarkEnd w:id="60"/>
    </w:p>
    <w:p w14:paraId="40FAE611" w14:textId="3EC621B9" w:rsidR="007E7FC9" w:rsidRDefault="00832947" w:rsidP="0095148A">
      <w:pPr>
        <w:spacing w:before="120" w:after="120" w:line="360" w:lineRule="auto"/>
        <w:ind w:left="720"/>
        <w:jc w:val="both"/>
        <w:rPr>
          <w:rFonts w:ascii="Century Gothic" w:hAnsi="Century Gothic"/>
          <w:sz w:val="18"/>
          <w:szCs w:val="18"/>
        </w:rPr>
      </w:pPr>
      <w:bookmarkStart w:id="61" w:name="_Toc80537652"/>
      <w:bookmarkStart w:id="62" w:name="_Toc80797451"/>
      <w:bookmarkStart w:id="63" w:name="_Toc80867615"/>
      <w:bookmarkStart w:id="64" w:name="_Toc83306304"/>
      <w:bookmarkStart w:id="65" w:name="_Toc85634984"/>
      <w:bookmarkStart w:id="66" w:name="_Toc86061022"/>
      <w:bookmarkStart w:id="67" w:name="_Toc86061463"/>
      <w:bookmarkStart w:id="68" w:name="_Toc86061995"/>
      <w:bookmarkStart w:id="69" w:name="_Toc86062564"/>
      <w:bookmarkStart w:id="70" w:name="_Toc87062016"/>
      <w:bookmarkStart w:id="71" w:name="_Toc87432372"/>
      <w:bookmarkStart w:id="72" w:name="_Toc88048810"/>
      <w:bookmarkStart w:id="73" w:name="_Toc94873431"/>
      <w:bookmarkStart w:id="74" w:name="_Toc94873718"/>
      <w:r>
        <w:rPr>
          <w:rFonts w:ascii="Century Gothic" w:hAnsi="Century Gothic"/>
          <w:sz w:val="18"/>
          <w:szCs w:val="18"/>
        </w:rPr>
        <w:t>Furthermore</w:t>
      </w:r>
      <w:r w:rsidR="00E93826" w:rsidRPr="00E93826">
        <w:rPr>
          <w:rFonts w:ascii="Century Gothic" w:hAnsi="Century Gothic"/>
          <w:sz w:val="18"/>
          <w:szCs w:val="18"/>
        </w:rPr>
        <w:t xml:space="preserve">, I </w:t>
      </w:r>
      <w:r w:rsidR="00C21A68" w:rsidRPr="00E93826">
        <w:rPr>
          <w:rFonts w:ascii="Century Gothic" w:hAnsi="Century Gothic"/>
          <w:sz w:val="18"/>
          <w:szCs w:val="18"/>
        </w:rPr>
        <w:t>correlated</w:t>
      </w:r>
      <w:r w:rsidR="00E93826" w:rsidRPr="00E93826">
        <w:rPr>
          <w:rFonts w:ascii="Century Gothic" w:hAnsi="Century Gothic"/>
          <w:sz w:val="18"/>
          <w:szCs w:val="18"/>
        </w:rPr>
        <w:t xml:space="preserve"> the </w:t>
      </w:r>
      <w:r w:rsidR="006C073D">
        <w:rPr>
          <w:rFonts w:ascii="Century Gothic" w:hAnsi="Century Gothic"/>
          <w:sz w:val="18"/>
          <w:szCs w:val="18"/>
        </w:rPr>
        <w:t xml:space="preserve">identified, controlling </w:t>
      </w:r>
      <w:r w:rsidR="009E73BB">
        <w:rPr>
          <w:rFonts w:ascii="Century Gothic" w:hAnsi="Century Gothic"/>
          <w:sz w:val="18"/>
          <w:szCs w:val="18"/>
        </w:rPr>
        <w:t xml:space="preserve">(most critical) </w:t>
      </w:r>
      <w:r w:rsidR="006C073D">
        <w:rPr>
          <w:rFonts w:ascii="Century Gothic" w:hAnsi="Century Gothic"/>
          <w:sz w:val="18"/>
          <w:szCs w:val="18"/>
        </w:rPr>
        <w:t xml:space="preserve">activities on the </w:t>
      </w:r>
      <w:r w:rsidR="00E93826" w:rsidRPr="00E93826">
        <w:rPr>
          <w:rFonts w:ascii="Century Gothic" w:hAnsi="Century Gothic"/>
          <w:sz w:val="18"/>
          <w:szCs w:val="18"/>
        </w:rPr>
        <w:t>critical path</w:t>
      </w:r>
      <w:r w:rsidR="006C073D">
        <w:rPr>
          <w:rFonts w:ascii="Century Gothic" w:hAnsi="Century Gothic"/>
          <w:sz w:val="18"/>
          <w:szCs w:val="18"/>
        </w:rPr>
        <w:t xml:space="preserve">, </w:t>
      </w:r>
      <w:r w:rsidR="00E93826" w:rsidRPr="00E93826">
        <w:rPr>
          <w:rFonts w:ascii="Century Gothic" w:hAnsi="Century Gothic"/>
          <w:sz w:val="18"/>
          <w:szCs w:val="18"/>
        </w:rPr>
        <w:t xml:space="preserve">with </w:t>
      </w:r>
      <w:r w:rsidR="009E73BB">
        <w:rPr>
          <w:rFonts w:ascii="Century Gothic" w:hAnsi="Century Gothic"/>
          <w:sz w:val="18"/>
          <w:szCs w:val="18"/>
        </w:rPr>
        <w:t xml:space="preserve">relevant </w:t>
      </w:r>
      <w:r>
        <w:rPr>
          <w:rFonts w:ascii="Century Gothic" w:hAnsi="Century Gothic"/>
          <w:sz w:val="18"/>
          <w:szCs w:val="18"/>
        </w:rPr>
        <w:t>delay events</w:t>
      </w:r>
      <w:r w:rsidR="00071814" w:rsidRPr="00E93826">
        <w:rPr>
          <w:rFonts w:ascii="Century Gothic" w:hAnsi="Century Gothic"/>
          <w:sz w:val="18"/>
          <w:szCs w:val="18"/>
        </w:rPr>
        <w:t xml:space="preserve"> </w:t>
      </w:r>
      <w:r w:rsidR="00071814">
        <w:rPr>
          <w:rFonts w:ascii="Century Gothic" w:hAnsi="Century Gothic"/>
          <w:sz w:val="18"/>
          <w:szCs w:val="18"/>
        </w:rPr>
        <w:t>notified</w:t>
      </w:r>
      <w:r w:rsidR="004F303C">
        <w:rPr>
          <w:rFonts w:ascii="Century Gothic" w:hAnsi="Century Gothic"/>
          <w:sz w:val="18"/>
          <w:szCs w:val="18"/>
        </w:rPr>
        <w:t xml:space="preserve"> by the Claimant,</w:t>
      </w:r>
      <w:r w:rsidR="00E93826" w:rsidRPr="00E93826">
        <w:rPr>
          <w:rFonts w:ascii="Century Gothic" w:hAnsi="Century Gothic"/>
          <w:sz w:val="18"/>
          <w:szCs w:val="18"/>
        </w:rPr>
        <w:t xml:space="preserve"> through </w:t>
      </w:r>
      <w:r>
        <w:rPr>
          <w:rFonts w:ascii="Century Gothic" w:hAnsi="Century Gothic"/>
          <w:sz w:val="18"/>
          <w:szCs w:val="18"/>
        </w:rPr>
        <w:t xml:space="preserve">both </w:t>
      </w:r>
      <w:r w:rsidR="0095148A">
        <w:rPr>
          <w:rFonts w:ascii="Century Gothic" w:hAnsi="Century Gothic"/>
          <w:sz w:val="18"/>
          <w:szCs w:val="18"/>
        </w:rPr>
        <w:t>direct</w:t>
      </w:r>
      <w:r>
        <w:rPr>
          <w:rFonts w:ascii="Century Gothic" w:hAnsi="Century Gothic"/>
          <w:sz w:val="18"/>
          <w:szCs w:val="18"/>
        </w:rPr>
        <w:t xml:space="preserve"> </w:t>
      </w:r>
      <w:r w:rsidR="00900274">
        <w:rPr>
          <w:rFonts w:ascii="Century Gothic" w:hAnsi="Century Gothic"/>
          <w:sz w:val="18"/>
          <w:szCs w:val="18"/>
        </w:rPr>
        <w:t>notification process</w:t>
      </w:r>
      <w:r w:rsidR="0095148A">
        <w:rPr>
          <w:rFonts w:ascii="Century Gothic" w:hAnsi="Century Gothic"/>
          <w:sz w:val="18"/>
          <w:szCs w:val="18"/>
        </w:rPr>
        <w:t>, or implied process (monthly reports, MOMs etc.)</w:t>
      </w:r>
    </w:p>
    <w:p w14:paraId="00C4ECD7" w14:textId="177D3336" w:rsidR="00E93826" w:rsidRPr="00E93826" w:rsidRDefault="00E93826" w:rsidP="00C21A68">
      <w:pPr>
        <w:spacing w:before="120" w:after="120" w:line="360" w:lineRule="auto"/>
        <w:ind w:left="720"/>
        <w:jc w:val="both"/>
        <w:rPr>
          <w:rFonts w:ascii="Century Gothic" w:hAnsi="Century Gothic"/>
          <w:sz w:val="18"/>
          <w:szCs w:val="18"/>
        </w:rPr>
      </w:pPr>
      <w:r w:rsidRPr="00E93826">
        <w:rPr>
          <w:rFonts w:ascii="Century Gothic" w:hAnsi="Century Gothic"/>
          <w:sz w:val="18"/>
          <w:szCs w:val="18"/>
        </w:rPr>
        <w:t xml:space="preserve">The process of correlation of </w:t>
      </w:r>
      <w:r w:rsidR="0021250B">
        <w:rPr>
          <w:rFonts w:ascii="Century Gothic" w:hAnsi="Century Gothic"/>
          <w:sz w:val="18"/>
          <w:szCs w:val="18"/>
        </w:rPr>
        <w:t>the</w:t>
      </w:r>
      <w:r w:rsidR="0093733D">
        <w:rPr>
          <w:rFonts w:ascii="Century Gothic" w:hAnsi="Century Gothic"/>
          <w:sz w:val="18"/>
          <w:szCs w:val="18"/>
        </w:rPr>
        <w:t xml:space="preserve"> identified</w:t>
      </w:r>
      <w:r w:rsidR="0021250B">
        <w:rPr>
          <w:rFonts w:ascii="Century Gothic" w:hAnsi="Century Gothic"/>
          <w:sz w:val="18"/>
          <w:szCs w:val="18"/>
        </w:rPr>
        <w:t xml:space="preserve"> </w:t>
      </w:r>
      <w:r w:rsidRPr="00E93826">
        <w:rPr>
          <w:rFonts w:ascii="Century Gothic" w:hAnsi="Century Gothic"/>
          <w:sz w:val="18"/>
          <w:szCs w:val="18"/>
        </w:rPr>
        <w:t>events</w:t>
      </w:r>
      <w:r w:rsidR="00196361">
        <w:rPr>
          <w:rFonts w:ascii="Century Gothic" w:hAnsi="Century Gothic"/>
          <w:sz w:val="18"/>
          <w:szCs w:val="18"/>
        </w:rPr>
        <w:t xml:space="preserve">, </w:t>
      </w:r>
      <w:r w:rsidR="0021250B">
        <w:rPr>
          <w:rFonts w:ascii="Century Gothic" w:hAnsi="Century Gothic"/>
          <w:sz w:val="18"/>
          <w:szCs w:val="18"/>
        </w:rPr>
        <w:t xml:space="preserve">and the </w:t>
      </w:r>
      <w:r w:rsidR="00C21A68">
        <w:rPr>
          <w:rFonts w:ascii="Century Gothic" w:hAnsi="Century Gothic"/>
          <w:sz w:val="18"/>
          <w:szCs w:val="18"/>
        </w:rPr>
        <w:t>ones</w:t>
      </w:r>
      <w:r w:rsidR="0021250B">
        <w:rPr>
          <w:rFonts w:ascii="Century Gothic" w:hAnsi="Century Gothic"/>
          <w:sz w:val="18"/>
          <w:szCs w:val="18"/>
        </w:rPr>
        <w:t xml:space="preserve"> notified </w:t>
      </w:r>
      <w:r w:rsidR="00071814">
        <w:rPr>
          <w:rFonts w:ascii="Century Gothic" w:hAnsi="Century Gothic"/>
          <w:sz w:val="18"/>
          <w:szCs w:val="18"/>
        </w:rPr>
        <w:t>by the Claimant</w:t>
      </w:r>
      <w:r w:rsidR="009355D9">
        <w:rPr>
          <w:rFonts w:ascii="Century Gothic" w:hAnsi="Century Gothic"/>
          <w:sz w:val="18"/>
          <w:szCs w:val="18"/>
        </w:rPr>
        <w:t>, coupled with the document discovery and contract</w:t>
      </w:r>
      <w:r w:rsidR="00AF755B">
        <w:rPr>
          <w:rFonts w:ascii="Century Gothic" w:hAnsi="Century Gothic"/>
          <w:sz w:val="18"/>
          <w:szCs w:val="18"/>
        </w:rPr>
        <w:t>ual review,</w:t>
      </w:r>
      <w:r w:rsidR="00071814">
        <w:rPr>
          <w:rFonts w:ascii="Century Gothic" w:hAnsi="Century Gothic"/>
          <w:sz w:val="18"/>
          <w:szCs w:val="18"/>
        </w:rPr>
        <w:t xml:space="preserve"> </w:t>
      </w:r>
      <w:r w:rsidRPr="00E93826">
        <w:rPr>
          <w:rFonts w:ascii="Century Gothic" w:hAnsi="Century Gothic"/>
          <w:sz w:val="18"/>
          <w:szCs w:val="18"/>
        </w:rPr>
        <w:t xml:space="preserve">enables </w:t>
      </w:r>
      <w:r w:rsidR="00C21A68">
        <w:rPr>
          <w:rFonts w:ascii="Century Gothic" w:hAnsi="Century Gothic"/>
          <w:sz w:val="18"/>
          <w:szCs w:val="18"/>
        </w:rPr>
        <w:t xml:space="preserve">me </w:t>
      </w:r>
      <w:r w:rsidR="0093733D">
        <w:rPr>
          <w:rFonts w:ascii="Century Gothic" w:hAnsi="Century Gothic"/>
          <w:sz w:val="18"/>
          <w:szCs w:val="18"/>
        </w:rPr>
        <w:t>to identify</w:t>
      </w:r>
      <w:r w:rsidRPr="00E93826">
        <w:rPr>
          <w:rFonts w:ascii="Century Gothic" w:hAnsi="Century Gothic"/>
          <w:sz w:val="18"/>
          <w:szCs w:val="18"/>
        </w:rPr>
        <w:t xml:space="preserve"> the causes of delay and </w:t>
      </w:r>
      <w:bookmarkEnd w:id="61"/>
      <w:bookmarkEnd w:id="62"/>
      <w:bookmarkEnd w:id="63"/>
      <w:bookmarkEnd w:id="64"/>
      <w:bookmarkEnd w:id="65"/>
      <w:bookmarkEnd w:id="66"/>
      <w:bookmarkEnd w:id="67"/>
      <w:bookmarkEnd w:id="68"/>
      <w:bookmarkEnd w:id="69"/>
      <w:bookmarkEnd w:id="70"/>
      <w:bookmarkEnd w:id="71"/>
      <w:bookmarkEnd w:id="72"/>
      <w:bookmarkEnd w:id="73"/>
      <w:bookmarkEnd w:id="74"/>
      <w:r w:rsidR="004C37B8">
        <w:rPr>
          <w:rFonts w:ascii="Century Gothic" w:hAnsi="Century Gothic"/>
          <w:sz w:val="18"/>
          <w:szCs w:val="18"/>
        </w:rPr>
        <w:t>assess</w:t>
      </w:r>
      <w:r w:rsidR="00C21A68">
        <w:rPr>
          <w:rFonts w:ascii="Century Gothic" w:hAnsi="Century Gothic"/>
          <w:sz w:val="18"/>
          <w:szCs w:val="18"/>
        </w:rPr>
        <w:t xml:space="preserve"> the time impact</w:t>
      </w:r>
      <w:r w:rsidR="005B0F17">
        <w:rPr>
          <w:rFonts w:ascii="Century Gothic" w:hAnsi="Century Gothic"/>
          <w:sz w:val="18"/>
          <w:szCs w:val="18"/>
        </w:rPr>
        <w:t>.</w:t>
      </w:r>
      <w:r w:rsidR="00C21A68">
        <w:rPr>
          <w:rFonts w:ascii="Century Gothic" w:hAnsi="Century Gothic"/>
          <w:sz w:val="18"/>
          <w:szCs w:val="18"/>
        </w:rPr>
        <w:t xml:space="preserve"> Additionally, I can identify </w:t>
      </w:r>
      <w:r w:rsidR="004A4ECE">
        <w:rPr>
          <w:rFonts w:ascii="Century Gothic" w:hAnsi="Century Gothic"/>
          <w:sz w:val="18"/>
          <w:szCs w:val="18"/>
        </w:rPr>
        <w:t xml:space="preserve">the movement of the </w:t>
      </w:r>
      <w:r w:rsidR="004C37B8">
        <w:rPr>
          <w:rFonts w:ascii="Century Gothic" w:hAnsi="Century Gothic"/>
          <w:sz w:val="18"/>
          <w:szCs w:val="18"/>
        </w:rPr>
        <w:t>Completion Day</w:t>
      </w:r>
      <w:r w:rsidR="00196361">
        <w:rPr>
          <w:rFonts w:ascii="Century Gothic" w:hAnsi="Century Gothic"/>
          <w:sz w:val="18"/>
          <w:szCs w:val="18"/>
        </w:rPr>
        <w:t xml:space="preserve"> </w:t>
      </w:r>
      <w:r w:rsidR="00743E2B">
        <w:rPr>
          <w:rFonts w:ascii="Century Gothic" w:hAnsi="Century Gothic"/>
          <w:sz w:val="18"/>
          <w:szCs w:val="18"/>
        </w:rPr>
        <w:t xml:space="preserve">from the </w:t>
      </w:r>
      <w:r w:rsidR="00792B1B">
        <w:rPr>
          <w:rFonts w:ascii="Century Gothic" w:hAnsi="Century Gothic"/>
          <w:sz w:val="18"/>
          <w:szCs w:val="18"/>
        </w:rPr>
        <w:t xml:space="preserve">Contractually agreed </w:t>
      </w:r>
      <w:r w:rsidR="0093733D">
        <w:rPr>
          <w:rFonts w:ascii="Century Gothic" w:hAnsi="Century Gothic"/>
          <w:sz w:val="18"/>
          <w:szCs w:val="18"/>
        </w:rPr>
        <w:t>date</w:t>
      </w:r>
      <w:r w:rsidR="00050448">
        <w:rPr>
          <w:rFonts w:ascii="Century Gothic" w:hAnsi="Century Gothic"/>
          <w:sz w:val="18"/>
          <w:szCs w:val="18"/>
        </w:rPr>
        <w:t>,</w:t>
      </w:r>
      <w:r w:rsidR="0093733D">
        <w:rPr>
          <w:rFonts w:ascii="Century Gothic" w:hAnsi="Century Gothic"/>
          <w:sz w:val="18"/>
          <w:szCs w:val="18"/>
        </w:rPr>
        <w:t xml:space="preserve"> and</w:t>
      </w:r>
      <w:r w:rsidR="004A4ECE">
        <w:rPr>
          <w:rFonts w:ascii="Century Gothic" w:hAnsi="Century Gothic"/>
          <w:sz w:val="18"/>
          <w:szCs w:val="18"/>
        </w:rPr>
        <w:t xml:space="preserve"> </w:t>
      </w:r>
      <w:r w:rsidR="0095148A">
        <w:rPr>
          <w:rFonts w:ascii="Century Gothic" w:hAnsi="Century Gothic"/>
          <w:sz w:val="18"/>
          <w:szCs w:val="18"/>
        </w:rPr>
        <w:t xml:space="preserve">quantify </w:t>
      </w:r>
      <w:r w:rsidR="004A4ECE">
        <w:rPr>
          <w:rFonts w:ascii="Century Gothic" w:hAnsi="Century Gothic"/>
          <w:sz w:val="18"/>
          <w:szCs w:val="18"/>
        </w:rPr>
        <w:t xml:space="preserve">the risk of the parties </w:t>
      </w:r>
      <w:r w:rsidR="004C37B8">
        <w:rPr>
          <w:rFonts w:ascii="Century Gothic" w:hAnsi="Century Gothic"/>
          <w:sz w:val="18"/>
          <w:szCs w:val="18"/>
        </w:rPr>
        <w:t>regarding</w:t>
      </w:r>
      <w:r w:rsidR="0093733D">
        <w:rPr>
          <w:rFonts w:ascii="Century Gothic" w:hAnsi="Century Gothic"/>
          <w:sz w:val="18"/>
          <w:szCs w:val="18"/>
        </w:rPr>
        <w:t xml:space="preserve"> the</w:t>
      </w:r>
      <w:r w:rsidR="004A4ECE">
        <w:rPr>
          <w:rFonts w:ascii="Century Gothic" w:hAnsi="Century Gothic"/>
          <w:sz w:val="18"/>
          <w:szCs w:val="18"/>
        </w:rPr>
        <w:t xml:space="preserve"> </w:t>
      </w:r>
      <w:r w:rsidR="00374D80">
        <w:rPr>
          <w:rFonts w:ascii="Century Gothic" w:hAnsi="Century Gothic"/>
          <w:sz w:val="18"/>
          <w:szCs w:val="18"/>
        </w:rPr>
        <w:t>delays incurred</w:t>
      </w:r>
      <w:r w:rsidR="004A4ECE">
        <w:rPr>
          <w:rFonts w:ascii="Century Gothic" w:hAnsi="Century Gothic"/>
          <w:sz w:val="18"/>
          <w:szCs w:val="18"/>
        </w:rPr>
        <w:t>.</w:t>
      </w:r>
    </w:p>
    <w:p w14:paraId="1DBE9620" w14:textId="04B81BBA" w:rsidR="00E93826" w:rsidRPr="00E93826" w:rsidRDefault="00E93826" w:rsidP="00E93826">
      <w:pPr>
        <w:spacing w:before="120" w:after="120" w:line="360" w:lineRule="auto"/>
        <w:ind w:left="720"/>
        <w:jc w:val="both"/>
        <w:rPr>
          <w:rFonts w:ascii="Century Gothic" w:hAnsi="Century Gothic"/>
          <w:sz w:val="18"/>
          <w:szCs w:val="18"/>
        </w:rPr>
      </w:pPr>
      <w:bookmarkStart w:id="75" w:name="_Toc83306305"/>
      <w:bookmarkStart w:id="76" w:name="_Toc85634985"/>
      <w:bookmarkStart w:id="77" w:name="_Toc86061023"/>
      <w:bookmarkStart w:id="78" w:name="_Toc86061464"/>
      <w:bookmarkStart w:id="79" w:name="_Toc86061996"/>
      <w:bookmarkStart w:id="80" w:name="_Toc86062565"/>
      <w:bookmarkStart w:id="81" w:name="_Toc87062017"/>
      <w:bookmarkStart w:id="82" w:name="_Toc87432373"/>
      <w:bookmarkStart w:id="83" w:name="_Toc88048811"/>
      <w:bookmarkStart w:id="84" w:name="_Toc94873432"/>
      <w:bookmarkStart w:id="85" w:name="_Toc94873719"/>
      <w:bookmarkStart w:id="86" w:name="_Toc80537653"/>
      <w:bookmarkStart w:id="87" w:name="_Toc80797452"/>
      <w:bookmarkStart w:id="88" w:name="_Toc80867616"/>
      <w:r w:rsidRPr="00E93826">
        <w:rPr>
          <w:rFonts w:ascii="Century Gothic" w:hAnsi="Century Gothic"/>
          <w:sz w:val="18"/>
          <w:szCs w:val="18"/>
        </w:rPr>
        <w:t xml:space="preserve">Notwithstanding the Contract requirements, the primary </w:t>
      </w:r>
      <w:r w:rsidR="00FE6925">
        <w:rPr>
          <w:rFonts w:ascii="Century Gothic" w:hAnsi="Century Gothic"/>
          <w:sz w:val="18"/>
          <w:szCs w:val="18"/>
        </w:rPr>
        <w:t>goal</w:t>
      </w:r>
      <w:r w:rsidRPr="00E93826">
        <w:rPr>
          <w:rFonts w:ascii="Century Gothic" w:hAnsi="Century Gothic"/>
          <w:sz w:val="18"/>
          <w:szCs w:val="18"/>
        </w:rPr>
        <w:t xml:space="preserve"> of analysis using the retrospective windows method (MIP 3.3), is to build an objective approach towards the </w:t>
      </w:r>
      <w:r w:rsidR="00623DD6">
        <w:rPr>
          <w:rFonts w:ascii="Century Gothic" w:hAnsi="Century Gothic"/>
          <w:sz w:val="18"/>
          <w:szCs w:val="18"/>
        </w:rPr>
        <w:t xml:space="preserve">successfully </w:t>
      </w:r>
      <w:r w:rsidR="00031BD2">
        <w:rPr>
          <w:rFonts w:ascii="Century Gothic" w:hAnsi="Century Gothic"/>
          <w:sz w:val="18"/>
          <w:szCs w:val="18"/>
        </w:rPr>
        <w:t>correlated</w:t>
      </w:r>
      <w:r w:rsidR="00623DD6">
        <w:rPr>
          <w:rFonts w:ascii="Century Gothic" w:hAnsi="Century Gothic"/>
          <w:sz w:val="18"/>
          <w:szCs w:val="18"/>
        </w:rPr>
        <w:t xml:space="preserve"> </w:t>
      </w:r>
      <w:r w:rsidRPr="00E93826">
        <w:rPr>
          <w:rFonts w:ascii="Century Gothic" w:hAnsi="Century Gothic"/>
          <w:sz w:val="18"/>
          <w:szCs w:val="18"/>
        </w:rPr>
        <w:t xml:space="preserve">delay </w:t>
      </w:r>
      <w:r w:rsidR="00623DD6">
        <w:rPr>
          <w:rFonts w:ascii="Century Gothic" w:hAnsi="Century Gothic"/>
          <w:sz w:val="18"/>
          <w:szCs w:val="18"/>
        </w:rPr>
        <w:t xml:space="preserve">events, </w:t>
      </w:r>
      <w:r w:rsidRPr="00E93826">
        <w:rPr>
          <w:rFonts w:ascii="Century Gothic" w:hAnsi="Century Gothic"/>
          <w:sz w:val="18"/>
          <w:szCs w:val="18"/>
        </w:rPr>
        <w:t xml:space="preserve">enabling the appointed Arbitral Tribunal, to comprehend the </w:t>
      </w:r>
      <w:r w:rsidR="0093733D">
        <w:rPr>
          <w:rFonts w:ascii="Century Gothic" w:hAnsi="Century Gothic"/>
          <w:sz w:val="18"/>
          <w:szCs w:val="18"/>
        </w:rPr>
        <w:t xml:space="preserve">counter </w:t>
      </w:r>
      <w:r w:rsidRPr="00E93826">
        <w:rPr>
          <w:rFonts w:ascii="Century Gothic" w:hAnsi="Century Gothic"/>
          <w:sz w:val="18"/>
          <w:szCs w:val="18"/>
        </w:rPr>
        <w:t xml:space="preserve">arguments developed, and have a clear view of the identified </w:t>
      </w:r>
      <w:r w:rsidR="006C073D">
        <w:rPr>
          <w:rFonts w:ascii="Century Gothic" w:hAnsi="Century Gothic"/>
          <w:sz w:val="18"/>
          <w:szCs w:val="18"/>
        </w:rPr>
        <w:t xml:space="preserve">delay </w:t>
      </w:r>
      <w:r w:rsidRPr="00E93826">
        <w:rPr>
          <w:rFonts w:ascii="Century Gothic" w:hAnsi="Century Gothic"/>
          <w:sz w:val="18"/>
          <w:szCs w:val="18"/>
        </w:rPr>
        <w:t>events</w:t>
      </w:r>
      <w:r w:rsidR="0093733D">
        <w:rPr>
          <w:rFonts w:ascii="Century Gothic" w:hAnsi="Century Gothic"/>
          <w:sz w:val="18"/>
          <w:szCs w:val="18"/>
        </w:rPr>
        <w:t xml:space="preserve"> and risk of the parties</w:t>
      </w:r>
      <w:r w:rsidRPr="00E93826">
        <w:rPr>
          <w:rFonts w:ascii="Century Gothic" w:hAnsi="Century Gothic"/>
          <w:sz w:val="18"/>
          <w:szCs w:val="18"/>
        </w:rPr>
        <w:t>.</w:t>
      </w:r>
      <w:bookmarkEnd w:id="75"/>
      <w:bookmarkEnd w:id="76"/>
      <w:bookmarkEnd w:id="77"/>
      <w:bookmarkEnd w:id="78"/>
      <w:bookmarkEnd w:id="79"/>
      <w:bookmarkEnd w:id="80"/>
      <w:bookmarkEnd w:id="81"/>
      <w:bookmarkEnd w:id="82"/>
      <w:bookmarkEnd w:id="83"/>
      <w:bookmarkEnd w:id="84"/>
      <w:bookmarkEnd w:id="85"/>
      <w:r w:rsidRPr="00E93826">
        <w:rPr>
          <w:rFonts w:ascii="Century Gothic" w:hAnsi="Century Gothic"/>
          <w:sz w:val="18"/>
          <w:szCs w:val="18"/>
        </w:rPr>
        <w:t xml:space="preserve"> </w:t>
      </w:r>
    </w:p>
    <w:p w14:paraId="33920EF0" w14:textId="56A77F26" w:rsidR="00E93826" w:rsidRPr="002B1FDF" w:rsidRDefault="00FE6925" w:rsidP="00E93826">
      <w:pPr>
        <w:spacing w:before="120" w:after="120" w:line="360" w:lineRule="auto"/>
        <w:ind w:left="720"/>
        <w:jc w:val="both"/>
        <w:rPr>
          <w:rFonts w:ascii="Century Gothic" w:hAnsi="Century Gothic"/>
          <w:sz w:val="18"/>
          <w:szCs w:val="18"/>
        </w:rPr>
      </w:pPr>
      <w:bookmarkStart w:id="89" w:name="_Toc83306306"/>
      <w:bookmarkStart w:id="90" w:name="_Toc85634986"/>
      <w:bookmarkStart w:id="91" w:name="_Toc86061024"/>
      <w:bookmarkStart w:id="92" w:name="_Toc86061465"/>
      <w:bookmarkStart w:id="93" w:name="_Toc86061997"/>
      <w:bookmarkStart w:id="94" w:name="_Toc86062566"/>
      <w:bookmarkStart w:id="95" w:name="_Toc87062018"/>
      <w:bookmarkStart w:id="96" w:name="_Toc87432374"/>
      <w:bookmarkStart w:id="97" w:name="_Toc88048812"/>
      <w:bookmarkStart w:id="98" w:name="_Toc94873433"/>
      <w:bookmarkStart w:id="99" w:name="_Toc94873720"/>
      <w:r>
        <w:rPr>
          <w:rFonts w:ascii="Century Gothic" w:hAnsi="Century Gothic"/>
          <w:sz w:val="18"/>
          <w:szCs w:val="18"/>
        </w:rPr>
        <w:t>The Respondent, i</w:t>
      </w:r>
      <w:r w:rsidR="002B1FDF">
        <w:rPr>
          <w:rFonts w:ascii="Century Gothic" w:hAnsi="Century Gothic"/>
          <w:sz w:val="18"/>
          <w:szCs w:val="18"/>
        </w:rPr>
        <w:t xml:space="preserve">n </w:t>
      </w:r>
      <w:r w:rsidR="0093733D">
        <w:rPr>
          <w:rFonts w:ascii="Century Gothic" w:hAnsi="Century Gothic"/>
          <w:sz w:val="18"/>
          <w:szCs w:val="18"/>
        </w:rPr>
        <w:t>his</w:t>
      </w:r>
      <w:r w:rsidR="002B1FDF" w:rsidRPr="002B1FDF">
        <w:rPr>
          <w:rFonts w:ascii="Century Gothic" w:hAnsi="Century Gothic"/>
          <w:sz w:val="18"/>
          <w:szCs w:val="18"/>
        </w:rPr>
        <w:t xml:space="preserve"> </w:t>
      </w:r>
      <w:r w:rsidR="002B1FDF" w:rsidRPr="00792B1B">
        <w:rPr>
          <w:rFonts w:ascii="Century Gothic" w:hAnsi="Century Gothic"/>
          <w:sz w:val="18"/>
          <w:szCs w:val="18"/>
        </w:rPr>
        <w:t>response letter</w:t>
      </w:r>
      <w:r w:rsidR="00E93826" w:rsidRPr="00792B1B">
        <w:rPr>
          <w:rFonts w:ascii="Century Gothic" w:hAnsi="Century Gothic"/>
          <w:sz w:val="18"/>
          <w:szCs w:val="18"/>
        </w:rPr>
        <w:t xml:space="preserve"> to the Claimant’s submission </w:t>
      </w:r>
      <w:r w:rsidR="0093733D">
        <w:rPr>
          <w:rFonts w:ascii="Century Gothic" w:hAnsi="Century Gothic"/>
          <w:sz w:val="18"/>
          <w:szCs w:val="18"/>
        </w:rPr>
        <w:t xml:space="preserve">for </w:t>
      </w:r>
      <w:r>
        <w:rPr>
          <w:rFonts w:ascii="Century Gothic" w:hAnsi="Century Gothic"/>
          <w:sz w:val="18"/>
          <w:szCs w:val="18"/>
        </w:rPr>
        <w:t xml:space="preserve">request for </w:t>
      </w:r>
      <w:r w:rsidR="002B1FDF" w:rsidRPr="00792B1B">
        <w:rPr>
          <w:rFonts w:ascii="Century Gothic" w:hAnsi="Century Gothic"/>
          <w:sz w:val="18"/>
          <w:szCs w:val="18"/>
        </w:rPr>
        <w:t xml:space="preserve">extension </w:t>
      </w:r>
      <w:r w:rsidR="002B1FDF" w:rsidRPr="002B1FDF">
        <w:rPr>
          <w:rFonts w:ascii="Century Gothic" w:hAnsi="Century Gothic"/>
          <w:sz w:val="18"/>
          <w:szCs w:val="18"/>
        </w:rPr>
        <w:t>of time</w:t>
      </w:r>
      <w:r w:rsidR="00E93826" w:rsidRPr="002B1FDF">
        <w:rPr>
          <w:rFonts w:ascii="Century Gothic" w:hAnsi="Century Gothic"/>
          <w:sz w:val="18"/>
          <w:szCs w:val="18"/>
        </w:rPr>
        <w:t xml:space="preserve">, as one of the reasons of </w:t>
      </w:r>
      <w:r w:rsidR="00792B1B">
        <w:rPr>
          <w:rFonts w:ascii="Century Gothic" w:hAnsi="Century Gothic"/>
          <w:sz w:val="18"/>
          <w:szCs w:val="18"/>
        </w:rPr>
        <w:t>the rejection</w:t>
      </w:r>
      <w:r w:rsidR="00792B1B">
        <w:rPr>
          <w:rStyle w:val="FootnoteReference"/>
          <w:rFonts w:ascii="Century Gothic" w:hAnsi="Century Gothic"/>
          <w:sz w:val="18"/>
          <w:szCs w:val="18"/>
        </w:rPr>
        <w:footnoteReference w:id="30"/>
      </w:r>
      <w:r w:rsidR="00E93826" w:rsidRPr="002B1FDF">
        <w:rPr>
          <w:rFonts w:ascii="Century Gothic" w:hAnsi="Century Gothic"/>
          <w:sz w:val="18"/>
          <w:szCs w:val="18"/>
        </w:rPr>
        <w:t xml:space="preserve">, requested the Claimant to </w:t>
      </w:r>
      <w:bookmarkEnd w:id="86"/>
      <w:bookmarkEnd w:id="87"/>
      <w:bookmarkEnd w:id="88"/>
      <w:r w:rsidR="002B1FDF" w:rsidRPr="002B1FDF">
        <w:rPr>
          <w:rFonts w:ascii="Century Gothic" w:hAnsi="Century Gothic"/>
          <w:sz w:val="18"/>
          <w:szCs w:val="18"/>
        </w:rPr>
        <w:t>substantiate his claim with proper delay analysis implementing acceptable methodology</w:t>
      </w:r>
      <w:r w:rsidR="00E93826" w:rsidRPr="002B1FDF">
        <w:rPr>
          <w:rFonts w:ascii="Century Gothic" w:hAnsi="Century Gothic"/>
          <w:sz w:val="18"/>
          <w:szCs w:val="18"/>
        </w:rPr>
        <w:t>.</w:t>
      </w:r>
      <w:bookmarkEnd w:id="89"/>
      <w:bookmarkEnd w:id="90"/>
      <w:bookmarkEnd w:id="91"/>
      <w:bookmarkEnd w:id="92"/>
      <w:bookmarkEnd w:id="93"/>
      <w:bookmarkEnd w:id="94"/>
      <w:bookmarkEnd w:id="95"/>
      <w:bookmarkEnd w:id="96"/>
      <w:bookmarkEnd w:id="97"/>
      <w:bookmarkEnd w:id="98"/>
      <w:bookmarkEnd w:id="99"/>
      <w:r w:rsidR="00E93826" w:rsidRPr="002B1FDF">
        <w:rPr>
          <w:rFonts w:ascii="Century Gothic" w:hAnsi="Century Gothic"/>
          <w:sz w:val="18"/>
          <w:szCs w:val="18"/>
        </w:rPr>
        <w:t xml:space="preserve"> </w:t>
      </w:r>
    </w:p>
    <w:p w14:paraId="1F2B0D30" w14:textId="6F6943A7" w:rsidR="00E93826" w:rsidRPr="00E93826" w:rsidRDefault="00FE6925" w:rsidP="00E93826">
      <w:pPr>
        <w:spacing w:before="120" w:after="120" w:line="360" w:lineRule="auto"/>
        <w:ind w:left="720"/>
        <w:jc w:val="both"/>
        <w:rPr>
          <w:rFonts w:ascii="Century Gothic" w:hAnsi="Century Gothic"/>
          <w:sz w:val="18"/>
          <w:szCs w:val="18"/>
        </w:rPr>
      </w:pPr>
      <w:r>
        <w:rPr>
          <w:rFonts w:ascii="Century Gothic" w:hAnsi="Century Gothic"/>
          <w:sz w:val="18"/>
          <w:szCs w:val="18"/>
        </w:rPr>
        <w:t>Thus, this is the first time a delay analysis is produced to assess the delay events incurred in the project. Following the prescribed process by AACE RP-29R,</w:t>
      </w:r>
      <w:r w:rsidR="00E93826" w:rsidRPr="00E93826">
        <w:rPr>
          <w:rFonts w:ascii="Century Gothic" w:hAnsi="Century Gothic"/>
          <w:sz w:val="18"/>
          <w:szCs w:val="18"/>
        </w:rPr>
        <w:t xml:space="preserve"> the </w:t>
      </w:r>
      <w:r>
        <w:rPr>
          <w:rFonts w:ascii="Century Gothic" w:hAnsi="Century Gothic"/>
          <w:sz w:val="18"/>
          <w:szCs w:val="18"/>
        </w:rPr>
        <w:t>sources (schedules)</w:t>
      </w:r>
      <w:r w:rsidR="00E93826" w:rsidRPr="00E93826">
        <w:rPr>
          <w:rFonts w:ascii="Century Gothic" w:hAnsi="Century Gothic"/>
          <w:sz w:val="18"/>
          <w:szCs w:val="18"/>
        </w:rPr>
        <w:t xml:space="preserve"> utilized have been validated, </w:t>
      </w:r>
      <w:r w:rsidR="00E760FD">
        <w:rPr>
          <w:rFonts w:ascii="Century Gothic" w:hAnsi="Century Gothic"/>
          <w:sz w:val="18"/>
          <w:szCs w:val="18"/>
        </w:rPr>
        <w:t xml:space="preserve">prior to the analysis, </w:t>
      </w:r>
      <w:r>
        <w:rPr>
          <w:rFonts w:ascii="Century Gothic" w:hAnsi="Century Gothic"/>
          <w:sz w:val="18"/>
          <w:szCs w:val="18"/>
        </w:rPr>
        <w:t xml:space="preserve">a fact that </w:t>
      </w:r>
      <w:r w:rsidR="00E93826" w:rsidRPr="00E93826">
        <w:rPr>
          <w:rFonts w:ascii="Century Gothic" w:hAnsi="Century Gothic"/>
          <w:sz w:val="18"/>
          <w:szCs w:val="18"/>
        </w:rPr>
        <w:t xml:space="preserve">legitimizes the findings to the </w:t>
      </w:r>
      <w:r w:rsidR="00C1299E">
        <w:rPr>
          <w:rFonts w:ascii="Century Gothic" w:hAnsi="Century Gothic"/>
          <w:sz w:val="18"/>
          <w:szCs w:val="18"/>
        </w:rPr>
        <w:t>extent</w:t>
      </w:r>
      <w:r w:rsidR="00E93826" w:rsidRPr="00E93826">
        <w:rPr>
          <w:rFonts w:ascii="Century Gothic" w:hAnsi="Century Gothic"/>
          <w:sz w:val="18"/>
          <w:szCs w:val="18"/>
        </w:rPr>
        <w:t xml:space="preserve"> that counter arguments can only be addressed </w:t>
      </w:r>
      <w:r w:rsidR="00C1299E">
        <w:rPr>
          <w:rFonts w:ascii="Century Gothic" w:hAnsi="Century Gothic"/>
          <w:sz w:val="18"/>
          <w:szCs w:val="18"/>
        </w:rPr>
        <w:t>regarding</w:t>
      </w:r>
      <w:r w:rsidR="00E93826" w:rsidRPr="00E93826">
        <w:rPr>
          <w:rFonts w:ascii="Century Gothic" w:hAnsi="Century Gothic"/>
          <w:sz w:val="18"/>
          <w:szCs w:val="18"/>
        </w:rPr>
        <w:t xml:space="preserve"> the validity of the Cause-and-Effect study of the identified events.</w:t>
      </w:r>
    </w:p>
    <w:p w14:paraId="65971655" w14:textId="24A874D0" w:rsidR="00C2312B" w:rsidRPr="00400ABA" w:rsidRDefault="00C2312B" w:rsidP="00433E91">
      <w:pPr>
        <w:pStyle w:val="Heading3"/>
        <w:numPr>
          <w:ilvl w:val="2"/>
          <w:numId w:val="39"/>
        </w:numPr>
        <w:ind w:left="709" w:hanging="709"/>
        <w:rPr>
          <w:color w:val="auto"/>
        </w:rPr>
      </w:pPr>
      <w:bookmarkStart w:id="100" w:name="_Toc181018946"/>
      <w:r w:rsidRPr="00400ABA">
        <w:rPr>
          <w:color w:val="auto"/>
        </w:rPr>
        <w:t>Correlation</w:t>
      </w:r>
      <w:bookmarkEnd w:id="100"/>
    </w:p>
    <w:p w14:paraId="07C2394A" w14:textId="001B872B" w:rsidR="00C2312B" w:rsidRPr="00E22689" w:rsidRDefault="00C2312B" w:rsidP="00C2312B">
      <w:pPr>
        <w:spacing w:line="360" w:lineRule="auto"/>
        <w:ind w:left="720"/>
        <w:jc w:val="both"/>
        <w:rPr>
          <w:rFonts w:ascii="Century Gothic" w:eastAsia="Times New Roman" w:hAnsi="Century Gothic" w:cs="Calibri"/>
          <w:bCs/>
          <w:kern w:val="32"/>
          <w:sz w:val="18"/>
          <w:szCs w:val="18"/>
          <w:lang w:val="en-GB"/>
        </w:rPr>
      </w:pPr>
      <w:r w:rsidRPr="00E22689">
        <w:rPr>
          <w:rFonts w:ascii="Century Gothic" w:eastAsia="Times New Roman" w:hAnsi="Century Gothic" w:cs="Calibri"/>
          <w:bCs/>
          <w:kern w:val="32"/>
          <w:sz w:val="18"/>
          <w:szCs w:val="18"/>
          <w:lang w:val="en-GB"/>
        </w:rPr>
        <w:t xml:space="preserve">Once the results </w:t>
      </w:r>
      <w:r w:rsidR="0093733D">
        <w:rPr>
          <w:rFonts w:ascii="Century Gothic" w:eastAsia="Times New Roman" w:hAnsi="Century Gothic" w:cs="Calibri"/>
          <w:bCs/>
          <w:kern w:val="32"/>
          <w:sz w:val="18"/>
          <w:szCs w:val="18"/>
          <w:lang w:val="en-GB"/>
        </w:rPr>
        <w:t xml:space="preserve">of analysis </w:t>
      </w:r>
      <w:r w:rsidRPr="00E22689">
        <w:rPr>
          <w:rFonts w:ascii="Century Gothic" w:eastAsia="Times New Roman" w:hAnsi="Century Gothic" w:cs="Calibri"/>
          <w:bCs/>
          <w:kern w:val="32"/>
          <w:sz w:val="18"/>
          <w:szCs w:val="18"/>
          <w:lang w:val="en-GB"/>
        </w:rPr>
        <w:t>have been derived, the next step is to correlat</w:t>
      </w:r>
      <w:r w:rsidR="00CC7B82" w:rsidRPr="00E22689">
        <w:rPr>
          <w:rFonts w:ascii="Century Gothic" w:eastAsia="Times New Roman" w:hAnsi="Century Gothic" w:cs="Calibri"/>
          <w:bCs/>
          <w:kern w:val="32"/>
          <w:sz w:val="18"/>
          <w:szCs w:val="18"/>
          <w:lang w:val="en-GB"/>
        </w:rPr>
        <w:t xml:space="preserve">e the events </w:t>
      </w:r>
      <w:r w:rsidRPr="00E22689">
        <w:rPr>
          <w:rFonts w:ascii="Century Gothic" w:eastAsia="Times New Roman" w:hAnsi="Century Gothic" w:cs="Calibri"/>
          <w:bCs/>
          <w:kern w:val="32"/>
          <w:sz w:val="18"/>
          <w:szCs w:val="18"/>
          <w:lang w:val="en-GB"/>
        </w:rPr>
        <w:t>identified</w:t>
      </w:r>
      <w:r w:rsidR="00CC7B82" w:rsidRPr="00E22689">
        <w:rPr>
          <w:rFonts w:ascii="Century Gothic" w:eastAsia="Times New Roman" w:hAnsi="Century Gothic" w:cs="Calibri"/>
          <w:bCs/>
          <w:kern w:val="32"/>
          <w:sz w:val="18"/>
          <w:szCs w:val="18"/>
          <w:lang w:val="en-GB"/>
        </w:rPr>
        <w:t xml:space="preserve">, with the Variations issued and/or other </w:t>
      </w:r>
      <w:r w:rsidRPr="00E22689">
        <w:rPr>
          <w:rFonts w:ascii="Century Gothic" w:eastAsia="Times New Roman" w:hAnsi="Century Gothic" w:cs="Calibri"/>
          <w:bCs/>
          <w:kern w:val="32"/>
          <w:sz w:val="18"/>
          <w:szCs w:val="18"/>
          <w:lang w:val="en-GB"/>
        </w:rPr>
        <w:t>critical issues (through the notification process) attributable to the Respondent</w:t>
      </w:r>
      <w:r w:rsidR="00CC7B82" w:rsidRPr="00E22689">
        <w:rPr>
          <w:rFonts w:ascii="Century Gothic" w:eastAsia="Times New Roman" w:hAnsi="Century Gothic" w:cs="Calibri"/>
          <w:bCs/>
          <w:kern w:val="32"/>
          <w:sz w:val="18"/>
          <w:szCs w:val="18"/>
          <w:lang w:val="en-GB"/>
        </w:rPr>
        <w:t>. T</w:t>
      </w:r>
      <w:r w:rsidRPr="00E22689">
        <w:rPr>
          <w:rFonts w:ascii="Century Gothic" w:eastAsia="Times New Roman" w:hAnsi="Century Gothic" w:cs="Calibri"/>
          <w:bCs/>
          <w:kern w:val="32"/>
          <w:sz w:val="18"/>
          <w:szCs w:val="18"/>
          <w:lang w:val="en-GB"/>
        </w:rPr>
        <w:t xml:space="preserve">hus, correlation of delay events is achieved in one of the following two methods: </w:t>
      </w:r>
    </w:p>
    <w:p w14:paraId="000C1E8B" w14:textId="4A6FF994" w:rsidR="00C2312B" w:rsidRPr="00E22689" w:rsidRDefault="00C2312B" w:rsidP="00C2312B">
      <w:pPr>
        <w:spacing w:line="240" w:lineRule="auto"/>
        <w:ind w:left="900" w:hanging="180"/>
        <w:jc w:val="both"/>
        <w:rPr>
          <w:rFonts w:ascii="Century Gothic" w:eastAsia="Times New Roman" w:hAnsi="Century Gothic" w:cs="Calibri"/>
          <w:bCs/>
          <w:kern w:val="32"/>
          <w:sz w:val="18"/>
          <w:szCs w:val="18"/>
          <w:lang w:val="en-GB"/>
        </w:rPr>
      </w:pPr>
      <w:r w:rsidRPr="00E22689">
        <w:rPr>
          <w:rFonts w:ascii="Century Gothic" w:eastAsia="Times New Roman" w:hAnsi="Century Gothic" w:cs="Calibri"/>
          <w:bCs/>
          <w:kern w:val="32"/>
          <w:sz w:val="18"/>
          <w:szCs w:val="18"/>
          <w:lang w:val="en-GB"/>
        </w:rPr>
        <w:t>•</w:t>
      </w:r>
      <w:r w:rsidRPr="00E22689">
        <w:rPr>
          <w:rFonts w:ascii="Century Gothic" w:eastAsia="Times New Roman" w:hAnsi="Century Gothic" w:cs="Calibri"/>
          <w:bCs/>
          <w:kern w:val="32"/>
          <w:sz w:val="18"/>
          <w:szCs w:val="18"/>
          <w:lang w:val="en-GB"/>
        </w:rPr>
        <w:tab/>
      </w:r>
      <w:r w:rsidR="0045093D" w:rsidRPr="00E22689">
        <w:rPr>
          <w:rFonts w:ascii="Century Gothic" w:eastAsia="Times New Roman" w:hAnsi="Century Gothic" w:cs="Calibri"/>
          <w:bCs/>
          <w:kern w:val="32"/>
          <w:sz w:val="18"/>
          <w:szCs w:val="18"/>
          <w:lang w:val="en-GB"/>
        </w:rPr>
        <w:tab/>
      </w:r>
      <w:r w:rsidRPr="00E22689">
        <w:rPr>
          <w:rFonts w:ascii="Century Gothic" w:eastAsia="Times New Roman" w:hAnsi="Century Gothic" w:cs="Calibri"/>
          <w:bCs/>
          <w:kern w:val="32"/>
          <w:sz w:val="18"/>
          <w:szCs w:val="18"/>
          <w:lang w:val="en-GB"/>
        </w:rPr>
        <w:t xml:space="preserve">Explicit Correlation </w:t>
      </w:r>
      <w:r w:rsidR="0045093D" w:rsidRPr="00E22689">
        <w:rPr>
          <w:rFonts w:ascii="Century Gothic" w:eastAsia="Times New Roman" w:hAnsi="Century Gothic" w:cs="Calibri"/>
          <w:bCs/>
          <w:kern w:val="32"/>
          <w:sz w:val="18"/>
          <w:szCs w:val="18"/>
          <w:lang w:val="en-GB"/>
        </w:rPr>
        <w:tab/>
      </w:r>
      <w:r w:rsidR="0045093D" w:rsidRPr="00E22689">
        <w:rPr>
          <w:rFonts w:ascii="Century Gothic" w:eastAsia="Times New Roman" w:hAnsi="Century Gothic" w:cs="Calibri"/>
          <w:bCs/>
          <w:kern w:val="32"/>
          <w:sz w:val="18"/>
          <w:szCs w:val="18"/>
          <w:lang w:val="en-GB"/>
        </w:rPr>
        <w:tab/>
        <w:t xml:space="preserve"> </w:t>
      </w:r>
      <w:r w:rsidRPr="00E22689">
        <w:rPr>
          <w:rFonts w:ascii="Century Gothic" w:eastAsia="Times New Roman" w:hAnsi="Century Gothic" w:cs="Calibri"/>
          <w:bCs/>
          <w:kern w:val="32"/>
          <w:sz w:val="18"/>
          <w:szCs w:val="18"/>
          <w:lang w:val="en-GB"/>
        </w:rPr>
        <w:t>•</w:t>
      </w:r>
      <w:r w:rsidRPr="00E22689">
        <w:rPr>
          <w:rFonts w:ascii="Century Gothic" w:eastAsia="Times New Roman" w:hAnsi="Century Gothic" w:cs="Calibri"/>
          <w:bCs/>
          <w:kern w:val="32"/>
          <w:sz w:val="18"/>
          <w:szCs w:val="18"/>
          <w:lang w:val="en-GB"/>
        </w:rPr>
        <w:tab/>
        <w:t xml:space="preserve">Implicit Correlation </w:t>
      </w:r>
    </w:p>
    <w:p w14:paraId="6BFC656D" w14:textId="5EE7EACD" w:rsidR="00C2312B" w:rsidRPr="00212AD8" w:rsidRDefault="00C2312B" w:rsidP="00433E91">
      <w:pPr>
        <w:pStyle w:val="Heading3"/>
        <w:numPr>
          <w:ilvl w:val="3"/>
          <w:numId w:val="39"/>
        </w:numPr>
        <w:ind w:left="709" w:hanging="709"/>
        <w:rPr>
          <w:b/>
          <w:color w:val="auto"/>
          <w:sz w:val="20"/>
        </w:rPr>
      </w:pPr>
      <w:bookmarkStart w:id="101" w:name="_Toc94873722"/>
      <w:bookmarkStart w:id="102" w:name="_Toc174968685"/>
      <w:bookmarkStart w:id="103" w:name="_Toc181018947"/>
      <w:r w:rsidRPr="00212AD8">
        <w:rPr>
          <w:b/>
          <w:color w:val="auto"/>
          <w:sz w:val="20"/>
        </w:rPr>
        <w:t>Explicit Correlation</w:t>
      </w:r>
      <w:bookmarkEnd w:id="101"/>
      <w:bookmarkEnd w:id="102"/>
      <w:bookmarkEnd w:id="103"/>
    </w:p>
    <w:p w14:paraId="4CCC09DF" w14:textId="75BF885C" w:rsidR="00C2312B" w:rsidRPr="00E22689" w:rsidRDefault="00C2312B" w:rsidP="00C2312B">
      <w:pPr>
        <w:spacing w:line="360" w:lineRule="auto"/>
        <w:ind w:left="720"/>
        <w:jc w:val="both"/>
        <w:rPr>
          <w:rFonts w:ascii="Century Gothic" w:eastAsia="Times New Roman" w:hAnsi="Century Gothic" w:cs="Calibri"/>
          <w:bCs/>
          <w:kern w:val="32"/>
          <w:sz w:val="18"/>
          <w:szCs w:val="18"/>
          <w:lang w:val="en-GB"/>
        </w:rPr>
      </w:pPr>
      <w:r w:rsidRPr="00E22689">
        <w:rPr>
          <w:rFonts w:ascii="Century Gothic" w:eastAsia="Times New Roman" w:hAnsi="Century Gothic" w:cs="Calibri"/>
          <w:bCs/>
          <w:kern w:val="32"/>
          <w:sz w:val="18"/>
          <w:szCs w:val="18"/>
          <w:lang w:val="en-GB"/>
        </w:rPr>
        <w:t xml:space="preserve">Explicit correlation (direct impact) is identified when a </w:t>
      </w:r>
      <w:r w:rsidR="00911014">
        <w:rPr>
          <w:rFonts w:ascii="Century Gothic" w:eastAsia="Times New Roman" w:hAnsi="Century Gothic" w:cs="Calibri"/>
          <w:bCs/>
          <w:kern w:val="32"/>
          <w:sz w:val="18"/>
          <w:szCs w:val="18"/>
          <w:lang w:val="en-GB"/>
        </w:rPr>
        <w:t>c</w:t>
      </w:r>
      <w:r w:rsidRPr="00E22689">
        <w:rPr>
          <w:rFonts w:ascii="Century Gothic" w:eastAsia="Times New Roman" w:hAnsi="Century Gothic" w:cs="Calibri"/>
          <w:bCs/>
          <w:kern w:val="32"/>
          <w:sz w:val="18"/>
          <w:szCs w:val="18"/>
          <w:lang w:val="en-GB"/>
        </w:rPr>
        <w:t xml:space="preserve">ontrolling </w:t>
      </w:r>
      <w:r w:rsidR="00911014">
        <w:rPr>
          <w:rFonts w:ascii="Century Gothic" w:eastAsia="Times New Roman" w:hAnsi="Century Gothic" w:cs="Calibri"/>
          <w:bCs/>
          <w:kern w:val="32"/>
          <w:sz w:val="18"/>
          <w:szCs w:val="18"/>
          <w:lang w:val="en-GB"/>
        </w:rPr>
        <w:t>a</w:t>
      </w:r>
      <w:r w:rsidRPr="00E22689">
        <w:rPr>
          <w:rFonts w:ascii="Century Gothic" w:eastAsia="Times New Roman" w:hAnsi="Century Gothic" w:cs="Calibri"/>
          <w:bCs/>
          <w:kern w:val="32"/>
          <w:sz w:val="18"/>
          <w:szCs w:val="18"/>
          <w:lang w:val="en-GB"/>
        </w:rPr>
        <w:t>ctivity</w:t>
      </w:r>
      <w:r w:rsidR="00920C6E">
        <w:rPr>
          <w:rFonts w:ascii="Century Gothic" w:eastAsia="Times New Roman" w:hAnsi="Century Gothic" w:cs="Calibri"/>
          <w:bCs/>
          <w:kern w:val="32"/>
          <w:sz w:val="18"/>
          <w:szCs w:val="18"/>
          <w:lang w:val="en-GB"/>
        </w:rPr>
        <w:t xml:space="preserve"> (</w:t>
      </w:r>
      <w:r w:rsidR="00520322">
        <w:rPr>
          <w:rFonts w:ascii="Century Gothic" w:eastAsia="Times New Roman" w:hAnsi="Century Gothic" w:cs="Calibri"/>
          <w:bCs/>
          <w:kern w:val="32"/>
          <w:sz w:val="18"/>
          <w:szCs w:val="18"/>
          <w:lang w:val="en-GB"/>
        </w:rPr>
        <w:t xml:space="preserve">in the critical </w:t>
      </w:r>
      <w:r w:rsidR="00911014">
        <w:rPr>
          <w:rFonts w:ascii="Century Gothic" w:eastAsia="Times New Roman" w:hAnsi="Century Gothic" w:cs="Calibri"/>
          <w:bCs/>
          <w:kern w:val="32"/>
          <w:sz w:val="18"/>
          <w:szCs w:val="18"/>
          <w:lang w:val="en-GB"/>
        </w:rPr>
        <w:t xml:space="preserve">path) </w:t>
      </w:r>
      <w:r w:rsidR="00911014" w:rsidRPr="00E22689">
        <w:rPr>
          <w:rFonts w:ascii="Century Gothic" w:eastAsia="Times New Roman" w:hAnsi="Century Gothic" w:cs="Calibri"/>
          <w:bCs/>
          <w:kern w:val="32"/>
          <w:sz w:val="18"/>
          <w:szCs w:val="18"/>
          <w:lang w:val="en-GB"/>
        </w:rPr>
        <w:t>is</w:t>
      </w:r>
      <w:r w:rsidRPr="00E22689">
        <w:rPr>
          <w:rFonts w:ascii="Century Gothic" w:eastAsia="Times New Roman" w:hAnsi="Century Gothic" w:cs="Calibri"/>
          <w:bCs/>
          <w:kern w:val="32"/>
          <w:sz w:val="18"/>
          <w:szCs w:val="18"/>
          <w:lang w:val="en-GB"/>
        </w:rPr>
        <w:t xml:space="preserve"> directly related to </w:t>
      </w:r>
      <w:r w:rsidR="00520322">
        <w:rPr>
          <w:rFonts w:ascii="Century Gothic" w:eastAsia="Times New Roman" w:hAnsi="Century Gothic" w:cs="Calibri"/>
          <w:bCs/>
          <w:kern w:val="32"/>
          <w:sz w:val="18"/>
          <w:szCs w:val="18"/>
          <w:lang w:val="en-GB"/>
        </w:rPr>
        <w:t>a change of</w:t>
      </w:r>
      <w:r w:rsidRPr="00E22689">
        <w:rPr>
          <w:rFonts w:ascii="Century Gothic" w:eastAsia="Times New Roman" w:hAnsi="Century Gothic" w:cs="Calibri"/>
          <w:bCs/>
          <w:kern w:val="32"/>
          <w:sz w:val="18"/>
          <w:szCs w:val="18"/>
          <w:lang w:val="en-GB"/>
        </w:rPr>
        <w:t xml:space="preserve"> Works, or </w:t>
      </w:r>
      <w:r w:rsidR="00911014">
        <w:rPr>
          <w:rFonts w:ascii="Century Gothic" w:eastAsia="Times New Roman" w:hAnsi="Century Gothic" w:cs="Calibri"/>
          <w:bCs/>
          <w:kern w:val="32"/>
          <w:sz w:val="18"/>
          <w:szCs w:val="18"/>
          <w:lang w:val="en-GB"/>
        </w:rPr>
        <w:t xml:space="preserve">a </w:t>
      </w:r>
      <w:r w:rsidR="00374D80" w:rsidRPr="00E22689">
        <w:rPr>
          <w:rFonts w:ascii="Century Gothic" w:eastAsia="Times New Roman" w:hAnsi="Century Gothic" w:cs="Calibri"/>
          <w:bCs/>
          <w:kern w:val="32"/>
          <w:sz w:val="18"/>
          <w:szCs w:val="18"/>
          <w:lang w:val="en-GB"/>
        </w:rPr>
        <w:t>critical issue</w:t>
      </w:r>
      <w:r w:rsidRPr="00E22689">
        <w:rPr>
          <w:rFonts w:ascii="Century Gothic" w:eastAsia="Times New Roman" w:hAnsi="Century Gothic" w:cs="Calibri"/>
          <w:bCs/>
          <w:kern w:val="32"/>
          <w:sz w:val="18"/>
          <w:szCs w:val="18"/>
          <w:lang w:val="en-GB"/>
        </w:rPr>
        <w:t xml:space="preserve"> submitted </w:t>
      </w:r>
      <w:r w:rsidR="00520322">
        <w:rPr>
          <w:rFonts w:ascii="Century Gothic" w:eastAsia="Times New Roman" w:hAnsi="Century Gothic" w:cs="Calibri"/>
          <w:bCs/>
          <w:kern w:val="32"/>
          <w:sz w:val="18"/>
          <w:szCs w:val="18"/>
          <w:lang w:val="en-GB"/>
        </w:rPr>
        <w:t>and</w:t>
      </w:r>
      <w:r w:rsidR="00911014">
        <w:rPr>
          <w:rFonts w:ascii="Century Gothic" w:eastAsia="Times New Roman" w:hAnsi="Century Gothic" w:cs="Calibri"/>
          <w:bCs/>
          <w:kern w:val="32"/>
          <w:sz w:val="18"/>
          <w:szCs w:val="18"/>
          <w:lang w:val="en-GB"/>
        </w:rPr>
        <w:t>/</w:t>
      </w:r>
      <w:r w:rsidR="00520322">
        <w:rPr>
          <w:rFonts w:ascii="Century Gothic" w:eastAsia="Times New Roman" w:hAnsi="Century Gothic" w:cs="Calibri"/>
          <w:bCs/>
          <w:kern w:val="32"/>
          <w:sz w:val="18"/>
          <w:szCs w:val="18"/>
          <w:lang w:val="en-GB"/>
        </w:rPr>
        <w:t xml:space="preserve">or </w:t>
      </w:r>
      <w:r w:rsidR="00911014">
        <w:rPr>
          <w:rFonts w:ascii="Century Gothic" w:eastAsia="Times New Roman" w:hAnsi="Century Gothic" w:cs="Calibri"/>
          <w:bCs/>
          <w:kern w:val="32"/>
          <w:sz w:val="18"/>
          <w:szCs w:val="18"/>
          <w:lang w:val="en-GB"/>
        </w:rPr>
        <w:t xml:space="preserve">notified </w:t>
      </w:r>
      <w:r w:rsidRPr="00E22689">
        <w:rPr>
          <w:rFonts w:ascii="Century Gothic" w:eastAsia="Times New Roman" w:hAnsi="Century Gothic" w:cs="Calibri"/>
          <w:bCs/>
          <w:kern w:val="32"/>
          <w:sz w:val="18"/>
          <w:szCs w:val="18"/>
          <w:lang w:val="en-GB"/>
        </w:rPr>
        <w:t>by the Claimant during the same period.</w:t>
      </w:r>
    </w:p>
    <w:p w14:paraId="4AA3A0A1" w14:textId="545CC12B" w:rsidR="00C2312B" w:rsidRPr="00E22689" w:rsidRDefault="004B182B" w:rsidP="00C2312B">
      <w:pPr>
        <w:spacing w:line="360" w:lineRule="auto"/>
        <w:ind w:left="720"/>
        <w:jc w:val="both"/>
        <w:rPr>
          <w:rFonts w:ascii="Century Gothic" w:eastAsia="Times New Roman" w:hAnsi="Century Gothic" w:cs="Calibri"/>
          <w:bCs/>
          <w:kern w:val="32"/>
          <w:sz w:val="18"/>
          <w:szCs w:val="18"/>
          <w:lang w:val="en-GB"/>
        </w:rPr>
      </w:pPr>
      <w:r w:rsidRPr="00E22689">
        <w:rPr>
          <w:rFonts w:ascii="Century Gothic" w:eastAsia="Times New Roman" w:hAnsi="Century Gothic" w:cs="Calibri"/>
          <w:bCs/>
          <w:kern w:val="32"/>
          <w:sz w:val="18"/>
          <w:szCs w:val="18"/>
          <w:lang w:val="en-GB"/>
        </w:rPr>
        <w:lastRenderedPageBreak/>
        <w:t>A</w:t>
      </w:r>
      <w:r w:rsidR="00C2312B" w:rsidRPr="00E22689">
        <w:rPr>
          <w:rFonts w:ascii="Century Gothic" w:eastAsia="Times New Roman" w:hAnsi="Century Gothic" w:cs="Calibri"/>
          <w:bCs/>
          <w:kern w:val="32"/>
          <w:sz w:val="18"/>
          <w:szCs w:val="18"/>
          <w:lang w:val="en-GB"/>
        </w:rPr>
        <w:t xml:space="preserve"> direct relationship between a controlling </w:t>
      </w:r>
      <w:r w:rsidRPr="00E22689">
        <w:rPr>
          <w:rFonts w:ascii="Century Gothic" w:eastAsia="Times New Roman" w:hAnsi="Century Gothic" w:cs="Calibri"/>
          <w:bCs/>
          <w:kern w:val="32"/>
          <w:sz w:val="18"/>
          <w:szCs w:val="18"/>
          <w:lang w:val="en-GB"/>
        </w:rPr>
        <w:t>a</w:t>
      </w:r>
      <w:r w:rsidR="00C2312B" w:rsidRPr="00E22689">
        <w:rPr>
          <w:rFonts w:ascii="Century Gothic" w:eastAsia="Times New Roman" w:hAnsi="Century Gothic" w:cs="Calibri"/>
          <w:bCs/>
          <w:kern w:val="32"/>
          <w:sz w:val="18"/>
          <w:szCs w:val="18"/>
          <w:lang w:val="en-GB"/>
        </w:rPr>
        <w:t xml:space="preserve">ctivity and </w:t>
      </w:r>
      <w:r w:rsidRPr="00E22689">
        <w:rPr>
          <w:rFonts w:ascii="Century Gothic" w:eastAsia="Times New Roman" w:hAnsi="Century Gothic" w:cs="Calibri"/>
          <w:bCs/>
          <w:kern w:val="32"/>
          <w:sz w:val="18"/>
          <w:szCs w:val="18"/>
          <w:lang w:val="en-GB"/>
        </w:rPr>
        <w:t>a variation</w:t>
      </w:r>
      <w:r w:rsidR="00C2312B" w:rsidRPr="00E22689">
        <w:rPr>
          <w:rFonts w:ascii="Century Gothic" w:eastAsia="Times New Roman" w:hAnsi="Century Gothic" w:cs="Calibri"/>
          <w:bCs/>
          <w:kern w:val="32"/>
          <w:sz w:val="18"/>
          <w:szCs w:val="18"/>
          <w:lang w:val="en-GB"/>
        </w:rPr>
        <w:t xml:space="preserve"> or a notified event, is established by </w:t>
      </w:r>
      <w:r w:rsidR="00797D7C" w:rsidRPr="00E22689">
        <w:rPr>
          <w:rFonts w:ascii="Century Gothic" w:eastAsia="Times New Roman" w:hAnsi="Century Gothic" w:cs="Calibri"/>
          <w:bCs/>
          <w:kern w:val="32"/>
          <w:sz w:val="18"/>
          <w:szCs w:val="18"/>
          <w:lang w:val="en-GB"/>
        </w:rPr>
        <w:t>identifying the</w:t>
      </w:r>
      <w:r w:rsidR="00C2312B" w:rsidRPr="00E22689">
        <w:rPr>
          <w:rFonts w:ascii="Century Gothic" w:eastAsia="Times New Roman" w:hAnsi="Century Gothic" w:cs="Calibri"/>
          <w:bCs/>
          <w:kern w:val="32"/>
          <w:sz w:val="18"/>
          <w:szCs w:val="18"/>
          <w:lang w:val="en-GB"/>
        </w:rPr>
        <w:t xml:space="preserve"> scope as described by the </w:t>
      </w:r>
      <w:r w:rsidR="0045093D" w:rsidRPr="00E22689">
        <w:rPr>
          <w:rFonts w:ascii="Century Gothic" w:eastAsia="Times New Roman" w:hAnsi="Century Gothic" w:cs="Calibri"/>
          <w:bCs/>
          <w:kern w:val="32"/>
          <w:sz w:val="18"/>
          <w:szCs w:val="18"/>
          <w:lang w:val="en-GB"/>
        </w:rPr>
        <w:t>c</w:t>
      </w:r>
      <w:r w:rsidR="00C2312B" w:rsidRPr="00E22689">
        <w:rPr>
          <w:rFonts w:ascii="Century Gothic" w:eastAsia="Times New Roman" w:hAnsi="Century Gothic" w:cs="Calibri"/>
          <w:bCs/>
          <w:kern w:val="32"/>
          <w:sz w:val="18"/>
          <w:szCs w:val="18"/>
          <w:lang w:val="en-GB"/>
        </w:rPr>
        <w:t xml:space="preserve">ontrolling </w:t>
      </w:r>
      <w:r w:rsidR="0045093D" w:rsidRPr="00E22689">
        <w:rPr>
          <w:rFonts w:ascii="Century Gothic" w:eastAsia="Times New Roman" w:hAnsi="Century Gothic" w:cs="Calibri"/>
          <w:bCs/>
          <w:kern w:val="32"/>
          <w:sz w:val="18"/>
          <w:szCs w:val="18"/>
          <w:lang w:val="en-GB"/>
        </w:rPr>
        <w:t>a</w:t>
      </w:r>
      <w:r w:rsidR="00C2312B" w:rsidRPr="00E22689">
        <w:rPr>
          <w:rFonts w:ascii="Century Gothic" w:eastAsia="Times New Roman" w:hAnsi="Century Gothic" w:cs="Calibri"/>
          <w:bCs/>
          <w:kern w:val="32"/>
          <w:sz w:val="18"/>
          <w:szCs w:val="18"/>
          <w:lang w:val="en-GB"/>
        </w:rPr>
        <w:t xml:space="preserve">ctivity and the scope identified by the change or the notified event </w:t>
      </w:r>
      <w:r w:rsidR="0045093D" w:rsidRPr="00E22689">
        <w:rPr>
          <w:rFonts w:ascii="Century Gothic" w:eastAsia="Times New Roman" w:hAnsi="Century Gothic" w:cs="Calibri"/>
          <w:bCs/>
          <w:kern w:val="32"/>
          <w:sz w:val="18"/>
          <w:szCs w:val="18"/>
          <w:lang w:val="en-GB"/>
        </w:rPr>
        <w:t>during</w:t>
      </w:r>
      <w:r w:rsidR="00C2312B" w:rsidRPr="00E22689">
        <w:rPr>
          <w:rFonts w:ascii="Century Gothic" w:eastAsia="Times New Roman" w:hAnsi="Century Gothic" w:cs="Calibri"/>
          <w:bCs/>
          <w:kern w:val="32"/>
          <w:sz w:val="18"/>
          <w:szCs w:val="18"/>
          <w:lang w:val="en-GB"/>
        </w:rPr>
        <w:t xml:space="preserve"> that period.  </w:t>
      </w:r>
    </w:p>
    <w:p w14:paraId="02561A8E" w14:textId="60B87B49" w:rsidR="00C2312B" w:rsidRPr="00E22689" w:rsidRDefault="00797D7C" w:rsidP="00C2312B">
      <w:pPr>
        <w:spacing w:line="360" w:lineRule="auto"/>
        <w:ind w:left="720"/>
        <w:jc w:val="both"/>
        <w:rPr>
          <w:rFonts w:ascii="Century Gothic" w:eastAsia="Times New Roman" w:hAnsi="Century Gothic" w:cs="Calibri"/>
          <w:bCs/>
          <w:kern w:val="32"/>
          <w:sz w:val="18"/>
          <w:szCs w:val="18"/>
          <w:lang w:val="en-GB"/>
        </w:rPr>
      </w:pPr>
      <w:r w:rsidRPr="00E22689">
        <w:rPr>
          <w:rFonts w:ascii="Century Gothic" w:eastAsia="Times New Roman" w:hAnsi="Century Gothic" w:cs="Calibri"/>
          <w:bCs/>
          <w:kern w:val="32"/>
          <w:sz w:val="18"/>
          <w:szCs w:val="18"/>
          <w:lang w:val="en-GB"/>
        </w:rPr>
        <w:t>Further, an</w:t>
      </w:r>
      <w:r w:rsidR="00C2312B" w:rsidRPr="00E22689">
        <w:rPr>
          <w:rFonts w:ascii="Century Gothic" w:eastAsia="Times New Roman" w:hAnsi="Century Gothic" w:cs="Calibri"/>
          <w:bCs/>
          <w:kern w:val="32"/>
          <w:sz w:val="18"/>
          <w:szCs w:val="18"/>
          <w:lang w:val="en-GB"/>
        </w:rPr>
        <w:t xml:space="preserve"> analysis was carried out as described in </w:t>
      </w:r>
      <w:r w:rsidR="0045093D" w:rsidRPr="00E22689">
        <w:rPr>
          <w:rFonts w:ascii="Century Gothic" w:eastAsia="Times New Roman" w:hAnsi="Century Gothic" w:cs="Calibri"/>
          <w:bCs/>
          <w:kern w:val="32"/>
          <w:sz w:val="18"/>
          <w:szCs w:val="18"/>
          <w:lang w:val="en-GB"/>
        </w:rPr>
        <w:t>the following</w:t>
      </w:r>
      <w:r w:rsidR="00C2312B" w:rsidRPr="00E22689">
        <w:rPr>
          <w:rFonts w:ascii="Century Gothic" w:eastAsia="Times New Roman" w:hAnsi="Century Gothic" w:cs="Calibri"/>
          <w:bCs/>
          <w:kern w:val="32"/>
          <w:sz w:val="18"/>
          <w:szCs w:val="18"/>
          <w:lang w:val="en-GB"/>
        </w:rPr>
        <w:t xml:space="preserve"> sections (detailed analysis of events), where each impact (delay/mitigation) event is presented </w:t>
      </w:r>
      <w:r w:rsidR="0045093D" w:rsidRPr="00E22689">
        <w:rPr>
          <w:rFonts w:ascii="Century Gothic" w:eastAsia="Times New Roman" w:hAnsi="Century Gothic" w:cs="Calibri"/>
          <w:bCs/>
          <w:kern w:val="32"/>
          <w:sz w:val="18"/>
          <w:szCs w:val="18"/>
          <w:lang w:val="en-GB"/>
        </w:rPr>
        <w:t xml:space="preserve">and investigated </w:t>
      </w:r>
      <w:r w:rsidR="00C2312B" w:rsidRPr="00E22689">
        <w:rPr>
          <w:rFonts w:ascii="Century Gothic" w:eastAsia="Times New Roman" w:hAnsi="Century Gothic" w:cs="Calibri"/>
          <w:bCs/>
          <w:kern w:val="32"/>
          <w:sz w:val="18"/>
          <w:szCs w:val="18"/>
          <w:lang w:val="en-GB"/>
        </w:rPr>
        <w:t>separately.</w:t>
      </w:r>
    </w:p>
    <w:p w14:paraId="3C4579CD" w14:textId="68AFAC87" w:rsidR="00C2312B" w:rsidRPr="00E22689" w:rsidRDefault="00C2312B" w:rsidP="00C2312B">
      <w:pPr>
        <w:spacing w:line="360" w:lineRule="auto"/>
        <w:ind w:left="720"/>
        <w:jc w:val="both"/>
        <w:rPr>
          <w:rFonts w:ascii="Century Gothic" w:eastAsia="Times New Roman" w:hAnsi="Century Gothic" w:cs="Calibri"/>
          <w:bCs/>
          <w:kern w:val="32"/>
          <w:sz w:val="18"/>
          <w:szCs w:val="18"/>
          <w:lang w:val="en-GB"/>
        </w:rPr>
      </w:pPr>
      <w:r w:rsidRPr="00E22689">
        <w:rPr>
          <w:rFonts w:ascii="Century Gothic" w:eastAsia="Times New Roman" w:hAnsi="Century Gothic" w:cs="Calibri"/>
          <w:bCs/>
          <w:kern w:val="32"/>
          <w:sz w:val="18"/>
          <w:szCs w:val="18"/>
          <w:lang w:val="en-GB"/>
        </w:rPr>
        <w:t>An explicit correlation (directly impact</w:t>
      </w:r>
      <w:r w:rsidR="00797D7C" w:rsidRPr="00E22689">
        <w:rPr>
          <w:rFonts w:ascii="Century Gothic" w:eastAsia="Times New Roman" w:hAnsi="Century Gothic" w:cs="Calibri"/>
          <w:bCs/>
          <w:kern w:val="32"/>
          <w:sz w:val="18"/>
          <w:szCs w:val="18"/>
          <w:lang w:val="en-GB"/>
        </w:rPr>
        <w:t>ing</w:t>
      </w:r>
      <w:r w:rsidRPr="00E22689">
        <w:rPr>
          <w:rFonts w:ascii="Century Gothic" w:eastAsia="Times New Roman" w:hAnsi="Century Gothic" w:cs="Calibri"/>
          <w:bCs/>
          <w:kern w:val="32"/>
          <w:sz w:val="18"/>
          <w:szCs w:val="18"/>
          <w:lang w:val="en-GB"/>
        </w:rPr>
        <w:t xml:space="preserve">) </w:t>
      </w:r>
      <w:r w:rsidR="00797D7C" w:rsidRPr="00E22689">
        <w:rPr>
          <w:rFonts w:ascii="Century Gothic" w:eastAsia="Times New Roman" w:hAnsi="Century Gothic" w:cs="Calibri"/>
          <w:bCs/>
          <w:kern w:val="32"/>
          <w:sz w:val="18"/>
          <w:szCs w:val="18"/>
          <w:lang w:val="en-GB"/>
        </w:rPr>
        <w:t xml:space="preserve">shall </w:t>
      </w:r>
      <w:r w:rsidRPr="00E22689">
        <w:rPr>
          <w:rFonts w:ascii="Century Gothic" w:eastAsia="Times New Roman" w:hAnsi="Century Gothic" w:cs="Calibri"/>
          <w:bCs/>
          <w:kern w:val="32"/>
          <w:sz w:val="18"/>
          <w:szCs w:val="18"/>
          <w:lang w:val="en-GB"/>
        </w:rPr>
        <w:t xml:space="preserve">assess </w:t>
      </w:r>
      <w:r w:rsidR="0045093D" w:rsidRPr="00E22689">
        <w:rPr>
          <w:rFonts w:ascii="Century Gothic" w:eastAsia="Times New Roman" w:hAnsi="Century Gothic" w:cs="Calibri"/>
          <w:bCs/>
          <w:kern w:val="32"/>
          <w:sz w:val="18"/>
          <w:szCs w:val="18"/>
          <w:lang w:val="en-GB"/>
        </w:rPr>
        <w:t>whether</w:t>
      </w:r>
      <w:r w:rsidRPr="00E22689">
        <w:rPr>
          <w:rFonts w:ascii="Century Gothic" w:eastAsia="Times New Roman" w:hAnsi="Century Gothic" w:cs="Calibri"/>
          <w:bCs/>
          <w:kern w:val="32"/>
          <w:sz w:val="18"/>
          <w:szCs w:val="18"/>
          <w:lang w:val="en-GB"/>
        </w:rPr>
        <w:t xml:space="preserve"> the controlling activity co</w:t>
      </w:r>
      <w:r w:rsidR="0045093D" w:rsidRPr="00E22689">
        <w:rPr>
          <w:rFonts w:ascii="Century Gothic" w:eastAsia="Times New Roman" w:hAnsi="Century Gothic" w:cs="Calibri"/>
          <w:bCs/>
          <w:kern w:val="32"/>
          <w:sz w:val="18"/>
          <w:szCs w:val="18"/>
          <w:lang w:val="en-GB"/>
        </w:rPr>
        <w:t>r</w:t>
      </w:r>
      <w:r w:rsidRPr="00E22689">
        <w:rPr>
          <w:rFonts w:ascii="Century Gothic" w:eastAsia="Times New Roman" w:hAnsi="Century Gothic" w:cs="Calibri"/>
          <w:bCs/>
          <w:kern w:val="32"/>
          <w:sz w:val="18"/>
          <w:szCs w:val="18"/>
          <w:lang w:val="en-GB"/>
        </w:rPr>
        <w:t xml:space="preserve">relates with any of the impact events </w:t>
      </w:r>
      <w:r w:rsidR="0045093D" w:rsidRPr="00E22689">
        <w:rPr>
          <w:rFonts w:ascii="Century Gothic" w:eastAsia="Times New Roman" w:hAnsi="Century Gothic" w:cs="Calibri"/>
          <w:bCs/>
          <w:kern w:val="32"/>
          <w:sz w:val="18"/>
          <w:szCs w:val="18"/>
          <w:lang w:val="en-GB"/>
        </w:rPr>
        <w:t>notified</w:t>
      </w:r>
      <w:r w:rsidRPr="00E22689">
        <w:rPr>
          <w:rFonts w:ascii="Century Gothic" w:eastAsia="Times New Roman" w:hAnsi="Century Gothic" w:cs="Calibri"/>
          <w:bCs/>
          <w:kern w:val="32"/>
          <w:sz w:val="18"/>
          <w:szCs w:val="18"/>
          <w:lang w:val="en-GB"/>
        </w:rPr>
        <w:t xml:space="preserve"> by the Claimant. The </w:t>
      </w:r>
      <w:r w:rsidR="0045093D" w:rsidRPr="00E22689">
        <w:rPr>
          <w:rFonts w:ascii="Century Gothic" w:eastAsia="Times New Roman" w:hAnsi="Century Gothic" w:cs="Calibri"/>
          <w:bCs/>
          <w:kern w:val="32"/>
          <w:sz w:val="18"/>
          <w:szCs w:val="18"/>
          <w:lang w:val="en-GB"/>
        </w:rPr>
        <w:t>discovery</w:t>
      </w:r>
      <w:r w:rsidRPr="00E22689">
        <w:rPr>
          <w:rFonts w:ascii="Century Gothic" w:eastAsia="Times New Roman" w:hAnsi="Century Gothic" w:cs="Calibri"/>
          <w:bCs/>
          <w:kern w:val="32"/>
          <w:sz w:val="18"/>
          <w:szCs w:val="18"/>
          <w:lang w:val="en-GB"/>
        </w:rPr>
        <w:t xml:space="preserve"> of documents associated with each of these delay events is a process to support the Cause-and-Effect </w:t>
      </w:r>
      <w:r w:rsidR="00797D7C" w:rsidRPr="00E22689">
        <w:rPr>
          <w:rFonts w:ascii="Century Gothic" w:eastAsia="Times New Roman" w:hAnsi="Century Gothic" w:cs="Calibri"/>
          <w:bCs/>
          <w:kern w:val="32"/>
          <w:sz w:val="18"/>
          <w:szCs w:val="18"/>
          <w:lang w:val="en-GB"/>
        </w:rPr>
        <w:t>study</w:t>
      </w:r>
      <w:r w:rsidRPr="00E22689">
        <w:rPr>
          <w:rFonts w:ascii="Century Gothic" w:eastAsia="Times New Roman" w:hAnsi="Century Gothic" w:cs="Calibri"/>
          <w:bCs/>
          <w:kern w:val="32"/>
          <w:sz w:val="18"/>
          <w:szCs w:val="18"/>
          <w:lang w:val="en-GB"/>
        </w:rPr>
        <w:t xml:space="preserve">. </w:t>
      </w:r>
    </w:p>
    <w:p w14:paraId="505E7A80" w14:textId="53C4B059" w:rsidR="00C2312B" w:rsidRPr="00E22689" w:rsidRDefault="00C2312B" w:rsidP="00433E91">
      <w:pPr>
        <w:pStyle w:val="Heading3"/>
        <w:numPr>
          <w:ilvl w:val="3"/>
          <w:numId w:val="39"/>
        </w:numPr>
        <w:ind w:left="709" w:hanging="709"/>
        <w:rPr>
          <w:b/>
          <w:color w:val="auto"/>
          <w:sz w:val="20"/>
        </w:rPr>
      </w:pPr>
      <w:bookmarkStart w:id="104" w:name="_Toc94873723"/>
      <w:bookmarkStart w:id="105" w:name="_Toc174968686"/>
      <w:bookmarkStart w:id="106" w:name="_Toc181018948"/>
      <w:r w:rsidRPr="00E22689">
        <w:rPr>
          <w:b/>
          <w:color w:val="auto"/>
          <w:sz w:val="20"/>
        </w:rPr>
        <w:t>Implicit Correlation</w:t>
      </w:r>
      <w:bookmarkEnd w:id="104"/>
      <w:bookmarkEnd w:id="105"/>
      <w:bookmarkEnd w:id="106"/>
    </w:p>
    <w:p w14:paraId="0102B8BF" w14:textId="77777777" w:rsidR="0045093D" w:rsidRPr="00E22689" w:rsidRDefault="00C2312B" w:rsidP="00C2312B">
      <w:pPr>
        <w:spacing w:line="360" w:lineRule="auto"/>
        <w:ind w:left="720"/>
        <w:jc w:val="both"/>
        <w:rPr>
          <w:rFonts w:ascii="Century Gothic" w:eastAsia="Times New Roman" w:hAnsi="Century Gothic" w:cs="Calibri"/>
          <w:bCs/>
          <w:kern w:val="32"/>
          <w:sz w:val="18"/>
          <w:szCs w:val="18"/>
          <w:lang w:val="en-GB"/>
        </w:rPr>
      </w:pPr>
      <w:r w:rsidRPr="00E22689">
        <w:rPr>
          <w:rFonts w:ascii="Century Gothic" w:eastAsia="Times New Roman" w:hAnsi="Century Gothic" w:cs="Calibri"/>
          <w:bCs/>
          <w:kern w:val="32"/>
          <w:sz w:val="18"/>
          <w:szCs w:val="18"/>
          <w:lang w:val="en-GB"/>
        </w:rPr>
        <w:t xml:space="preserve">Implicit correlation is established by cross-referencing the activity(ies) affected by an impact (delay/mitigation) event with the </w:t>
      </w:r>
      <w:r w:rsidR="0045093D" w:rsidRPr="00E22689">
        <w:rPr>
          <w:rFonts w:ascii="Century Gothic" w:eastAsia="Times New Roman" w:hAnsi="Century Gothic" w:cs="Calibri"/>
          <w:bCs/>
          <w:kern w:val="32"/>
          <w:sz w:val="18"/>
          <w:szCs w:val="18"/>
          <w:lang w:val="en-GB"/>
        </w:rPr>
        <w:t>c</w:t>
      </w:r>
      <w:r w:rsidRPr="00E22689">
        <w:rPr>
          <w:rFonts w:ascii="Century Gothic" w:eastAsia="Times New Roman" w:hAnsi="Century Gothic" w:cs="Calibri"/>
          <w:bCs/>
          <w:kern w:val="32"/>
          <w:sz w:val="18"/>
          <w:szCs w:val="18"/>
          <w:lang w:val="en-GB"/>
        </w:rPr>
        <w:t xml:space="preserve">ontrolling </w:t>
      </w:r>
      <w:r w:rsidR="0045093D" w:rsidRPr="00E22689">
        <w:rPr>
          <w:rFonts w:ascii="Century Gothic" w:eastAsia="Times New Roman" w:hAnsi="Century Gothic" w:cs="Calibri"/>
          <w:bCs/>
          <w:kern w:val="32"/>
          <w:sz w:val="18"/>
          <w:szCs w:val="18"/>
          <w:lang w:val="en-GB"/>
        </w:rPr>
        <w:t>a</w:t>
      </w:r>
      <w:r w:rsidRPr="00E22689">
        <w:rPr>
          <w:rFonts w:ascii="Century Gothic" w:eastAsia="Times New Roman" w:hAnsi="Century Gothic" w:cs="Calibri"/>
          <w:bCs/>
          <w:kern w:val="32"/>
          <w:sz w:val="18"/>
          <w:szCs w:val="18"/>
          <w:lang w:val="en-GB"/>
        </w:rPr>
        <w:t xml:space="preserve">ctivity(ies) lists for the Project completion milestone. </w:t>
      </w:r>
    </w:p>
    <w:p w14:paraId="538E66DA" w14:textId="04D629BF" w:rsidR="00C2312B" w:rsidRPr="00E22689" w:rsidRDefault="00C2312B" w:rsidP="00C2312B">
      <w:pPr>
        <w:spacing w:line="360" w:lineRule="auto"/>
        <w:ind w:left="720"/>
        <w:jc w:val="both"/>
        <w:rPr>
          <w:rFonts w:ascii="Century Gothic" w:eastAsia="Times New Roman" w:hAnsi="Century Gothic" w:cs="Calibri"/>
          <w:bCs/>
          <w:kern w:val="32"/>
          <w:sz w:val="18"/>
          <w:szCs w:val="18"/>
          <w:lang w:val="en-GB"/>
        </w:rPr>
      </w:pPr>
      <w:r w:rsidRPr="00E22689">
        <w:rPr>
          <w:rFonts w:ascii="Century Gothic" w:eastAsia="Times New Roman" w:hAnsi="Century Gothic" w:cs="Calibri"/>
          <w:bCs/>
          <w:kern w:val="32"/>
          <w:sz w:val="18"/>
          <w:szCs w:val="18"/>
          <w:lang w:val="en-GB"/>
        </w:rPr>
        <w:t xml:space="preserve">The principle behind the implicit correlation (indirectly impacting) is rooted in the fact that the time impact of an event on the </w:t>
      </w:r>
      <w:r w:rsidR="0045093D" w:rsidRPr="00E22689">
        <w:rPr>
          <w:rFonts w:ascii="Century Gothic" w:eastAsia="Times New Roman" w:hAnsi="Century Gothic" w:cs="Calibri"/>
          <w:bCs/>
          <w:kern w:val="32"/>
          <w:sz w:val="18"/>
          <w:szCs w:val="18"/>
          <w:lang w:val="en-GB"/>
        </w:rPr>
        <w:t>p</w:t>
      </w:r>
      <w:r w:rsidRPr="00E22689">
        <w:rPr>
          <w:rFonts w:ascii="Century Gothic" w:eastAsia="Times New Roman" w:hAnsi="Century Gothic" w:cs="Calibri"/>
          <w:bCs/>
          <w:kern w:val="32"/>
          <w:sz w:val="18"/>
          <w:szCs w:val="18"/>
          <w:lang w:val="en-GB"/>
        </w:rPr>
        <w:t xml:space="preserve">roject completion milestone </w:t>
      </w:r>
      <w:r w:rsidR="0045093D" w:rsidRPr="00E22689">
        <w:rPr>
          <w:rFonts w:ascii="Century Gothic" w:eastAsia="Times New Roman" w:hAnsi="Century Gothic" w:cs="Calibri"/>
          <w:bCs/>
          <w:kern w:val="32"/>
          <w:sz w:val="18"/>
          <w:szCs w:val="18"/>
          <w:lang w:val="en-GB"/>
        </w:rPr>
        <w:t xml:space="preserve">date </w:t>
      </w:r>
      <w:r w:rsidRPr="00E22689">
        <w:rPr>
          <w:rFonts w:ascii="Century Gothic" w:eastAsia="Times New Roman" w:hAnsi="Century Gothic" w:cs="Calibri"/>
          <w:bCs/>
          <w:kern w:val="32"/>
          <w:sz w:val="18"/>
          <w:szCs w:val="18"/>
          <w:lang w:val="en-GB"/>
        </w:rPr>
        <w:t xml:space="preserve">may either occur at a different time than the delay </w:t>
      </w:r>
      <w:r w:rsidR="00073689" w:rsidRPr="00E22689">
        <w:rPr>
          <w:rFonts w:ascii="Century Gothic" w:eastAsia="Times New Roman" w:hAnsi="Century Gothic" w:cs="Calibri"/>
          <w:bCs/>
          <w:kern w:val="32"/>
          <w:sz w:val="18"/>
          <w:szCs w:val="18"/>
          <w:lang w:val="en-GB"/>
        </w:rPr>
        <w:t>e</w:t>
      </w:r>
      <w:r w:rsidRPr="00E22689">
        <w:rPr>
          <w:rFonts w:ascii="Century Gothic" w:eastAsia="Times New Roman" w:hAnsi="Century Gothic" w:cs="Calibri"/>
          <w:bCs/>
          <w:kern w:val="32"/>
          <w:sz w:val="18"/>
          <w:szCs w:val="18"/>
          <w:lang w:val="en-GB"/>
        </w:rPr>
        <w:t>vent itself</w:t>
      </w:r>
      <w:r w:rsidR="00073689" w:rsidRPr="00E22689">
        <w:rPr>
          <w:rFonts w:ascii="Century Gothic" w:eastAsia="Times New Roman" w:hAnsi="Century Gothic" w:cs="Calibri"/>
          <w:bCs/>
          <w:kern w:val="32"/>
          <w:sz w:val="18"/>
          <w:szCs w:val="18"/>
          <w:lang w:val="en-GB"/>
        </w:rPr>
        <w:t>,</w:t>
      </w:r>
      <w:r w:rsidRPr="00E22689">
        <w:rPr>
          <w:rFonts w:ascii="Century Gothic" w:eastAsia="Times New Roman" w:hAnsi="Century Gothic" w:cs="Calibri"/>
          <w:bCs/>
          <w:kern w:val="32"/>
          <w:sz w:val="18"/>
          <w:szCs w:val="18"/>
          <w:lang w:val="en-GB"/>
        </w:rPr>
        <w:t xml:space="preserve"> or stem from causes other than the activities listed on the programme; </w:t>
      </w:r>
      <w:r w:rsidR="00073689" w:rsidRPr="00E22689">
        <w:rPr>
          <w:rFonts w:ascii="Century Gothic" w:eastAsia="Times New Roman" w:hAnsi="Century Gothic" w:cs="Calibri"/>
          <w:bCs/>
          <w:kern w:val="32"/>
          <w:sz w:val="18"/>
          <w:szCs w:val="18"/>
          <w:lang w:val="en-GB"/>
        </w:rPr>
        <w:t>(</w:t>
      </w:r>
      <w:r w:rsidR="00170003" w:rsidRPr="00E22689">
        <w:rPr>
          <w:rFonts w:ascii="Century Gothic" w:eastAsia="Times New Roman" w:hAnsi="Century Gothic" w:cs="Calibri"/>
          <w:bCs/>
          <w:kern w:val="32"/>
          <w:sz w:val="18"/>
          <w:szCs w:val="18"/>
          <w:lang w:val="en-GB"/>
        </w:rPr>
        <w:t>i.e.,</w:t>
      </w:r>
      <w:r w:rsidR="00073689" w:rsidRPr="00E22689">
        <w:rPr>
          <w:rFonts w:ascii="Century Gothic" w:eastAsia="Times New Roman" w:hAnsi="Century Gothic" w:cs="Calibri"/>
          <w:bCs/>
          <w:kern w:val="32"/>
          <w:sz w:val="18"/>
          <w:szCs w:val="18"/>
          <w:lang w:val="en-GB"/>
        </w:rPr>
        <w:t xml:space="preserve"> COVID-19 impacts)</w:t>
      </w:r>
    </w:p>
    <w:p w14:paraId="1323C9ED" w14:textId="45CF6F60" w:rsidR="00C2312B" w:rsidRPr="00E22689" w:rsidRDefault="00C2312B" w:rsidP="00C2312B">
      <w:pPr>
        <w:spacing w:line="360" w:lineRule="auto"/>
        <w:ind w:left="720"/>
        <w:jc w:val="both"/>
        <w:rPr>
          <w:rFonts w:ascii="Century Gothic" w:eastAsia="Times New Roman" w:hAnsi="Century Gothic" w:cs="Calibri"/>
          <w:bCs/>
          <w:kern w:val="32"/>
          <w:sz w:val="18"/>
          <w:szCs w:val="18"/>
          <w:lang w:val="en-GB"/>
        </w:rPr>
      </w:pPr>
      <w:r w:rsidRPr="00E22689">
        <w:rPr>
          <w:rFonts w:ascii="Century Gothic" w:eastAsia="Times New Roman" w:hAnsi="Century Gothic" w:cs="Calibri"/>
          <w:bCs/>
          <w:kern w:val="32"/>
          <w:sz w:val="18"/>
          <w:szCs w:val="18"/>
          <w:lang w:val="en-GB"/>
        </w:rPr>
        <w:t>In the first scenario – when an activity is delayed in an early period than the realization of its impact in a later period this can occur due to the established logic in the Schedule</w:t>
      </w:r>
      <w:r w:rsidR="00073689" w:rsidRPr="00E22689">
        <w:rPr>
          <w:rFonts w:ascii="Century Gothic" w:eastAsia="Times New Roman" w:hAnsi="Century Gothic" w:cs="Calibri"/>
          <w:bCs/>
          <w:kern w:val="32"/>
          <w:sz w:val="18"/>
          <w:szCs w:val="18"/>
          <w:lang w:val="en-GB"/>
        </w:rPr>
        <w:t xml:space="preserve"> (passed delays)</w:t>
      </w:r>
      <w:r w:rsidRPr="00E22689">
        <w:rPr>
          <w:rFonts w:ascii="Century Gothic" w:eastAsia="Times New Roman" w:hAnsi="Century Gothic" w:cs="Calibri"/>
          <w:bCs/>
          <w:kern w:val="32"/>
          <w:sz w:val="18"/>
          <w:szCs w:val="18"/>
          <w:lang w:val="en-GB"/>
        </w:rPr>
        <w:t>. In this case, the cause of the delay might have a ripple effect on the actual activity describing the delay at this early time. It is possible that notices and alerts of a delay occur at different time than the actual impact of the same activity on the Project completion milestone.  The burden of proof in this case lies in identifying the documents and logic sequence that define the relational evidence of this correlation.</w:t>
      </w:r>
    </w:p>
    <w:p w14:paraId="5F064929" w14:textId="188EB74A" w:rsidR="00C2312B" w:rsidRPr="00E22689" w:rsidRDefault="00C2312B" w:rsidP="00C2312B">
      <w:pPr>
        <w:spacing w:line="360" w:lineRule="auto"/>
        <w:ind w:left="720"/>
        <w:jc w:val="both"/>
        <w:rPr>
          <w:rFonts w:ascii="Century Gothic" w:eastAsia="Times New Roman" w:hAnsi="Century Gothic" w:cs="Calibri"/>
          <w:bCs/>
          <w:kern w:val="32"/>
          <w:sz w:val="18"/>
          <w:szCs w:val="18"/>
          <w:lang w:val="en-GB"/>
        </w:rPr>
      </w:pPr>
      <w:r w:rsidRPr="00E22689">
        <w:rPr>
          <w:rFonts w:ascii="Century Gothic" w:eastAsia="Times New Roman" w:hAnsi="Century Gothic" w:cs="Calibri"/>
          <w:bCs/>
          <w:kern w:val="32"/>
          <w:sz w:val="18"/>
          <w:szCs w:val="18"/>
          <w:lang w:val="en-GB"/>
        </w:rPr>
        <w:t xml:space="preserve">In the second scenario – where other causes of delay not relevant to the activity are the main cause, these can be summarized in instances of global delays (non-payment, stall of engineering design, force majeure etc.) might </w:t>
      </w:r>
      <w:r w:rsidR="00073689" w:rsidRPr="00E22689">
        <w:rPr>
          <w:rFonts w:ascii="Century Gothic" w:eastAsia="Times New Roman" w:hAnsi="Century Gothic" w:cs="Calibri"/>
          <w:bCs/>
          <w:kern w:val="32"/>
          <w:sz w:val="18"/>
          <w:szCs w:val="18"/>
          <w:lang w:val="en-GB"/>
        </w:rPr>
        <w:t>delay</w:t>
      </w:r>
      <w:r w:rsidRPr="00E22689">
        <w:rPr>
          <w:rFonts w:ascii="Century Gothic" w:eastAsia="Times New Roman" w:hAnsi="Century Gothic" w:cs="Calibri"/>
          <w:bCs/>
          <w:kern w:val="32"/>
          <w:sz w:val="18"/>
          <w:szCs w:val="18"/>
          <w:lang w:val="en-GB"/>
        </w:rPr>
        <w:t xml:space="preserve"> the Project</w:t>
      </w:r>
      <w:r w:rsidR="00073689" w:rsidRPr="00E22689">
        <w:rPr>
          <w:rFonts w:ascii="Century Gothic" w:eastAsia="Times New Roman" w:hAnsi="Century Gothic" w:cs="Calibri"/>
          <w:bCs/>
          <w:kern w:val="32"/>
          <w:sz w:val="18"/>
          <w:szCs w:val="18"/>
          <w:lang w:val="en-GB"/>
        </w:rPr>
        <w:t>,</w:t>
      </w:r>
      <w:r w:rsidRPr="00E22689">
        <w:rPr>
          <w:rFonts w:ascii="Century Gothic" w:eastAsia="Times New Roman" w:hAnsi="Century Gothic" w:cs="Calibri"/>
          <w:bCs/>
          <w:kern w:val="32"/>
          <w:sz w:val="18"/>
          <w:szCs w:val="18"/>
          <w:lang w:val="en-GB"/>
        </w:rPr>
        <w:t xml:space="preserve"> and thus the </w:t>
      </w:r>
      <w:r w:rsidR="00073689" w:rsidRPr="00E22689">
        <w:rPr>
          <w:rFonts w:ascii="Century Gothic" w:eastAsia="Times New Roman" w:hAnsi="Century Gothic" w:cs="Calibri"/>
          <w:bCs/>
          <w:kern w:val="32"/>
          <w:sz w:val="18"/>
          <w:szCs w:val="18"/>
          <w:lang w:val="en-GB"/>
        </w:rPr>
        <w:t>c</w:t>
      </w:r>
      <w:r w:rsidRPr="00E22689">
        <w:rPr>
          <w:rFonts w:ascii="Century Gothic" w:eastAsia="Times New Roman" w:hAnsi="Century Gothic" w:cs="Calibri"/>
          <w:bCs/>
          <w:kern w:val="32"/>
          <w:sz w:val="18"/>
          <w:szCs w:val="18"/>
          <w:lang w:val="en-GB"/>
        </w:rPr>
        <w:t xml:space="preserve">ontrolling </w:t>
      </w:r>
      <w:r w:rsidR="00073689" w:rsidRPr="00E22689">
        <w:rPr>
          <w:rFonts w:ascii="Century Gothic" w:eastAsia="Times New Roman" w:hAnsi="Century Gothic" w:cs="Calibri"/>
          <w:bCs/>
          <w:kern w:val="32"/>
          <w:sz w:val="18"/>
          <w:szCs w:val="18"/>
          <w:lang w:val="en-GB"/>
        </w:rPr>
        <w:t>a</w:t>
      </w:r>
      <w:r w:rsidRPr="00E22689">
        <w:rPr>
          <w:rFonts w:ascii="Century Gothic" w:eastAsia="Times New Roman" w:hAnsi="Century Gothic" w:cs="Calibri"/>
          <w:bCs/>
          <w:kern w:val="32"/>
          <w:sz w:val="18"/>
          <w:szCs w:val="18"/>
          <w:lang w:val="en-GB"/>
        </w:rPr>
        <w:t>ctivity is implicitly related.</w:t>
      </w:r>
      <w:r w:rsidR="00073689" w:rsidRPr="00E22689">
        <w:rPr>
          <w:rFonts w:ascii="Century Gothic" w:eastAsia="Times New Roman" w:hAnsi="Century Gothic" w:cs="Calibri"/>
          <w:bCs/>
          <w:kern w:val="32"/>
          <w:sz w:val="18"/>
          <w:szCs w:val="18"/>
          <w:lang w:val="en-GB"/>
        </w:rPr>
        <w:t xml:space="preserve"> </w:t>
      </w:r>
    </w:p>
    <w:p w14:paraId="0F318F5A" w14:textId="1E945E54" w:rsidR="00C2312B" w:rsidRPr="00E22689" w:rsidRDefault="00C2312B" w:rsidP="00C2312B">
      <w:pPr>
        <w:spacing w:line="360" w:lineRule="auto"/>
        <w:ind w:left="720"/>
        <w:jc w:val="both"/>
        <w:rPr>
          <w:rFonts w:ascii="Century Gothic" w:eastAsia="Times New Roman" w:hAnsi="Century Gothic" w:cs="Calibri"/>
          <w:bCs/>
          <w:kern w:val="32"/>
          <w:sz w:val="18"/>
          <w:szCs w:val="18"/>
          <w:lang w:val="en-GB"/>
        </w:rPr>
      </w:pPr>
      <w:r w:rsidRPr="00E22689">
        <w:rPr>
          <w:rFonts w:ascii="Century Gothic" w:eastAsia="Times New Roman" w:hAnsi="Century Gothic" w:cs="Calibri"/>
          <w:bCs/>
          <w:kern w:val="32"/>
          <w:sz w:val="18"/>
          <w:szCs w:val="18"/>
          <w:lang w:val="en-GB"/>
        </w:rPr>
        <w:t>The burden of proof</w:t>
      </w:r>
      <w:r w:rsidR="00B36955" w:rsidRPr="00E22689">
        <w:rPr>
          <w:rFonts w:ascii="Century Gothic" w:eastAsia="Times New Roman" w:hAnsi="Century Gothic" w:cs="Calibri"/>
          <w:bCs/>
          <w:kern w:val="32"/>
          <w:sz w:val="18"/>
          <w:szCs w:val="18"/>
          <w:lang w:val="en-GB"/>
        </w:rPr>
        <w:t>, in this case of delay events,</w:t>
      </w:r>
      <w:r w:rsidRPr="00E22689">
        <w:rPr>
          <w:rFonts w:ascii="Century Gothic" w:eastAsia="Times New Roman" w:hAnsi="Century Gothic" w:cs="Calibri"/>
          <w:bCs/>
          <w:kern w:val="32"/>
          <w:sz w:val="18"/>
          <w:szCs w:val="18"/>
          <w:lang w:val="en-GB"/>
        </w:rPr>
        <w:t xml:space="preserve"> lies in the discovery of documents proving that during th</w:t>
      </w:r>
      <w:r w:rsidR="00B36955" w:rsidRPr="00E22689">
        <w:rPr>
          <w:rFonts w:ascii="Century Gothic" w:eastAsia="Times New Roman" w:hAnsi="Century Gothic" w:cs="Calibri"/>
          <w:bCs/>
          <w:kern w:val="32"/>
          <w:sz w:val="18"/>
          <w:szCs w:val="18"/>
          <w:lang w:val="en-GB"/>
        </w:rPr>
        <w:t>e</w:t>
      </w:r>
      <w:r w:rsidRPr="00E22689">
        <w:rPr>
          <w:rFonts w:ascii="Century Gothic" w:eastAsia="Times New Roman" w:hAnsi="Century Gothic" w:cs="Calibri"/>
          <w:bCs/>
          <w:kern w:val="32"/>
          <w:sz w:val="18"/>
          <w:szCs w:val="18"/>
          <w:lang w:val="en-GB"/>
        </w:rPr>
        <w:t xml:space="preserve"> period</w:t>
      </w:r>
      <w:r w:rsidR="00B36955" w:rsidRPr="00E22689">
        <w:rPr>
          <w:rFonts w:ascii="Century Gothic" w:eastAsia="Times New Roman" w:hAnsi="Century Gothic" w:cs="Calibri"/>
          <w:bCs/>
          <w:kern w:val="32"/>
          <w:sz w:val="18"/>
          <w:szCs w:val="18"/>
          <w:lang w:val="en-GB"/>
        </w:rPr>
        <w:t xml:space="preserve"> of investigation</w:t>
      </w:r>
      <w:r w:rsidRPr="00E22689">
        <w:rPr>
          <w:rFonts w:ascii="Century Gothic" w:eastAsia="Times New Roman" w:hAnsi="Century Gothic" w:cs="Calibri"/>
          <w:bCs/>
          <w:kern w:val="32"/>
          <w:sz w:val="18"/>
          <w:szCs w:val="18"/>
          <w:lang w:val="en-GB"/>
        </w:rPr>
        <w:t xml:space="preserve"> the “other causes” described impacted implicitly the </w:t>
      </w:r>
      <w:r w:rsidR="00073689" w:rsidRPr="00E22689">
        <w:rPr>
          <w:rFonts w:ascii="Century Gothic" w:eastAsia="Times New Roman" w:hAnsi="Century Gothic" w:cs="Calibri"/>
          <w:bCs/>
          <w:kern w:val="32"/>
          <w:sz w:val="18"/>
          <w:szCs w:val="18"/>
          <w:lang w:val="en-GB"/>
        </w:rPr>
        <w:t>c</w:t>
      </w:r>
      <w:r w:rsidRPr="00E22689">
        <w:rPr>
          <w:rFonts w:ascii="Century Gothic" w:eastAsia="Times New Roman" w:hAnsi="Century Gothic" w:cs="Calibri"/>
          <w:bCs/>
          <w:kern w:val="32"/>
          <w:sz w:val="18"/>
          <w:szCs w:val="18"/>
          <w:lang w:val="en-GB"/>
        </w:rPr>
        <w:t xml:space="preserve">ontrolling </w:t>
      </w:r>
      <w:r w:rsidR="00073689" w:rsidRPr="00E22689">
        <w:rPr>
          <w:rFonts w:ascii="Century Gothic" w:eastAsia="Times New Roman" w:hAnsi="Century Gothic" w:cs="Calibri"/>
          <w:bCs/>
          <w:kern w:val="32"/>
          <w:sz w:val="18"/>
          <w:szCs w:val="18"/>
          <w:lang w:val="en-GB"/>
        </w:rPr>
        <w:t>a</w:t>
      </w:r>
      <w:r w:rsidRPr="00E22689">
        <w:rPr>
          <w:rFonts w:ascii="Century Gothic" w:eastAsia="Times New Roman" w:hAnsi="Century Gothic" w:cs="Calibri"/>
          <w:bCs/>
          <w:kern w:val="32"/>
          <w:sz w:val="18"/>
          <w:szCs w:val="18"/>
          <w:lang w:val="en-GB"/>
        </w:rPr>
        <w:t xml:space="preserve">ctivity.  In a Critical Path Method Schedule all activities ultimately relate to, and influence, the execution of subsequent activities in the logic chain leading to </w:t>
      </w:r>
      <w:r w:rsidR="00073689" w:rsidRPr="00E22689">
        <w:rPr>
          <w:rFonts w:ascii="Century Gothic" w:eastAsia="Times New Roman" w:hAnsi="Century Gothic" w:cs="Calibri"/>
          <w:bCs/>
          <w:kern w:val="32"/>
          <w:sz w:val="18"/>
          <w:szCs w:val="18"/>
          <w:lang w:val="en-GB"/>
        </w:rPr>
        <w:t>p</w:t>
      </w:r>
      <w:r w:rsidRPr="00E22689">
        <w:rPr>
          <w:rFonts w:ascii="Century Gothic" w:eastAsia="Times New Roman" w:hAnsi="Century Gothic" w:cs="Calibri"/>
          <w:bCs/>
          <w:kern w:val="32"/>
          <w:sz w:val="18"/>
          <w:szCs w:val="18"/>
          <w:lang w:val="en-GB"/>
        </w:rPr>
        <w:t xml:space="preserve">roject completion. </w:t>
      </w:r>
    </w:p>
    <w:p w14:paraId="7B5520EB" w14:textId="6455ACB4" w:rsidR="00C2312B" w:rsidRPr="00E22689" w:rsidRDefault="00C2312B" w:rsidP="00C2312B">
      <w:pPr>
        <w:spacing w:line="360" w:lineRule="auto"/>
        <w:ind w:left="720"/>
        <w:jc w:val="both"/>
        <w:rPr>
          <w:rFonts w:ascii="Century Gothic" w:eastAsia="Times New Roman" w:hAnsi="Century Gothic" w:cs="Calibri"/>
          <w:bCs/>
          <w:kern w:val="32"/>
          <w:sz w:val="18"/>
          <w:szCs w:val="18"/>
          <w:lang w:val="en-GB"/>
        </w:rPr>
      </w:pPr>
      <w:r w:rsidRPr="00E22689">
        <w:rPr>
          <w:rFonts w:ascii="Century Gothic" w:eastAsia="Times New Roman" w:hAnsi="Century Gothic" w:cs="Calibri"/>
          <w:bCs/>
          <w:kern w:val="32"/>
          <w:sz w:val="18"/>
          <w:szCs w:val="18"/>
          <w:lang w:val="en-GB"/>
        </w:rPr>
        <w:t xml:space="preserve">Whereas the MWA- Monthly Windows Analysis approach can provide a list of activities that are known to have driven the Project milestones at various times during Project execution, it is not always evident what factors are affecting that Controlling Activity.  </w:t>
      </w:r>
      <w:r w:rsidR="00B36955" w:rsidRPr="00E22689">
        <w:rPr>
          <w:rFonts w:ascii="Century Gothic" w:eastAsia="Times New Roman" w:hAnsi="Century Gothic" w:cs="Calibri"/>
          <w:bCs/>
          <w:kern w:val="32"/>
          <w:sz w:val="18"/>
          <w:szCs w:val="18"/>
          <w:lang w:val="en-GB"/>
        </w:rPr>
        <w:t>I</w:t>
      </w:r>
      <w:r w:rsidRPr="00E22689">
        <w:rPr>
          <w:rFonts w:ascii="Century Gothic" w:eastAsia="Times New Roman" w:hAnsi="Century Gothic" w:cs="Calibri"/>
          <w:bCs/>
          <w:kern w:val="32"/>
          <w:sz w:val="18"/>
          <w:szCs w:val="18"/>
          <w:lang w:val="en-GB"/>
        </w:rPr>
        <w:t>t could be argued that if the Employer exercised strict adherence to the Finish-Start approach, where an activity is only initiated if all its predecessors are complete, the factors affecting the Controlling Activity would be determinable.</w:t>
      </w:r>
    </w:p>
    <w:p w14:paraId="55A7EE8C" w14:textId="77777777" w:rsidR="000E1B89" w:rsidRPr="00862088" w:rsidRDefault="000E1B89">
      <w:pPr>
        <w:rPr>
          <w:rFonts w:ascii="Century Gothic" w:eastAsia="Times New Roman" w:hAnsi="Century Gothic" w:cs="Calibri"/>
          <w:bCs/>
          <w:color w:val="FF0000"/>
          <w:kern w:val="32"/>
          <w:sz w:val="24"/>
          <w:szCs w:val="24"/>
          <w:lang w:val="en-GB"/>
        </w:rPr>
      </w:pPr>
      <w:r w:rsidRPr="00862088">
        <w:rPr>
          <w:color w:val="FF0000"/>
          <w:sz w:val="24"/>
        </w:rPr>
        <w:br w:type="page"/>
      </w:r>
    </w:p>
    <w:p w14:paraId="42625853" w14:textId="32BC35F3" w:rsidR="004A2518" w:rsidRPr="002C42EB" w:rsidRDefault="00934B49" w:rsidP="002C42EB">
      <w:pPr>
        <w:pStyle w:val="Heading3"/>
        <w:numPr>
          <w:ilvl w:val="2"/>
          <w:numId w:val="39"/>
        </w:numPr>
        <w:spacing w:line="360" w:lineRule="auto"/>
        <w:ind w:left="709" w:hanging="709"/>
        <w:rPr>
          <w:color w:val="auto"/>
        </w:rPr>
      </w:pPr>
      <w:bookmarkStart w:id="107" w:name="_Toc181018949"/>
      <w:r w:rsidRPr="00810494">
        <w:rPr>
          <w:color w:val="auto"/>
        </w:rPr>
        <w:lastRenderedPageBreak/>
        <w:t xml:space="preserve">Development of </w:t>
      </w:r>
      <w:r w:rsidR="001D488A">
        <w:rPr>
          <w:color w:val="auto"/>
        </w:rPr>
        <w:t xml:space="preserve">the </w:t>
      </w:r>
      <w:r w:rsidRPr="00810494">
        <w:rPr>
          <w:color w:val="auto"/>
        </w:rPr>
        <w:t xml:space="preserve">Independent </w:t>
      </w:r>
      <w:r w:rsidR="002F266A" w:rsidRPr="00810494">
        <w:rPr>
          <w:color w:val="auto"/>
        </w:rPr>
        <w:t xml:space="preserve">Delay </w:t>
      </w:r>
      <w:r w:rsidRPr="00810494">
        <w:rPr>
          <w:color w:val="auto"/>
        </w:rPr>
        <w:t>Analysis</w:t>
      </w:r>
      <w:bookmarkEnd w:id="107"/>
    </w:p>
    <w:p w14:paraId="154FF4E5" w14:textId="31AF5B85" w:rsidR="00EA0F5F" w:rsidRPr="004932C6" w:rsidRDefault="00CA4F45" w:rsidP="004A2518">
      <w:pPr>
        <w:spacing w:before="120" w:after="120" w:line="360" w:lineRule="auto"/>
        <w:ind w:left="720" w:hanging="720"/>
        <w:jc w:val="both"/>
        <w:rPr>
          <w:rFonts w:ascii="Century Gothic" w:hAnsi="Century Gothic"/>
          <w:sz w:val="18"/>
          <w:lang w:val="en-GB"/>
        </w:rPr>
      </w:pPr>
      <w:r w:rsidRPr="004932C6">
        <w:rPr>
          <w:rFonts w:ascii="Century Gothic" w:hAnsi="Century Gothic"/>
          <w:sz w:val="18"/>
          <w:lang w:val="en-GB"/>
        </w:rPr>
        <w:t>1</w:t>
      </w:r>
      <w:r w:rsidR="00E56560" w:rsidRPr="004932C6">
        <w:rPr>
          <w:rFonts w:ascii="Century Gothic" w:hAnsi="Century Gothic"/>
          <w:sz w:val="18"/>
          <w:lang w:val="en-GB"/>
        </w:rPr>
        <w:t>.</w:t>
      </w:r>
      <w:r w:rsidR="00400ABA">
        <w:rPr>
          <w:rFonts w:ascii="Century Gothic" w:hAnsi="Century Gothic"/>
          <w:sz w:val="18"/>
          <w:lang w:val="en-GB"/>
        </w:rPr>
        <w:t>2</w:t>
      </w:r>
      <w:r w:rsidR="0043380C" w:rsidRPr="004932C6">
        <w:rPr>
          <w:rFonts w:ascii="Century Gothic" w:hAnsi="Century Gothic"/>
          <w:sz w:val="18"/>
          <w:lang w:val="en-GB"/>
        </w:rPr>
        <w:t>.</w:t>
      </w:r>
      <w:r w:rsidR="002C42EB">
        <w:rPr>
          <w:rFonts w:ascii="Century Gothic" w:hAnsi="Century Gothic"/>
          <w:sz w:val="18"/>
          <w:lang w:val="en-GB"/>
        </w:rPr>
        <w:t>3</w:t>
      </w:r>
      <w:r w:rsidR="00E56560" w:rsidRPr="004932C6">
        <w:rPr>
          <w:rFonts w:ascii="Century Gothic" w:hAnsi="Century Gothic"/>
          <w:sz w:val="18"/>
          <w:lang w:val="en-GB"/>
        </w:rPr>
        <w:t>.1</w:t>
      </w:r>
      <w:r w:rsidR="00E56560" w:rsidRPr="004932C6">
        <w:rPr>
          <w:rFonts w:ascii="Century Gothic" w:hAnsi="Century Gothic"/>
          <w:sz w:val="18"/>
          <w:lang w:val="en-GB"/>
        </w:rPr>
        <w:tab/>
      </w:r>
      <w:r w:rsidR="004932C6" w:rsidRPr="004932C6">
        <w:rPr>
          <w:rFonts w:ascii="Century Gothic" w:hAnsi="Century Gothic"/>
          <w:sz w:val="18"/>
          <w:lang w:val="en-GB"/>
        </w:rPr>
        <w:t xml:space="preserve">This Section contains the </w:t>
      </w:r>
      <w:r w:rsidR="004345F1">
        <w:rPr>
          <w:rFonts w:ascii="Century Gothic" w:hAnsi="Century Gothic"/>
          <w:sz w:val="18"/>
          <w:lang w:val="en-GB"/>
        </w:rPr>
        <w:t xml:space="preserve">findings of </w:t>
      </w:r>
      <w:r w:rsidR="00854E12">
        <w:rPr>
          <w:rFonts w:ascii="Century Gothic" w:hAnsi="Century Gothic"/>
          <w:sz w:val="18"/>
          <w:lang w:val="en-GB"/>
        </w:rPr>
        <w:t xml:space="preserve">the independent </w:t>
      </w:r>
      <w:r w:rsidR="004932C6" w:rsidRPr="004932C6">
        <w:rPr>
          <w:rFonts w:ascii="Century Gothic" w:hAnsi="Century Gothic"/>
          <w:sz w:val="18"/>
          <w:lang w:val="en-GB"/>
        </w:rPr>
        <w:t xml:space="preserve">delay analysis </w:t>
      </w:r>
      <w:r w:rsidR="0093733D">
        <w:rPr>
          <w:rFonts w:ascii="Century Gothic" w:hAnsi="Century Gothic"/>
          <w:sz w:val="18"/>
          <w:lang w:val="en-GB"/>
        </w:rPr>
        <w:t>for the entire Subcontract duration (</w:t>
      </w:r>
      <w:r w:rsidR="004932C6" w:rsidRPr="004932C6">
        <w:rPr>
          <w:rFonts w:ascii="Century Gothic" w:hAnsi="Century Gothic"/>
          <w:sz w:val="18"/>
          <w:lang w:val="en-GB"/>
        </w:rPr>
        <w:t xml:space="preserve">from 04 April 2016 </w:t>
      </w:r>
      <w:r w:rsidR="0093733D">
        <w:rPr>
          <w:rFonts w:ascii="Century Gothic" w:hAnsi="Century Gothic"/>
          <w:sz w:val="18"/>
          <w:lang w:val="en-GB"/>
        </w:rPr>
        <w:t xml:space="preserve">- </w:t>
      </w:r>
      <w:r w:rsidR="004932C6" w:rsidRPr="004932C6">
        <w:rPr>
          <w:rFonts w:ascii="Century Gothic" w:hAnsi="Century Gothic"/>
          <w:sz w:val="18"/>
          <w:lang w:val="en-GB"/>
        </w:rPr>
        <w:t xml:space="preserve">the Commencement date) until TOC date </w:t>
      </w:r>
      <w:r w:rsidR="0093733D">
        <w:rPr>
          <w:rFonts w:ascii="Century Gothic" w:hAnsi="Century Gothic"/>
          <w:sz w:val="18"/>
          <w:lang w:val="en-GB"/>
        </w:rPr>
        <w:t>-</w:t>
      </w:r>
      <w:r w:rsidR="004932C6" w:rsidRPr="004932C6">
        <w:rPr>
          <w:rFonts w:ascii="Century Gothic" w:hAnsi="Century Gothic"/>
          <w:sz w:val="18"/>
          <w:lang w:val="en-GB"/>
        </w:rPr>
        <w:t>26 September 2018),</w:t>
      </w:r>
      <w:r w:rsidR="00B36955" w:rsidRPr="004932C6">
        <w:rPr>
          <w:rFonts w:ascii="Century Gothic" w:hAnsi="Century Gothic"/>
          <w:sz w:val="18"/>
          <w:lang w:val="en-GB"/>
        </w:rPr>
        <w:t xml:space="preserve"> </w:t>
      </w:r>
      <w:r w:rsidR="0017367D" w:rsidRPr="004932C6">
        <w:rPr>
          <w:rFonts w:ascii="Century Gothic" w:hAnsi="Century Gothic"/>
          <w:sz w:val="18"/>
          <w:lang w:val="en-GB"/>
        </w:rPr>
        <w:t xml:space="preserve">divided in </w:t>
      </w:r>
      <w:r w:rsidR="00526ED7" w:rsidRPr="004932C6">
        <w:rPr>
          <w:rFonts w:ascii="Century Gothic" w:hAnsi="Century Gothic"/>
          <w:sz w:val="18"/>
          <w:lang w:val="en-GB"/>
        </w:rPr>
        <w:t>t</w:t>
      </w:r>
      <w:r w:rsidR="003678E7" w:rsidRPr="004932C6">
        <w:rPr>
          <w:rFonts w:ascii="Century Gothic" w:hAnsi="Century Gothic"/>
          <w:sz w:val="18"/>
          <w:lang w:val="en-GB"/>
        </w:rPr>
        <w:t>hree</w:t>
      </w:r>
      <w:r w:rsidR="00526ED7" w:rsidRPr="004932C6">
        <w:rPr>
          <w:rFonts w:ascii="Century Gothic" w:hAnsi="Century Gothic"/>
          <w:sz w:val="18"/>
          <w:lang w:val="en-GB"/>
        </w:rPr>
        <w:t xml:space="preserve"> </w:t>
      </w:r>
      <w:r w:rsidR="00B36955" w:rsidRPr="004932C6">
        <w:rPr>
          <w:rFonts w:ascii="Century Gothic" w:hAnsi="Century Gothic"/>
          <w:sz w:val="18"/>
          <w:lang w:val="en-GB"/>
        </w:rPr>
        <w:t>(</w:t>
      </w:r>
      <w:r w:rsidR="003678E7" w:rsidRPr="004932C6">
        <w:rPr>
          <w:rFonts w:ascii="Century Gothic" w:hAnsi="Century Gothic"/>
          <w:sz w:val="18"/>
          <w:lang w:val="en-GB"/>
        </w:rPr>
        <w:t>3</w:t>
      </w:r>
      <w:r w:rsidR="00B36955" w:rsidRPr="004932C6">
        <w:rPr>
          <w:rFonts w:ascii="Century Gothic" w:hAnsi="Century Gothic"/>
          <w:sz w:val="18"/>
          <w:lang w:val="en-GB"/>
        </w:rPr>
        <w:t xml:space="preserve">) </w:t>
      </w:r>
      <w:r w:rsidR="0017367D" w:rsidRPr="004932C6">
        <w:rPr>
          <w:rFonts w:ascii="Century Gothic" w:hAnsi="Century Gothic"/>
          <w:sz w:val="18"/>
          <w:lang w:val="en-GB"/>
        </w:rPr>
        <w:t>periods</w:t>
      </w:r>
      <w:r w:rsidR="000402A1">
        <w:rPr>
          <w:rFonts w:ascii="Century Gothic" w:hAnsi="Century Gothic"/>
          <w:sz w:val="18"/>
          <w:lang w:val="en-GB"/>
        </w:rPr>
        <w:t>. T</w:t>
      </w:r>
      <w:r w:rsidR="00A453B7">
        <w:rPr>
          <w:rFonts w:ascii="Century Gothic" w:hAnsi="Century Gothic"/>
          <w:sz w:val="18"/>
          <w:lang w:val="en-GB"/>
        </w:rPr>
        <w:t>he reason</w:t>
      </w:r>
      <w:r w:rsidR="000402A1">
        <w:rPr>
          <w:rFonts w:ascii="Century Gothic" w:hAnsi="Century Gothic"/>
          <w:sz w:val="18"/>
          <w:lang w:val="en-GB"/>
        </w:rPr>
        <w:t>s</w:t>
      </w:r>
      <w:r w:rsidR="00A453B7">
        <w:rPr>
          <w:rFonts w:ascii="Century Gothic" w:hAnsi="Century Gothic"/>
          <w:sz w:val="18"/>
          <w:lang w:val="en-GB"/>
        </w:rPr>
        <w:t xml:space="preserve"> behind th</w:t>
      </w:r>
      <w:r w:rsidR="000402A1">
        <w:rPr>
          <w:rFonts w:ascii="Century Gothic" w:hAnsi="Century Gothic"/>
          <w:sz w:val="18"/>
          <w:lang w:val="en-GB"/>
        </w:rPr>
        <w:t>e</w:t>
      </w:r>
      <w:r w:rsidR="00A453B7">
        <w:rPr>
          <w:rFonts w:ascii="Century Gothic" w:hAnsi="Century Gothic"/>
          <w:sz w:val="18"/>
          <w:lang w:val="en-GB"/>
        </w:rPr>
        <w:t xml:space="preserve"> subdi</w:t>
      </w:r>
      <w:r w:rsidR="00277C43">
        <w:rPr>
          <w:rFonts w:ascii="Century Gothic" w:hAnsi="Century Gothic"/>
          <w:sz w:val="18"/>
          <w:lang w:val="en-GB"/>
        </w:rPr>
        <w:t>vision</w:t>
      </w:r>
      <w:r w:rsidR="00E17582">
        <w:rPr>
          <w:rFonts w:ascii="Century Gothic" w:hAnsi="Century Gothic"/>
          <w:sz w:val="18"/>
          <w:lang w:val="en-GB"/>
        </w:rPr>
        <w:t xml:space="preserve"> of the project duration</w:t>
      </w:r>
      <w:r w:rsidR="00183518">
        <w:rPr>
          <w:rFonts w:ascii="Century Gothic" w:hAnsi="Century Gothic"/>
          <w:sz w:val="18"/>
          <w:lang w:val="en-GB"/>
        </w:rPr>
        <w:t xml:space="preserve"> </w:t>
      </w:r>
      <w:r w:rsidR="000402A1">
        <w:rPr>
          <w:rFonts w:ascii="Century Gothic" w:hAnsi="Century Gothic"/>
          <w:sz w:val="18"/>
          <w:lang w:val="en-GB"/>
        </w:rPr>
        <w:t>are</w:t>
      </w:r>
      <w:r w:rsidR="003678E7" w:rsidRPr="004932C6">
        <w:rPr>
          <w:rFonts w:ascii="Century Gothic" w:hAnsi="Century Gothic"/>
          <w:sz w:val="18"/>
          <w:lang w:val="en-GB"/>
        </w:rPr>
        <w:t xml:space="preserve"> </w:t>
      </w:r>
      <w:r w:rsidR="00EA0F5F" w:rsidRPr="004932C6">
        <w:rPr>
          <w:rFonts w:ascii="Century Gothic" w:hAnsi="Century Gothic"/>
          <w:sz w:val="18"/>
          <w:lang w:val="en-GB"/>
        </w:rPr>
        <w:t>described</w:t>
      </w:r>
      <w:r w:rsidR="00765E52" w:rsidRPr="004932C6">
        <w:rPr>
          <w:rFonts w:ascii="Century Gothic" w:hAnsi="Century Gothic"/>
          <w:sz w:val="18"/>
          <w:lang w:val="en-GB"/>
        </w:rPr>
        <w:t xml:space="preserve"> </w:t>
      </w:r>
      <w:r w:rsidR="000402A1">
        <w:rPr>
          <w:rFonts w:ascii="Century Gothic" w:hAnsi="Century Gothic"/>
          <w:sz w:val="18"/>
          <w:lang w:val="en-GB"/>
        </w:rPr>
        <w:t xml:space="preserve">in detail </w:t>
      </w:r>
      <w:r w:rsidR="003640EE" w:rsidRPr="004932C6">
        <w:rPr>
          <w:rFonts w:ascii="Century Gothic" w:hAnsi="Century Gothic"/>
          <w:sz w:val="18"/>
          <w:lang w:val="en-GB"/>
        </w:rPr>
        <w:t>below.</w:t>
      </w:r>
    </w:p>
    <w:p w14:paraId="74843F76" w14:textId="6257D49C" w:rsidR="006B6332" w:rsidRPr="004932C6" w:rsidRDefault="00CA4F45" w:rsidP="00E56560">
      <w:pPr>
        <w:spacing w:before="120" w:after="120" w:line="360" w:lineRule="auto"/>
        <w:ind w:left="720" w:hanging="720"/>
        <w:jc w:val="both"/>
        <w:rPr>
          <w:rFonts w:ascii="Century Gothic" w:hAnsi="Century Gothic"/>
          <w:sz w:val="18"/>
          <w:lang w:val="en-GB"/>
        </w:rPr>
      </w:pPr>
      <w:r w:rsidRPr="004932C6">
        <w:rPr>
          <w:rFonts w:ascii="Century Gothic" w:hAnsi="Century Gothic"/>
          <w:bCs/>
          <w:sz w:val="18"/>
          <w:lang w:val="en-GB"/>
        </w:rPr>
        <w:t>1</w:t>
      </w:r>
      <w:r w:rsidR="00E56560" w:rsidRPr="004932C6">
        <w:rPr>
          <w:rFonts w:ascii="Century Gothic" w:hAnsi="Century Gothic"/>
          <w:bCs/>
          <w:sz w:val="18"/>
          <w:lang w:val="en-GB"/>
        </w:rPr>
        <w:t>.</w:t>
      </w:r>
      <w:r w:rsidR="00400ABA">
        <w:rPr>
          <w:rFonts w:ascii="Century Gothic" w:hAnsi="Century Gothic"/>
          <w:bCs/>
          <w:sz w:val="18"/>
          <w:lang w:val="en-GB"/>
        </w:rPr>
        <w:t>2</w:t>
      </w:r>
      <w:r w:rsidR="0043380C" w:rsidRPr="004932C6">
        <w:rPr>
          <w:rFonts w:ascii="Century Gothic" w:hAnsi="Century Gothic"/>
          <w:bCs/>
          <w:sz w:val="18"/>
          <w:lang w:val="en-GB"/>
        </w:rPr>
        <w:t>.</w:t>
      </w:r>
      <w:r w:rsidR="002C42EB">
        <w:rPr>
          <w:rFonts w:ascii="Century Gothic" w:hAnsi="Century Gothic"/>
          <w:bCs/>
          <w:sz w:val="18"/>
          <w:lang w:val="en-GB"/>
        </w:rPr>
        <w:t>3</w:t>
      </w:r>
      <w:r w:rsidR="0043380C" w:rsidRPr="004932C6">
        <w:rPr>
          <w:rFonts w:ascii="Century Gothic" w:hAnsi="Century Gothic"/>
          <w:bCs/>
          <w:sz w:val="18"/>
          <w:lang w:val="en-GB"/>
        </w:rPr>
        <w:t>.</w:t>
      </w:r>
      <w:r w:rsidR="00E56560" w:rsidRPr="004932C6">
        <w:rPr>
          <w:rFonts w:ascii="Century Gothic" w:hAnsi="Century Gothic"/>
          <w:bCs/>
          <w:sz w:val="18"/>
          <w:lang w:val="en-GB"/>
        </w:rPr>
        <w:t>2</w:t>
      </w:r>
      <w:r w:rsidR="00E56560" w:rsidRPr="004932C6">
        <w:rPr>
          <w:rFonts w:ascii="Century Gothic" w:hAnsi="Century Gothic"/>
          <w:b/>
          <w:bCs/>
          <w:sz w:val="18"/>
          <w:lang w:val="en-GB"/>
        </w:rPr>
        <w:tab/>
      </w:r>
      <w:r w:rsidR="00CB003B" w:rsidRPr="004932C6">
        <w:rPr>
          <w:rFonts w:ascii="Century Gothic" w:hAnsi="Century Gothic"/>
          <w:b/>
          <w:bCs/>
          <w:sz w:val="18"/>
          <w:lang w:val="en-GB"/>
        </w:rPr>
        <w:t xml:space="preserve">Period </w:t>
      </w:r>
      <w:r w:rsidR="004932C6" w:rsidRPr="004932C6">
        <w:rPr>
          <w:rFonts w:ascii="Century Gothic" w:hAnsi="Century Gothic"/>
          <w:b/>
          <w:bCs/>
          <w:sz w:val="18"/>
          <w:lang w:val="en-GB"/>
        </w:rPr>
        <w:t>1:</w:t>
      </w:r>
      <w:r w:rsidR="00DB7695" w:rsidRPr="004932C6">
        <w:rPr>
          <w:rFonts w:ascii="Century Gothic" w:hAnsi="Century Gothic"/>
          <w:sz w:val="18"/>
          <w:lang w:val="en-GB"/>
        </w:rPr>
        <w:t xml:space="preserve"> </w:t>
      </w:r>
      <w:r w:rsidR="0017367D" w:rsidRPr="004932C6">
        <w:rPr>
          <w:rFonts w:ascii="Century Gothic" w:hAnsi="Century Gothic"/>
          <w:sz w:val="18"/>
          <w:lang w:val="en-GB"/>
        </w:rPr>
        <w:t>F</w:t>
      </w:r>
      <w:r w:rsidR="006B6332" w:rsidRPr="004932C6">
        <w:rPr>
          <w:rFonts w:ascii="Century Gothic" w:hAnsi="Century Gothic"/>
          <w:sz w:val="18"/>
          <w:lang w:val="en-GB"/>
        </w:rPr>
        <w:t xml:space="preserve">rom </w:t>
      </w:r>
      <w:r w:rsidR="004932C6" w:rsidRPr="004932C6">
        <w:rPr>
          <w:rFonts w:ascii="Century Gothic" w:hAnsi="Century Gothic"/>
          <w:sz w:val="18"/>
          <w:lang w:val="en-GB"/>
        </w:rPr>
        <w:t>04 April 2016</w:t>
      </w:r>
      <w:r w:rsidR="00526ED7" w:rsidRPr="004932C6">
        <w:rPr>
          <w:rFonts w:ascii="Century Gothic" w:hAnsi="Century Gothic"/>
          <w:sz w:val="18"/>
          <w:lang w:val="en-GB"/>
        </w:rPr>
        <w:t xml:space="preserve"> </w:t>
      </w:r>
      <w:r w:rsidR="006B6332" w:rsidRPr="004932C6">
        <w:rPr>
          <w:rFonts w:ascii="Century Gothic" w:hAnsi="Century Gothic"/>
          <w:sz w:val="18"/>
          <w:lang w:val="en-GB"/>
        </w:rPr>
        <w:t xml:space="preserve">to </w:t>
      </w:r>
      <w:r w:rsidR="00DA5B56">
        <w:rPr>
          <w:rFonts w:ascii="Century Gothic" w:hAnsi="Century Gothic"/>
          <w:sz w:val="18"/>
          <w:lang w:val="en-GB"/>
        </w:rPr>
        <w:t xml:space="preserve">30 </w:t>
      </w:r>
      <w:r w:rsidR="004932C6" w:rsidRPr="004932C6">
        <w:rPr>
          <w:rFonts w:ascii="Century Gothic" w:hAnsi="Century Gothic"/>
          <w:sz w:val="18"/>
          <w:lang w:val="en-GB"/>
        </w:rPr>
        <w:t>April 2017</w:t>
      </w:r>
      <w:r w:rsidR="006B6332" w:rsidRPr="004932C6">
        <w:rPr>
          <w:rFonts w:ascii="Century Gothic" w:hAnsi="Century Gothic"/>
          <w:sz w:val="18"/>
          <w:lang w:val="en-GB"/>
        </w:rPr>
        <w:t>.</w:t>
      </w:r>
    </w:p>
    <w:p w14:paraId="2A764E04" w14:textId="77777777" w:rsidR="0093733D" w:rsidRDefault="003678E7" w:rsidP="008C1D28">
      <w:pPr>
        <w:spacing w:after="0" w:line="360" w:lineRule="auto"/>
        <w:ind w:left="720"/>
        <w:jc w:val="both"/>
        <w:rPr>
          <w:rFonts w:ascii="Century Gothic" w:eastAsia="Times New Roman" w:hAnsi="Century Gothic" w:cs="Calibri"/>
          <w:bCs/>
          <w:kern w:val="32"/>
          <w:sz w:val="18"/>
          <w:szCs w:val="18"/>
          <w:lang w:val="en-GB"/>
        </w:rPr>
      </w:pPr>
      <w:r w:rsidRPr="004932C6">
        <w:rPr>
          <w:rFonts w:ascii="Century Gothic" w:eastAsia="Times New Roman" w:hAnsi="Century Gothic" w:cs="Calibri"/>
          <w:bCs/>
          <w:kern w:val="32"/>
          <w:sz w:val="18"/>
          <w:szCs w:val="18"/>
          <w:lang w:val="en-GB"/>
        </w:rPr>
        <w:t>I</w:t>
      </w:r>
      <w:r w:rsidR="00F931D1">
        <w:rPr>
          <w:rFonts w:ascii="Century Gothic" w:eastAsia="Times New Roman" w:hAnsi="Century Gothic" w:cs="Calibri"/>
          <w:bCs/>
          <w:kern w:val="32"/>
          <w:sz w:val="18"/>
          <w:szCs w:val="18"/>
          <w:lang w:val="en-GB"/>
        </w:rPr>
        <w:t xml:space="preserve"> elected this period as it represents the time elapsed from the Start of the Claimant’s Contract until the time </w:t>
      </w:r>
      <w:r w:rsidR="00DA5B56">
        <w:rPr>
          <w:rFonts w:ascii="Century Gothic" w:eastAsia="Times New Roman" w:hAnsi="Century Gothic" w:cs="Calibri"/>
          <w:bCs/>
          <w:kern w:val="32"/>
          <w:sz w:val="18"/>
          <w:szCs w:val="18"/>
          <w:lang w:val="en-GB"/>
        </w:rPr>
        <w:t xml:space="preserve">the </w:t>
      </w:r>
      <w:r w:rsidR="00433279">
        <w:rPr>
          <w:rFonts w:ascii="Century Gothic" w:eastAsia="Times New Roman" w:hAnsi="Century Gothic" w:cs="Calibri"/>
          <w:bCs/>
          <w:kern w:val="32"/>
          <w:sz w:val="18"/>
          <w:szCs w:val="18"/>
          <w:lang w:val="en-GB"/>
        </w:rPr>
        <w:t xml:space="preserve">Respondent </w:t>
      </w:r>
      <w:r w:rsidR="00C91612">
        <w:rPr>
          <w:rFonts w:ascii="Century Gothic" w:eastAsia="Times New Roman" w:hAnsi="Century Gothic" w:cs="Calibri"/>
          <w:bCs/>
          <w:kern w:val="32"/>
          <w:sz w:val="18"/>
          <w:szCs w:val="18"/>
          <w:lang w:val="en-GB"/>
        </w:rPr>
        <w:t xml:space="preserve">states in his </w:t>
      </w:r>
      <w:r w:rsidR="00183518">
        <w:rPr>
          <w:rFonts w:ascii="Century Gothic" w:eastAsia="Times New Roman" w:hAnsi="Century Gothic" w:cs="Calibri"/>
          <w:bCs/>
          <w:kern w:val="32"/>
          <w:sz w:val="18"/>
          <w:szCs w:val="18"/>
          <w:lang w:val="en-GB"/>
        </w:rPr>
        <w:t xml:space="preserve">Supplemental </w:t>
      </w:r>
      <w:r w:rsidR="003D0745">
        <w:rPr>
          <w:rFonts w:ascii="Century Gothic" w:eastAsia="Times New Roman" w:hAnsi="Century Gothic" w:cs="Calibri"/>
          <w:bCs/>
          <w:kern w:val="32"/>
          <w:sz w:val="18"/>
          <w:szCs w:val="18"/>
          <w:lang w:val="en-GB"/>
        </w:rPr>
        <w:t>Defence and</w:t>
      </w:r>
      <w:r w:rsidR="00C91612">
        <w:rPr>
          <w:rFonts w:ascii="Century Gothic" w:eastAsia="Times New Roman" w:hAnsi="Century Gothic" w:cs="Calibri"/>
          <w:bCs/>
          <w:kern w:val="32"/>
          <w:sz w:val="18"/>
          <w:szCs w:val="18"/>
          <w:lang w:val="en-GB"/>
        </w:rPr>
        <w:t xml:space="preserve"> </w:t>
      </w:r>
      <w:r w:rsidR="003D0745">
        <w:rPr>
          <w:rFonts w:ascii="Century Gothic" w:eastAsia="Times New Roman" w:hAnsi="Century Gothic" w:cs="Calibri"/>
          <w:bCs/>
          <w:kern w:val="32"/>
          <w:sz w:val="18"/>
          <w:szCs w:val="18"/>
          <w:lang w:val="en-GB"/>
        </w:rPr>
        <w:t>C</w:t>
      </w:r>
      <w:r w:rsidR="00C91612">
        <w:rPr>
          <w:rFonts w:ascii="Century Gothic" w:eastAsia="Times New Roman" w:hAnsi="Century Gothic" w:cs="Calibri"/>
          <w:bCs/>
          <w:kern w:val="32"/>
          <w:sz w:val="18"/>
          <w:szCs w:val="18"/>
          <w:lang w:val="en-GB"/>
        </w:rPr>
        <w:t>ounterclaim (</w:t>
      </w:r>
      <w:r w:rsidR="003D0745">
        <w:rPr>
          <w:rFonts w:ascii="Century Gothic" w:eastAsia="Times New Roman" w:hAnsi="Century Gothic" w:cs="Calibri"/>
          <w:bCs/>
          <w:kern w:val="32"/>
          <w:sz w:val="18"/>
          <w:szCs w:val="18"/>
          <w:lang w:val="en-GB"/>
        </w:rPr>
        <w:t xml:space="preserve">dated 20 </w:t>
      </w:r>
      <w:r w:rsidR="00C91612">
        <w:rPr>
          <w:rFonts w:ascii="Century Gothic" w:eastAsia="Times New Roman" w:hAnsi="Century Gothic" w:cs="Calibri"/>
          <w:bCs/>
          <w:kern w:val="32"/>
          <w:sz w:val="18"/>
          <w:szCs w:val="18"/>
          <w:lang w:val="en-GB"/>
        </w:rPr>
        <w:t>March 2024)</w:t>
      </w:r>
      <w:r w:rsidR="00766FF6">
        <w:rPr>
          <w:rFonts w:ascii="Century Gothic" w:eastAsia="Times New Roman" w:hAnsi="Century Gothic" w:cs="Calibri"/>
          <w:bCs/>
          <w:kern w:val="32"/>
          <w:sz w:val="18"/>
          <w:szCs w:val="18"/>
          <w:lang w:val="en-GB"/>
        </w:rPr>
        <w:t>,</w:t>
      </w:r>
      <w:r w:rsidR="007727D1">
        <w:rPr>
          <w:rFonts w:ascii="Century Gothic" w:eastAsia="Times New Roman" w:hAnsi="Century Gothic" w:cs="Calibri"/>
          <w:bCs/>
          <w:kern w:val="32"/>
          <w:sz w:val="18"/>
          <w:szCs w:val="18"/>
          <w:lang w:val="en-GB"/>
        </w:rPr>
        <w:t xml:space="preserve"> </w:t>
      </w:r>
      <w:r w:rsidR="00433279">
        <w:rPr>
          <w:rFonts w:ascii="Century Gothic" w:eastAsia="Times New Roman" w:hAnsi="Century Gothic" w:cs="Calibri"/>
          <w:bCs/>
          <w:kern w:val="32"/>
          <w:sz w:val="18"/>
          <w:szCs w:val="18"/>
          <w:lang w:val="en-GB"/>
        </w:rPr>
        <w:t>that the project started experiencing excessive delays</w:t>
      </w:r>
      <w:r w:rsidR="007727D1">
        <w:rPr>
          <w:rFonts w:ascii="Century Gothic" w:eastAsia="Times New Roman" w:hAnsi="Century Gothic" w:cs="Calibri"/>
          <w:bCs/>
          <w:kern w:val="32"/>
          <w:sz w:val="18"/>
          <w:szCs w:val="18"/>
          <w:lang w:val="en-GB"/>
        </w:rPr>
        <w:t>, quoting the Partial Final Award</w:t>
      </w:r>
      <w:r w:rsidR="00766FF6">
        <w:rPr>
          <w:rFonts w:ascii="Century Gothic" w:eastAsia="Times New Roman" w:hAnsi="Century Gothic" w:cs="Calibri"/>
          <w:bCs/>
          <w:kern w:val="32"/>
          <w:sz w:val="18"/>
          <w:szCs w:val="18"/>
          <w:lang w:val="en-GB"/>
        </w:rPr>
        <w:t>.</w:t>
      </w:r>
      <w:r w:rsidR="008C1D28">
        <w:rPr>
          <w:rFonts w:ascii="Century Gothic" w:eastAsia="Times New Roman" w:hAnsi="Century Gothic" w:cs="Calibri"/>
          <w:bCs/>
          <w:kern w:val="32"/>
          <w:sz w:val="18"/>
          <w:szCs w:val="18"/>
          <w:lang w:val="en-GB"/>
        </w:rPr>
        <w:t xml:space="preserve"> </w:t>
      </w:r>
    </w:p>
    <w:p w14:paraId="37E5BB6A" w14:textId="49C34AC0" w:rsidR="007727D1" w:rsidRDefault="00766FF6" w:rsidP="008C1D28">
      <w:pPr>
        <w:spacing w:after="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The </w:t>
      </w:r>
      <w:r w:rsidR="003D0745">
        <w:rPr>
          <w:rFonts w:ascii="Century Gothic" w:eastAsia="Times New Roman" w:hAnsi="Century Gothic" w:cs="Calibri"/>
          <w:bCs/>
          <w:kern w:val="32"/>
          <w:sz w:val="18"/>
          <w:szCs w:val="18"/>
          <w:lang w:val="en-GB"/>
        </w:rPr>
        <w:t>e</w:t>
      </w:r>
      <w:r>
        <w:rPr>
          <w:rFonts w:ascii="Century Gothic" w:eastAsia="Times New Roman" w:hAnsi="Century Gothic" w:cs="Calibri"/>
          <w:bCs/>
          <w:kern w:val="32"/>
          <w:sz w:val="18"/>
          <w:szCs w:val="18"/>
          <w:lang w:val="en-GB"/>
        </w:rPr>
        <w:t xml:space="preserve">xcerpt </w:t>
      </w:r>
      <w:r w:rsidR="00734DBF">
        <w:rPr>
          <w:rFonts w:ascii="Century Gothic" w:eastAsia="Times New Roman" w:hAnsi="Century Gothic" w:cs="Calibri"/>
          <w:bCs/>
          <w:kern w:val="32"/>
          <w:sz w:val="18"/>
          <w:szCs w:val="18"/>
          <w:lang w:val="en-GB"/>
        </w:rPr>
        <w:t xml:space="preserve">is from </w:t>
      </w:r>
      <w:r w:rsidR="004E3BF0">
        <w:rPr>
          <w:rFonts w:ascii="Century Gothic" w:eastAsia="Times New Roman" w:hAnsi="Century Gothic" w:cs="Calibri"/>
          <w:bCs/>
          <w:kern w:val="32"/>
          <w:sz w:val="18"/>
          <w:szCs w:val="18"/>
          <w:lang w:val="en-GB"/>
        </w:rPr>
        <w:t xml:space="preserve">the </w:t>
      </w:r>
      <w:r w:rsidR="00734DBF">
        <w:rPr>
          <w:rFonts w:ascii="Century Gothic" w:eastAsia="Times New Roman" w:hAnsi="Century Gothic" w:cs="Calibri"/>
          <w:bCs/>
          <w:kern w:val="32"/>
          <w:sz w:val="18"/>
          <w:szCs w:val="18"/>
          <w:lang w:val="en-GB"/>
        </w:rPr>
        <w:t xml:space="preserve">Supplemental </w:t>
      </w:r>
      <w:r w:rsidR="009A1089">
        <w:rPr>
          <w:rFonts w:ascii="Century Gothic" w:eastAsia="Times New Roman" w:hAnsi="Century Gothic" w:cs="Calibri"/>
          <w:bCs/>
          <w:kern w:val="32"/>
          <w:sz w:val="18"/>
          <w:szCs w:val="18"/>
          <w:lang w:val="en-GB"/>
        </w:rPr>
        <w:t>Defence</w:t>
      </w:r>
      <w:r w:rsidR="00734DBF">
        <w:rPr>
          <w:rFonts w:ascii="Century Gothic" w:eastAsia="Times New Roman" w:hAnsi="Century Gothic" w:cs="Calibri"/>
          <w:bCs/>
          <w:kern w:val="32"/>
          <w:sz w:val="18"/>
          <w:szCs w:val="18"/>
          <w:lang w:val="en-GB"/>
        </w:rPr>
        <w:t xml:space="preserve"> and C</w:t>
      </w:r>
      <w:r w:rsidR="009A1089">
        <w:rPr>
          <w:rFonts w:ascii="Century Gothic" w:eastAsia="Times New Roman" w:hAnsi="Century Gothic" w:cs="Calibri"/>
          <w:bCs/>
          <w:kern w:val="32"/>
          <w:sz w:val="18"/>
          <w:szCs w:val="18"/>
          <w:lang w:val="en-GB"/>
        </w:rPr>
        <w:t>o</w:t>
      </w:r>
      <w:r w:rsidR="00734DBF">
        <w:rPr>
          <w:rFonts w:ascii="Century Gothic" w:eastAsia="Times New Roman" w:hAnsi="Century Gothic" w:cs="Calibri"/>
          <w:bCs/>
          <w:kern w:val="32"/>
          <w:sz w:val="18"/>
          <w:szCs w:val="18"/>
          <w:lang w:val="en-GB"/>
        </w:rPr>
        <w:t>unte</w:t>
      </w:r>
      <w:r w:rsidR="009A1089">
        <w:rPr>
          <w:rFonts w:ascii="Century Gothic" w:eastAsia="Times New Roman" w:hAnsi="Century Gothic" w:cs="Calibri"/>
          <w:bCs/>
          <w:kern w:val="32"/>
          <w:sz w:val="18"/>
          <w:szCs w:val="18"/>
          <w:lang w:val="en-GB"/>
        </w:rPr>
        <w:t>rclaim – March 2024. Paragraph 28</w:t>
      </w:r>
      <w:r w:rsidR="00083E71">
        <w:rPr>
          <w:rFonts w:ascii="Century Gothic" w:eastAsia="Times New Roman" w:hAnsi="Century Gothic" w:cs="Calibri"/>
          <w:bCs/>
          <w:kern w:val="32"/>
          <w:sz w:val="18"/>
          <w:szCs w:val="18"/>
          <w:lang w:val="en-GB"/>
        </w:rPr>
        <w:t>.</w:t>
      </w:r>
    </w:p>
    <w:p w14:paraId="5F12FB39" w14:textId="13BD56C1" w:rsidR="00083E71" w:rsidRPr="001D74D5" w:rsidRDefault="00083E71" w:rsidP="00977A64">
      <w:pPr>
        <w:spacing w:after="0" w:line="360" w:lineRule="auto"/>
        <w:ind w:left="1080"/>
        <w:jc w:val="both"/>
        <w:rPr>
          <w:rFonts w:ascii="Century Gothic" w:eastAsia="Times New Roman" w:hAnsi="Century Gothic" w:cs="Calibri"/>
          <w:bCs/>
          <w:i/>
          <w:iCs/>
          <w:kern w:val="32"/>
          <w:sz w:val="16"/>
          <w:szCs w:val="16"/>
          <w:lang w:val="en-GB"/>
        </w:rPr>
      </w:pPr>
      <w:r w:rsidRPr="001D74D5">
        <w:rPr>
          <w:rFonts w:ascii="Century Gothic" w:eastAsia="Times New Roman" w:hAnsi="Century Gothic" w:cs="Calibri"/>
          <w:bCs/>
          <w:i/>
          <w:iCs/>
          <w:kern w:val="32"/>
          <w:sz w:val="16"/>
          <w:szCs w:val="16"/>
          <w:lang w:val="en-GB"/>
        </w:rPr>
        <w:t xml:space="preserve">“ In respect </w:t>
      </w:r>
      <w:r w:rsidR="00CD37DE" w:rsidRPr="001D74D5">
        <w:rPr>
          <w:rFonts w:ascii="Century Gothic" w:eastAsia="Times New Roman" w:hAnsi="Century Gothic" w:cs="Calibri"/>
          <w:bCs/>
          <w:i/>
          <w:iCs/>
          <w:kern w:val="32"/>
          <w:sz w:val="16"/>
          <w:szCs w:val="16"/>
          <w:lang w:val="en-GB"/>
        </w:rPr>
        <w:t>of the causes of delays in these periods, the Partial Award contains the follo</w:t>
      </w:r>
      <w:r w:rsidR="003B20F4" w:rsidRPr="001D74D5">
        <w:rPr>
          <w:rFonts w:ascii="Century Gothic" w:eastAsia="Times New Roman" w:hAnsi="Century Gothic" w:cs="Calibri"/>
          <w:bCs/>
          <w:i/>
          <w:iCs/>
          <w:kern w:val="32"/>
          <w:sz w:val="16"/>
          <w:szCs w:val="16"/>
          <w:lang w:val="en-GB"/>
        </w:rPr>
        <w:t>wing decisions from the Tribunal</w:t>
      </w:r>
      <w:r w:rsidR="00422929" w:rsidRPr="001D74D5">
        <w:rPr>
          <w:rFonts w:ascii="Century Gothic" w:eastAsia="Times New Roman" w:hAnsi="Century Gothic" w:cs="Calibri"/>
          <w:bCs/>
          <w:i/>
          <w:iCs/>
          <w:kern w:val="32"/>
          <w:sz w:val="16"/>
          <w:szCs w:val="16"/>
          <w:lang w:val="en-GB"/>
        </w:rPr>
        <w:t>:</w:t>
      </w:r>
    </w:p>
    <w:p w14:paraId="4523D3A4" w14:textId="6443690D" w:rsidR="00422929" w:rsidRPr="001D74D5" w:rsidRDefault="00422929" w:rsidP="00810494">
      <w:pPr>
        <w:pStyle w:val="ListParagraph"/>
        <w:numPr>
          <w:ilvl w:val="0"/>
          <w:numId w:val="34"/>
        </w:numPr>
        <w:spacing w:line="360" w:lineRule="auto"/>
        <w:rPr>
          <w:rFonts w:ascii="Century Gothic" w:eastAsia="Times New Roman" w:hAnsi="Century Gothic" w:cs="Calibri"/>
          <w:bCs/>
          <w:i/>
          <w:iCs/>
          <w:kern w:val="32"/>
          <w:sz w:val="16"/>
          <w:szCs w:val="16"/>
          <w:lang w:val="en-GB"/>
        </w:rPr>
      </w:pPr>
      <w:r w:rsidRPr="001D74D5">
        <w:rPr>
          <w:rFonts w:ascii="Century Gothic" w:eastAsia="Times New Roman" w:hAnsi="Century Gothic" w:cs="Calibri"/>
          <w:bCs/>
          <w:i/>
          <w:iCs/>
          <w:kern w:val="32"/>
          <w:sz w:val="16"/>
          <w:szCs w:val="16"/>
          <w:lang w:val="en-GB"/>
        </w:rPr>
        <w:t>In respect to Window 4.2 (30 April 2017 to 31 August 2017)</w:t>
      </w:r>
    </w:p>
    <w:p w14:paraId="5DA322E3" w14:textId="79DB81FF" w:rsidR="003A2920" w:rsidRPr="001D74D5" w:rsidRDefault="003A2920" w:rsidP="003A2920">
      <w:pPr>
        <w:pStyle w:val="ListParagraph"/>
        <w:numPr>
          <w:ilvl w:val="0"/>
          <w:numId w:val="0"/>
        </w:numPr>
        <w:spacing w:line="360" w:lineRule="auto"/>
        <w:ind w:left="1080"/>
        <w:rPr>
          <w:rFonts w:ascii="Century Gothic" w:eastAsia="Times New Roman" w:hAnsi="Century Gothic" w:cs="Calibri"/>
          <w:bCs/>
          <w:i/>
          <w:iCs/>
          <w:kern w:val="32"/>
          <w:sz w:val="16"/>
          <w:szCs w:val="16"/>
          <w:lang w:val="en-GB"/>
        </w:rPr>
      </w:pPr>
      <w:r w:rsidRPr="001D74D5">
        <w:rPr>
          <w:rFonts w:ascii="Century Gothic" w:eastAsia="Times New Roman" w:hAnsi="Century Gothic" w:cs="Calibri"/>
          <w:bCs/>
          <w:i/>
          <w:iCs/>
          <w:kern w:val="32"/>
          <w:sz w:val="16"/>
          <w:szCs w:val="16"/>
          <w:lang w:val="en-GB"/>
        </w:rPr>
        <w:t xml:space="preserve">429. in light of the above the Tribunal conclusion is that the critical delay of 100 days in Window 4.2 </w:t>
      </w:r>
      <w:r w:rsidR="00894B93" w:rsidRPr="001D74D5">
        <w:rPr>
          <w:rFonts w:ascii="Century Gothic" w:eastAsia="Times New Roman" w:hAnsi="Century Gothic" w:cs="Calibri"/>
          <w:bCs/>
          <w:i/>
          <w:iCs/>
          <w:kern w:val="32"/>
          <w:sz w:val="16"/>
          <w:szCs w:val="16"/>
          <w:lang w:val="en-GB"/>
        </w:rPr>
        <w:t xml:space="preserve">was due to slow progress of Atelier, the subcontractor of the Claimant. The Claimant’s </w:t>
      </w:r>
      <w:r w:rsidR="00A23128" w:rsidRPr="001D74D5">
        <w:rPr>
          <w:rFonts w:ascii="Century Gothic" w:eastAsia="Times New Roman" w:hAnsi="Century Gothic" w:cs="Calibri"/>
          <w:bCs/>
          <w:i/>
          <w:iCs/>
          <w:kern w:val="32"/>
          <w:sz w:val="16"/>
          <w:szCs w:val="16"/>
          <w:lang w:val="en-GB"/>
        </w:rPr>
        <w:t xml:space="preserve">claim that changes in design or missing design </w:t>
      </w:r>
      <w:r w:rsidR="001D74D5" w:rsidRPr="001D74D5">
        <w:rPr>
          <w:rFonts w:ascii="Century Gothic" w:eastAsia="Times New Roman" w:hAnsi="Century Gothic" w:cs="Calibri"/>
          <w:bCs/>
          <w:i/>
          <w:iCs/>
          <w:kern w:val="32"/>
          <w:sz w:val="16"/>
          <w:szCs w:val="16"/>
          <w:lang w:val="en-GB"/>
        </w:rPr>
        <w:t>information</w:t>
      </w:r>
      <w:r w:rsidR="00A23128" w:rsidRPr="001D74D5">
        <w:rPr>
          <w:rFonts w:ascii="Century Gothic" w:eastAsia="Times New Roman" w:hAnsi="Century Gothic" w:cs="Calibri"/>
          <w:bCs/>
          <w:i/>
          <w:iCs/>
          <w:kern w:val="32"/>
          <w:sz w:val="16"/>
          <w:szCs w:val="16"/>
          <w:lang w:val="en-GB"/>
        </w:rPr>
        <w:t xml:space="preserve"> caused the original delay in this window a</w:t>
      </w:r>
      <w:r w:rsidR="00DC700E" w:rsidRPr="001D74D5">
        <w:rPr>
          <w:rFonts w:ascii="Century Gothic" w:eastAsia="Times New Roman" w:hAnsi="Century Gothic" w:cs="Calibri"/>
          <w:bCs/>
          <w:i/>
          <w:iCs/>
          <w:kern w:val="32"/>
          <w:sz w:val="16"/>
          <w:szCs w:val="16"/>
          <w:lang w:val="en-GB"/>
        </w:rPr>
        <w:t>re not made out</w:t>
      </w:r>
    </w:p>
    <w:p w14:paraId="358122AB" w14:textId="3881EC13" w:rsidR="00DC700E" w:rsidRPr="001D74D5" w:rsidRDefault="00DC700E" w:rsidP="003A2920">
      <w:pPr>
        <w:pStyle w:val="ListParagraph"/>
        <w:numPr>
          <w:ilvl w:val="0"/>
          <w:numId w:val="0"/>
        </w:numPr>
        <w:spacing w:line="360" w:lineRule="auto"/>
        <w:ind w:left="1080"/>
        <w:rPr>
          <w:rFonts w:ascii="Century Gothic" w:eastAsia="Times New Roman" w:hAnsi="Century Gothic" w:cs="Calibri"/>
          <w:bCs/>
          <w:i/>
          <w:iCs/>
          <w:kern w:val="32"/>
          <w:sz w:val="16"/>
          <w:szCs w:val="16"/>
          <w:lang w:val="en-GB"/>
        </w:rPr>
      </w:pPr>
      <w:r w:rsidRPr="001D74D5">
        <w:rPr>
          <w:rFonts w:ascii="Century Gothic" w:eastAsia="Times New Roman" w:hAnsi="Century Gothic" w:cs="Calibri"/>
          <w:bCs/>
          <w:i/>
          <w:iCs/>
          <w:kern w:val="32"/>
          <w:sz w:val="16"/>
          <w:szCs w:val="16"/>
          <w:lang w:val="en-GB"/>
        </w:rPr>
        <w:t>b.</w:t>
      </w:r>
      <w:r w:rsidRPr="001D74D5">
        <w:rPr>
          <w:rFonts w:ascii="Century Gothic" w:eastAsia="Times New Roman" w:hAnsi="Century Gothic" w:cs="Calibri"/>
          <w:bCs/>
          <w:i/>
          <w:iCs/>
          <w:kern w:val="32"/>
          <w:sz w:val="16"/>
          <w:szCs w:val="16"/>
          <w:lang w:val="en-GB"/>
        </w:rPr>
        <w:tab/>
        <w:t>In respect of Window 4.3 (31 August</w:t>
      </w:r>
      <w:r w:rsidR="00E17582">
        <w:rPr>
          <w:rFonts w:ascii="Century Gothic" w:eastAsia="Times New Roman" w:hAnsi="Century Gothic" w:cs="Calibri"/>
          <w:bCs/>
          <w:i/>
          <w:iCs/>
          <w:kern w:val="32"/>
          <w:sz w:val="16"/>
          <w:szCs w:val="16"/>
          <w:lang w:val="en-GB"/>
        </w:rPr>
        <w:t xml:space="preserve"> </w:t>
      </w:r>
      <w:r w:rsidR="00006CA5" w:rsidRPr="001D74D5">
        <w:rPr>
          <w:rFonts w:ascii="Century Gothic" w:eastAsia="Times New Roman" w:hAnsi="Century Gothic" w:cs="Calibri"/>
          <w:bCs/>
          <w:i/>
          <w:iCs/>
          <w:kern w:val="32"/>
          <w:sz w:val="16"/>
          <w:szCs w:val="16"/>
          <w:lang w:val="en-GB"/>
        </w:rPr>
        <w:t>to 31 December 2017) the Partial Final Award confirms as follows:</w:t>
      </w:r>
    </w:p>
    <w:p w14:paraId="1887C18C" w14:textId="766E3E8F" w:rsidR="00006CA5" w:rsidRPr="001D74D5" w:rsidRDefault="00006CA5" w:rsidP="003A2920">
      <w:pPr>
        <w:pStyle w:val="ListParagraph"/>
        <w:numPr>
          <w:ilvl w:val="0"/>
          <w:numId w:val="0"/>
        </w:numPr>
        <w:spacing w:line="360" w:lineRule="auto"/>
        <w:ind w:left="1080"/>
        <w:rPr>
          <w:rFonts w:ascii="Century Gothic" w:eastAsia="Times New Roman" w:hAnsi="Century Gothic" w:cs="Calibri"/>
          <w:bCs/>
          <w:i/>
          <w:iCs/>
          <w:kern w:val="32"/>
          <w:sz w:val="16"/>
          <w:szCs w:val="16"/>
          <w:lang w:val="en-GB"/>
        </w:rPr>
      </w:pPr>
      <w:r w:rsidRPr="001D74D5">
        <w:rPr>
          <w:rFonts w:ascii="Century Gothic" w:eastAsia="Times New Roman" w:hAnsi="Century Gothic" w:cs="Calibri"/>
          <w:bCs/>
          <w:i/>
          <w:iCs/>
          <w:kern w:val="32"/>
          <w:sz w:val="16"/>
          <w:szCs w:val="16"/>
          <w:lang w:val="en-GB"/>
        </w:rPr>
        <w:t xml:space="preserve">447. In the light of the </w:t>
      </w:r>
      <w:r w:rsidR="0034766C" w:rsidRPr="001D74D5">
        <w:rPr>
          <w:rFonts w:ascii="Century Gothic" w:eastAsia="Times New Roman" w:hAnsi="Century Gothic" w:cs="Calibri"/>
          <w:bCs/>
          <w:i/>
          <w:iCs/>
          <w:kern w:val="32"/>
          <w:sz w:val="16"/>
          <w:szCs w:val="16"/>
          <w:lang w:val="en-GB"/>
        </w:rPr>
        <w:t xml:space="preserve">matters in the foregoing paragraphs the </w:t>
      </w:r>
      <w:r w:rsidR="001D74D5" w:rsidRPr="001D74D5">
        <w:rPr>
          <w:rFonts w:ascii="Century Gothic" w:eastAsia="Times New Roman" w:hAnsi="Century Gothic" w:cs="Calibri"/>
          <w:bCs/>
          <w:i/>
          <w:iCs/>
          <w:kern w:val="32"/>
          <w:sz w:val="16"/>
          <w:szCs w:val="16"/>
          <w:lang w:val="en-GB"/>
        </w:rPr>
        <w:t>o</w:t>
      </w:r>
      <w:r w:rsidR="00B11CD5">
        <w:rPr>
          <w:rFonts w:ascii="Century Gothic" w:eastAsia="Times New Roman" w:hAnsi="Century Gothic" w:cs="Calibri"/>
          <w:bCs/>
          <w:i/>
          <w:iCs/>
          <w:kern w:val="32"/>
          <w:sz w:val="16"/>
          <w:szCs w:val="16"/>
          <w:lang w:val="en-GB"/>
        </w:rPr>
        <w:t>pinion of</w:t>
      </w:r>
      <w:r w:rsidR="0034766C" w:rsidRPr="001D74D5">
        <w:rPr>
          <w:rFonts w:ascii="Century Gothic" w:eastAsia="Times New Roman" w:hAnsi="Century Gothic" w:cs="Calibri"/>
          <w:bCs/>
          <w:i/>
          <w:iCs/>
          <w:kern w:val="32"/>
          <w:sz w:val="16"/>
          <w:szCs w:val="16"/>
          <w:lang w:val="en-GB"/>
        </w:rPr>
        <w:t xml:space="preserve"> Mr. Coyle that changes in the LV design caused delay and the </w:t>
      </w:r>
      <w:r w:rsidR="00CC40FF" w:rsidRPr="001D74D5">
        <w:rPr>
          <w:rFonts w:ascii="Century Gothic" w:eastAsia="Times New Roman" w:hAnsi="Century Gothic" w:cs="Calibri"/>
          <w:bCs/>
          <w:i/>
          <w:iCs/>
          <w:kern w:val="32"/>
          <w:sz w:val="16"/>
          <w:szCs w:val="16"/>
          <w:lang w:val="en-GB"/>
        </w:rPr>
        <w:t>Claimant’s submission</w:t>
      </w:r>
      <w:r w:rsidR="001E40DA" w:rsidRPr="001D74D5">
        <w:rPr>
          <w:rFonts w:ascii="Century Gothic" w:eastAsia="Times New Roman" w:hAnsi="Century Gothic" w:cs="Calibri"/>
          <w:bCs/>
          <w:i/>
          <w:iCs/>
          <w:kern w:val="32"/>
          <w:sz w:val="16"/>
          <w:szCs w:val="16"/>
          <w:lang w:val="en-GB"/>
        </w:rPr>
        <w:t xml:space="preserve"> to this effect. Are both rejected by the tribunal. The Claimant’s case in resp</w:t>
      </w:r>
      <w:r w:rsidR="001D74D5" w:rsidRPr="001D74D5">
        <w:rPr>
          <w:rFonts w:ascii="Century Gothic" w:eastAsia="Times New Roman" w:hAnsi="Century Gothic" w:cs="Calibri"/>
          <w:bCs/>
          <w:i/>
          <w:iCs/>
          <w:kern w:val="32"/>
          <w:sz w:val="16"/>
          <w:szCs w:val="16"/>
          <w:lang w:val="en-GB"/>
        </w:rPr>
        <w:t>ect of this period has not been made out…….”</w:t>
      </w:r>
    </w:p>
    <w:p w14:paraId="465BB959" w14:textId="563E6E26" w:rsidR="00120026" w:rsidRDefault="00F931D1" w:rsidP="00977A64">
      <w:pPr>
        <w:spacing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Additionally, </w:t>
      </w:r>
      <w:r w:rsidR="004E3BF0">
        <w:rPr>
          <w:rFonts w:ascii="Century Gothic" w:eastAsia="Times New Roman" w:hAnsi="Century Gothic" w:cs="Calibri"/>
          <w:bCs/>
          <w:kern w:val="32"/>
          <w:sz w:val="18"/>
          <w:szCs w:val="18"/>
          <w:lang w:val="en-GB"/>
        </w:rPr>
        <w:t xml:space="preserve">during </w:t>
      </w:r>
      <w:r w:rsidR="00283B0C">
        <w:rPr>
          <w:rFonts w:ascii="Century Gothic" w:eastAsia="Times New Roman" w:hAnsi="Century Gothic" w:cs="Calibri"/>
          <w:bCs/>
          <w:kern w:val="32"/>
          <w:sz w:val="18"/>
          <w:szCs w:val="18"/>
          <w:lang w:val="en-GB"/>
        </w:rPr>
        <w:t>this</w:t>
      </w:r>
      <w:r w:rsidR="00D4711F">
        <w:rPr>
          <w:rFonts w:ascii="Century Gothic" w:eastAsia="Times New Roman" w:hAnsi="Century Gothic" w:cs="Calibri"/>
          <w:bCs/>
          <w:kern w:val="32"/>
          <w:sz w:val="18"/>
          <w:szCs w:val="18"/>
          <w:lang w:val="en-GB"/>
        </w:rPr>
        <w:t xml:space="preserve"> </w:t>
      </w:r>
      <w:r w:rsidR="003D0745">
        <w:rPr>
          <w:rFonts w:ascii="Century Gothic" w:eastAsia="Times New Roman" w:hAnsi="Century Gothic" w:cs="Calibri"/>
          <w:bCs/>
          <w:kern w:val="32"/>
          <w:sz w:val="18"/>
          <w:szCs w:val="18"/>
          <w:lang w:val="en-GB"/>
        </w:rPr>
        <w:t xml:space="preserve">first </w:t>
      </w:r>
      <w:r w:rsidR="00D4711F">
        <w:rPr>
          <w:rFonts w:ascii="Century Gothic" w:eastAsia="Times New Roman" w:hAnsi="Century Gothic" w:cs="Calibri"/>
          <w:bCs/>
          <w:kern w:val="32"/>
          <w:sz w:val="18"/>
          <w:szCs w:val="18"/>
          <w:lang w:val="en-GB"/>
        </w:rPr>
        <w:t>p</w:t>
      </w:r>
      <w:r>
        <w:rPr>
          <w:rFonts w:ascii="Century Gothic" w:eastAsia="Times New Roman" w:hAnsi="Century Gothic" w:cs="Calibri"/>
          <w:bCs/>
          <w:kern w:val="32"/>
          <w:sz w:val="18"/>
          <w:szCs w:val="18"/>
          <w:lang w:val="en-GB"/>
        </w:rPr>
        <w:t>eriod</w:t>
      </w:r>
      <w:r w:rsidR="003D0745">
        <w:rPr>
          <w:rFonts w:ascii="Century Gothic" w:eastAsia="Times New Roman" w:hAnsi="Century Gothic" w:cs="Calibri"/>
          <w:bCs/>
          <w:kern w:val="32"/>
          <w:sz w:val="18"/>
          <w:szCs w:val="18"/>
          <w:lang w:val="en-GB"/>
        </w:rPr>
        <w:t>,</w:t>
      </w:r>
      <w:r>
        <w:rPr>
          <w:rFonts w:ascii="Century Gothic" w:eastAsia="Times New Roman" w:hAnsi="Century Gothic" w:cs="Calibri"/>
          <w:bCs/>
          <w:kern w:val="32"/>
          <w:sz w:val="18"/>
          <w:szCs w:val="18"/>
          <w:lang w:val="en-GB"/>
        </w:rPr>
        <w:t xml:space="preserve"> the project was not experiencing excessive </w:t>
      </w:r>
      <w:r w:rsidR="004E3BF0">
        <w:rPr>
          <w:rFonts w:ascii="Century Gothic" w:eastAsia="Times New Roman" w:hAnsi="Century Gothic" w:cs="Calibri"/>
          <w:bCs/>
          <w:kern w:val="32"/>
          <w:sz w:val="18"/>
          <w:szCs w:val="18"/>
          <w:lang w:val="en-GB"/>
        </w:rPr>
        <w:t>delays</w:t>
      </w:r>
      <w:r w:rsidR="0093733D">
        <w:rPr>
          <w:rFonts w:ascii="Century Gothic" w:eastAsia="Times New Roman" w:hAnsi="Century Gothic" w:cs="Calibri"/>
          <w:bCs/>
          <w:kern w:val="32"/>
          <w:sz w:val="18"/>
          <w:szCs w:val="18"/>
          <w:lang w:val="en-GB"/>
        </w:rPr>
        <w:t>,</w:t>
      </w:r>
      <w:r w:rsidR="004E3BF0">
        <w:rPr>
          <w:rFonts w:ascii="Century Gothic" w:eastAsia="Times New Roman" w:hAnsi="Century Gothic" w:cs="Calibri"/>
          <w:bCs/>
          <w:kern w:val="32"/>
          <w:sz w:val="18"/>
          <w:szCs w:val="18"/>
          <w:lang w:val="en-GB"/>
        </w:rPr>
        <w:t xml:space="preserve"> and</w:t>
      </w:r>
      <w:r w:rsidR="003D6F8A">
        <w:rPr>
          <w:rFonts w:ascii="Century Gothic" w:eastAsia="Times New Roman" w:hAnsi="Century Gothic" w:cs="Calibri"/>
          <w:bCs/>
          <w:kern w:val="32"/>
          <w:sz w:val="18"/>
          <w:szCs w:val="18"/>
          <w:lang w:val="en-GB"/>
        </w:rPr>
        <w:t xml:space="preserve"> </w:t>
      </w:r>
      <w:r w:rsidR="00A42C0F">
        <w:rPr>
          <w:rFonts w:ascii="Century Gothic" w:eastAsia="Times New Roman" w:hAnsi="Century Gothic" w:cs="Calibri"/>
          <w:bCs/>
          <w:kern w:val="32"/>
          <w:sz w:val="18"/>
          <w:szCs w:val="18"/>
          <w:lang w:val="en-GB"/>
        </w:rPr>
        <w:t xml:space="preserve">the </w:t>
      </w:r>
      <w:r w:rsidR="003D0745">
        <w:rPr>
          <w:rFonts w:ascii="Century Gothic" w:eastAsia="Times New Roman" w:hAnsi="Century Gothic" w:cs="Calibri"/>
          <w:bCs/>
          <w:kern w:val="32"/>
          <w:sz w:val="18"/>
          <w:szCs w:val="18"/>
          <w:lang w:val="en-GB"/>
        </w:rPr>
        <w:t>delays incurred</w:t>
      </w:r>
      <w:r w:rsidR="00A42C0F">
        <w:rPr>
          <w:rFonts w:ascii="Century Gothic" w:eastAsia="Times New Roman" w:hAnsi="Century Gothic" w:cs="Calibri"/>
          <w:bCs/>
          <w:kern w:val="32"/>
          <w:sz w:val="18"/>
          <w:szCs w:val="18"/>
          <w:lang w:val="en-GB"/>
        </w:rPr>
        <w:t xml:space="preserve"> in the project during this period,</w:t>
      </w:r>
      <w:r w:rsidR="003D0745">
        <w:rPr>
          <w:rFonts w:ascii="Century Gothic" w:eastAsia="Times New Roman" w:hAnsi="Century Gothic" w:cs="Calibri"/>
          <w:bCs/>
          <w:kern w:val="32"/>
          <w:sz w:val="18"/>
          <w:szCs w:val="18"/>
          <w:lang w:val="en-GB"/>
        </w:rPr>
        <w:t xml:space="preserve"> </w:t>
      </w:r>
      <w:r w:rsidR="003D6F8A">
        <w:rPr>
          <w:rFonts w:ascii="Century Gothic" w:eastAsia="Times New Roman" w:hAnsi="Century Gothic" w:cs="Calibri"/>
          <w:bCs/>
          <w:kern w:val="32"/>
          <w:sz w:val="18"/>
          <w:szCs w:val="18"/>
          <w:lang w:val="en-GB"/>
        </w:rPr>
        <w:t>have not been taken into consideration by the Respondent in his counterclaim</w:t>
      </w:r>
      <w:r w:rsidR="00D05B92">
        <w:rPr>
          <w:rFonts w:ascii="Century Gothic" w:eastAsia="Times New Roman" w:hAnsi="Century Gothic" w:cs="Calibri"/>
          <w:bCs/>
          <w:kern w:val="32"/>
          <w:sz w:val="18"/>
          <w:szCs w:val="18"/>
          <w:lang w:val="en-GB"/>
        </w:rPr>
        <w:t xml:space="preserve"> calculations (as detailed in Section 1.2.3) of this Report</w:t>
      </w:r>
      <w:r w:rsidR="003D6F8A">
        <w:rPr>
          <w:rFonts w:ascii="Century Gothic" w:eastAsia="Times New Roman" w:hAnsi="Century Gothic" w:cs="Calibri"/>
          <w:bCs/>
          <w:kern w:val="32"/>
          <w:sz w:val="18"/>
          <w:szCs w:val="18"/>
          <w:lang w:val="en-GB"/>
        </w:rPr>
        <w:t>.</w:t>
      </w:r>
      <w:r w:rsidR="00F859C4">
        <w:rPr>
          <w:rFonts w:ascii="Century Gothic" w:eastAsia="Times New Roman" w:hAnsi="Century Gothic" w:cs="Calibri"/>
          <w:bCs/>
          <w:kern w:val="32"/>
          <w:sz w:val="18"/>
          <w:szCs w:val="18"/>
          <w:lang w:val="en-GB"/>
        </w:rPr>
        <w:t xml:space="preserve"> </w:t>
      </w:r>
      <w:r w:rsidR="005C2D66">
        <w:rPr>
          <w:rFonts w:ascii="Century Gothic" w:eastAsia="Times New Roman" w:hAnsi="Century Gothic" w:cs="Calibri"/>
          <w:bCs/>
          <w:kern w:val="32"/>
          <w:sz w:val="18"/>
          <w:szCs w:val="18"/>
          <w:lang w:val="en-GB"/>
        </w:rPr>
        <w:t xml:space="preserve"> </w:t>
      </w:r>
      <w:r w:rsidR="0087516A">
        <w:rPr>
          <w:rFonts w:ascii="Century Gothic" w:eastAsia="Times New Roman" w:hAnsi="Century Gothic" w:cs="Calibri"/>
          <w:bCs/>
          <w:kern w:val="32"/>
          <w:sz w:val="18"/>
          <w:szCs w:val="18"/>
          <w:lang w:val="en-GB"/>
        </w:rPr>
        <w:t>T</w:t>
      </w:r>
      <w:r w:rsidR="00120026">
        <w:rPr>
          <w:rFonts w:ascii="Century Gothic" w:eastAsia="Times New Roman" w:hAnsi="Century Gothic" w:cs="Calibri"/>
          <w:bCs/>
          <w:kern w:val="32"/>
          <w:sz w:val="18"/>
          <w:szCs w:val="18"/>
          <w:lang w:val="en-GB"/>
        </w:rPr>
        <w:t>his period</w:t>
      </w:r>
      <w:r w:rsidR="002805A8">
        <w:rPr>
          <w:rFonts w:ascii="Century Gothic" w:eastAsia="Times New Roman" w:hAnsi="Century Gothic" w:cs="Calibri"/>
          <w:bCs/>
          <w:kern w:val="32"/>
          <w:sz w:val="18"/>
          <w:szCs w:val="18"/>
          <w:lang w:val="en-GB"/>
        </w:rPr>
        <w:t xml:space="preserve"> also</w:t>
      </w:r>
      <w:r w:rsidR="00120026">
        <w:rPr>
          <w:rFonts w:ascii="Century Gothic" w:eastAsia="Times New Roman" w:hAnsi="Century Gothic" w:cs="Calibri"/>
          <w:bCs/>
          <w:kern w:val="32"/>
          <w:sz w:val="18"/>
          <w:szCs w:val="18"/>
          <w:lang w:val="en-GB"/>
        </w:rPr>
        <w:t xml:space="preserve"> includes the Original Contract Completion of the Subcontract – 15-Febriary 2017</w:t>
      </w:r>
    </w:p>
    <w:p w14:paraId="4BC0929A" w14:textId="3E83E03A" w:rsidR="00120026" w:rsidRDefault="002805A8" w:rsidP="002E27B2">
      <w:pPr>
        <w:spacing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Additionally</w:t>
      </w:r>
      <w:r w:rsidR="00C97190">
        <w:rPr>
          <w:rFonts w:ascii="Century Gothic" w:eastAsia="Times New Roman" w:hAnsi="Century Gothic" w:cs="Calibri"/>
          <w:bCs/>
          <w:kern w:val="32"/>
          <w:sz w:val="18"/>
          <w:szCs w:val="18"/>
          <w:lang w:val="en-GB"/>
        </w:rPr>
        <w:t>,</w:t>
      </w:r>
      <w:r>
        <w:rPr>
          <w:rFonts w:ascii="Century Gothic" w:eastAsia="Times New Roman" w:hAnsi="Century Gothic" w:cs="Calibri"/>
          <w:bCs/>
          <w:kern w:val="32"/>
          <w:sz w:val="18"/>
          <w:szCs w:val="18"/>
          <w:lang w:val="en-GB"/>
        </w:rPr>
        <w:t xml:space="preserve"> t</w:t>
      </w:r>
      <w:r w:rsidR="00413C44">
        <w:rPr>
          <w:rFonts w:ascii="Century Gothic" w:eastAsia="Times New Roman" w:hAnsi="Century Gothic" w:cs="Calibri"/>
          <w:bCs/>
          <w:kern w:val="32"/>
          <w:sz w:val="18"/>
          <w:szCs w:val="18"/>
          <w:lang w:val="en-GB"/>
        </w:rPr>
        <w:t>his period includes the re</w:t>
      </w:r>
      <w:r w:rsidR="00C207E6">
        <w:rPr>
          <w:rFonts w:ascii="Century Gothic" w:eastAsia="Times New Roman" w:hAnsi="Century Gothic" w:cs="Calibri"/>
          <w:bCs/>
          <w:kern w:val="32"/>
          <w:sz w:val="18"/>
          <w:szCs w:val="18"/>
          <w:lang w:val="en-GB"/>
        </w:rPr>
        <w:t xml:space="preserve">vised completion </w:t>
      </w:r>
      <w:r w:rsidR="00413C44">
        <w:rPr>
          <w:rFonts w:ascii="Century Gothic" w:eastAsia="Times New Roman" w:hAnsi="Century Gothic" w:cs="Calibri"/>
          <w:bCs/>
          <w:kern w:val="32"/>
          <w:sz w:val="18"/>
          <w:szCs w:val="18"/>
          <w:lang w:val="en-GB"/>
        </w:rPr>
        <w:t xml:space="preserve">of the Main Contract and </w:t>
      </w:r>
      <w:r>
        <w:rPr>
          <w:rFonts w:ascii="Century Gothic" w:eastAsia="Times New Roman" w:hAnsi="Century Gothic" w:cs="Calibri"/>
          <w:bCs/>
          <w:kern w:val="32"/>
          <w:sz w:val="18"/>
          <w:szCs w:val="18"/>
          <w:lang w:val="en-GB"/>
        </w:rPr>
        <w:t>S</w:t>
      </w:r>
      <w:r w:rsidR="00413C44">
        <w:rPr>
          <w:rFonts w:ascii="Century Gothic" w:eastAsia="Times New Roman" w:hAnsi="Century Gothic" w:cs="Calibri"/>
          <w:bCs/>
          <w:kern w:val="32"/>
          <w:sz w:val="18"/>
          <w:szCs w:val="18"/>
          <w:lang w:val="en-GB"/>
        </w:rPr>
        <w:t>ubc</w:t>
      </w:r>
      <w:r w:rsidR="00420259">
        <w:rPr>
          <w:rFonts w:ascii="Century Gothic" w:eastAsia="Times New Roman" w:hAnsi="Century Gothic" w:cs="Calibri"/>
          <w:bCs/>
          <w:kern w:val="32"/>
          <w:sz w:val="18"/>
          <w:szCs w:val="18"/>
          <w:lang w:val="en-GB"/>
        </w:rPr>
        <w:t>ontract</w:t>
      </w:r>
      <w:r>
        <w:rPr>
          <w:rFonts w:ascii="Century Gothic" w:eastAsia="Times New Roman" w:hAnsi="Century Gothic" w:cs="Calibri"/>
          <w:bCs/>
          <w:kern w:val="32"/>
          <w:sz w:val="18"/>
          <w:szCs w:val="18"/>
          <w:lang w:val="en-GB"/>
        </w:rPr>
        <w:t xml:space="preserve">             (9 April 2017)</w:t>
      </w:r>
      <w:r w:rsidR="00420259">
        <w:rPr>
          <w:rFonts w:ascii="Century Gothic" w:eastAsia="Times New Roman" w:hAnsi="Century Gothic" w:cs="Calibri"/>
          <w:bCs/>
          <w:kern w:val="32"/>
          <w:sz w:val="18"/>
          <w:szCs w:val="18"/>
          <w:lang w:val="en-GB"/>
        </w:rPr>
        <w:t xml:space="preserve"> as stated in the</w:t>
      </w:r>
      <w:r w:rsidR="00C207E6">
        <w:rPr>
          <w:rFonts w:ascii="Century Gothic" w:eastAsia="Times New Roman" w:hAnsi="Century Gothic" w:cs="Calibri"/>
          <w:bCs/>
          <w:kern w:val="32"/>
          <w:sz w:val="18"/>
          <w:szCs w:val="18"/>
          <w:lang w:val="en-GB"/>
        </w:rPr>
        <w:t xml:space="preserve"> </w:t>
      </w:r>
      <w:r w:rsidR="009E2935">
        <w:rPr>
          <w:rFonts w:ascii="Century Gothic" w:eastAsia="Times New Roman" w:hAnsi="Century Gothic" w:cs="Calibri"/>
          <w:bCs/>
          <w:kern w:val="32"/>
          <w:sz w:val="18"/>
          <w:szCs w:val="18"/>
          <w:lang w:val="en-GB"/>
        </w:rPr>
        <w:t xml:space="preserve">Supplemental Defence and Counterclaim – March 2024, </w:t>
      </w:r>
      <w:r w:rsidR="00CD0E40">
        <w:rPr>
          <w:rFonts w:ascii="Century Gothic" w:eastAsia="Times New Roman" w:hAnsi="Century Gothic" w:cs="Calibri"/>
          <w:bCs/>
          <w:kern w:val="32"/>
          <w:sz w:val="18"/>
          <w:szCs w:val="18"/>
          <w:lang w:val="en-GB"/>
        </w:rPr>
        <w:t xml:space="preserve">Claim C = Extension of Time </w:t>
      </w:r>
      <w:r w:rsidR="00493DB0">
        <w:rPr>
          <w:rFonts w:ascii="Century Gothic" w:eastAsia="Times New Roman" w:hAnsi="Century Gothic" w:cs="Calibri"/>
          <w:bCs/>
          <w:kern w:val="32"/>
          <w:sz w:val="18"/>
          <w:szCs w:val="18"/>
          <w:lang w:val="en-GB"/>
        </w:rPr>
        <w:t xml:space="preserve">and Claim No.3 prolongation costs where in paragraph </w:t>
      </w:r>
      <w:r w:rsidR="00D07B33">
        <w:rPr>
          <w:rFonts w:ascii="Century Gothic" w:eastAsia="Times New Roman" w:hAnsi="Century Gothic" w:cs="Calibri"/>
          <w:bCs/>
          <w:kern w:val="32"/>
          <w:sz w:val="18"/>
          <w:szCs w:val="18"/>
          <w:lang w:val="en-GB"/>
        </w:rPr>
        <w:t xml:space="preserve">47 and 48 the Respondent confirms </w:t>
      </w:r>
      <w:r w:rsidR="00A03592">
        <w:rPr>
          <w:rFonts w:ascii="Century Gothic" w:eastAsia="Times New Roman" w:hAnsi="Century Gothic" w:cs="Calibri"/>
          <w:bCs/>
          <w:kern w:val="32"/>
          <w:sz w:val="18"/>
          <w:szCs w:val="18"/>
          <w:lang w:val="en-GB"/>
        </w:rPr>
        <w:t>that the claimants contract was extended to 9 April, under the following statement:</w:t>
      </w:r>
    </w:p>
    <w:p w14:paraId="13B2A166" w14:textId="320C7348" w:rsidR="0087516A" w:rsidRPr="005C2D66" w:rsidRDefault="00820F63" w:rsidP="00A42C0F">
      <w:pPr>
        <w:pStyle w:val="ListParagraph"/>
        <w:numPr>
          <w:ilvl w:val="0"/>
          <w:numId w:val="0"/>
        </w:numPr>
        <w:spacing w:line="360" w:lineRule="auto"/>
        <w:ind w:left="1080"/>
        <w:rPr>
          <w:rFonts w:ascii="Century Gothic" w:eastAsia="Times New Roman" w:hAnsi="Century Gothic" w:cs="Calibri"/>
          <w:bCs/>
          <w:i/>
          <w:iCs/>
          <w:kern w:val="32"/>
          <w:sz w:val="16"/>
          <w:szCs w:val="16"/>
          <w:lang w:val="en-GB"/>
        </w:rPr>
      </w:pPr>
      <w:r w:rsidRPr="005C2D66">
        <w:rPr>
          <w:rFonts w:ascii="Century Gothic" w:eastAsia="Times New Roman" w:hAnsi="Century Gothic" w:cs="Calibri"/>
          <w:bCs/>
          <w:i/>
          <w:iCs/>
          <w:kern w:val="32"/>
          <w:sz w:val="16"/>
          <w:szCs w:val="16"/>
          <w:lang w:val="en-GB"/>
        </w:rPr>
        <w:t xml:space="preserve">47. As explained in paragraph 33 above, the conclusion of the Main Contract Arbitration established </w:t>
      </w:r>
      <w:r w:rsidR="00DC266B" w:rsidRPr="005C2D66">
        <w:rPr>
          <w:rFonts w:ascii="Century Gothic" w:eastAsia="Times New Roman" w:hAnsi="Century Gothic" w:cs="Calibri"/>
          <w:bCs/>
          <w:i/>
          <w:iCs/>
          <w:kern w:val="32"/>
          <w:sz w:val="16"/>
          <w:szCs w:val="16"/>
          <w:lang w:val="en-GB"/>
        </w:rPr>
        <w:t xml:space="preserve">and confirmed an extension of time of 130 days to the completion date of the main contract works such </w:t>
      </w:r>
      <w:r w:rsidR="007D6FA9" w:rsidRPr="005C2D66">
        <w:rPr>
          <w:rFonts w:ascii="Century Gothic" w:eastAsia="Times New Roman" w:hAnsi="Century Gothic" w:cs="Calibri"/>
          <w:bCs/>
          <w:i/>
          <w:iCs/>
          <w:kern w:val="32"/>
          <w:sz w:val="16"/>
          <w:szCs w:val="16"/>
          <w:lang w:val="en-GB"/>
        </w:rPr>
        <w:t>that the completion date for the whole of the works was extended from 30 Nove</w:t>
      </w:r>
      <w:r w:rsidR="00000326" w:rsidRPr="005C2D66">
        <w:rPr>
          <w:rFonts w:ascii="Century Gothic" w:eastAsia="Times New Roman" w:hAnsi="Century Gothic" w:cs="Calibri"/>
          <w:bCs/>
          <w:i/>
          <w:iCs/>
          <w:kern w:val="32"/>
          <w:sz w:val="16"/>
          <w:szCs w:val="16"/>
          <w:lang w:val="en-GB"/>
        </w:rPr>
        <w:t>mber 2016 to 9 April 2017</w:t>
      </w:r>
      <w:r w:rsidR="008C1D28">
        <w:rPr>
          <w:rFonts w:ascii="Century Gothic" w:eastAsia="Times New Roman" w:hAnsi="Century Gothic" w:cs="Calibri"/>
          <w:bCs/>
          <w:i/>
          <w:iCs/>
          <w:kern w:val="32"/>
          <w:sz w:val="16"/>
          <w:szCs w:val="16"/>
          <w:lang w:val="en-GB"/>
        </w:rPr>
        <w:t xml:space="preserve"> </w:t>
      </w:r>
      <w:r w:rsidR="0087516A" w:rsidRPr="005C2D66">
        <w:rPr>
          <w:rFonts w:ascii="Century Gothic" w:eastAsia="Times New Roman" w:hAnsi="Century Gothic" w:cs="Calibri"/>
          <w:bCs/>
          <w:i/>
          <w:iCs/>
          <w:kern w:val="32"/>
          <w:sz w:val="16"/>
          <w:szCs w:val="16"/>
          <w:lang w:val="en-GB"/>
        </w:rPr>
        <w:t xml:space="preserve">48. </w:t>
      </w:r>
      <w:r w:rsidR="0008454D" w:rsidRPr="005C2D66">
        <w:rPr>
          <w:rFonts w:ascii="Century Gothic" w:eastAsia="Times New Roman" w:hAnsi="Century Gothic" w:cs="Calibri"/>
          <w:bCs/>
          <w:i/>
          <w:iCs/>
          <w:kern w:val="32"/>
          <w:sz w:val="16"/>
          <w:szCs w:val="16"/>
          <w:lang w:val="en-GB"/>
        </w:rPr>
        <w:t>Accordingly</w:t>
      </w:r>
      <w:r w:rsidR="005C2D66">
        <w:rPr>
          <w:rFonts w:ascii="Century Gothic" w:eastAsia="Times New Roman" w:hAnsi="Century Gothic" w:cs="Calibri"/>
          <w:bCs/>
          <w:i/>
          <w:iCs/>
          <w:kern w:val="32"/>
          <w:sz w:val="16"/>
          <w:szCs w:val="16"/>
          <w:lang w:val="en-GB"/>
        </w:rPr>
        <w:t>,</w:t>
      </w:r>
      <w:r w:rsidR="0087516A" w:rsidRPr="005C2D66">
        <w:rPr>
          <w:rFonts w:ascii="Century Gothic" w:eastAsia="Times New Roman" w:hAnsi="Century Gothic" w:cs="Calibri"/>
          <w:bCs/>
          <w:i/>
          <w:iCs/>
          <w:kern w:val="32"/>
          <w:sz w:val="16"/>
          <w:szCs w:val="16"/>
          <w:lang w:val="en-GB"/>
        </w:rPr>
        <w:t xml:space="preserve"> Atelier’s Subcontract Completion Date is likewise </w:t>
      </w:r>
      <w:r w:rsidR="00DE5B6B" w:rsidRPr="005C2D66">
        <w:rPr>
          <w:rFonts w:ascii="Century Gothic" w:eastAsia="Times New Roman" w:hAnsi="Century Gothic" w:cs="Calibri"/>
          <w:bCs/>
          <w:i/>
          <w:iCs/>
          <w:kern w:val="32"/>
          <w:sz w:val="16"/>
          <w:szCs w:val="16"/>
          <w:lang w:val="en-GB"/>
        </w:rPr>
        <w:t xml:space="preserve">revised to 9 April 2017, by reference to the final </w:t>
      </w:r>
      <w:r w:rsidR="0008454D" w:rsidRPr="005C2D66">
        <w:rPr>
          <w:rFonts w:ascii="Century Gothic" w:eastAsia="Times New Roman" w:hAnsi="Century Gothic" w:cs="Calibri"/>
          <w:bCs/>
          <w:i/>
          <w:iCs/>
          <w:kern w:val="32"/>
          <w:sz w:val="16"/>
          <w:szCs w:val="16"/>
          <w:lang w:val="en-GB"/>
        </w:rPr>
        <w:t>decision confirmed in the Partial Final Award</w:t>
      </w:r>
    </w:p>
    <w:p w14:paraId="5FFBEEAC" w14:textId="5D67A224" w:rsidR="005C2D66" w:rsidRDefault="005C2D66" w:rsidP="002E27B2">
      <w:pPr>
        <w:spacing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It is apparent from the above that based on the Partial Final Award the new completion for the Claimant’s Subcon</w:t>
      </w:r>
      <w:r w:rsidR="00FF1151">
        <w:rPr>
          <w:rFonts w:ascii="Century Gothic" w:eastAsia="Times New Roman" w:hAnsi="Century Gothic" w:cs="Calibri"/>
          <w:bCs/>
          <w:kern w:val="32"/>
          <w:sz w:val="18"/>
          <w:szCs w:val="18"/>
          <w:lang w:val="en-GB"/>
        </w:rPr>
        <w:t>tract has moved</w:t>
      </w:r>
      <w:r w:rsidR="00A100B3">
        <w:rPr>
          <w:rFonts w:ascii="Century Gothic" w:eastAsia="Times New Roman" w:hAnsi="Century Gothic" w:cs="Calibri"/>
          <w:bCs/>
          <w:kern w:val="32"/>
          <w:sz w:val="18"/>
          <w:szCs w:val="18"/>
          <w:lang w:val="en-GB"/>
        </w:rPr>
        <w:t xml:space="preserve">, </w:t>
      </w:r>
      <w:r w:rsidR="00FF1151">
        <w:rPr>
          <w:rFonts w:ascii="Century Gothic" w:eastAsia="Times New Roman" w:hAnsi="Century Gothic" w:cs="Calibri"/>
          <w:bCs/>
          <w:kern w:val="32"/>
          <w:sz w:val="18"/>
          <w:szCs w:val="18"/>
          <w:lang w:val="en-GB"/>
        </w:rPr>
        <w:t xml:space="preserve">based on </w:t>
      </w:r>
      <w:r w:rsidR="00B80E52">
        <w:rPr>
          <w:rFonts w:ascii="Century Gothic" w:eastAsia="Times New Roman" w:hAnsi="Century Gothic" w:cs="Calibri"/>
          <w:bCs/>
          <w:kern w:val="32"/>
          <w:sz w:val="18"/>
          <w:szCs w:val="18"/>
          <w:lang w:val="en-GB"/>
        </w:rPr>
        <w:t>the one hundred and thirty (</w:t>
      </w:r>
      <w:r w:rsidR="00FF1151">
        <w:rPr>
          <w:rFonts w:ascii="Century Gothic" w:eastAsia="Times New Roman" w:hAnsi="Century Gothic" w:cs="Calibri"/>
          <w:bCs/>
          <w:kern w:val="32"/>
          <w:sz w:val="18"/>
          <w:szCs w:val="18"/>
          <w:lang w:val="en-GB"/>
        </w:rPr>
        <w:t>130</w:t>
      </w:r>
      <w:r w:rsidR="00B80E52">
        <w:rPr>
          <w:rFonts w:ascii="Century Gothic" w:eastAsia="Times New Roman" w:hAnsi="Century Gothic" w:cs="Calibri"/>
          <w:bCs/>
          <w:kern w:val="32"/>
          <w:sz w:val="18"/>
          <w:szCs w:val="18"/>
          <w:lang w:val="en-GB"/>
        </w:rPr>
        <w:t>)</w:t>
      </w:r>
      <w:r w:rsidR="00FF1151">
        <w:rPr>
          <w:rFonts w:ascii="Century Gothic" w:eastAsia="Times New Roman" w:hAnsi="Century Gothic" w:cs="Calibri"/>
          <w:bCs/>
          <w:kern w:val="32"/>
          <w:sz w:val="18"/>
          <w:szCs w:val="18"/>
          <w:lang w:val="en-GB"/>
        </w:rPr>
        <w:t xml:space="preserve"> days extension</w:t>
      </w:r>
      <w:r w:rsidR="002805A8">
        <w:rPr>
          <w:rFonts w:ascii="Century Gothic" w:eastAsia="Times New Roman" w:hAnsi="Century Gothic" w:cs="Calibri"/>
          <w:bCs/>
          <w:kern w:val="32"/>
          <w:sz w:val="18"/>
          <w:szCs w:val="18"/>
          <w:lang w:val="en-GB"/>
        </w:rPr>
        <w:t xml:space="preserve"> </w:t>
      </w:r>
      <w:r w:rsidR="00A100B3">
        <w:rPr>
          <w:rFonts w:ascii="Century Gothic" w:eastAsia="Times New Roman" w:hAnsi="Century Gothic" w:cs="Calibri"/>
          <w:bCs/>
          <w:kern w:val="32"/>
          <w:sz w:val="18"/>
          <w:szCs w:val="18"/>
          <w:lang w:val="en-GB"/>
        </w:rPr>
        <w:t xml:space="preserve">of </w:t>
      </w:r>
      <w:r w:rsidR="00B80E52">
        <w:rPr>
          <w:rFonts w:ascii="Century Gothic" w:eastAsia="Times New Roman" w:hAnsi="Century Gothic" w:cs="Calibri"/>
          <w:bCs/>
          <w:kern w:val="32"/>
          <w:sz w:val="18"/>
          <w:szCs w:val="18"/>
          <w:lang w:val="en-GB"/>
        </w:rPr>
        <w:t xml:space="preserve">time awarded to </w:t>
      </w:r>
      <w:r w:rsidR="002805A8">
        <w:rPr>
          <w:rFonts w:ascii="Century Gothic" w:eastAsia="Times New Roman" w:hAnsi="Century Gothic" w:cs="Calibri"/>
          <w:bCs/>
          <w:kern w:val="32"/>
          <w:sz w:val="18"/>
          <w:szCs w:val="18"/>
          <w:lang w:val="en-GB"/>
        </w:rPr>
        <w:t>the Main Contract</w:t>
      </w:r>
      <w:r w:rsidR="00A100B3">
        <w:rPr>
          <w:rFonts w:ascii="Century Gothic" w:eastAsia="Times New Roman" w:hAnsi="Century Gothic" w:cs="Calibri"/>
          <w:bCs/>
          <w:kern w:val="32"/>
          <w:sz w:val="18"/>
          <w:szCs w:val="18"/>
          <w:lang w:val="en-GB"/>
        </w:rPr>
        <w:t>,</w:t>
      </w:r>
      <w:r w:rsidR="002805A8">
        <w:rPr>
          <w:rFonts w:ascii="Century Gothic" w:eastAsia="Times New Roman" w:hAnsi="Century Gothic" w:cs="Calibri"/>
          <w:bCs/>
          <w:kern w:val="32"/>
          <w:sz w:val="18"/>
          <w:szCs w:val="18"/>
          <w:lang w:val="en-GB"/>
        </w:rPr>
        <w:t xml:space="preserve"> </w:t>
      </w:r>
      <w:r w:rsidR="00B80E52">
        <w:rPr>
          <w:rFonts w:ascii="Century Gothic" w:eastAsia="Times New Roman" w:hAnsi="Century Gothic" w:cs="Calibri"/>
          <w:bCs/>
          <w:kern w:val="32"/>
          <w:sz w:val="18"/>
          <w:szCs w:val="18"/>
          <w:lang w:val="en-GB"/>
        </w:rPr>
        <w:t>and m</w:t>
      </w:r>
      <w:r w:rsidR="000F12A7">
        <w:rPr>
          <w:rFonts w:ascii="Century Gothic" w:eastAsia="Times New Roman" w:hAnsi="Century Gothic" w:cs="Calibri"/>
          <w:bCs/>
          <w:kern w:val="32"/>
          <w:sz w:val="18"/>
          <w:szCs w:val="18"/>
          <w:lang w:val="en-GB"/>
        </w:rPr>
        <w:t xml:space="preserve">oving the completion of the Main Contract </w:t>
      </w:r>
      <w:r w:rsidR="002805A8">
        <w:rPr>
          <w:rFonts w:ascii="Century Gothic" w:eastAsia="Times New Roman" w:hAnsi="Century Gothic" w:cs="Calibri"/>
          <w:bCs/>
          <w:kern w:val="32"/>
          <w:sz w:val="18"/>
          <w:szCs w:val="18"/>
          <w:lang w:val="en-GB"/>
        </w:rPr>
        <w:t>from 30 November 2016</w:t>
      </w:r>
      <w:r w:rsidR="00A100B3">
        <w:rPr>
          <w:rFonts w:ascii="Century Gothic" w:eastAsia="Times New Roman" w:hAnsi="Century Gothic" w:cs="Calibri"/>
          <w:bCs/>
          <w:kern w:val="32"/>
          <w:sz w:val="18"/>
          <w:szCs w:val="18"/>
          <w:lang w:val="en-GB"/>
        </w:rPr>
        <w:t xml:space="preserve"> to 9 April 2017</w:t>
      </w:r>
      <w:r w:rsidR="009A7430">
        <w:rPr>
          <w:rFonts w:ascii="Century Gothic" w:eastAsia="Times New Roman" w:hAnsi="Century Gothic" w:cs="Calibri"/>
          <w:bCs/>
          <w:kern w:val="32"/>
          <w:sz w:val="18"/>
          <w:szCs w:val="18"/>
          <w:lang w:val="en-GB"/>
        </w:rPr>
        <w:t>, and subsequently the Subcontract from 15 February to 9 April 2017.</w:t>
      </w:r>
    </w:p>
    <w:p w14:paraId="17E29356" w14:textId="144DF722" w:rsidR="00D82909" w:rsidRPr="00D82909" w:rsidRDefault="00D82909" w:rsidP="004A2518">
      <w:pPr>
        <w:spacing w:after="0" w:line="360" w:lineRule="auto"/>
        <w:ind w:left="360" w:firstLine="360"/>
        <w:rPr>
          <w:rFonts w:ascii="Century Gothic" w:eastAsia="Times New Roman" w:hAnsi="Century Gothic" w:cs="Calibri"/>
          <w:bCs/>
          <w:kern w:val="32"/>
          <w:sz w:val="18"/>
          <w:szCs w:val="18"/>
          <w:lang w:val="en-GB"/>
        </w:rPr>
      </w:pPr>
      <w:r w:rsidRPr="00D82909">
        <w:rPr>
          <w:rFonts w:ascii="Century Gothic" w:eastAsia="Times New Roman" w:hAnsi="Century Gothic" w:cs="Calibri"/>
          <w:bCs/>
          <w:kern w:val="32"/>
          <w:sz w:val="18"/>
          <w:szCs w:val="18"/>
          <w:lang w:val="en-GB"/>
        </w:rPr>
        <w:t>For this period, of analysis I performed the following tasks:</w:t>
      </w:r>
    </w:p>
    <w:p w14:paraId="5EE91C03" w14:textId="791448EF" w:rsidR="00765E52" w:rsidRPr="00873EC7" w:rsidRDefault="00765E52" w:rsidP="00A42C0F">
      <w:pPr>
        <w:pStyle w:val="ListParagraph"/>
        <w:numPr>
          <w:ilvl w:val="0"/>
          <w:numId w:val="7"/>
        </w:numPr>
        <w:spacing w:line="360" w:lineRule="auto"/>
        <w:ind w:firstLine="0"/>
        <w:rPr>
          <w:rFonts w:ascii="Century Gothic" w:eastAsia="Times New Roman" w:hAnsi="Century Gothic" w:cs="Calibri"/>
          <w:bCs/>
          <w:kern w:val="32"/>
          <w:sz w:val="18"/>
          <w:szCs w:val="18"/>
          <w:lang w:val="en-GB"/>
        </w:rPr>
      </w:pPr>
      <w:r w:rsidRPr="00873EC7">
        <w:rPr>
          <w:rFonts w:ascii="Century Gothic" w:eastAsia="Times New Roman" w:hAnsi="Century Gothic" w:cs="Calibri"/>
          <w:bCs/>
          <w:kern w:val="32"/>
          <w:sz w:val="18"/>
          <w:szCs w:val="18"/>
          <w:lang w:val="en-GB"/>
        </w:rPr>
        <w:t>T</w:t>
      </w:r>
      <w:r w:rsidR="002E27B2" w:rsidRPr="00873EC7">
        <w:rPr>
          <w:rFonts w:ascii="Century Gothic" w:eastAsia="Times New Roman" w:hAnsi="Century Gothic" w:cs="Calibri"/>
          <w:bCs/>
          <w:kern w:val="32"/>
          <w:sz w:val="18"/>
          <w:szCs w:val="18"/>
          <w:lang w:val="en-GB"/>
        </w:rPr>
        <w:t xml:space="preserve">he controlling </w:t>
      </w:r>
      <w:r w:rsidR="007C7671" w:rsidRPr="00873EC7">
        <w:rPr>
          <w:rFonts w:ascii="Century Gothic" w:eastAsia="Times New Roman" w:hAnsi="Century Gothic" w:cs="Calibri"/>
          <w:bCs/>
          <w:kern w:val="32"/>
          <w:sz w:val="18"/>
          <w:szCs w:val="18"/>
          <w:lang w:val="en-GB"/>
        </w:rPr>
        <w:t xml:space="preserve">(critical path) </w:t>
      </w:r>
      <w:r w:rsidR="002E27B2" w:rsidRPr="00873EC7">
        <w:rPr>
          <w:rFonts w:ascii="Century Gothic" w:eastAsia="Times New Roman" w:hAnsi="Century Gothic" w:cs="Calibri"/>
          <w:bCs/>
          <w:kern w:val="32"/>
          <w:sz w:val="18"/>
          <w:szCs w:val="18"/>
          <w:lang w:val="en-GB"/>
        </w:rPr>
        <w:t xml:space="preserve">activities </w:t>
      </w:r>
      <w:r w:rsidRPr="00873EC7">
        <w:rPr>
          <w:rFonts w:ascii="Century Gothic" w:eastAsia="Times New Roman" w:hAnsi="Century Gothic" w:cs="Calibri"/>
          <w:bCs/>
          <w:kern w:val="32"/>
          <w:sz w:val="18"/>
          <w:szCs w:val="18"/>
          <w:lang w:val="en-GB"/>
        </w:rPr>
        <w:t>and associated delay events</w:t>
      </w:r>
    </w:p>
    <w:p w14:paraId="3849B136" w14:textId="6902EEB7" w:rsidR="00765E52" w:rsidRPr="00873EC7" w:rsidRDefault="00765E52" w:rsidP="00A42C0F">
      <w:pPr>
        <w:pStyle w:val="ListParagraph"/>
        <w:numPr>
          <w:ilvl w:val="0"/>
          <w:numId w:val="7"/>
        </w:numPr>
        <w:spacing w:line="360" w:lineRule="auto"/>
        <w:ind w:firstLine="0"/>
        <w:rPr>
          <w:rFonts w:ascii="Century Gothic" w:eastAsia="Times New Roman" w:hAnsi="Century Gothic" w:cs="Calibri"/>
          <w:bCs/>
          <w:kern w:val="32"/>
          <w:sz w:val="18"/>
          <w:szCs w:val="18"/>
          <w:lang w:val="en-GB"/>
        </w:rPr>
      </w:pPr>
      <w:r w:rsidRPr="00873EC7">
        <w:rPr>
          <w:rFonts w:ascii="Century Gothic" w:eastAsia="Times New Roman" w:hAnsi="Century Gothic" w:cs="Calibri"/>
          <w:bCs/>
          <w:kern w:val="32"/>
          <w:sz w:val="18"/>
          <w:szCs w:val="18"/>
          <w:lang w:val="en-GB"/>
        </w:rPr>
        <w:t>C</w:t>
      </w:r>
      <w:r w:rsidR="002E27B2" w:rsidRPr="00873EC7">
        <w:rPr>
          <w:rFonts w:ascii="Century Gothic" w:eastAsia="Times New Roman" w:hAnsi="Century Gothic" w:cs="Calibri"/>
          <w:bCs/>
          <w:kern w:val="32"/>
          <w:sz w:val="18"/>
          <w:szCs w:val="18"/>
          <w:lang w:val="en-GB"/>
        </w:rPr>
        <w:t>orrelat</w:t>
      </w:r>
      <w:r w:rsidR="003678E7" w:rsidRPr="00873EC7">
        <w:rPr>
          <w:rFonts w:ascii="Century Gothic" w:eastAsia="Times New Roman" w:hAnsi="Century Gothic" w:cs="Calibri"/>
          <w:bCs/>
          <w:kern w:val="32"/>
          <w:sz w:val="18"/>
          <w:szCs w:val="18"/>
          <w:lang w:val="en-GB"/>
        </w:rPr>
        <w:t>ion of</w:t>
      </w:r>
      <w:r w:rsidR="002E27B2" w:rsidRPr="00873EC7">
        <w:rPr>
          <w:rFonts w:ascii="Century Gothic" w:eastAsia="Times New Roman" w:hAnsi="Century Gothic" w:cs="Calibri"/>
          <w:bCs/>
          <w:kern w:val="32"/>
          <w:sz w:val="18"/>
          <w:szCs w:val="18"/>
          <w:lang w:val="en-GB"/>
        </w:rPr>
        <w:t xml:space="preserve"> </w:t>
      </w:r>
      <w:r w:rsidRPr="00873EC7">
        <w:rPr>
          <w:rFonts w:ascii="Century Gothic" w:eastAsia="Times New Roman" w:hAnsi="Century Gothic" w:cs="Calibri"/>
          <w:bCs/>
          <w:kern w:val="32"/>
          <w:sz w:val="18"/>
          <w:szCs w:val="18"/>
          <w:lang w:val="en-GB"/>
        </w:rPr>
        <w:t>delay events</w:t>
      </w:r>
      <w:r w:rsidR="007C7671" w:rsidRPr="00873EC7">
        <w:rPr>
          <w:rFonts w:ascii="Century Gothic" w:eastAsia="Times New Roman" w:hAnsi="Century Gothic" w:cs="Calibri"/>
          <w:bCs/>
          <w:kern w:val="32"/>
          <w:sz w:val="18"/>
          <w:szCs w:val="18"/>
          <w:lang w:val="en-GB"/>
        </w:rPr>
        <w:t xml:space="preserve"> </w:t>
      </w:r>
      <w:r w:rsidR="002E27B2" w:rsidRPr="00873EC7">
        <w:rPr>
          <w:rFonts w:ascii="Century Gothic" w:eastAsia="Times New Roman" w:hAnsi="Century Gothic" w:cs="Calibri"/>
          <w:bCs/>
          <w:kern w:val="32"/>
          <w:sz w:val="18"/>
          <w:szCs w:val="18"/>
          <w:lang w:val="en-GB"/>
        </w:rPr>
        <w:t xml:space="preserve">with the </w:t>
      </w:r>
      <w:r w:rsidR="00AA376F" w:rsidRPr="00873EC7">
        <w:rPr>
          <w:rFonts w:ascii="Century Gothic" w:eastAsia="Times New Roman" w:hAnsi="Century Gothic" w:cs="Calibri"/>
          <w:bCs/>
          <w:kern w:val="32"/>
          <w:sz w:val="18"/>
          <w:szCs w:val="18"/>
          <w:lang w:val="en-GB"/>
        </w:rPr>
        <w:t>ones</w:t>
      </w:r>
      <w:r w:rsidR="002E27B2" w:rsidRPr="00873EC7">
        <w:rPr>
          <w:rFonts w:ascii="Century Gothic" w:eastAsia="Times New Roman" w:hAnsi="Century Gothic" w:cs="Calibri"/>
          <w:bCs/>
          <w:kern w:val="32"/>
          <w:sz w:val="18"/>
          <w:szCs w:val="18"/>
          <w:lang w:val="en-GB"/>
        </w:rPr>
        <w:t xml:space="preserve"> submitted by the Claimant </w:t>
      </w:r>
    </w:p>
    <w:p w14:paraId="22B59A83" w14:textId="63A231C6" w:rsidR="00765E52" w:rsidRPr="00873EC7" w:rsidRDefault="00765E52" w:rsidP="00A42C0F">
      <w:pPr>
        <w:pStyle w:val="ListParagraph"/>
        <w:numPr>
          <w:ilvl w:val="0"/>
          <w:numId w:val="7"/>
        </w:numPr>
        <w:spacing w:line="360" w:lineRule="auto"/>
        <w:ind w:firstLine="0"/>
        <w:rPr>
          <w:rFonts w:ascii="Century Gothic" w:eastAsia="Times New Roman" w:hAnsi="Century Gothic" w:cs="Calibri"/>
          <w:bCs/>
          <w:kern w:val="32"/>
          <w:sz w:val="18"/>
          <w:szCs w:val="18"/>
          <w:lang w:val="en-GB"/>
        </w:rPr>
      </w:pPr>
      <w:r w:rsidRPr="00873EC7">
        <w:rPr>
          <w:rFonts w:ascii="Century Gothic" w:eastAsia="Times New Roman" w:hAnsi="Century Gothic" w:cs="Calibri"/>
          <w:bCs/>
          <w:kern w:val="32"/>
          <w:sz w:val="18"/>
          <w:szCs w:val="18"/>
          <w:lang w:val="en-GB"/>
        </w:rPr>
        <w:lastRenderedPageBreak/>
        <w:t>Quantif</w:t>
      </w:r>
      <w:r w:rsidR="003678E7" w:rsidRPr="00873EC7">
        <w:rPr>
          <w:rFonts w:ascii="Century Gothic" w:eastAsia="Times New Roman" w:hAnsi="Century Gothic" w:cs="Calibri"/>
          <w:bCs/>
          <w:kern w:val="32"/>
          <w:sz w:val="18"/>
          <w:szCs w:val="18"/>
          <w:lang w:val="en-GB"/>
        </w:rPr>
        <w:t xml:space="preserve">ication of </w:t>
      </w:r>
      <w:r w:rsidRPr="00873EC7">
        <w:rPr>
          <w:rFonts w:ascii="Century Gothic" w:eastAsia="Times New Roman" w:hAnsi="Century Gothic" w:cs="Calibri"/>
          <w:bCs/>
          <w:kern w:val="32"/>
          <w:sz w:val="18"/>
          <w:szCs w:val="18"/>
          <w:lang w:val="en-GB"/>
        </w:rPr>
        <w:t xml:space="preserve">the correlated events and </w:t>
      </w:r>
      <w:r w:rsidR="003678E7" w:rsidRPr="00873EC7">
        <w:rPr>
          <w:rFonts w:ascii="Century Gothic" w:eastAsia="Times New Roman" w:hAnsi="Century Gothic" w:cs="Calibri"/>
          <w:bCs/>
          <w:kern w:val="32"/>
          <w:sz w:val="18"/>
          <w:szCs w:val="18"/>
          <w:lang w:val="en-GB"/>
        </w:rPr>
        <w:t>assessment of enti</w:t>
      </w:r>
      <w:r w:rsidRPr="00873EC7">
        <w:rPr>
          <w:rFonts w:ascii="Century Gothic" w:eastAsia="Times New Roman" w:hAnsi="Century Gothic" w:cs="Calibri"/>
          <w:bCs/>
          <w:kern w:val="32"/>
          <w:sz w:val="18"/>
          <w:szCs w:val="18"/>
          <w:lang w:val="en-GB"/>
        </w:rPr>
        <w:t>tlement</w:t>
      </w:r>
    </w:p>
    <w:p w14:paraId="34842353" w14:textId="6FC57DAD" w:rsidR="002E27B2" w:rsidRPr="00873EC7" w:rsidRDefault="00765E52" w:rsidP="00A42C0F">
      <w:pPr>
        <w:pStyle w:val="ListParagraph"/>
        <w:numPr>
          <w:ilvl w:val="0"/>
          <w:numId w:val="7"/>
        </w:numPr>
        <w:spacing w:line="360" w:lineRule="auto"/>
        <w:ind w:firstLine="0"/>
        <w:rPr>
          <w:rFonts w:ascii="Century Gothic" w:eastAsia="Times New Roman" w:hAnsi="Century Gothic" w:cs="Calibri"/>
          <w:bCs/>
          <w:kern w:val="32"/>
          <w:sz w:val="18"/>
          <w:szCs w:val="18"/>
          <w:lang w:val="en-GB"/>
        </w:rPr>
      </w:pPr>
      <w:r w:rsidRPr="00873EC7">
        <w:rPr>
          <w:rFonts w:ascii="Century Gothic" w:eastAsia="Times New Roman" w:hAnsi="Century Gothic" w:cs="Calibri"/>
          <w:bCs/>
          <w:kern w:val="32"/>
          <w:sz w:val="18"/>
          <w:szCs w:val="18"/>
          <w:lang w:val="en-GB"/>
        </w:rPr>
        <w:t>Develop</w:t>
      </w:r>
      <w:r w:rsidR="003678E7" w:rsidRPr="00873EC7">
        <w:rPr>
          <w:rFonts w:ascii="Century Gothic" w:eastAsia="Times New Roman" w:hAnsi="Century Gothic" w:cs="Calibri"/>
          <w:bCs/>
          <w:kern w:val="32"/>
          <w:sz w:val="18"/>
          <w:szCs w:val="18"/>
          <w:lang w:val="en-GB"/>
        </w:rPr>
        <w:t>ment of</w:t>
      </w:r>
      <w:r w:rsidR="007C7671" w:rsidRPr="00873EC7">
        <w:rPr>
          <w:rFonts w:ascii="Century Gothic" w:eastAsia="Times New Roman" w:hAnsi="Century Gothic" w:cs="Calibri"/>
          <w:bCs/>
          <w:kern w:val="32"/>
          <w:sz w:val="18"/>
          <w:szCs w:val="18"/>
          <w:lang w:val="en-GB"/>
        </w:rPr>
        <w:t xml:space="preserve"> a concurrency analysis </w:t>
      </w:r>
      <w:r w:rsidR="002E27B2" w:rsidRPr="00873EC7">
        <w:rPr>
          <w:rFonts w:ascii="Century Gothic" w:eastAsia="Times New Roman" w:hAnsi="Century Gothic" w:cs="Calibri"/>
          <w:bCs/>
          <w:kern w:val="32"/>
          <w:sz w:val="18"/>
          <w:szCs w:val="18"/>
          <w:lang w:val="en-GB"/>
        </w:rPr>
        <w:t>to identify compensab</w:t>
      </w:r>
      <w:r w:rsidR="009A66D4" w:rsidRPr="00873EC7">
        <w:rPr>
          <w:rFonts w:ascii="Century Gothic" w:eastAsia="Times New Roman" w:hAnsi="Century Gothic" w:cs="Calibri"/>
          <w:bCs/>
          <w:kern w:val="32"/>
          <w:sz w:val="18"/>
          <w:szCs w:val="18"/>
          <w:lang w:val="en-GB"/>
        </w:rPr>
        <w:t xml:space="preserve">ility </w:t>
      </w:r>
    </w:p>
    <w:p w14:paraId="10396DBB" w14:textId="2A842599" w:rsidR="00280C03" w:rsidRPr="004932C6" w:rsidRDefault="00521A1F" w:rsidP="009A7430">
      <w:pPr>
        <w:spacing w:before="120" w:after="120" w:line="360" w:lineRule="auto"/>
        <w:ind w:left="720"/>
        <w:jc w:val="both"/>
        <w:rPr>
          <w:rFonts w:ascii="Century Gothic" w:hAnsi="Century Gothic"/>
          <w:sz w:val="18"/>
          <w:lang w:val="en-GB"/>
        </w:rPr>
      </w:pPr>
      <w:r w:rsidRPr="004932C6">
        <w:rPr>
          <w:rFonts w:ascii="Century Gothic" w:hAnsi="Century Gothic"/>
          <w:sz w:val="18"/>
          <w:lang w:val="en-GB"/>
        </w:rPr>
        <w:t>D</w:t>
      </w:r>
      <w:r w:rsidR="003B63BC" w:rsidRPr="004932C6">
        <w:rPr>
          <w:rFonts w:ascii="Century Gothic" w:hAnsi="Century Gothic"/>
          <w:sz w:val="18"/>
          <w:lang w:val="en-GB"/>
        </w:rPr>
        <w:t>uring this Period</w:t>
      </w:r>
      <w:r w:rsidR="009A66D4" w:rsidRPr="004932C6">
        <w:rPr>
          <w:rFonts w:ascii="Century Gothic" w:hAnsi="Century Gothic"/>
          <w:sz w:val="18"/>
          <w:lang w:val="en-GB"/>
        </w:rPr>
        <w:t>,</w:t>
      </w:r>
      <w:r w:rsidR="00765E52" w:rsidRPr="004932C6">
        <w:rPr>
          <w:rFonts w:ascii="Century Gothic" w:hAnsi="Century Gothic"/>
          <w:sz w:val="18"/>
          <w:lang w:val="en-GB"/>
        </w:rPr>
        <w:t xml:space="preserve"> the approved schedule files </w:t>
      </w:r>
      <w:r w:rsidR="00713FF1" w:rsidRPr="004932C6">
        <w:rPr>
          <w:rFonts w:ascii="Century Gothic" w:hAnsi="Century Gothic"/>
          <w:sz w:val="18"/>
          <w:lang w:val="en-GB"/>
        </w:rPr>
        <w:t>Rev. 0</w:t>
      </w:r>
      <w:r w:rsidR="004932C6" w:rsidRPr="004932C6">
        <w:rPr>
          <w:rFonts w:ascii="Century Gothic" w:hAnsi="Century Gothic"/>
          <w:sz w:val="18"/>
          <w:lang w:val="en-GB"/>
        </w:rPr>
        <w:t>4.3</w:t>
      </w:r>
      <w:r w:rsidR="009A66D4" w:rsidRPr="004932C6">
        <w:rPr>
          <w:rFonts w:ascii="Century Gothic" w:hAnsi="Century Gothic"/>
          <w:sz w:val="18"/>
          <w:lang w:val="en-GB"/>
        </w:rPr>
        <w:t xml:space="preserve"> have been</w:t>
      </w:r>
      <w:r w:rsidR="00BC5D6E" w:rsidRPr="004932C6">
        <w:rPr>
          <w:rFonts w:ascii="Century Gothic" w:hAnsi="Century Gothic"/>
          <w:sz w:val="18"/>
          <w:lang w:val="en-GB"/>
        </w:rPr>
        <w:t xml:space="preserve"> </w:t>
      </w:r>
      <w:r w:rsidR="00B15F53" w:rsidRPr="004932C6">
        <w:rPr>
          <w:rFonts w:ascii="Century Gothic" w:hAnsi="Century Gothic"/>
          <w:sz w:val="18"/>
          <w:lang w:val="en-GB"/>
        </w:rPr>
        <w:t>utilized.</w:t>
      </w:r>
      <w:r w:rsidR="00B15F53">
        <w:rPr>
          <w:rFonts w:ascii="Century Gothic" w:hAnsi="Century Gothic"/>
          <w:sz w:val="18"/>
          <w:lang w:val="en-GB"/>
        </w:rPr>
        <w:t xml:space="preserve"> In</w:t>
      </w:r>
      <w:r w:rsidR="001519A8">
        <w:rPr>
          <w:rFonts w:ascii="Century Gothic" w:hAnsi="Century Gothic"/>
          <w:sz w:val="18"/>
          <w:lang w:val="en-GB"/>
        </w:rPr>
        <w:t xml:space="preserve"> the first twelve months t</w:t>
      </w:r>
      <w:r w:rsidR="00280C03">
        <w:rPr>
          <w:rFonts w:ascii="Century Gothic" w:hAnsi="Century Gothic"/>
          <w:sz w:val="18"/>
          <w:lang w:val="en-GB"/>
        </w:rPr>
        <w:t xml:space="preserve">he </w:t>
      </w:r>
      <w:r w:rsidR="00200983">
        <w:rPr>
          <w:rFonts w:ascii="Century Gothic" w:hAnsi="Century Gothic"/>
          <w:sz w:val="18"/>
          <w:lang w:val="en-GB"/>
        </w:rPr>
        <w:t xml:space="preserve">overall </w:t>
      </w:r>
      <w:r w:rsidR="00280C03">
        <w:rPr>
          <w:rFonts w:ascii="Century Gothic" w:hAnsi="Century Gothic"/>
          <w:sz w:val="18"/>
          <w:lang w:val="en-GB"/>
        </w:rPr>
        <w:t>project productivity rate durin</w:t>
      </w:r>
      <w:r w:rsidR="00200983">
        <w:rPr>
          <w:rFonts w:ascii="Century Gothic" w:hAnsi="Century Gothic"/>
          <w:sz w:val="18"/>
          <w:lang w:val="en-GB"/>
        </w:rPr>
        <w:t>g this period was approximately</w:t>
      </w:r>
      <w:r w:rsidR="001519A8">
        <w:rPr>
          <w:rFonts w:ascii="Century Gothic" w:hAnsi="Century Gothic"/>
          <w:sz w:val="18"/>
          <w:lang w:val="en-GB"/>
        </w:rPr>
        <w:t xml:space="preserve"> </w:t>
      </w:r>
      <w:r w:rsidR="00D16864">
        <w:rPr>
          <w:rFonts w:ascii="Century Gothic" w:hAnsi="Century Gothic"/>
          <w:sz w:val="18"/>
          <w:lang w:val="en-GB"/>
        </w:rPr>
        <w:t xml:space="preserve">sixty-six </w:t>
      </w:r>
      <w:r w:rsidR="009A7430">
        <w:rPr>
          <w:rFonts w:ascii="Century Gothic" w:hAnsi="Century Gothic"/>
          <w:sz w:val="18"/>
          <w:lang w:val="en-GB"/>
        </w:rPr>
        <w:t xml:space="preserve">(66%) </w:t>
      </w:r>
      <w:r w:rsidR="00D16864">
        <w:rPr>
          <w:rFonts w:ascii="Century Gothic" w:hAnsi="Century Gothic"/>
          <w:sz w:val="18"/>
          <w:lang w:val="en-GB"/>
        </w:rPr>
        <w:t xml:space="preserve">percent, falling </w:t>
      </w:r>
      <w:r w:rsidR="009A7430">
        <w:rPr>
          <w:rFonts w:ascii="Century Gothic" w:hAnsi="Century Gothic"/>
          <w:sz w:val="18"/>
          <w:lang w:val="en-GB"/>
        </w:rPr>
        <w:t xml:space="preserve">by </w:t>
      </w:r>
      <w:r w:rsidR="00D16864">
        <w:rPr>
          <w:rFonts w:ascii="Century Gothic" w:hAnsi="Century Gothic"/>
          <w:sz w:val="18"/>
          <w:lang w:val="en-GB"/>
        </w:rPr>
        <w:t>four months within the first twelve months</w:t>
      </w:r>
      <w:r w:rsidR="009A7430">
        <w:rPr>
          <w:rFonts w:ascii="Century Gothic" w:hAnsi="Century Gothic"/>
          <w:sz w:val="18"/>
          <w:lang w:val="en-GB"/>
        </w:rPr>
        <w:t xml:space="preserve">, as will be shown </w:t>
      </w:r>
      <w:r w:rsidR="00B15F53">
        <w:rPr>
          <w:rFonts w:ascii="Century Gothic" w:hAnsi="Century Gothic"/>
          <w:sz w:val="18"/>
          <w:lang w:val="en-GB"/>
        </w:rPr>
        <w:t>later in the report in detail.</w:t>
      </w:r>
    </w:p>
    <w:p w14:paraId="2EF140DF" w14:textId="2758B60D" w:rsidR="00F931D1" w:rsidRPr="00F931D1" w:rsidRDefault="00786BD0" w:rsidP="00786BD0">
      <w:pPr>
        <w:spacing w:before="120" w:after="120" w:line="360" w:lineRule="auto"/>
        <w:ind w:left="720" w:hanging="720"/>
        <w:jc w:val="both"/>
        <w:rPr>
          <w:rFonts w:ascii="Century Gothic" w:hAnsi="Century Gothic"/>
          <w:sz w:val="18"/>
          <w:lang w:val="en-GB"/>
        </w:rPr>
      </w:pPr>
      <w:r w:rsidRPr="004932C6">
        <w:rPr>
          <w:rFonts w:ascii="Century Gothic" w:hAnsi="Century Gothic"/>
          <w:bCs/>
          <w:sz w:val="18"/>
          <w:lang w:val="en-GB"/>
        </w:rPr>
        <w:t>1.</w:t>
      </w:r>
      <w:r>
        <w:rPr>
          <w:rFonts w:ascii="Century Gothic" w:hAnsi="Century Gothic"/>
          <w:bCs/>
          <w:sz w:val="18"/>
          <w:lang w:val="en-GB"/>
        </w:rPr>
        <w:t>2</w:t>
      </w:r>
      <w:r w:rsidRPr="004932C6">
        <w:rPr>
          <w:rFonts w:ascii="Century Gothic" w:hAnsi="Century Gothic"/>
          <w:bCs/>
          <w:sz w:val="18"/>
          <w:lang w:val="en-GB"/>
        </w:rPr>
        <w:t>.</w:t>
      </w:r>
      <w:r w:rsidR="002C42EB">
        <w:rPr>
          <w:rFonts w:ascii="Century Gothic" w:hAnsi="Century Gothic"/>
          <w:bCs/>
          <w:sz w:val="18"/>
          <w:lang w:val="en-GB"/>
        </w:rPr>
        <w:t>3</w:t>
      </w:r>
      <w:r>
        <w:rPr>
          <w:rFonts w:ascii="Century Gothic" w:hAnsi="Century Gothic"/>
          <w:bCs/>
          <w:sz w:val="18"/>
          <w:lang w:val="en-GB"/>
        </w:rPr>
        <w:t>.3</w:t>
      </w:r>
      <w:r>
        <w:rPr>
          <w:rFonts w:ascii="Century Gothic" w:hAnsi="Century Gothic"/>
          <w:bCs/>
          <w:sz w:val="18"/>
          <w:lang w:val="en-GB"/>
        </w:rPr>
        <w:tab/>
      </w:r>
      <w:r w:rsidR="00C2312B" w:rsidRPr="00F931D1">
        <w:rPr>
          <w:rFonts w:ascii="Century Gothic" w:hAnsi="Century Gothic"/>
          <w:b/>
          <w:bCs/>
          <w:sz w:val="18"/>
          <w:lang w:val="en-GB"/>
        </w:rPr>
        <w:t xml:space="preserve">Period </w:t>
      </w:r>
      <w:r w:rsidR="004932C6" w:rsidRPr="00F931D1">
        <w:rPr>
          <w:rFonts w:ascii="Century Gothic" w:hAnsi="Century Gothic"/>
          <w:b/>
          <w:bCs/>
          <w:sz w:val="18"/>
          <w:lang w:val="en-GB"/>
        </w:rPr>
        <w:t>2:</w:t>
      </w:r>
      <w:r w:rsidR="00DB7695" w:rsidRPr="00F931D1">
        <w:rPr>
          <w:rFonts w:ascii="Century Gothic" w:hAnsi="Century Gothic"/>
          <w:sz w:val="18"/>
          <w:lang w:val="en-GB"/>
        </w:rPr>
        <w:t xml:space="preserve"> </w:t>
      </w:r>
      <w:r w:rsidR="00F931D1">
        <w:rPr>
          <w:rFonts w:ascii="Century Gothic" w:hAnsi="Century Gothic"/>
          <w:sz w:val="18"/>
          <w:lang w:val="en-GB"/>
        </w:rPr>
        <w:t xml:space="preserve">From </w:t>
      </w:r>
      <w:r w:rsidR="004A2518">
        <w:rPr>
          <w:rFonts w:ascii="Century Gothic" w:hAnsi="Century Gothic"/>
          <w:sz w:val="18"/>
          <w:lang w:val="en-GB"/>
        </w:rPr>
        <w:t>01 May</w:t>
      </w:r>
      <w:r w:rsidR="00F931D1">
        <w:rPr>
          <w:rFonts w:ascii="Century Gothic" w:hAnsi="Century Gothic"/>
          <w:sz w:val="18"/>
          <w:lang w:val="en-GB"/>
        </w:rPr>
        <w:t xml:space="preserve"> 20</w:t>
      </w:r>
      <w:r w:rsidR="004A2518">
        <w:rPr>
          <w:rFonts w:ascii="Century Gothic" w:hAnsi="Century Gothic"/>
          <w:sz w:val="18"/>
          <w:lang w:val="en-GB"/>
        </w:rPr>
        <w:t>1</w:t>
      </w:r>
      <w:r w:rsidR="00F931D1">
        <w:rPr>
          <w:rFonts w:ascii="Century Gothic" w:hAnsi="Century Gothic"/>
          <w:sz w:val="18"/>
          <w:lang w:val="en-GB"/>
        </w:rPr>
        <w:t>7 to December 2017</w:t>
      </w:r>
    </w:p>
    <w:p w14:paraId="5695277B" w14:textId="1E8295E3" w:rsidR="00C46386" w:rsidRDefault="00EB05A3" w:rsidP="00F931D1">
      <w:pPr>
        <w:spacing w:before="120" w:after="120" w:line="360" w:lineRule="auto"/>
        <w:ind w:left="720"/>
        <w:rPr>
          <w:rFonts w:ascii="Century Gothic" w:hAnsi="Century Gothic"/>
          <w:sz w:val="18"/>
          <w:lang w:val="en-GB"/>
        </w:rPr>
      </w:pPr>
      <w:r>
        <w:rPr>
          <w:rFonts w:ascii="Century Gothic" w:hAnsi="Century Gothic"/>
          <w:sz w:val="18"/>
          <w:lang w:val="en-GB"/>
        </w:rPr>
        <w:t>T</w:t>
      </w:r>
      <w:r w:rsidR="00F931D1" w:rsidRPr="00F931D1">
        <w:rPr>
          <w:rFonts w:ascii="Century Gothic" w:hAnsi="Century Gothic"/>
          <w:sz w:val="18"/>
          <w:lang w:val="en-GB"/>
        </w:rPr>
        <w:t xml:space="preserve">his </w:t>
      </w:r>
      <w:r w:rsidR="00977A64">
        <w:rPr>
          <w:rFonts w:ascii="Century Gothic" w:hAnsi="Century Gothic"/>
          <w:sz w:val="18"/>
          <w:lang w:val="en-GB"/>
        </w:rPr>
        <w:t xml:space="preserve">is </w:t>
      </w:r>
      <w:r w:rsidR="00F931D1" w:rsidRPr="00F931D1">
        <w:rPr>
          <w:rFonts w:ascii="Century Gothic" w:hAnsi="Century Gothic"/>
          <w:sz w:val="18"/>
          <w:lang w:val="en-GB"/>
        </w:rPr>
        <w:t xml:space="preserve">the </w:t>
      </w:r>
      <w:r w:rsidR="0064497E">
        <w:rPr>
          <w:rFonts w:ascii="Century Gothic" w:hAnsi="Century Gothic"/>
          <w:sz w:val="18"/>
          <w:lang w:val="en-GB"/>
        </w:rPr>
        <w:t>critical period</w:t>
      </w:r>
      <w:r>
        <w:rPr>
          <w:rFonts w:ascii="Century Gothic" w:hAnsi="Century Gothic"/>
          <w:sz w:val="18"/>
          <w:lang w:val="en-GB"/>
        </w:rPr>
        <w:t xml:space="preserve"> when</w:t>
      </w:r>
      <w:r w:rsidR="00F931D1">
        <w:rPr>
          <w:rFonts w:ascii="Century Gothic" w:hAnsi="Century Gothic"/>
          <w:sz w:val="18"/>
          <w:lang w:val="en-GB"/>
        </w:rPr>
        <w:t xml:space="preserve"> excessive delays</w:t>
      </w:r>
      <w:r>
        <w:rPr>
          <w:rFonts w:ascii="Century Gothic" w:hAnsi="Century Gothic"/>
          <w:sz w:val="18"/>
          <w:lang w:val="en-GB"/>
        </w:rPr>
        <w:t xml:space="preserve"> </w:t>
      </w:r>
      <w:r w:rsidR="0064497E">
        <w:rPr>
          <w:rFonts w:ascii="Century Gothic" w:hAnsi="Century Gothic"/>
          <w:sz w:val="18"/>
          <w:lang w:val="en-GB"/>
        </w:rPr>
        <w:t xml:space="preserve">have been </w:t>
      </w:r>
      <w:r w:rsidR="00C46386">
        <w:rPr>
          <w:rFonts w:ascii="Century Gothic" w:hAnsi="Century Gothic"/>
          <w:sz w:val="18"/>
          <w:lang w:val="en-GB"/>
        </w:rPr>
        <w:t>encountered</w:t>
      </w:r>
      <w:r>
        <w:rPr>
          <w:rFonts w:ascii="Century Gothic" w:hAnsi="Century Gothic"/>
          <w:sz w:val="18"/>
          <w:lang w:val="en-GB"/>
        </w:rPr>
        <w:t>,</w:t>
      </w:r>
      <w:r w:rsidR="00F931D1">
        <w:rPr>
          <w:rFonts w:ascii="Century Gothic" w:hAnsi="Century Gothic"/>
          <w:sz w:val="18"/>
          <w:lang w:val="en-GB"/>
        </w:rPr>
        <w:t xml:space="preserve"> as agreed </w:t>
      </w:r>
      <w:r w:rsidR="00C46386">
        <w:rPr>
          <w:rFonts w:ascii="Century Gothic" w:hAnsi="Century Gothic"/>
          <w:sz w:val="18"/>
          <w:lang w:val="en-GB"/>
        </w:rPr>
        <w:t xml:space="preserve">by </w:t>
      </w:r>
      <w:r w:rsidR="00C46386" w:rsidRPr="00F931D1">
        <w:rPr>
          <w:rFonts w:ascii="Century Gothic" w:hAnsi="Century Gothic"/>
          <w:sz w:val="18"/>
          <w:lang w:val="en-GB"/>
        </w:rPr>
        <w:t>the</w:t>
      </w:r>
      <w:r w:rsidR="00F931D1" w:rsidRPr="00F931D1">
        <w:rPr>
          <w:rFonts w:ascii="Century Gothic" w:hAnsi="Century Gothic"/>
          <w:sz w:val="18"/>
          <w:lang w:val="en-GB"/>
        </w:rPr>
        <w:t xml:space="preserve"> two Experts involved in the</w:t>
      </w:r>
      <w:r w:rsidR="00A100B3">
        <w:rPr>
          <w:rFonts w:ascii="Century Gothic" w:hAnsi="Century Gothic"/>
          <w:sz w:val="18"/>
          <w:lang w:val="en-GB"/>
        </w:rPr>
        <w:t xml:space="preserve"> Main Contract </w:t>
      </w:r>
      <w:r w:rsidR="00F931D1" w:rsidRPr="00F931D1">
        <w:rPr>
          <w:rFonts w:ascii="Century Gothic" w:hAnsi="Century Gothic"/>
          <w:sz w:val="18"/>
          <w:lang w:val="en-GB"/>
        </w:rPr>
        <w:t>Arbitration Case DL-19212</w:t>
      </w:r>
      <w:r w:rsidR="00C46386">
        <w:rPr>
          <w:rFonts w:ascii="Century Gothic" w:hAnsi="Century Gothic"/>
          <w:sz w:val="18"/>
          <w:lang w:val="en-GB"/>
        </w:rPr>
        <w:t xml:space="preserve"> (as per their reports</w:t>
      </w:r>
      <w:r w:rsidR="00977A64">
        <w:rPr>
          <w:rFonts w:ascii="Century Gothic" w:hAnsi="Century Gothic"/>
          <w:sz w:val="18"/>
          <w:lang w:val="en-GB"/>
        </w:rPr>
        <w:t>)</w:t>
      </w:r>
      <w:r w:rsidR="00C46386">
        <w:rPr>
          <w:rFonts w:ascii="Century Gothic" w:hAnsi="Century Gothic"/>
          <w:sz w:val="18"/>
          <w:lang w:val="en-GB"/>
        </w:rPr>
        <w:t>.</w:t>
      </w:r>
    </w:p>
    <w:p w14:paraId="1183925D" w14:textId="431B30B1" w:rsidR="003017DC" w:rsidRDefault="00C46386" w:rsidP="00F931D1">
      <w:pPr>
        <w:spacing w:before="120" w:after="120" w:line="360" w:lineRule="auto"/>
        <w:ind w:left="720"/>
        <w:rPr>
          <w:rFonts w:ascii="Century Gothic" w:hAnsi="Century Gothic"/>
          <w:sz w:val="18"/>
          <w:lang w:val="en-GB"/>
        </w:rPr>
      </w:pPr>
      <w:r>
        <w:rPr>
          <w:rFonts w:ascii="Century Gothic" w:hAnsi="Century Gothic"/>
          <w:sz w:val="18"/>
          <w:lang w:val="en-GB"/>
        </w:rPr>
        <w:t xml:space="preserve">This is the same period the Respondent </w:t>
      </w:r>
      <w:r w:rsidR="0030037C">
        <w:rPr>
          <w:rFonts w:ascii="Century Gothic" w:hAnsi="Century Gothic"/>
          <w:sz w:val="18"/>
          <w:lang w:val="en-GB"/>
        </w:rPr>
        <w:t>blames the Claimant for excessive delays and attributes two hundred and fifteen (215) days, or the entirety of the encounter delays</w:t>
      </w:r>
      <w:r w:rsidR="00191E04">
        <w:rPr>
          <w:rFonts w:ascii="Century Gothic" w:hAnsi="Century Gothic"/>
          <w:sz w:val="18"/>
          <w:lang w:val="en-GB"/>
        </w:rPr>
        <w:t>,</w:t>
      </w:r>
      <w:r w:rsidR="0030037C">
        <w:rPr>
          <w:rFonts w:ascii="Century Gothic" w:hAnsi="Century Gothic"/>
          <w:sz w:val="18"/>
          <w:lang w:val="en-GB"/>
        </w:rPr>
        <w:t xml:space="preserve"> </w:t>
      </w:r>
      <w:r w:rsidR="007E489C">
        <w:rPr>
          <w:rFonts w:ascii="Century Gothic" w:hAnsi="Century Gothic"/>
          <w:sz w:val="18"/>
          <w:lang w:val="en-GB"/>
        </w:rPr>
        <w:t>to the Claimant.</w:t>
      </w:r>
    </w:p>
    <w:p w14:paraId="67E3639C" w14:textId="407CB914" w:rsidR="00D82909" w:rsidRPr="00D82909" w:rsidRDefault="00B354E5" w:rsidP="00977A64">
      <w:pPr>
        <w:spacing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All Respondent’s Counterclaim arguments and calculations </w:t>
      </w:r>
      <w:r w:rsidR="004A2518">
        <w:rPr>
          <w:rFonts w:ascii="Century Gothic" w:eastAsia="Times New Roman" w:hAnsi="Century Gothic" w:cs="Calibri"/>
          <w:bCs/>
          <w:kern w:val="32"/>
          <w:sz w:val="18"/>
          <w:szCs w:val="18"/>
          <w:lang w:val="en-GB"/>
        </w:rPr>
        <w:t>are</w:t>
      </w:r>
      <w:r>
        <w:rPr>
          <w:rFonts w:ascii="Century Gothic" w:eastAsia="Times New Roman" w:hAnsi="Century Gothic" w:cs="Calibri"/>
          <w:bCs/>
          <w:kern w:val="32"/>
          <w:sz w:val="18"/>
          <w:szCs w:val="18"/>
          <w:lang w:val="en-GB"/>
        </w:rPr>
        <w:t xml:space="preserve"> based on delays incurred from 30 April to 31 December 2017, as the Respondent considers the entire </w:t>
      </w:r>
      <w:r w:rsidR="00374D80">
        <w:rPr>
          <w:rFonts w:ascii="Century Gothic" w:eastAsia="Times New Roman" w:hAnsi="Century Gothic" w:cs="Calibri"/>
          <w:bCs/>
          <w:kern w:val="32"/>
          <w:sz w:val="18"/>
          <w:szCs w:val="18"/>
          <w:lang w:val="en-GB"/>
        </w:rPr>
        <w:t>number</w:t>
      </w:r>
      <w:r>
        <w:rPr>
          <w:rFonts w:ascii="Century Gothic" w:eastAsia="Times New Roman" w:hAnsi="Century Gothic" w:cs="Calibri"/>
          <w:bCs/>
          <w:kern w:val="32"/>
          <w:sz w:val="18"/>
          <w:szCs w:val="18"/>
          <w:lang w:val="en-GB"/>
        </w:rPr>
        <w:t xml:space="preserve"> of delays - two hundred and fifteen (215) calendar days out of two hundred and forty-five (245) days total of this period attributed in its entirety to the Claimant. These delays appear in all the Respondent’s statements and calculations for that period (30 April to 31 December 2017). (Section 1.2.3)</w:t>
      </w:r>
      <w:r w:rsidR="00B15F53">
        <w:rPr>
          <w:rFonts w:ascii="Century Gothic" w:eastAsia="Times New Roman" w:hAnsi="Century Gothic" w:cs="Calibri"/>
          <w:bCs/>
          <w:kern w:val="32"/>
          <w:sz w:val="18"/>
          <w:szCs w:val="18"/>
          <w:lang w:val="en-GB"/>
        </w:rPr>
        <w:t xml:space="preserve">. </w:t>
      </w:r>
      <w:r w:rsidR="007E489C">
        <w:rPr>
          <w:rFonts w:ascii="Century Gothic" w:hAnsi="Century Gothic"/>
          <w:sz w:val="18"/>
          <w:lang w:val="en-GB"/>
        </w:rPr>
        <w:t>It is a fact that dur</w:t>
      </w:r>
      <w:r w:rsidR="007D7D74">
        <w:rPr>
          <w:rFonts w:ascii="Century Gothic" w:hAnsi="Century Gothic"/>
          <w:sz w:val="18"/>
          <w:lang w:val="en-GB"/>
        </w:rPr>
        <w:t xml:space="preserve">ing these eight months </w:t>
      </w:r>
      <w:r w:rsidR="00191E04">
        <w:rPr>
          <w:rFonts w:ascii="Century Gothic" w:hAnsi="Century Gothic"/>
          <w:sz w:val="18"/>
          <w:lang w:val="en-GB"/>
        </w:rPr>
        <w:t xml:space="preserve">(April to December 2017) </w:t>
      </w:r>
      <w:r w:rsidR="007D7D74">
        <w:rPr>
          <w:rFonts w:ascii="Century Gothic" w:hAnsi="Century Gothic"/>
          <w:sz w:val="18"/>
          <w:lang w:val="en-GB"/>
        </w:rPr>
        <w:t>or two hundred and forty-</w:t>
      </w:r>
      <w:r w:rsidR="00581BAE">
        <w:rPr>
          <w:rFonts w:ascii="Century Gothic" w:hAnsi="Century Gothic"/>
          <w:sz w:val="18"/>
          <w:lang w:val="en-GB"/>
        </w:rPr>
        <w:t xml:space="preserve">five </w:t>
      </w:r>
      <w:r w:rsidR="00191E04">
        <w:rPr>
          <w:rFonts w:ascii="Century Gothic" w:hAnsi="Century Gothic"/>
          <w:sz w:val="18"/>
          <w:lang w:val="en-GB"/>
        </w:rPr>
        <w:t xml:space="preserve">(245) </w:t>
      </w:r>
      <w:r w:rsidR="00581BAE">
        <w:rPr>
          <w:rFonts w:ascii="Century Gothic" w:hAnsi="Century Gothic"/>
          <w:sz w:val="18"/>
          <w:lang w:val="en-GB"/>
        </w:rPr>
        <w:t>days the project lost two hundred and fifteen days</w:t>
      </w:r>
      <w:r w:rsidR="00584A07">
        <w:rPr>
          <w:rFonts w:ascii="Century Gothic" w:hAnsi="Century Gothic"/>
          <w:sz w:val="18"/>
          <w:lang w:val="en-GB"/>
        </w:rPr>
        <w:t>. In other words</w:t>
      </w:r>
      <w:r w:rsidR="00420259">
        <w:rPr>
          <w:rFonts w:ascii="Century Gothic" w:hAnsi="Century Gothic"/>
          <w:sz w:val="18"/>
          <w:lang w:val="en-GB"/>
        </w:rPr>
        <w:t>,</w:t>
      </w:r>
      <w:r w:rsidR="00584A07">
        <w:rPr>
          <w:rFonts w:ascii="Century Gothic" w:hAnsi="Century Gothic"/>
          <w:sz w:val="18"/>
          <w:lang w:val="en-GB"/>
        </w:rPr>
        <w:t xml:space="preserve"> in eight months the project achieved progress for only one month</w:t>
      </w:r>
      <w:r w:rsidR="009E4D95">
        <w:rPr>
          <w:rFonts w:ascii="Century Gothic" w:hAnsi="Century Gothic"/>
          <w:sz w:val="18"/>
          <w:lang w:val="en-GB"/>
        </w:rPr>
        <w:t xml:space="preserve"> delaying the Completion by seven </w:t>
      </w:r>
      <w:r w:rsidR="00191E04">
        <w:rPr>
          <w:rFonts w:ascii="Century Gothic" w:hAnsi="Century Gothic"/>
          <w:sz w:val="18"/>
          <w:lang w:val="en-GB"/>
        </w:rPr>
        <w:t xml:space="preserve">(7) </w:t>
      </w:r>
      <w:r w:rsidR="009E4D95">
        <w:rPr>
          <w:rFonts w:ascii="Century Gothic" w:hAnsi="Century Gothic"/>
          <w:sz w:val="18"/>
          <w:lang w:val="en-GB"/>
        </w:rPr>
        <w:t>months</w:t>
      </w:r>
      <w:r w:rsidR="00977A64">
        <w:rPr>
          <w:rFonts w:ascii="Century Gothic" w:hAnsi="Century Gothic"/>
          <w:sz w:val="18"/>
          <w:lang w:val="en-GB"/>
        </w:rPr>
        <w:t xml:space="preserve">. </w:t>
      </w:r>
      <w:r w:rsidR="00D82909" w:rsidRPr="00D82909">
        <w:rPr>
          <w:rFonts w:ascii="Century Gothic" w:eastAsia="Times New Roman" w:hAnsi="Century Gothic" w:cs="Calibri"/>
          <w:bCs/>
          <w:kern w:val="32"/>
          <w:sz w:val="18"/>
          <w:szCs w:val="18"/>
          <w:lang w:val="en-GB"/>
        </w:rPr>
        <w:t>For this period, of analysis I have performed the following tasks:</w:t>
      </w:r>
    </w:p>
    <w:p w14:paraId="6A5B9BE9" w14:textId="77777777" w:rsidR="004932C6" w:rsidRPr="00873EC7" w:rsidRDefault="004932C6" w:rsidP="00810494">
      <w:pPr>
        <w:pStyle w:val="ListParagraph"/>
        <w:numPr>
          <w:ilvl w:val="0"/>
          <w:numId w:val="26"/>
        </w:numPr>
        <w:spacing w:line="360" w:lineRule="auto"/>
        <w:rPr>
          <w:rFonts w:ascii="Century Gothic" w:eastAsia="Times New Roman" w:hAnsi="Century Gothic" w:cs="Calibri"/>
          <w:bCs/>
          <w:kern w:val="32"/>
          <w:sz w:val="18"/>
          <w:szCs w:val="18"/>
          <w:lang w:val="en-GB"/>
        </w:rPr>
      </w:pPr>
      <w:r w:rsidRPr="00873EC7">
        <w:rPr>
          <w:rFonts w:ascii="Century Gothic" w:eastAsia="Times New Roman" w:hAnsi="Century Gothic" w:cs="Calibri"/>
          <w:bCs/>
          <w:kern w:val="32"/>
          <w:sz w:val="18"/>
          <w:szCs w:val="18"/>
          <w:lang w:val="en-GB"/>
        </w:rPr>
        <w:t>The controlling (critical path) activities and associated delay events</w:t>
      </w:r>
    </w:p>
    <w:p w14:paraId="577932A7" w14:textId="77777777" w:rsidR="004932C6" w:rsidRPr="00873EC7" w:rsidRDefault="004932C6" w:rsidP="00810494">
      <w:pPr>
        <w:pStyle w:val="ListParagraph"/>
        <w:numPr>
          <w:ilvl w:val="0"/>
          <w:numId w:val="26"/>
        </w:numPr>
        <w:spacing w:line="360" w:lineRule="auto"/>
        <w:rPr>
          <w:rFonts w:ascii="Century Gothic" w:eastAsia="Times New Roman" w:hAnsi="Century Gothic" w:cs="Calibri"/>
          <w:bCs/>
          <w:kern w:val="32"/>
          <w:sz w:val="18"/>
          <w:szCs w:val="18"/>
          <w:lang w:val="en-GB"/>
        </w:rPr>
      </w:pPr>
      <w:r w:rsidRPr="00873EC7">
        <w:rPr>
          <w:rFonts w:ascii="Century Gothic" w:eastAsia="Times New Roman" w:hAnsi="Century Gothic" w:cs="Calibri"/>
          <w:bCs/>
          <w:kern w:val="32"/>
          <w:sz w:val="18"/>
          <w:szCs w:val="18"/>
          <w:lang w:val="en-GB"/>
        </w:rPr>
        <w:t xml:space="preserve">Correlation of delay events with the ones submitted by the Claimant </w:t>
      </w:r>
    </w:p>
    <w:p w14:paraId="5F9917EB" w14:textId="77777777" w:rsidR="004932C6" w:rsidRPr="00873EC7" w:rsidRDefault="004932C6" w:rsidP="00810494">
      <w:pPr>
        <w:pStyle w:val="ListParagraph"/>
        <w:numPr>
          <w:ilvl w:val="0"/>
          <w:numId w:val="26"/>
        </w:numPr>
        <w:spacing w:line="360" w:lineRule="auto"/>
        <w:rPr>
          <w:rFonts w:ascii="Century Gothic" w:eastAsia="Times New Roman" w:hAnsi="Century Gothic" w:cs="Calibri"/>
          <w:bCs/>
          <w:kern w:val="32"/>
          <w:sz w:val="18"/>
          <w:szCs w:val="18"/>
          <w:lang w:val="en-GB"/>
        </w:rPr>
      </w:pPr>
      <w:r w:rsidRPr="00873EC7">
        <w:rPr>
          <w:rFonts w:ascii="Century Gothic" w:eastAsia="Times New Roman" w:hAnsi="Century Gothic" w:cs="Calibri"/>
          <w:bCs/>
          <w:kern w:val="32"/>
          <w:sz w:val="18"/>
          <w:szCs w:val="18"/>
          <w:lang w:val="en-GB"/>
        </w:rPr>
        <w:t>Quantification of the correlated events and assessment of entitlement</w:t>
      </w:r>
    </w:p>
    <w:p w14:paraId="21A8EDFA" w14:textId="7AB2114D" w:rsidR="004932C6" w:rsidRPr="00873EC7" w:rsidRDefault="004932C6" w:rsidP="00810494">
      <w:pPr>
        <w:pStyle w:val="ListParagraph"/>
        <w:numPr>
          <w:ilvl w:val="0"/>
          <w:numId w:val="26"/>
        </w:numPr>
        <w:spacing w:line="360" w:lineRule="auto"/>
        <w:rPr>
          <w:rFonts w:ascii="Century Gothic" w:eastAsia="Times New Roman" w:hAnsi="Century Gothic" w:cs="Calibri"/>
          <w:bCs/>
          <w:kern w:val="32"/>
          <w:sz w:val="18"/>
          <w:szCs w:val="18"/>
          <w:lang w:val="en-GB"/>
        </w:rPr>
      </w:pPr>
      <w:r w:rsidRPr="00873EC7">
        <w:rPr>
          <w:rFonts w:ascii="Century Gothic" w:eastAsia="Times New Roman" w:hAnsi="Century Gothic" w:cs="Calibri"/>
          <w:bCs/>
          <w:kern w:val="32"/>
          <w:sz w:val="18"/>
          <w:szCs w:val="18"/>
          <w:lang w:val="en-GB"/>
        </w:rPr>
        <w:t xml:space="preserve">Development of a concurrency analysis to identify compensability </w:t>
      </w:r>
    </w:p>
    <w:p w14:paraId="53DD3C69" w14:textId="126C46D5" w:rsidR="00872DC1" w:rsidRPr="004932C6" w:rsidRDefault="00CA4F45" w:rsidP="00CA4F45">
      <w:pPr>
        <w:spacing w:before="120" w:after="120" w:line="360" w:lineRule="auto"/>
        <w:ind w:left="720" w:hanging="720"/>
        <w:jc w:val="both"/>
        <w:rPr>
          <w:rFonts w:ascii="Century Gothic" w:hAnsi="Century Gothic"/>
          <w:bCs/>
          <w:sz w:val="18"/>
          <w:lang w:val="en-GB"/>
        </w:rPr>
      </w:pPr>
      <w:r w:rsidRPr="004932C6">
        <w:rPr>
          <w:rFonts w:ascii="Century Gothic" w:hAnsi="Century Gothic"/>
          <w:bCs/>
          <w:sz w:val="18"/>
          <w:lang w:val="en-GB"/>
        </w:rPr>
        <w:t>1.</w:t>
      </w:r>
      <w:r w:rsidR="00400ABA">
        <w:rPr>
          <w:rFonts w:ascii="Century Gothic" w:hAnsi="Century Gothic"/>
          <w:bCs/>
          <w:sz w:val="18"/>
          <w:lang w:val="en-GB"/>
        </w:rPr>
        <w:t>2</w:t>
      </w:r>
      <w:r w:rsidR="0043380C" w:rsidRPr="004932C6">
        <w:rPr>
          <w:rFonts w:ascii="Century Gothic" w:hAnsi="Century Gothic"/>
          <w:bCs/>
          <w:sz w:val="18"/>
          <w:lang w:val="en-GB"/>
        </w:rPr>
        <w:t>.</w:t>
      </w:r>
      <w:r w:rsidR="002C42EB">
        <w:rPr>
          <w:rFonts w:ascii="Century Gothic" w:hAnsi="Century Gothic"/>
          <w:bCs/>
          <w:sz w:val="18"/>
          <w:lang w:val="en-GB"/>
        </w:rPr>
        <w:t>3</w:t>
      </w:r>
      <w:r w:rsidRPr="004932C6">
        <w:rPr>
          <w:rFonts w:ascii="Century Gothic" w:hAnsi="Century Gothic"/>
          <w:bCs/>
          <w:sz w:val="18"/>
          <w:lang w:val="en-GB"/>
        </w:rPr>
        <w:t>.4</w:t>
      </w:r>
      <w:r w:rsidRPr="004932C6">
        <w:rPr>
          <w:rFonts w:ascii="Century Gothic" w:hAnsi="Century Gothic"/>
          <w:bCs/>
          <w:sz w:val="18"/>
          <w:lang w:val="en-GB"/>
        </w:rPr>
        <w:tab/>
      </w:r>
      <w:r w:rsidR="00872DC1" w:rsidRPr="004932C6">
        <w:rPr>
          <w:rFonts w:ascii="Century Gothic" w:hAnsi="Century Gothic"/>
          <w:b/>
          <w:bCs/>
          <w:sz w:val="18"/>
          <w:lang w:val="en-GB"/>
        </w:rPr>
        <w:t xml:space="preserve">Period </w:t>
      </w:r>
      <w:r w:rsidR="004932C6" w:rsidRPr="004932C6">
        <w:rPr>
          <w:rFonts w:ascii="Century Gothic" w:hAnsi="Century Gothic"/>
          <w:b/>
          <w:bCs/>
          <w:sz w:val="18"/>
          <w:lang w:val="en-GB"/>
        </w:rPr>
        <w:t>3:</w:t>
      </w:r>
      <w:r w:rsidR="004932C6">
        <w:rPr>
          <w:rFonts w:ascii="Century Gothic" w:hAnsi="Century Gothic"/>
          <w:bCs/>
          <w:sz w:val="18"/>
          <w:lang w:val="en-GB"/>
        </w:rPr>
        <w:t xml:space="preserve"> From </w:t>
      </w:r>
      <w:r w:rsidR="004A2518">
        <w:rPr>
          <w:rFonts w:ascii="Century Gothic" w:hAnsi="Century Gothic"/>
          <w:bCs/>
          <w:sz w:val="18"/>
          <w:lang w:val="en-GB"/>
        </w:rPr>
        <w:t xml:space="preserve">01 </w:t>
      </w:r>
      <w:r w:rsidR="004932C6">
        <w:rPr>
          <w:rFonts w:ascii="Century Gothic" w:hAnsi="Century Gothic"/>
          <w:bCs/>
          <w:sz w:val="18"/>
          <w:lang w:val="en-GB"/>
        </w:rPr>
        <w:t>January 2018</w:t>
      </w:r>
      <w:r w:rsidR="00872DC1" w:rsidRPr="004932C6">
        <w:rPr>
          <w:rFonts w:ascii="Century Gothic" w:hAnsi="Century Gothic"/>
          <w:bCs/>
          <w:sz w:val="18"/>
          <w:lang w:val="en-GB"/>
        </w:rPr>
        <w:t xml:space="preserve"> until the </w:t>
      </w:r>
      <w:r w:rsidR="004932C6">
        <w:rPr>
          <w:rFonts w:ascii="Century Gothic" w:hAnsi="Century Gothic"/>
          <w:bCs/>
          <w:sz w:val="18"/>
          <w:lang w:val="en-GB"/>
        </w:rPr>
        <w:t xml:space="preserve">TOC </w:t>
      </w:r>
      <w:r w:rsidR="00872DC1" w:rsidRPr="004932C6">
        <w:rPr>
          <w:rFonts w:ascii="Century Gothic" w:hAnsi="Century Gothic"/>
          <w:bCs/>
          <w:sz w:val="18"/>
          <w:lang w:val="en-GB"/>
        </w:rPr>
        <w:t xml:space="preserve">date </w:t>
      </w:r>
      <w:r w:rsidR="00F931D1">
        <w:rPr>
          <w:rFonts w:ascii="Century Gothic" w:hAnsi="Century Gothic"/>
          <w:bCs/>
          <w:sz w:val="18"/>
          <w:lang w:val="en-GB"/>
        </w:rPr>
        <w:t>-</w:t>
      </w:r>
      <w:r w:rsidR="004932C6">
        <w:rPr>
          <w:rFonts w:ascii="Century Gothic" w:hAnsi="Century Gothic"/>
          <w:bCs/>
          <w:sz w:val="18"/>
          <w:lang w:val="en-GB"/>
        </w:rPr>
        <w:t>26 September 2018</w:t>
      </w:r>
    </w:p>
    <w:p w14:paraId="55E8FE69" w14:textId="2E3D6F33" w:rsidR="004932C6" w:rsidRPr="004932C6" w:rsidRDefault="00191E04" w:rsidP="00B15F53">
      <w:pPr>
        <w:spacing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This is the last period of </w:t>
      </w:r>
      <w:r w:rsidR="00D82909">
        <w:rPr>
          <w:rFonts w:ascii="Century Gothic" w:eastAsia="Times New Roman" w:hAnsi="Century Gothic" w:cs="Calibri"/>
          <w:bCs/>
          <w:kern w:val="32"/>
          <w:sz w:val="18"/>
          <w:szCs w:val="18"/>
          <w:lang w:val="en-GB"/>
        </w:rPr>
        <w:t>analysis,</w:t>
      </w:r>
      <w:r>
        <w:rPr>
          <w:rFonts w:ascii="Century Gothic" w:eastAsia="Times New Roman" w:hAnsi="Century Gothic" w:cs="Calibri"/>
          <w:bCs/>
          <w:kern w:val="32"/>
          <w:sz w:val="18"/>
          <w:szCs w:val="18"/>
          <w:lang w:val="en-GB"/>
        </w:rPr>
        <w:t xml:space="preserve"> </w:t>
      </w:r>
      <w:r w:rsidR="00D56F05">
        <w:rPr>
          <w:rFonts w:ascii="Century Gothic" w:eastAsia="Times New Roman" w:hAnsi="Century Gothic" w:cs="Calibri"/>
          <w:bCs/>
          <w:kern w:val="32"/>
          <w:sz w:val="18"/>
          <w:szCs w:val="18"/>
          <w:lang w:val="en-GB"/>
        </w:rPr>
        <w:t xml:space="preserve">and it spans right </w:t>
      </w:r>
      <w:r>
        <w:rPr>
          <w:rFonts w:ascii="Century Gothic" w:eastAsia="Times New Roman" w:hAnsi="Century Gothic" w:cs="Calibri"/>
          <w:bCs/>
          <w:kern w:val="32"/>
          <w:sz w:val="18"/>
          <w:szCs w:val="18"/>
          <w:lang w:val="en-GB"/>
        </w:rPr>
        <w:t xml:space="preserve">after the MEP Final Fix </w:t>
      </w:r>
      <w:r w:rsidR="00D56F05">
        <w:rPr>
          <w:rFonts w:ascii="Century Gothic" w:eastAsia="Times New Roman" w:hAnsi="Century Gothic" w:cs="Calibri"/>
          <w:bCs/>
          <w:kern w:val="32"/>
          <w:sz w:val="18"/>
          <w:szCs w:val="18"/>
          <w:lang w:val="en-GB"/>
        </w:rPr>
        <w:t xml:space="preserve">works were </w:t>
      </w:r>
      <w:r>
        <w:rPr>
          <w:rFonts w:ascii="Century Gothic" w:eastAsia="Times New Roman" w:hAnsi="Century Gothic" w:cs="Calibri"/>
          <w:bCs/>
          <w:kern w:val="32"/>
          <w:sz w:val="18"/>
          <w:szCs w:val="18"/>
          <w:lang w:val="en-GB"/>
        </w:rPr>
        <w:t>almost completed</w:t>
      </w:r>
      <w:r w:rsidR="00730D18">
        <w:rPr>
          <w:rFonts w:ascii="Century Gothic" w:eastAsia="Times New Roman" w:hAnsi="Century Gothic" w:cs="Calibri"/>
          <w:bCs/>
          <w:kern w:val="32"/>
          <w:sz w:val="18"/>
          <w:szCs w:val="18"/>
          <w:lang w:val="en-GB"/>
        </w:rPr>
        <w:t>,</w:t>
      </w:r>
      <w:r w:rsidR="006509FA">
        <w:rPr>
          <w:rFonts w:ascii="Century Gothic" w:eastAsia="Times New Roman" w:hAnsi="Century Gothic" w:cs="Calibri"/>
          <w:bCs/>
          <w:kern w:val="32"/>
          <w:sz w:val="18"/>
          <w:szCs w:val="18"/>
          <w:lang w:val="en-GB"/>
        </w:rPr>
        <w:t xml:space="preserve"> until the date the </w:t>
      </w:r>
      <w:r w:rsidR="00D82909">
        <w:rPr>
          <w:rFonts w:ascii="Century Gothic" w:eastAsia="Times New Roman" w:hAnsi="Century Gothic" w:cs="Calibri"/>
          <w:bCs/>
          <w:kern w:val="32"/>
          <w:sz w:val="18"/>
          <w:szCs w:val="18"/>
          <w:lang w:val="en-GB"/>
        </w:rPr>
        <w:t>Respondent</w:t>
      </w:r>
      <w:r w:rsidR="006509FA">
        <w:rPr>
          <w:rFonts w:ascii="Century Gothic" w:eastAsia="Times New Roman" w:hAnsi="Century Gothic" w:cs="Calibri"/>
          <w:bCs/>
          <w:kern w:val="32"/>
          <w:sz w:val="18"/>
          <w:szCs w:val="18"/>
          <w:lang w:val="en-GB"/>
        </w:rPr>
        <w:t xml:space="preserve"> received the TOC on the project works. </w:t>
      </w:r>
      <w:bookmarkStart w:id="108" w:name="_Hlk177818533"/>
      <w:r w:rsidR="00D82909">
        <w:rPr>
          <w:rFonts w:ascii="Century Gothic" w:eastAsia="Times New Roman" w:hAnsi="Century Gothic" w:cs="Calibri"/>
          <w:bCs/>
          <w:kern w:val="32"/>
          <w:sz w:val="18"/>
          <w:szCs w:val="18"/>
          <w:lang w:val="en-GB"/>
        </w:rPr>
        <w:t xml:space="preserve">For this </w:t>
      </w:r>
      <w:r w:rsidR="004932C6" w:rsidRPr="004932C6">
        <w:rPr>
          <w:rFonts w:ascii="Century Gothic" w:eastAsia="Times New Roman" w:hAnsi="Century Gothic" w:cs="Calibri"/>
          <w:bCs/>
          <w:kern w:val="32"/>
          <w:sz w:val="18"/>
          <w:szCs w:val="18"/>
          <w:lang w:val="en-GB"/>
        </w:rPr>
        <w:t xml:space="preserve">period, </w:t>
      </w:r>
      <w:r w:rsidR="00730D18">
        <w:rPr>
          <w:rFonts w:ascii="Century Gothic" w:eastAsia="Times New Roman" w:hAnsi="Century Gothic" w:cs="Calibri"/>
          <w:bCs/>
          <w:kern w:val="32"/>
          <w:sz w:val="18"/>
          <w:szCs w:val="18"/>
          <w:lang w:val="en-GB"/>
        </w:rPr>
        <w:t>of</w:t>
      </w:r>
      <w:r w:rsidR="004932C6" w:rsidRPr="004932C6">
        <w:rPr>
          <w:rFonts w:ascii="Century Gothic" w:eastAsia="Times New Roman" w:hAnsi="Century Gothic" w:cs="Calibri"/>
          <w:bCs/>
          <w:kern w:val="32"/>
          <w:sz w:val="18"/>
          <w:szCs w:val="18"/>
          <w:lang w:val="en-GB"/>
        </w:rPr>
        <w:t xml:space="preserve"> analysis </w:t>
      </w:r>
      <w:r w:rsidR="00D82909">
        <w:rPr>
          <w:rFonts w:ascii="Century Gothic" w:eastAsia="Times New Roman" w:hAnsi="Century Gothic" w:cs="Calibri"/>
          <w:bCs/>
          <w:kern w:val="32"/>
          <w:sz w:val="18"/>
          <w:szCs w:val="18"/>
          <w:lang w:val="en-GB"/>
        </w:rPr>
        <w:t>I have performed</w:t>
      </w:r>
      <w:r w:rsidR="004932C6" w:rsidRPr="004932C6">
        <w:rPr>
          <w:rFonts w:ascii="Century Gothic" w:eastAsia="Times New Roman" w:hAnsi="Century Gothic" w:cs="Calibri"/>
          <w:bCs/>
          <w:kern w:val="32"/>
          <w:sz w:val="18"/>
          <w:szCs w:val="18"/>
          <w:lang w:val="en-GB"/>
        </w:rPr>
        <w:t xml:space="preserve"> the following</w:t>
      </w:r>
      <w:r w:rsidR="00D82909">
        <w:rPr>
          <w:rFonts w:ascii="Century Gothic" w:eastAsia="Times New Roman" w:hAnsi="Century Gothic" w:cs="Calibri"/>
          <w:bCs/>
          <w:kern w:val="32"/>
          <w:sz w:val="18"/>
          <w:szCs w:val="18"/>
          <w:lang w:val="en-GB"/>
        </w:rPr>
        <w:t xml:space="preserve"> tasks</w:t>
      </w:r>
      <w:r w:rsidR="004932C6" w:rsidRPr="004932C6">
        <w:rPr>
          <w:rFonts w:ascii="Century Gothic" w:eastAsia="Times New Roman" w:hAnsi="Century Gothic" w:cs="Calibri"/>
          <w:bCs/>
          <w:kern w:val="32"/>
          <w:sz w:val="18"/>
          <w:szCs w:val="18"/>
          <w:lang w:val="en-GB"/>
        </w:rPr>
        <w:t>:</w:t>
      </w:r>
    </w:p>
    <w:bookmarkEnd w:id="108"/>
    <w:p w14:paraId="6674E832" w14:textId="77777777" w:rsidR="004932C6" w:rsidRPr="00873EC7" w:rsidRDefault="004932C6" w:rsidP="00810494">
      <w:pPr>
        <w:pStyle w:val="ListParagraph"/>
        <w:numPr>
          <w:ilvl w:val="0"/>
          <w:numId w:val="27"/>
        </w:numPr>
        <w:spacing w:line="360" w:lineRule="auto"/>
        <w:rPr>
          <w:rFonts w:ascii="Century Gothic" w:eastAsia="Times New Roman" w:hAnsi="Century Gothic" w:cs="Calibri"/>
          <w:bCs/>
          <w:kern w:val="32"/>
          <w:sz w:val="18"/>
          <w:szCs w:val="18"/>
          <w:lang w:val="en-GB"/>
        </w:rPr>
      </w:pPr>
      <w:r w:rsidRPr="00873EC7">
        <w:rPr>
          <w:rFonts w:ascii="Century Gothic" w:eastAsia="Times New Roman" w:hAnsi="Century Gothic" w:cs="Calibri"/>
          <w:bCs/>
          <w:kern w:val="32"/>
          <w:sz w:val="18"/>
          <w:szCs w:val="18"/>
          <w:lang w:val="en-GB"/>
        </w:rPr>
        <w:t>The controlling (critical path) activities and associated delay events</w:t>
      </w:r>
    </w:p>
    <w:p w14:paraId="2DFCAF24" w14:textId="77777777" w:rsidR="004932C6" w:rsidRPr="00873EC7" w:rsidRDefault="004932C6" w:rsidP="00810494">
      <w:pPr>
        <w:pStyle w:val="ListParagraph"/>
        <w:numPr>
          <w:ilvl w:val="0"/>
          <w:numId w:val="27"/>
        </w:numPr>
        <w:spacing w:line="360" w:lineRule="auto"/>
        <w:rPr>
          <w:rFonts w:ascii="Century Gothic" w:eastAsia="Times New Roman" w:hAnsi="Century Gothic" w:cs="Calibri"/>
          <w:bCs/>
          <w:kern w:val="32"/>
          <w:sz w:val="18"/>
          <w:szCs w:val="18"/>
          <w:lang w:val="en-GB"/>
        </w:rPr>
      </w:pPr>
      <w:r w:rsidRPr="00873EC7">
        <w:rPr>
          <w:rFonts w:ascii="Century Gothic" w:eastAsia="Times New Roman" w:hAnsi="Century Gothic" w:cs="Calibri"/>
          <w:bCs/>
          <w:kern w:val="32"/>
          <w:sz w:val="18"/>
          <w:szCs w:val="18"/>
          <w:lang w:val="en-GB"/>
        </w:rPr>
        <w:t xml:space="preserve">Correlation of delay events with the ones submitted by the Claimant </w:t>
      </w:r>
    </w:p>
    <w:p w14:paraId="51D7BDE9" w14:textId="77777777" w:rsidR="004932C6" w:rsidRPr="00873EC7" w:rsidRDefault="004932C6" w:rsidP="00810494">
      <w:pPr>
        <w:pStyle w:val="ListParagraph"/>
        <w:numPr>
          <w:ilvl w:val="0"/>
          <w:numId w:val="27"/>
        </w:numPr>
        <w:spacing w:line="360" w:lineRule="auto"/>
        <w:rPr>
          <w:rFonts w:ascii="Century Gothic" w:eastAsia="Times New Roman" w:hAnsi="Century Gothic" w:cs="Calibri"/>
          <w:bCs/>
          <w:kern w:val="32"/>
          <w:sz w:val="18"/>
          <w:szCs w:val="18"/>
          <w:lang w:val="en-GB"/>
        </w:rPr>
      </w:pPr>
      <w:r w:rsidRPr="00873EC7">
        <w:rPr>
          <w:rFonts w:ascii="Century Gothic" w:eastAsia="Times New Roman" w:hAnsi="Century Gothic" w:cs="Calibri"/>
          <w:bCs/>
          <w:kern w:val="32"/>
          <w:sz w:val="18"/>
          <w:szCs w:val="18"/>
          <w:lang w:val="en-GB"/>
        </w:rPr>
        <w:t>Quantification of the correlated events and assessment of entitlement</w:t>
      </w:r>
    </w:p>
    <w:p w14:paraId="5C9D7892" w14:textId="77777777" w:rsidR="004932C6" w:rsidRPr="00873EC7" w:rsidRDefault="004932C6" w:rsidP="00810494">
      <w:pPr>
        <w:pStyle w:val="ListParagraph"/>
        <w:numPr>
          <w:ilvl w:val="0"/>
          <w:numId w:val="27"/>
        </w:numPr>
        <w:spacing w:line="360" w:lineRule="auto"/>
        <w:rPr>
          <w:rFonts w:ascii="Century Gothic" w:eastAsia="Times New Roman" w:hAnsi="Century Gothic" w:cs="Calibri"/>
          <w:bCs/>
          <w:kern w:val="32"/>
          <w:sz w:val="18"/>
          <w:szCs w:val="18"/>
          <w:lang w:val="en-GB"/>
        </w:rPr>
      </w:pPr>
      <w:r w:rsidRPr="00873EC7">
        <w:rPr>
          <w:rFonts w:ascii="Century Gothic" w:eastAsia="Times New Roman" w:hAnsi="Century Gothic" w:cs="Calibri"/>
          <w:bCs/>
          <w:kern w:val="32"/>
          <w:sz w:val="18"/>
          <w:szCs w:val="18"/>
          <w:lang w:val="en-GB"/>
        </w:rPr>
        <w:t xml:space="preserve">Development of a concurrency analysis to identify compensability </w:t>
      </w:r>
    </w:p>
    <w:p w14:paraId="05DCA325" w14:textId="377C1EEE" w:rsidR="004932C6" w:rsidRPr="00862088" w:rsidRDefault="004A2518" w:rsidP="00B354E5">
      <w:pPr>
        <w:spacing w:before="120" w:after="120" w:line="360" w:lineRule="auto"/>
        <w:ind w:left="720"/>
        <w:jc w:val="both"/>
        <w:rPr>
          <w:rFonts w:ascii="Century Gothic" w:hAnsi="Century Gothic"/>
          <w:bCs/>
          <w:color w:val="FF0000"/>
          <w:sz w:val="18"/>
          <w:lang w:val="en-GB"/>
        </w:rPr>
      </w:pPr>
      <w:r>
        <w:rPr>
          <w:rFonts w:ascii="Century Gothic" w:hAnsi="Century Gothic"/>
          <w:bCs/>
          <w:sz w:val="18"/>
          <w:lang w:val="en-GB"/>
        </w:rPr>
        <w:t>T</w:t>
      </w:r>
      <w:r w:rsidR="00402CF9" w:rsidRPr="00280C03">
        <w:rPr>
          <w:rFonts w:ascii="Century Gothic" w:hAnsi="Century Gothic"/>
          <w:bCs/>
          <w:sz w:val="18"/>
          <w:lang w:val="en-GB"/>
        </w:rPr>
        <w:t xml:space="preserve">he MEP </w:t>
      </w:r>
      <w:r w:rsidR="00E452F4">
        <w:rPr>
          <w:rFonts w:ascii="Century Gothic" w:hAnsi="Century Gothic"/>
          <w:bCs/>
          <w:sz w:val="18"/>
          <w:lang w:val="en-GB"/>
        </w:rPr>
        <w:t xml:space="preserve">Final </w:t>
      </w:r>
      <w:r w:rsidR="00402CF9" w:rsidRPr="00280C03">
        <w:rPr>
          <w:rFonts w:ascii="Century Gothic" w:hAnsi="Century Gothic"/>
          <w:bCs/>
          <w:sz w:val="18"/>
          <w:lang w:val="en-GB"/>
        </w:rPr>
        <w:t xml:space="preserve">Fix as per </w:t>
      </w:r>
      <w:r>
        <w:rPr>
          <w:rFonts w:ascii="Century Gothic" w:hAnsi="Century Gothic"/>
          <w:bCs/>
          <w:sz w:val="18"/>
          <w:lang w:val="en-GB"/>
        </w:rPr>
        <w:t xml:space="preserve">the </w:t>
      </w:r>
      <w:r w:rsidR="00402CF9" w:rsidRPr="00280C03">
        <w:rPr>
          <w:rFonts w:ascii="Century Gothic" w:hAnsi="Century Gothic"/>
          <w:bCs/>
          <w:sz w:val="18"/>
          <w:lang w:val="en-GB"/>
        </w:rPr>
        <w:t>schedule w</w:t>
      </w:r>
      <w:r w:rsidR="00751EEF">
        <w:rPr>
          <w:rFonts w:ascii="Century Gothic" w:hAnsi="Century Gothic"/>
          <w:bCs/>
          <w:sz w:val="18"/>
          <w:lang w:val="en-GB"/>
        </w:rPr>
        <w:t xml:space="preserve">ere mostly </w:t>
      </w:r>
      <w:r w:rsidR="00402CF9" w:rsidRPr="00280C03">
        <w:rPr>
          <w:rFonts w:ascii="Century Gothic" w:hAnsi="Century Gothic"/>
          <w:bCs/>
          <w:sz w:val="18"/>
          <w:lang w:val="en-GB"/>
        </w:rPr>
        <w:t>complete</w:t>
      </w:r>
      <w:r w:rsidR="00345968">
        <w:rPr>
          <w:rFonts w:ascii="Century Gothic" w:hAnsi="Century Gothic"/>
          <w:bCs/>
          <w:sz w:val="18"/>
          <w:lang w:val="en-GB"/>
        </w:rPr>
        <w:t>d</w:t>
      </w:r>
      <w:r w:rsidR="00402CF9" w:rsidRPr="00280C03">
        <w:rPr>
          <w:rFonts w:ascii="Century Gothic" w:hAnsi="Century Gothic"/>
          <w:bCs/>
          <w:sz w:val="18"/>
          <w:lang w:val="en-GB"/>
        </w:rPr>
        <w:t xml:space="preserve"> </w:t>
      </w:r>
      <w:r w:rsidR="00E452F4">
        <w:rPr>
          <w:rFonts w:ascii="Century Gothic" w:hAnsi="Century Gothic"/>
          <w:bCs/>
          <w:sz w:val="18"/>
          <w:lang w:val="en-GB"/>
        </w:rPr>
        <w:t xml:space="preserve">by </w:t>
      </w:r>
      <w:r w:rsidR="00100F0E">
        <w:rPr>
          <w:rFonts w:ascii="Century Gothic" w:hAnsi="Century Gothic"/>
          <w:bCs/>
          <w:sz w:val="18"/>
          <w:lang w:val="en-GB"/>
        </w:rPr>
        <w:t xml:space="preserve">the end of December 2017, </w:t>
      </w:r>
      <w:r w:rsidR="00402CF9" w:rsidRPr="00280C03">
        <w:rPr>
          <w:rFonts w:ascii="Century Gothic" w:hAnsi="Century Gothic"/>
          <w:bCs/>
          <w:sz w:val="18"/>
          <w:lang w:val="en-GB"/>
        </w:rPr>
        <w:t xml:space="preserve">the </w:t>
      </w:r>
      <w:r w:rsidR="00407172">
        <w:rPr>
          <w:rFonts w:ascii="Century Gothic" w:hAnsi="Century Gothic"/>
          <w:bCs/>
          <w:sz w:val="18"/>
          <w:lang w:val="en-GB"/>
        </w:rPr>
        <w:t xml:space="preserve">overall </w:t>
      </w:r>
      <w:r w:rsidR="00402CF9" w:rsidRPr="00280C03">
        <w:rPr>
          <w:rFonts w:ascii="Century Gothic" w:hAnsi="Century Gothic"/>
          <w:bCs/>
          <w:sz w:val="18"/>
          <w:lang w:val="en-GB"/>
        </w:rPr>
        <w:t xml:space="preserve">project </w:t>
      </w:r>
      <w:r w:rsidR="00345968">
        <w:rPr>
          <w:rFonts w:ascii="Century Gothic" w:hAnsi="Century Gothic"/>
          <w:bCs/>
          <w:sz w:val="18"/>
          <w:lang w:val="en-GB"/>
        </w:rPr>
        <w:t xml:space="preserve">progress </w:t>
      </w:r>
      <w:r w:rsidR="00402CF9" w:rsidRPr="00280C03">
        <w:rPr>
          <w:rFonts w:ascii="Century Gothic" w:hAnsi="Century Gothic"/>
          <w:bCs/>
          <w:sz w:val="18"/>
          <w:lang w:val="en-GB"/>
        </w:rPr>
        <w:t>resumed</w:t>
      </w:r>
      <w:r w:rsidR="00D82909">
        <w:rPr>
          <w:rFonts w:ascii="Century Gothic" w:hAnsi="Century Gothic"/>
          <w:bCs/>
          <w:sz w:val="18"/>
          <w:lang w:val="en-GB"/>
        </w:rPr>
        <w:t xml:space="preserve"> in</w:t>
      </w:r>
      <w:r w:rsidR="00402CF9" w:rsidRPr="00280C03">
        <w:rPr>
          <w:rFonts w:ascii="Century Gothic" w:hAnsi="Century Gothic"/>
          <w:bCs/>
          <w:sz w:val="18"/>
          <w:lang w:val="en-GB"/>
        </w:rPr>
        <w:t xml:space="preserve"> </w:t>
      </w:r>
      <w:r w:rsidR="00E452F4">
        <w:rPr>
          <w:rFonts w:ascii="Century Gothic" w:hAnsi="Century Gothic"/>
          <w:bCs/>
          <w:sz w:val="18"/>
          <w:lang w:val="en-GB"/>
        </w:rPr>
        <w:t xml:space="preserve">its </w:t>
      </w:r>
      <w:r w:rsidR="00D16864">
        <w:rPr>
          <w:rFonts w:ascii="Century Gothic" w:hAnsi="Century Gothic"/>
          <w:bCs/>
          <w:sz w:val="18"/>
          <w:lang w:val="en-GB"/>
        </w:rPr>
        <w:t>regular</w:t>
      </w:r>
      <w:r w:rsidR="00D16864" w:rsidRPr="00D16864">
        <w:rPr>
          <w:rFonts w:ascii="Century Gothic" w:hAnsi="Century Gothic"/>
          <w:bCs/>
          <w:sz w:val="18"/>
          <w:lang w:val="en-GB"/>
        </w:rPr>
        <w:t xml:space="preserve"> productivity</w:t>
      </w:r>
      <w:r w:rsidR="00407172">
        <w:rPr>
          <w:rFonts w:ascii="Century Gothic" w:hAnsi="Century Gothic"/>
          <w:bCs/>
          <w:sz w:val="18"/>
          <w:lang w:val="en-GB"/>
        </w:rPr>
        <w:t xml:space="preserve"> </w:t>
      </w:r>
      <w:r w:rsidR="00A311B8">
        <w:rPr>
          <w:rFonts w:ascii="Century Gothic" w:hAnsi="Century Gothic"/>
          <w:bCs/>
          <w:sz w:val="18"/>
          <w:lang w:val="en-GB"/>
        </w:rPr>
        <w:t xml:space="preserve">rate, </w:t>
      </w:r>
      <w:r w:rsidR="00D16864" w:rsidRPr="00D16864">
        <w:rPr>
          <w:rFonts w:ascii="Century Gothic" w:hAnsi="Century Gothic"/>
          <w:bCs/>
          <w:sz w:val="18"/>
          <w:lang w:val="en-GB"/>
        </w:rPr>
        <w:t>approximately sixty-six</w:t>
      </w:r>
      <w:r w:rsidR="00730D18">
        <w:rPr>
          <w:rFonts w:ascii="Century Gothic" w:hAnsi="Century Gothic"/>
          <w:bCs/>
          <w:sz w:val="18"/>
          <w:lang w:val="en-GB"/>
        </w:rPr>
        <w:t xml:space="preserve">(66) </w:t>
      </w:r>
      <w:r w:rsidR="00D16864" w:rsidRPr="00D16864">
        <w:rPr>
          <w:rFonts w:ascii="Century Gothic" w:hAnsi="Century Gothic"/>
          <w:bCs/>
          <w:sz w:val="18"/>
          <w:lang w:val="en-GB"/>
        </w:rPr>
        <w:t xml:space="preserve">percent, falling </w:t>
      </w:r>
      <w:r w:rsidR="00100F0E">
        <w:rPr>
          <w:rFonts w:ascii="Century Gothic" w:hAnsi="Century Gothic"/>
          <w:bCs/>
          <w:sz w:val="18"/>
          <w:lang w:val="en-GB"/>
        </w:rPr>
        <w:t>three</w:t>
      </w:r>
      <w:r w:rsidR="00D16864" w:rsidRPr="00D16864">
        <w:rPr>
          <w:rFonts w:ascii="Century Gothic" w:hAnsi="Century Gothic"/>
          <w:bCs/>
          <w:sz w:val="18"/>
          <w:lang w:val="en-GB"/>
        </w:rPr>
        <w:t xml:space="preserve"> months </w:t>
      </w:r>
      <w:r w:rsidR="00100F0E">
        <w:rPr>
          <w:rFonts w:ascii="Century Gothic" w:hAnsi="Century Gothic"/>
          <w:bCs/>
          <w:sz w:val="18"/>
          <w:lang w:val="en-GB"/>
        </w:rPr>
        <w:t xml:space="preserve">behind </w:t>
      </w:r>
      <w:r w:rsidR="00A311B8">
        <w:rPr>
          <w:rFonts w:ascii="Century Gothic" w:hAnsi="Century Gothic"/>
          <w:bCs/>
          <w:sz w:val="18"/>
          <w:lang w:val="en-GB"/>
        </w:rPr>
        <w:t xml:space="preserve">in </w:t>
      </w:r>
      <w:r w:rsidR="009861CE">
        <w:rPr>
          <w:rFonts w:ascii="Century Gothic" w:hAnsi="Century Gothic"/>
          <w:bCs/>
          <w:sz w:val="18"/>
          <w:lang w:val="en-GB"/>
        </w:rPr>
        <w:t>the last nine</w:t>
      </w:r>
      <w:r w:rsidR="00E452F4">
        <w:rPr>
          <w:rFonts w:ascii="Century Gothic" w:hAnsi="Century Gothic"/>
          <w:bCs/>
          <w:sz w:val="18"/>
          <w:lang w:val="en-GB"/>
        </w:rPr>
        <w:t xml:space="preserve"> months</w:t>
      </w:r>
      <w:r w:rsidR="00977A64">
        <w:rPr>
          <w:rFonts w:ascii="Century Gothic" w:hAnsi="Century Gothic"/>
          <w:bCs/>
          <w:sz w:val="18"/>
          <w:lang w:val="en-GB"/>
        </w:rPr>
        <w:t xml:space="preserve"> of the project duration</w:t>
      </w:r>
      <w:r w:rsidR="00E452F4">
        <w:rPr>
          <w:rFonts w:ascii="Century Gothic" w:hAnsi="Century Gothic"/>
          <w:bCs/>
          <w:sz w:val="18"/>
          <w:lang w:val="en-GB"/>
        </w:rPr>
        <w:t xml:space="preserve">, and thus </w:t>
      </w:r>
      <w:r w:rsidR="00100F0E">
        <w:rPr>
          <w:rFonts w:ascii="Century Gothic" w:hAnsi="Century Gothic"/>
          <w:bCs/>
          <w:sz w:val="18"/>
          <w:lang w:val="en-GB"/>
        </w:rPr>
        <w:t>reaching</w:t>
      </w:r>
      <w:r w:rsidR="00280C03" w:rsidRPr="00280C03">
        <w:rPr>
          <w:rFonts w:ascii="Century Gothic" w:hAnsi="Century Gothic"/>
          <w:bCs/>
          <w:sz w:val="18"/>
          <w:lang w:val="en-GB"/>
        </w:rPr>
        <w:t xml:space="preserve"> Substantial Completion </w:t>
      </w:r>
      <w:r w:rsidR="00100F0E">
        <w:rPr>
          <w:rFonts w:ascii="Century Gothic" w:hAnsi="Century Gothic"/>
          <w:bCs/>
          <w:sz w:val="18"/>
          <w:lang w:val="en-GB"/>
        </w:rPr>
        <w:t>on</w:t>
      </w:r>
      <w:r w:rsidR="00280C03" w:rsidRPr="00280C03">
        <w:rPr>
          <w:rFonts w:ascii="Century Gothic" w:hAnsi="Century Gothic"/>
          <w:bCs/>
          <w:sz w:val="18"/>
          <w:lang w:val="en-GB"/>
        </w:rPr>
        <w:t xml:space="preserve"> 26 September 2018.</w:t>
      </w:r>
      <w:r w:rsidR="004932C6">
        <w:rPr>
          <w:rFonts w:ascii="Century Gothic" w:hAnsi="Century Gothic"/>
          <w:bCs/>
          <w:color w:val="FF0000"/>
          <w:sz w:val="18"/>
          <w:lang w:val="en-GB"/>
        </w:rPr>
        <w:br w:type="page"/>
      </w:r>
    </w:p>
    <w:p w14:paraId="6349D132" w14:textId="1AC3A37B" w:rsidR="00B44E69" w:rsidRPr="00810494" w:rsidRDefault="00B44E69" w:rsidP="00433E91">
      <w:pPr>
        <w:pStyle w:val="Heading3"/>
        <w:numPr>
          <w:ilvl w:val="2"/>
          <w:numId w:val="39"/>
        </w:numPr>
        <w:spacing w:after="0"/>
        <w:ind w:left="706" w:hanging="706"/>
        <w:rPr>
          <w:color w:val="auto"/>
        </w:rPr>
      </w:pPr>
      <w:bookmarkStart w:id="109" w:name="_Toc181018950"/>
      <w:r w:rsidRPr="00810494">
        <w:rPr>
          <w:color w:val="auto"/>
        </w:rPr>
        <w:lastRenderedPageBreak/>
        <w:t>Method</w:t>
      </w:r>
      <w:r w:rsidR="00A56C7E" w:rsidRPr="00810494">
        <w:rPr>
          <w:color w:val="auto"/>
        </w:rPr>
        <w:t xml:space="preserve"> Implemented</w:t>
      </w:r>
      <w:bookmarkEnd w:id="109"/>
    </w:p>
    <w:p w14:paraId="1640A62B" w14:textId="30F11BC9" w:rsidR="007A02F7" w:rsidRPr="004932C6" w:rsidRDefault="00400ABA" w:rsidP="00730D18">
      <w:pPr>
        <w:pStyle w:val="Heading3"/>
        <w:numPr>
          <w:ilvl w:val="0"/>
          <w:numId w:val="0"/>
        </w:numPr>
        <w:spacing w:before="0"/>
        <w:ind w:left="720" w:hanging="720"/>
        <w:rPr>
          <w:color w:val="auto"/>
        </w:rPr>
      </w:pPr>
      <w:bookmarkStart w:id="110" w:name="_Toc86062002"/>
      <w:bookmarkStart w:id="111" w:name="_Toc174968690"/>
      <w:bookmarkStart w:id="112" w:name="_Toc177475823"/>
      <w:bookmarkStart w:id="113" w:name="_Toc177561345"/>
      <w:bookmarkStart w:id="114" w:name="_Toc177561929"/>
      <w:bookmarkStart w:id="115" w:name="_Toc177645030"/>
      <w:bookmarkStart w:id="116" w:name="_Toc177645473"/>
      <w:bookmarkStart w:id="117" w:name="_Toc178150422"/>
      <w:bookmarkStart w:id="118" w:name="_Toc178255085"/>
      <w:bookmarkStart w:id="119" w:name="_Toc180661093"/>
      <w:bookmarkStart w:id="120" w:name="_Toc181018951"/>
      <w:r>
        <w:rPr>
          <w:color w:val="auto"/>
        </w:rPr>
        <w:t>1.2</w:t>
      </w:r>
      <w:r w:rsidR="002C42EB">
        <w:rPr>
          <w:color w:val="auto"/>
        </w:rPr>
        <w:t>.4</w:t>
      </w:r>
      <w:r w:rsidR="0043380C" w:rsidRPr="004932C6">
        <w:rPr>
          <w:color w:val="auto"/>
        </w:rPr>
        <w:t xml:space="preserve">.1 </w:t>
      </w:r>
      <w:r w:rsidR="00A56C7E" w:rsidRPr="004932C6">
        <w:rPr>
          <w:color w:val="auto"/>
        </w:rPr>
        <w:t>MIP 3.3 – Observational / Dynamic/ As is Windows Analysis</w:t>
      </w:r>
      <w:bookmarkEnd w:id="110"/>
      <w:bookmarkEnd w:id="111"/>
      <w:bookmarkEnd w:id="112"/>
      <w:bookmarkEnd w:id="113"/>
      <w:bookmarkEnd w:id="114"/>
      <w:bookmarkEnd w:id="115"/>
      <w:bookmarkEnd w:id="116"/>
      <w:bookmarkEnd w:id="117"/>
      <w:bookmarkEnd w:id="118"/>
      <w:bookmarkEnd w:id="119"/>
      <w:bookmarkEnd w:id="120"/>
    </w:p>
    <w:p w14:paraId="430FE6FE" w14:textId="4FF9C7C4" w:rsidR="00921A94" w:rsidRPr="004932C6" w:rsidRDefault="00921A94" w:rsidP="004335E7">
      <w:pPr>
        <w:pStyle w:val="Normalindented"/>
      </w:pPr>
      <w:bookmarkStart w:id="121" w:name="_Toc80537659"/>
      <w:r w:rsidRPr="004932C6">
        <w:t xml:space="preserve">The method implemented, for assessment of </w:t>
      </w:r>
      <w:r w:rsidR="009511FB" w:rsidRPr="004932C6">
        <w:t>Extension of Tim</w:t>
      </w:r>
      <w:r w:rsidR="00413EBE">
        <w:t>e</w:t>
      </w:r>
      <w:r w:rsidRPr="004932C6">
        <w:t>, is an Observational / Dynamic / Contemporaneous</w:t>
      </w:r>
      <w:r w:rsidR="00413EBE">
        <w:t>,</w:t>
      </w:r>
      <w:r w:rsidRPr="004932C6">
        <w:t xml:space="preserve"> </w:t>
      </w:r>
      <w:r w:rsidR="00413EBE">
        <w:t>A</w:t>
      </w:r>
      <w:r w:rsidRPr="004932C6">
        <w:t>s-is</w:t>
      </w:r>
      <w:r w:rsidR="00413EBE">
        <w:t xml:space="preserve">, </w:t>
      </w:r>
      <w:r w:rsidRPr="004932C6">
        <w:t xml:space="preserve">Windows Analysis (WA) applied in approximately </w:t>
      </w:r>
      <w:r w:rsidR="00413EBE">
        <w:t>weekly</w:t>
      </w:r>
      <w:r w:rsidRPr="004932C6">
        <w:t xml:space="preserve"> increments.</w:t>
      </w:r>
      <w:bookmarkEnd w:id="121"/>
      <w:r w:rsidRPr="004932C6">
        <w:t xml:space="preserve"> </w:t>
      </w:r>
    </w:p>
    <w:p w14:paraId="541D7D48" w14:textId="1D7AA9A7" w:rsidR="00921A94" w:rsidRPr="004932C6" w:rsidRDefault="00921A94" w:rsidP="00730D18">
      <w:pPr>
        <w:pStyle w:val="Normalindented"/>
      </w:pPr>
      <w:bookmarkStart w:id="122" w:name="_Toc80537660"/>
      <w:r w:rsidRPr="004932C6">
        <w:t xml:space="preserve">The method is referred to as the Time Slice Method or Windows Analysis. </w:t>
      </w:r>
      <w:r w:rsidR="00417120">
        <w:t xml:space="preserve">The Windows in this case are weekly schedule updates, as the </w:t>
      </w:r>
      <w:r w:rsidR="004A5246">
        <w:t xml:space="preserve">progress of the Baseline </w:t>
      </w:r>
      <w:r w:rsidR="000920FE">
        <w:t>was done on weekly bases.</w:t>
      </w:r>
      <w:r w:rsidR="00730D18">
        <w:t xml:space="preserve"> </w:t>
      </w:r>
      <w:r w:rsidRPr="004932C6">
        <w:t xml:space="preserve">It is dynamic </w:t>
      </w:r>
      <w:r w:rsidR="00713FF1" w:rsidRPr="004932C6">
        <w:t>due to the fact it utilize</w:t>
      </w:r>
      <w:r w:rsidR="00413EBE">
        <w:t>s</w:t>
      </w:r>
      <w:r w:rsidR="00713FF1" w:rsidRPr="004932C6">
        <w:t xml:space="preserve"> all schedule update files</w:t>
      </w:r>
      <w:r w:rsidRPr="004932C6">
        <w:t xml:space="preserve">. It requires both a networked Baseline or Host Schedule and contemporaneous As Built data to allow progressive updating.  The method conforms to AACE’s </w:t>
      </w:r>
      <w:r w:rsidR="00A03BDC" w:rsidRPr="004932C6">
        <w:t>Recommended</w:t>
      </w:r>
      <w:r w:rsidRPr="004932C6">
        <w:t xml:space="preserve"> Practic</w:t>
      </w:r>
      <w:r w:rsidR="00A03BDC">
        <w:t xml:space="preserve">e </w:t>
      </w:r>
      <w:r w:rsidRPr="004932C6">
        <w:t>29R</w:t>
      </w:r>
      <w:r w:rsidR="00A03BDC">
        <w:t>P</w:t>
      </w:r>
      <w:r w:rsidRPr="004932C6">
        <w:t>-03</w:t>
      </w:r>
      <w:r w:rsidR="00713FF1" w:rsidRPr="004932C6">
        <w:t xml:space="preserve"> </w:t>
      </w:r>
      <w:r w:rsidRPr="004932C6">
        <w:t>/</w:t>
      </w:r>
      <w:r w:rsidR="00713FF1" w:rsidRPr="004932C6">
        <w:t xml:space="preserve"> </w:t>
      </w:r>
      <w:r w:rsidRPr="004932C6">
        <w:t>Forensic Analysis</w:t>
      </w:r>
      <w:r w:rsidR="00713FF1" w:rsidRPr="004932C6">
        <w:t xml:space="preserve"> </w:t>
      </w:r>
      <w:r w:rsidRPr="004932C6">
        <w:t>/ TCM Framework: 6.4 Forensic Assessment</w:t>
      </w:r>
      <w:r w:rsidR="00455133">
        <w:t xml:space="preserve"> </w:t>
      </w:r>
      <w:r w:rsidRPr="004932C6">
        <w:t>(MIP-3.3–Observational/Dynamic/ Contemporaneous).</w:t>
      </w:r>
      <w:bookmarkEnd w:id="122"/>
      <w:r w:rsidRPr="004932C6">
        <w:t xml:space="preserve"> </w:t>
      </w:r>
    </w:p>
    <w:p w14:paraId="41EAE8E6" w14:textId="77777777" w:rsidR="005559A7" w:rsidRDefault="00921A94" w:rsidP="005559A7">
      <w:pPr>
        <w:pStyle w:val="Normalindented"/>
        <w:rPr>
          <w:lang w:val="en-GB"/>
        </w:rPr>
      </w:pPr>
      <w:bookmarkStart w:id="123" w:name="_Toc80537661"/>
      <w:r w:rsidRPr="004932C6">
        <w:rPr>
          <w:lang w:val="en-GB"/>
        </w:rPr>
        <w:t>The meaning of dynamic is explained in the following excerpt:</w:t>
      </w:r>
      <w:bookmarkEnd w:id="123"/>
      <w:r w:rsidR="005559A7">
        <w:rPr>
          <w:lang w:val="en-GB"/>
        </w:rPr>
        <w:t xml:space="preserve"> </w:t>
      </w:r>
      <w:bookmarkStart w:id="124" w:name="_Toc80537662"/>
    </w:p>
    <w:p w14:paraId="0A42CF1A" w14:textId="40F63F65" w:rsidR="00921A94" w:rsidRPr="00C61E67" w:rsidRDefault="00921A94" w:rsidP="005559A7">
      <w:pPr>
        <w:pStyle w:val="Normalindented"/>
        <w:ind w:left="1440"/>
        <w:rPr>
          <w:b/>
          <w:bCs/>
          <w:i/>
          <w:sz w:val="16"/>
          <w:szCs w:val="16"/>
          <w:lang w:val="en-GB"/>
        </w:rPr>
      </w:pPr>
      <w:r w:rsidRPr="00C61E67">
        <w:rPr>
          <w:i/>
          <w:sz w:val="16"/>
          <w:szCs w:val="16"/>
          <w:lang w:val="en-GB"/>
        </w:rPr>
        <w:t>“…. because the method uses Schedule updates whose logic may have changed from previous updates as well as from the Baseline, it is considered a dynamic logic method”</w:t>
      </w:r>
      <w:bookmarkEnd w:id="124"/>
    </w:p>
    <w:p w14:paraId="3B3115D6" w14:textId="52227D62" w:rsidR="00921A94" w:rsidRPr="004932C6" w:rsidRDefault="00921A94" w:rsidP="00A03BDC">
      <w:pPr>
        <w:pStyle w:val="Normalindented"/>
        <w:rPr>
          <w:b/>
          <w:bCs/>
          <w:lang w:val="en-GB"/>
        </w:rPr>
      </w:pPr>
      <w:bookmarkStart w:id="125" w:name="_Toc80537663"/>
      <w:r w:rsidRPr="004932C6">
        <w:rPr>
          <w:lang w:val="en-GB"/>
        </w:rPr>
        <w:t xml:space="preserve">The Baseline was updated at </w:t>
      </w:r>
      <w:r w:rsidR="00A03BDC">
        <w:rPr>
          <w:lang w:val="en-GB"/>
        </w:rPr>
        <w:t>weekly</w:t>
      </w:r>
      <w:r w:rsidRPr="004932C6">
        <w:rPr>
          <w:lang w:val="en-GB"/>
        </w:rPr>
        <w:t xml:space="preserve"> intervals and comprises part of the contemporaneous records produced during the Project and used for this analysis.</w:t>
      </w:r>
      <w:bookmarkEnd w:id="125"/>
      <w:r w:rsidR="00A03BDC">
        <w:rPr>
          <w:lang w:val="en-GB"/>
        </w:rPr>
        <w:t xml:space="preserve"> </w:t>
      </w:r>
      <w:bookmarkStart w:id="126" w:name="_Toc80537664"/>
      <w:r w:rsidRPr="004932C6">
        <w:rPr>
          <w:lang w:val="en-GB"/>
        </w:rPr>
        <w:t>The AACE Practice</w:t>
      </w:r>
      <w:r w:rsidR="003F5E5A" w:rsidRPr="004932C6">
        <w:rPr>
          <w:lang w:val="en-GB"/>
        </w:rPr>
        <w:t xml:space="preserve"> 29R</w:t>
      </w:r>
      <w:r w:rsidRPr="004932C6">
        <w:rPr>
          <w:lang w:val="en-GB"/>
        </w:rPr>
        <w:t>-03 provides a clarification as to the contemporaneous nature of the analysis as following:</w:t>
      </w:r>
      <w:bookmarkEnd w:id="126"/>
    </w:p>
    <w:p w14:paraId="651F7C65" w14:textId="379F9D4B" w:rsidR="00921A94" w:rsidRPr="0006123F" w:rsidRDefault="00921A94" w:rsidP="004335E7">
      <w:pPr>
        <w:pStyle w:val="Normalindented"/>
        <w:ind w:left="1440"/>
        <w:rPr>
          <w:i/>
          <w:sz w:val="16"/>
          <w:szCs w:val="16"/>
          <w:lang w:val="en-GB"/>
        </w:rPr>
      </w:pPr>
      <w:bookmarkStart w:id="127" w:name="_Toc80537665"/>
      <w:r w:rsidRPr="0006123F">
        <w:rPr>
          <w:i/>
          <w:sz w:val="16"/>
          <w:szCs w:val="16"/>
          <w:lang w:val="en-GB"/>
        </w:rPr>
        <w:t>“…...It is labelled contemporaneous because updates it relays on were prepared contemporaneously with the Project execution as opposed to reconstructed after – the – fact as in MIP 3.5.”</w:t>
      </w:r>
      <w:bookmarkEnd w:id="127"/>
    </w:p>
    <w:p w14:paraId="03F41DBD" w14:textId="418B7FDF" w:rsidR="00921A94" w:rsidRPr="004932C6" w:rsidRDefault="00921A94" w:rsidP="004335E7">
      <w:pPr>
        <w:pStyle w:val="Normalindented"/>
        <w:rPr>
          <w:b/>
          <w:bCs/>
          <w:lang w:val="en-GB"/>
        </w:rPr>
      </w:pPr>
      <w:bookmarkStart w:id="128" w:name="_Toc80537666"/>
      <w:r w:rsidRPr="004932C6">
        <w:rPr>
          <w:lang w:val="en-GB"/>
        </w:rPr>
        <w:t>Finally, the AACE. 29R</w:t>
      </w:r>
      <w:r w:rsidR="007A1DF0" w:rsidRPr="004932C6">
        <w:rPr>
          <w:lang w:val="en-GB"/>
        </w:rPr>
        <w:t>-</w:t>
      </w:r>
      <w:r w:rsidRPr="004932C6">
        <w:rPr>
          <w:lang w:val="en-GB"/>
        </w:rPr>
        <w:t xml:space="preserve">03 provides a clarification as to the </w:t>
      </w:r>
      <w:r w:rsidR="0006123F">
        <w:rPr>
          <w:lang w:val="en-GB"/>
        </w:rPr>
        <w:t>A</w:t>
      </w:r>
      <w:r w:rsidRPr="004932C6">
        <w:rPr>
          <w:lang w:val="en-GB"/>
        </w:rPr>
        <w:t>s – Is Label of the analysis as following:</w:t>
      </w:r>
      <w:bookmarkEnd w:id="128"/>
    </w:p>
    <w:p w14:paraId="30FAAFF3" w14:textId="77777777" w:rsidR="0006123F" w:rsidRDefault="00921A94" w:rsidP="0006123F">
      <w:pPr>
        <w:pStyle w:val="Normalindented"/>
        <w:spacing w:line="240" w:lineRule="auto"/>
        <w:ind w:left="1440"/>
        <w:rPr>
          <w:i/>
          <w:lang w:val="en-GB"/>
        </w:rPr>
      </w:pPr>
      <w:bookmarkStart w:id="129" w:name="_Toc80537667"/>
      <w:r w:rsidRPr="004932C6">
        <w:rPr>
          <w:i/>
          <w:lang w:val="en-GB"/>
        </w:rPr>
        <w:t xml:space="preserve">“……the </w:t>
      </w:r>
      <w:r w:rsidR="0006123F">
        <w:rPr>
          <w:i/>
          <w:lang w:val="en-GB"/>
        </w:rPr>
        <w:t>A</w:t>
      </w:r>
      <w:r w:rsidRPr="004932C6">
        <w:rPr>
          <w:i/>
          <w:lang w:val="en-GB"/>
        </w:rPr>
        <w:t>s-is label distinguishes this method from MIP3.4 by the fact that</w:t>
      </w:r>
    </w:p>
    <w:p w14:paraId="4725967B" w14:textId="2369E81F" w:rsidR="00921A94" w:rsidRPr="004932C6" w:rsidRDefault="00921A94" w:rsidP="0006123F">
      <w:pPr>
        <w:pStyle w:val="Normalindented"/>
        <w:spacing w:line="240" w:lineRule="auto"/>
        <w:ind w:left="1440"/>
        <w:rPr>
          <w:b/>
          <w:bCs/>
          <w:lang w:val="en-GB"/>
        </w:rPr>
      </w:pPr>
      <w:r w:rsidRPr="004932C6">
        <w:rPr>
          <w:i/>
          <w:lang w:val="en-GB"/>
        </w:rPr>
        <w:t xml:space="preserve"> the updates are evaluated almost completely untouched or “</w:t>
      </w:r>
      <w:r w:rsidR="0006123F">
        <w:rPr>
          <w:i/>
          <w:lang w:val="en-GB"/>
        </w:rPr>
        <w:t>a</w:t>
      </w:r>
      <w:r w:rsidRPr="004932C6">
        <w:rPr>
          <w:i/>
          <w:lang w:val="en-GB"/>
        </w:rPr>
        <w:t>s</w:t>
      </w:r>
      <w:r w:rsidRPr="004932C6">
        <w:rPr>
          <w:lang w:val="en-GB"/>
        </w:rPr>
        <w:t>-is”</w:t>
      </w:r>
      <w:bookmarkEnd w:id="129"/>
    </w:p>
    <w:p w14:paraId="080AB6B7" w14:textId="77777777" w:rsidR="00921A94" w:rsidRPr="004932C6" w:rsidRDefault="00921A94" w:rsidP="004335E7">
      <w:pPr>
        <w:pStyle w:val="Normalindented"/>
        <w:rPr>
          <w:b/>
          <w:bCs/>
          <w:lang w:val="en-GB"/>
        </w:rPr>
      </w:pPr>
      <w:bookmarkStart w:id="130" w:name="_Toc80537668"/>
      <w:r w:rsidRPr="004932C6">
        <w:rPr>
          <w:lang w:val="en-GB"/>
        </w:rPr>
        <w:t>Each update provides a “snapshot” of the status at that point in time, and from which one can discern two important pieces of information.  Firstly, the sequence of activities which represents the Critical Path to completion, and secondly, the extent of actual delay incurred to that date.</w:t>
      </w:r>
      <w:bookmarkEnd w:id="130"/>
    </w:p>
    <w:p w14:paraId="1E104FA4" w14:textId="77777777" w:rsidR="00921A94" w:rsidRPr="004932C6" w:rsidRDefault="00921A94" w:rsidP="004335E7">
      <w:pPr>
        <w:pStyle w:val="Normalindented"/>
        <w:rPr>
          <w:b/>
          <w:bCs/>
          <w:lang w:val="en-GB"/>
        </w:rPr>
      </w:pPr>
      <w:bookmarkStart w:id="131" w:name="_Toc80537669"/>
      <w:r w:rsidRPr="004932C6">
        <w:rPr>
          <w:lang w:val="en-GB"/>
        </w:rPr>
        <w:t>This method is effective and reliable, issued that the snapshot Schedules accurately reflect the status of the works on the respective dates. There are three criteria that influence the analysis’ reliability:</w:t>
      </w:r>
      <w:bookmarkEnd w:id="131"/>
      <w:r w:rsidRPr="004932C6">
        <w:rPr>
          <w:lang w:val="en-GB"/>
        </w:rPr>
        <w:t xml:space="preserve"> </w:t>
      </w:r>
    </w:p>
    <w:p w14:paraId="72CC1327" w14:textId="66C1D814" w:rsidR="00921A94" w:rsidRPr="004932C6" w:rsidRDefault="00921A94" w:rsidP="00751EEF">
      <w:pPr>
        <w:pStyle w:val="Normalindented"/>
        <w:ind w:left="1080" w:hanging="270"/>
        <w:rPr>
          <w:b/>
          <w:bCs/>
          <w:lang w:val="en-GB"/>
        </w:rPr>
      </w:pPr>
      <w:bookmarkStart w:id="132" w:name="_Toc80537670"/>
      <w:r w:rsidRPr="004932C6">
        <w:rPr>
          <w:lang w:val="en-GB"/>
        </w:rPr>
        <w:t>1. The Baseline Schedule is detailed and “networked”. The logic relationships within the</w:t>
      </w:r>
      <w:r w:rsidR="006369F8">
        <w:rPr>
          <w:lang w:val="en-GB"/>
        </w:rPr>
        <w:t xml:space="preserve"> </w:t>
      </w:r>
      <w:r w:rsidRPr="004932C6">
        <w:rPr>
          <w:lang w:val="en-GB"/>
        </w:rPr>
        <w:t xml:space="preserve">electronic file </w:t>
      </w:r>
      <w:r w:rsidR="00333759">
        <w:rPr>
          <w:lang w:val="en-GB"/>
        </w:rPr>
        <w:t>f</w:t>
      </w:r>
      <w:r w:rsidRPr="004932C6">
        <w:rPr>
          <w:lang w:val="en-GB"/>
        </w:rPr>
        <w:t>acilitate</w:t>
      </w:r>
      <w:r w:rsidR="00333759">
        <w:rPr>
          <w:lang w:val="en-GB"/>
        </w:rPr>
        <w:t>s</w:t>
      </w:r>
      <w:r w:rsidRPr="004932C6">
        <w:rPr>
          <w:lang w:val="en-GB"/>
        </w:rPr>
        <w:t xml:space="preserve"> reasonable conclusions: the potential for skewed results must be eliminated.</w:t>
      </w:r>
      <w:bookmarkEnd w:id="132"/>
      <w:r w:rsidRPr="004932C6">
        <w:rPr>
          <w:lang w:val="en-GB"/>
        </w:rPr>
        <w:t xml:space="preserve"> </w:t>
      </w:r>
    </w:p>
    <w:p w14:paraId="1A07B170" w14:textId="77777777" w:rsidR="00921A94" w:rsidRPr="004932C6" w:rsidRDefault="00921A94" w:rsidP="00751EEF">
      <w:pPr>
        <w:pStyle w:val="Normalindented"/>
        <w:rPr>
          <w:b/>
          <w:bCs/>
          <w:lang w:val="en-GB"/>
        </w:rPr>
      </w:pPr>
      <w:bookmarkStart w:id="133" w:name="_Toc80537671"/>
      <w:r w:rsidRPr="004932C6">
        <w:rPr>
          <w:lang w:val="en-GB"/>
        </w:rPr>
        <w:t>2. Secondly, the historic element of each snapshot is developed from accurate As Built data; and</w:t>
      </w:r>
      <w:bookmarkEnd w:id="133"/>
    </w:p>
    <w:p w14:paraId="031EA0FA" w14:textId="77777777" w:rsidR="005559A7" w:rsidRDefault="00921A94" w:rsidP="00751EEF">
      <w:pPr>
        <w:pStyle w:val="Normalindented"/>
        <w:spacing w:after="0"/>
        <w:ind w:left="994" w:hanging="274"/>
        <w:rPr>
          <w:lang w:val="en-GB"/>
        </w:rPr>
      </w:pPr>
      <w:bookmarkStart w:id="134" w:name="_Toc80537672"/>
      <w:r w:rsidRPr="004932C6">
        <w:rPr>
          <w:lang w:val="en-GB"/>
        </w:rPr>
        <w:t>3. Finally, the future element of each snapshot Schedule should accurately and reasonably represent the status of the works on the analysis date.</w:t>
      </w:r>
      <w:bookmarkStart w:id="135" w:name="_Toc80537673"/>
      <w:bookmarkStart w:id="136" w:name="_Toc80797458"/>
      <w:bookmarkStart w:id="137" w:name="_Toc80867622"/>
      <w:bookmarkStart w:id="138" w:name="_Toc83306312"/>
      <w:bookmarkStart w:id="139" w:name="_Toc85634992"/>
      <w:bookmarkStart w:id="140" w:name="_Toc86061030"/>
      <w:bookmarkStart w:id="141" w:name="_Toc86061471"/>
      <w:bookmarkStart w:id="142" w:name="_Toc86062003"/>
      <w:bookmarkStart w:id="143" w:name="_Toc86062572"/>
      <w:bookmarkStart w:id="144" w:name="_Toc87062024"/>
      <w:bookmarkStart w:id="145" w:name="_Toc87432380"/>
      <w:bookmarkStart w:id="146" w:name="_Toc88048818"/>
      <w:bookmarkStart w:id="147" w:name="_Toc94873441"/>
      <w:bookmarkStart w:id="148" w:name="_Toc94873728"/>
      <w:bookmarkStart w:id="149" w:name="_Toc174968691"/>
      <w:bookmarkStart w:id="150" w:name="_Toc177475824"/>
      <w:bookmarkStart w:id="151" w:name="_Toc177561346"/>
      <w:bookmarkStart w:id="152" w:name="_Toc177561930"/>
      <w:bookmarkStart w:id="153" w:name="_Toc177643852"/>
      <w:bookmarkStart w:id="154" w:name="_Toc177645031"/>
      <w:bookmarkStart w:id="155" w:name="_Toc177645474"/>
      <w:bookmarkEnd w:id="134"/>
    </w:p>
    <w:p w14:paraId="5751A68D" w14:textId="2EB1962B" w:rsidR="007A02F7" w:rsidRDefault="00921A94" w:rsidP="005559A7">
      <w:pPr>
        <w:pStyle w:val="Normalindented"/>
        <w:spacing w:after="0"/>
        <w:rPr>
          <w:lang w:val="en-GB"/>
        </w:rPr>
      </w:pPr>
      <w:r w:rsidRPr="004932C6">
        <w:rPr>
          <w:lang w:val="en-GB"/>
        </w:rPr>
        <w:t xml:space="preserve">The </w:t>
      </w:r>
      <w:r w:rsidR="00751EEF">
        <w:rPr>
          <w:lang w:val="en-GB"/>
        </w:rPr>
        <w:t>a</w:t>
      </w:r>
      <w:r w:rsidRPr="004932C6">
        <w:rPr>
          <w:lang w:val="en-GB"/>
        </w:rPr>
        <w:t xml:space="preserve">nalysis identifies which activity(ies) </w:t>
      </w:r>
      <w:r w:rsidR="00751EEF">
        <w:rPr>
          <w:lang w:val="en-GB"/>
        </w:rPr>
        <w:t>always controls the Project Completion</w:t>
      </w:r>
      <w:r w:rsidR="005559A7">
        <w:rPr>
          <w:lang w:val="en-GB"/>
        </w:rPr>
        <w:t xml:space="preserve"> </w:t>
      </w:r>
      <w:r w:rsidRPr="004932C6">
        <w:rPr>
          <w:lang w:val="en-GB"/>
        </w:rPr>
        <w:t xml:space="preserve">by </w:t>
      </w:r>
      <w:r w:rsidR="005559A7">
        <w:rPr>
          <w:lang w:val="en-GB"/>
        </w:rPr>
        <w:t xml:space="preserve"> </w:t>
      </w:r>
      <w:r w:rsidRPr="004932C6">
        <w:rPr>
          <w:lang w:val="en-GB"/>
        </w:rPr>
        <w:t xml:space="preserve">incrementally updating Schedule </w:t>
      </w:r>
      <w:r w:rsidR="00751EEF" w:rsidRPr="004932C6">
        <w:rPr>
          <w:lang w:val="en-GB"/>
        </w:rPr>
        <w:t>progress and</w:t>
      </w:r>
      <w:r w:rsidRPr="004932C6">
        <w:rPr>
          <w:lang w:val="en-GB"/>
        </w:rPr>
        <w:t xml:space="preserve"> identif</w:t>
      </w:r>
      <w:r w:rsidR="00751EEF">
        <w:rPr>
          <w:lang w:val="en-GB"/>
        </w:rPr>
        <w:t>ies</w:t>
      </w:r>
      <w:r w:rsidRPr="004932C6">
        <w:rPr>
          <w:lang w:val="en-GB"/>
        </w:rPr>
        <w:t xml:space="preserve"> the Critical Path after each update</w:t>
      </w:r>
      <w:r w:rsidR="00751EEF">
        <w:rPr>
          <w:lang w:val="en-GB"/>
        </w:rPr>
        <w:t>. E</w:t>
      </w:r>
      <w:r w:rsidRPr="004932C6">
        <w:rPr>
          <w:lang w:val="en-GB"/>
        </w:rPr>
        <w:t xml:space="preserve">ach impact is recorded between two periods together with the associated </w:t>
      </w:r>
      <w:r w:rsidR="00751EEF">
        <w:rPr>
          <w:lang w:val="en-GB"/>
        </w:rPr>
        <w:t>c</w:t>
      </w:r>
      <w:r w:rsidRPr="004932C6">
        <w:rPr>
          <w:lang w:val="en-GB"/>
        </w:rPr>
        <w:t xml:space="preserve">ontrolling </w:t>
      </w:r>
      <w:r w:rsidR="00751EEF">
        <w:rPr>
          <w:lang w:val="en-GB"/>
        </w:rPr>
        <w:t>a</w:t>
      </w:r>
      <w:r w:rsidRPr="004932C6">
        <w:rPr>
          <w:lang w:val="en-GB"/>
        </w:rPr>
        <w:t xml:space="preserve">ctivity on the retrospective approach identifies the extent on which the </w:t>
      </w:r>
      <w:r w:rsidR="00751EEF">
        <w:rPr>
          <w:lang w:val="en-GB"/>
        </w:rPr>
        <w:t>c</w:t>
      </w:r>
      <w:r w:rsidRPr="004932C6">
        <w:rPr>
          <w:lang w:val="en-GB"/>
        </w:rPr>
        <w:t xml:space="preserve">ontrolling </w:t>
      </w:r>
      <w:r w:rsidR="00751EEF">
        <w:rPr>
          <w:lang w:val="en-GB"/>
        </w:rPr>
        <w:t>a</w:t>
      </w:r>
      <w:r w:rsidRPr="004932C6">
        <w:rPr>
          <w:lang w:val="en-GB"/>
        </w:rPr>
        <w:t xml:space="preserve">ctivity remains controlling during the two consecutive periods, once quantified the time for which the activity was controlling during the two </w:t>
      </w:r>
      <w:r w:rsidRPr="00F23CFC">
        <w:rPr>
          <w:lang w:val="en-GB"/>
        </w:rPr>
        <w:t>periods is distributed proportionally to the current impact and to the previous Controlling Activity.</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1A1879A1" w14:textId="3A883432" w:rsidR="00C064FB" w:rsidRPr="00810494" w:rsidRDefault="00C064FB" w:rsidP="00433E91">
      <w:pPr>
        <w:pStyle w:val="Heading3"/>
        <w:numPr>
          <w:ilvl w:val="2"/>
          <w:numId w:val="39"/>
        </w:numPr>
        <w:spacing w:line="360" w:lineRule="auto"/>
        <w:ind w:left="709" w:hanging="709"/>
        <w:rPr>
          <w:color w:val="auto"/>
        </w:rPr>
      </w:pPr>
      <w:bookmarkStart w:id="156" w:name="_Toc181018952"/>
      <w:r w:rsidRPr="00810494">
        <w:rPr>
          <w:color w:val="auto"/>
        </w:rPr>
        <w:lastRenderedPageBreak/>
        <w:t>Programme Selection</w:t>
      </w:r>
      <w:bookmarkEnd w:id="156"/>
    </w:p>
    <w:p w14:paraId="7B94BC5A" w14:textId="48B02933" w:rsidR="004932C6" w:rsidRPr="00EE7C61" w:rsidRDefault="004932C6" w:rsidP="004932C6">
      <w:pPr>
        <w:pStyle w:val="Normalindented"/>
        <w:ind w:hanging="720"/>
        <w:rPr>
          <w:lang w:val="en-GB"/>
        </w:rPr>
      </w:pPr>
      <w:bookmarkStart w:id="157" w:name="_Toc80537677"/>
      <w:bookmarkStart w:id="158" w:name="_Toc80797461"/>
      <w:r w:rsidRPr="00EE7C61">
        <w:rPr>
          <w:lang w:val="en-GB"/>
        </w:rPr>
        <w:t>1.</w:t>
      </w:r>
      <w:r w:rsidR="00400ABA">
        <w:rPr>
          <w:lang w:val="en-GB"/>
        </w:rPr>
        <w:t>2</w:t>
      </w:r>
      <w:r w:rsidRPr="00EE7C61">
        <w:rPr>
          <w:lang w:val="en-GB"/>
        </w:rPr>
        <w:t>.</w:t>
      </w:r>
      <w:r w:rsidR="002C42EB">
        <w:rPr>
          <w:lang w:val="en-GB"/>
        </w:rPr>
        <w:t>5</w:t>
      </w:r>
      <w:r w:rsidRPr="00EE7C61">
        <w:rPr>
          <w:lang w:val="en-GB"/>
        </w:rPr>
        <w:t xml:space="preserve">.1 </w:t>
      </w:r>
      <w:r w:rsidRPr="00EE7C61">
        <w:rPr>
          <w:lang w:val="en-GB"/>
        </w:rPr>
        <w:tab/>
        <w:t>My review of the Claimant’s schedule submissions has revealed the following:</w:t>
      </w:r>
      <w:bookmarkEnd w:id="157"/>
      <w:bookmarkEnd w:id="158"/>
    </w:p>
    <w:p w14:paraId="578C7BB8" w14:textId="31EEDB36" w:rsidR="00A5389B" w:rsidRDefault="00400ABA" w:rsidP="004932C6">
      <w:pPr>
        <w:pStyle w:val="Normalindented"/>
        <w:ind w:hanging="720"/>
        <w:rPr>
          <w:lang w:val="en-GB"/>
        </w:rPr>
      </w:pPr>
      <w:bookmarkStart w:id="159" w:name="_Toc80537678"/>
      <w:bookmarkStart w:id="160" w:name="_Toc80797462"/>
      <w:r>
        <w:rPr>
          <w:lang w:val="en-GB"/>
        </w:rPr>
        <w:t>1.2</w:t>
      </w:r>
      <w:r w:rsidR="002C42EB">
        <w:rPr>
          <w:lang w:val="en-GB"/>
        </w:rPr>
        <w:t>.5</w:t>
      </w:r>
      <w:r w:rsidR="00A5389B" w:rsidRPr="00EE7C61">
        <w:rPr>
          <w:lang w:val="en-GB"/>
        </w:rPr>
        <w:t>.2</w:t>
      </w:r>
      <w:r w:rsidR="007F3C34">
        <w:rPr>
          <w:lang w:val="en-GB"/>
        </w:rPr>
        <w:t xml:space="preserve">   On 24 March 2016, the Claimant submitted</w:t>
      </w:r>
      <w:r w:rsidR="007F3C34">
        <w:rPr>
          <w:rStyle w:val="FootnoteReference"/>
          <w:lang w:val="en-GB"/>
        </w:rPr>
        <w:footnoteReference w:id="31"/>
      </w:r>
      <w:r w:rsidR="007F3C34">
        <w:rPr>
          <w:lang w:val="en-GB"/>
        </w:rPr>
        <w:t xml:space="preserve"> sectional programme of works </w:t>
      </w:r>
      <w:r w:rsidR="007F3C34" w:rsidRPr="007F3C34">
        <w:rPr>
          <w:lang w:val="en-GB"/>
        </w:rPr>
        <w:t xml:space="preserve">noting its compliance to </w:t>
      </w:r>
      <w:r w:rsidR="007F3C34">
        <w:rPr>
          <w:lang w:val="en-GB"/>
        </w:rPr>
        <w:t>Respondent’s (</w:t>
      </w:r>
      <w:r w:rsidR="007F3C34" w:rsidRPr="007F3C34">
        <w:rPr>
          <w:lang w:val="en-GB"/>
        </w:rPr>
        <w:t>Contractor</w:t>
      </w:r>
      <w:r w:rsidR="007F3C34">
        <w:rPr>
          <w:lang w:val="en-GB"/>
        </w:rPr>
        <w:t>) milestones</w:t>
      </w:r>
      <w:r w:rsidR="007976B7">
        <w:rPr>
          <w:lang w:val="en-GB"/>
        </w:rPr>
        <w:t xml:space="preserve"> with commencement date 15 January 2016</w:t>
      </w:r>
      <w:r w:rsidR="007F3C34">
        <w:rPr>
          <w:lang w:val="en-GB"/>
        </w:rPr>
        <w:t xml:space="preserve"> and date for completion on the project i.e., 16 September 2016.</w:t>
      </w:r>
    </w:p>
    <w:p w14:paraId="69F4CC2E" w14:textId="0C37E395" w:rsidR="00EF6C01" w:rsidRDefault="00400ABA" w:rsidP="00EF6C01">
      <w:pPr>
        <w:pStyle w:val="Normalindented"/>
        <w:ind w:hanging="720"/>
        <w:rPr>
          <w:lang w:val="en-GB"/>
        </w:rPr>
      </w:pPr>
      <w:r>
        <w:rPr>
          <w:lang w:val="en-GB"/>
        </w:rPr>
        <w:t>1.2</w:t>
      </w:r>
      <w:r w:rsidR="002C42EB">
        <w:rPr>
          <w:lang w:val="en-GB"/>
        </w:rPr>
        <w:t>.5</w:t>
      </w:r>
      <w:r w:rsidR="00EF6C01">
        <w:rPr>
          <w:lang w:val="en-GB"/>
        </w:rPr>
        <w:t>.3   On 18 May 2016, the Claimant submitted</w:t>
      </w:r>
      <w:r w:rsidR="00EF6C01">
        <w:rPr>
          <w:rStyle w:val="FootnoteReference"/>
          <w:lang w:val="en-GB"/>
        </w:rPr>
        <w:footnoteReference w:id="32"/>
      </w:r>
      <w:r w:rsidR="00EF6C01">
        <w:rPr>
          <w:lang w:val="en-GB"/>
        </w:rPr>
        <w:t xml:space="preserve"> Baseline programme Rev.00 </w:t>
      </w:r>
      <w:r w:rsidR="00EF6C01" w:rsidRPr="007F3C34">
        <w:rPr>
          <w:lang w:val="en-GB"/>
        </w:rPr>
        <w:t>noting</w:t>
      </w:r>
      <w:r w:rsidR="00EF6C01">
        <w:rPr>
          <w:lang w:val="en-GB"/>
        </w:rPr>
        <w:t xml:space="preserve"> the contract date of 04 April 2016 and project completion as 29 December 2016.</w:t>
      </w:r>
    </w:p>
    <w:p w14:paraId="53CF50CA" w14:textId="37C1AEF7" w:rsidR="00EF6C01" w:rsidRDefault="00400ABA" w:rsidP="002D13B3">
      <w:pPr>
        <w:pStyle w:val="Normalindented"/>
        <w:spacing w:before="0" w:after="0"/>
        <w:ind w:hanging="720"/>
        <w:rPr>
          <w:lang w:val="en-GB"/>
        </w:rPr>
      </w:pPr>
      <w:r>
        <w:rPr>
          <w:lang w:val="en-GB"/>
        </w:rPr>
        <w:t>1.2</w:t>
      </w:r>
      <w:r w:rsidR="002C42EB">
        <w:rPr>
          <w:lang w:val="en-GB"/>
        </w:rPr>
        <w:t>.5</w:t>
      </w:r>
      <w:r w:rsidR="005127A4">
        <w:rPr>
          <w:lang w:val="en-GB"/>
        </w:rPr>
        <w:t>.4</w:t>
      </w:r>
      <w:r w:rsidR="00EF6C01">
        <w:rPr>
          <w:lang w:val="en-GB"/>
        </w:rPr>
        <w:t xml:space="preserve">   On 22 May 2016, the Respondent responded</w:t>
      </w:r>
      <w:r w:rsidR="00EF6C01">
        <w:rPr>
          <w:rStyle w:val="FootnoteReference"/>
          <w:lang w:val="en-GB"/>
        </w:rPr>
        <w:footnoteReference w:id="33"/>
      </w:r>
      <w:r w:rsidR="00EF6C01">
        <w:rPr>
          <w:lang w:val="en-GB"/>
        </w:rPr>
        <w:t xml:space="preserve"> </w:t>
      </w:r>
      <w:r w:rsidR="00EF6C01" w:rsidRPr="007F3C34">
        <w:rPr>
          <w:lang w:val="en-GB"/>
        </w:rPr>
        <w:t>noting</w:t>
      </w:r>
      <w:r w:rsidR="00EF6C01">
        <w:rPr>
          <w:lang w:val="en-GB"/>
        </w:rPr>
        <w:t xml:space="preserve"> that the </w:t>
      </w:r>
      <w:r w:rsidR="008E1FA2">
        <w:rPr>
          <w:lang w:val="en-GB"/>
        </w:rPr>
        <w:t xml:space="preserve">subcontract </w:t>
      </w:r>
      <w:r w:rsidR="00EF6C01">
        <w:rPr>
          <w:lang w:val="en-GB"/>
        </w:rPr>
        <w:t>programme does not</w:t>
      </w:r>
      <w:r w:rsidR="008E1FA2">
        <w:rPr>
          <w:lang w:val="en-GB"/>
        </w:rPr>
        <w:t xml:space="preserve"> comply with their programme of works</w:t>
      </w:r>
      <w:r w:rsidR="00EF6C01">
        <w:rPr>
          <w:lang w:val="en-GB"/>
        </w:rPr>
        <w:t>.</w:t>
      </w:r>
    </w:p>
    <w:p w14:paraId="101C2FF1" w14:textId="50941BF9" w:rsidR="008E1FA2" w:rsidRDefault="00400ABA" w:rsidP="008E1FA2">
      <w:pPr>
        <w:pStyle w:val="Normalindented"/>
        <w:ind w:hanging="720"/>
        <w:rPr>
          <w:lang w:val="en-GB"/>
        </w:rPr>
      </w:pPr>
      <w:r>
        <w:rPr>
          <w:lang w:val="en-GB"/>
        </w:rPr>
        <w:t>1.2</w:t>
      </w:r>
      <w:r w:rsidR="002C42EB">
        <w:rPr>
          <w:lang w:val="en-GB"/>
        </w:rPr>
        <w:t>.5</w:t>
      </w:r>
      <w:r w:rsidR="005127A4">
        <w:rPr>
          <w:lang w:val="en-GB"/>
        </w:rPr>
        <w:t>.5</w:t>
      </w:r>
      <w:r w:rsidR="008E1FA2">
        <w:rPr>
          <w:lang w:val="en-GB"/>
        </w:rPr>
        <w:t xml:space="preserve">   On 29 May 2016, the Claimant responded</w:t>
      </w:r>
      <w:r w:rsidR="008E1FA2">
        <w:rPr>
          <w:rStyle w:val="FootnoteReference"/>
          <w:lang w:val="en-GB"/>
        </w:rPr>
        <w:footnoteReference w:id="34"/>
      </w:r>
      <w:r w:rsidR="008E1FA2">
        <w:rPr>
          <w:lang w:val="en-GB"/>
        </w:rPr>
        <w:t xml:space="preserve"> to Respondent’s comments with submission of Baseline programme Rev.01 </w:t>
      </w:r>
      <w:r w:rsidR="006369F8">
        <w:rPr>
          <w:lang w:val="en-GB"/>
        </w:rPr>
        <w:t>with start of</w:t>
      </w:r>
      <w:r w:rsidR="008E1FA2">
        <w:rPr>
          <w:lang w:val="en-GB"/>
        </w:rPr>
        <w:t xml:space="preserve"> contract 04 April 2016 and project completion 29 December 2016.</w:t>
      </w:r>
      <w:r w:rsidR="00956BEF">
        <w:rPr>
          <w:lang w:val="en-GB"/>
        </w:rPr>
        <w:t xml:space="preserve"> </w:t>
      </w:r>
    </w:p>
    <w:p w14:paraId="17EFC760" w14:textId="6195CD9C" w:rsidR="008E1FA2" w:rsidRDefault="00400ABA" w:rsidP="008E1FA2">
      <w:pPr>
        <w:pStyle w:val="Normalindented"/>
        <w:ind w:hanging="720"/>
        <w:rPr>
          <w:lang w:val="en-GB"/>
        </w:rPr>
      </w:pPr>
      <w:r>
        <w:rPr>
          <w:lang w:val="en-GB"/>
        </w:rPr>
        <w:t>1.2</w:t>
      </w:r>
      <w:r w:rsidR="002C42EB">
        <w:rPr>
          <w:lang w:val="en-GB"/>
        </w:rPr>
        <w:t>.5</w:t>
      </w:r>
      <w:r w:rsidR="005127A4">
        <w:rPr>
          <w:lang w:val="en-GB"/>
        </w:rPr>
        <w:t>.6</w:t>
      </w:r>
      <w:r w:rsidR="008E1FA2">
        <w:rPr>
          <w:lang w:val="en-GB"/>
        </w:rPr>
        <w:t xml:space="preserve">   </w:t>
      </w:r>
      <w:r w:rsidR="005127A4">
        <w:rPr>
          <w:lang w:val="en-GB"/>
        </w:rPr>
        <w:t>On 02 June 2016, t</w:t>
      </w:r>
      <w:r w:rsidR="008E1FA2">
        <w:rPr>
          <w:lang w:val="en-GB"/>
        </w:rPr>
        <w:t>he Claimant was instructed</w:t>
      </w:r>
      <w:r w:rsidR="005127A4">
        <w:rPr>
          <w:rStyle w:val="FootnoteReference"/>
          <w:lang w:val="en-GB"/>
        </w:rPr>
        <w:footnoteReference w:id="35"/>
      </w:r>
      <w:r w:rsidR="008E1FA2">
        <w:rPr>
          <w:lang w:val="en-GB"/>
        </w:rPr>
        <w:t xml:space="preserve"> to make multiple changes in the scope of work</w:t>
      </w:r>
      <w:r w:rsidR="005127A4">
        <w:rPr>
          <w:lang w:val="en-GB"/>
        </w:rPr>
        <w:t>.</w:t>
      </w:r>
    </w:p>
    <w:p w14:paraId="474C1AC8" w14:textId="7DAF0EFD" w:rsidR="00EF6C01" w:rsidRDefault="00400ABA" w:rsidP="005127A4">
      <w:pPr>
        <w:pStyle w:val="Normalindented"/>
        <w:ind w:hanging="720"/>
        <w:rPr>
          <w:lang w:val="en-GB"/>
        </w:rPr>
      </w:pPr>
      <w:r>
        <w:rPr>
          <w:lang w:val="en-GB"/>
        </w:rPr>
        <w:t>1.2</w:t>
      </w:r>
      <w:r w:rsidR="002C42EB">
        <w:rPr>
          <w:lang w:val="en-GB"/>
        </w:rPr>
        <w:t>.5</w:t>
      </w:r>
      <w:r w:rsidR="005127A4">
        <w:rPr>
          <w:lang w:val="en-GB"/>
        </w:rPr>
        <w:t>.7   On 30 June 2016, the Claimant was instructed</w:t>
      </w:r>
      <w:r w:rsidR="005127A4">
        <w:rPr>
          <w:rStyle w:val="FootnoteReference"/>
          <w:lang w:val="en-GB"/>
        </w:rPr>
        <w:footnoteReference w:id="36"/>
      </w:r>
      <w:r w:rsidR="005127A4">
        <w:rPr>
          <w:lang w:val="en-GB"/>
        </w:rPr>
        <w:t xml:space="preserve"> to make changes in the scope of work noting that any work not specified would be withdrawn from M/S Romeo Interiors and awarded to Claimant.</w:t>
      </w:r>
      <w:r w:rsidR="00956BEF">
        <w:rPr>
          <w:lang w:val="en-GB"/>
        </w:rPr>
        <w:t xml:space="preserve"> </w:t>
      </w:r>
    </w:p>
    <w:p w14:paraId="7C722797" w14:textId="6A6025B3" w:rsidR="00D301EE" w:rsidRDefault="009645E8" w:rsidP="001A5B18">
      <w:pPr>
        <w:pStyle w:val="Normalindented"/>
        <w:ind w:hanging="720"/>
        <w:rPr>
          <w:lang w:val="en-GB"/>
        </w:rPr>
      </w:pPr>
      <w:r>
        <w:rPr>
          <w:lang w:val="en-GB"/>
        </w:rPr>
        <w:t>1.2.</w:t>
      </w:r>
      <w:r w:rsidR="002C42EB">
        <w:rPr>
          <w:lang w:val="en-GB"/>
        </w:rPr>
        <w:t>5</w:t>
      </w:r>
      <w:r w:rsidR="008660F3">
        <w:rPr>
          <w:lang w:val="en-GB"/>
        </w:rPr>
        <w:t>.8</w:t>
      </w:r>
      <w:r w:rsidR="008660F3">
        <w:rPr>
          <w:lang w:val="en-GB"/>
        </w:rPr>
        <w:tab/>
      </w:r>
      <w:r w:rsidR="00D532AD">
        <w:rPr>
          <w:lang w:val="en-GB"/>
        </w:rPr>
        <w:t xml:space="preserve">On 9 July 2016, the Claimant submitted Baseline Programme Revision </w:t>
      </w:r>
      <w:r w:rsidR="00E313C9">
        <w:rPr>
          <w:lang w:val="en-GB"/>
        </w:rPr>
        <w:t>3</w:t>
      </w:r>
    </w:p>
    <w:p w14:paraId="4D42745C" w14:textId="0609E5D2" w:rsidR="00E313C9" w:rsidRDefault="002C42EB" w:rsidP="001A5B18">
      <w:pPr>
        <w:pStyle w:val="Normalindented"/>
        <w:ind w:hanging="720"/>
        <w:rPr>
          <w:lang w:val="en-GB"/>
        </w:rPr>
      </w:pPr>
      <w:r>
        <w:rPr>
          <w:lang w:val="en-GB"/>
        </w:rPr>
        <w:t>1.2.5</w:t>
      </w:r>
      <w:r w:rsidR="008660F3">
        <w:rPr>
          <w:lang w:val="en-GB"/>
        </w:rPr>
        <w:t>.9</w:t>
      </w:r>
      <w:r w:rsidR="008660F3">
        <w:rPr>
          <w:lang w:val="en-GB"/>
        </w:rPr>
        <w:tab/>
      </w:r>
      <w:r w:rsidR="00E313C9">
        <w:rPr>
          <w:lang w:val="en-GB"/>
        </w:rPr>
        <w:t>On 11 July 2016, the Claimant submitted Baseline Programme Revision 3.1</w:t>
      </w:r>
    </w:p>
    <w:p w14:paraId="2E4855AF" w14:textId="736C824F" w:rsidR="00E313C9" w:rsidRDefault="002C42EB" w:rsidP="001A5B18">
      <w:pPr>
        <w:pStyle w:val="Normalindented"/>
        <w:ind w:hanging="720"/>
        <w:rPr>
          <w:lang w:val="en-GB"/>
        </w:rPr>
      </w:pPr>
      <w:r>
        <w:rPr>
          <w:lang w:val="en-GB"/>
        </w:rPr>
        <w:t>1.2.5</w:t>
      </w:r>
      <w:r w:rsidR="008660F3">
        <w:rPr>
          <w:lang w:val="en-GB"/>
        </w:rPr>
        <w:t>.10</w:t>
      </w:r>
      <w:r w:rsidR="008660F3">
        <w:rPr>
          <w:lang w:val="en-GB"/>
        </w:rPr>
        <w:tab/>
      </w:r>
      <w:r w:rsidR="00E313C9">
        <w:rPr>
          <w:lang w:val="en-GB"/>
        </w:rPr>
        <w:t>On 26 July 2016, the Claimant submitted Baseline Programme Revision 3.2</w:t>
      </w:r>
    </w:p>
    <w:p w14:paraId="6B567314" w14:textId="6A1D3370" w:rsidR="00E313C9" w:rsidRDefault="002C42EB" w:rsidP="001A5B18">
      <w:pPr>
        <w:pStyle w:val="Normalindented"/>
        <w:ind w:hanging="720"/>
        <w:rPr>
          <w:lang w:val="en-GB"/>
        </w:rPr>
      </w:pPr>
      <w:r>
        <w:rPr>
          <w:lang w:val="en-GB"/>
        </w:rPr>
        <w:t>1.2.5</w:t>
      </w:r>
      <w:r w:rsidR="008660F3">
        <w:rPr>
          <w:lang w:val="en-GB"/>
        </w:rPr>
        <w:t>.11</w:t>
      </w:r>
      <w:r w:rsidR="0086112B">
        <w:rPr>
          <w:lang w:val="en-GB"/>
        </w:rPr>
        <w:t xml:space="preserve"> </w:t>
      </w:r>
      <w:r w:rsidR="00E313C9">
        <w:rPr>
          <w:lang w:val="en-GB"/>
        </w:rPr>
        <w:t>On 22 Aug 2016, the Claimant submitted Baseline Programme Revision 3</w:t>
      </w:r>
      <w:r w:rsidR="009645E8">
        <w:rPr>
          <w:lang w:val="en-GB"/>
        </w:rPr>
        <w:t>.3</w:t>
      </w:r>
    </w:p>
    <w:p w14:paraId="32B8A792" w14:textId="5C7C10DD" w:rsidR="00E313C9" w:rsidRDefault="002C42EB" w:rsidP="001A5B18">
      <w:pPr>
        <w:pStyle w:val="Normalindented"/>
        <w:ind w:hanging="720"/>
        <w:rPr>
          <w:lang w:val="en-GB"/>
        </w:rPr>
      </w:pPr>
      <w:r>
        <w:rPr>
          <w:lang w:val="en-GB"/>
        </w:rPr>
        <w:t>1.2.5</w:t>
      </w:r>
      <w:r w:rsidR="008660F3">
        <w:rPr>
          <w:lang w:val="en-GB"/>
        </w:rPr>
        <w:t>.12</w:t>
      </w:r>
      <w:r w:rsidR="001A5B18">
        <w:rPr>
          <w:lang w:val="en-GB"/>
        </w:rPr>
        <w:tab/>
      </w:r>
      <w:r w:rsidR="00E313C9">
        <w:rPr>
          <w:lang w:val="en-GB"/>
        </w:rPr>
        <w:t>On 30 Aug 2016, the Claimant submitted Baseline Programme Revision 3</w:t>
      </w:r>
      <w:r w:rsidR="009645E8">
        <w:rPr>
          <w:lang w:val="en-GB"/>
        </w:rPr>
        <w:t>.4</w:t>
      </w:r>
    </w:p>
    <w:p w14:paraId="140AC108" w14:textId="1F02DB4E" w:rsidR="004932C6" w:rsidRPr="00EE7C61" w:rsidRDefault="00400ABA" w:rsidP="004932C6">
      <w:pPr>
        <w:pStyle w:val="Normalindented"/>
        <w:ind w:hanging="720"/>
        <w:rPr>
          <w:lang w:val="en-GB"/>
        </w:rPr>
      </w:pPr>
      <w:r>
        <w:rPr>
          <w:lang w:val="en-GB"/>
        </w:rPr>
        <w:t>1.2</w:t>
      </w:r>
      <w:r w:rsidR="002C42EB">
        <w:rPr>
          <w:lang w:val="en-GB"/>
        </w:rPr>
        <w:t>.5</w:t>
      </w:r>
      <w:r w:rsidR="005127A4">
        <w:rPr>
          <w:lang w:val="en-GB"/>
        </w:rPr>
        <w:t>.</w:t>
      </w:r>
      <w:r w:rsidR="001A5B18">
        <w:rPr>
          <w:lang w:val="en-GB"/>
        </w:rPr>
        <w:t>13</w:t>
      </w:r>
      <w:r w:rsidR="004932C6" w:rsidRPr="00EE7C61">
        <w:rPr>
          <w:lang w:val="en-GB"/>
        </w:rPr>
        <w:t xml:space="preserve"> </w:t>
      </w:r>
      <w:r w:rsidR="004932C6" w:rsidRPr="00EE7C61">
        <w:rPr>
          <w:lang w:val="en-GB"/>
        </w:rPr>
        <w:tab/>
        <w:t>On 07 September 2016, the Claimant submitted</w:t>
      </w:r>
      <w:r w:rsidR="004932C6" w:rsidRPr="00EE7C61">
        <w:rPr>
          <w:rStyle w:val="FootnoteReference"/>
          <w:lang w:val="en-GB"/>
        </w:rPr>
        <w:footnoteReference w:id="37"/>
      </w:r>
      <w:r w:rsidR="004932C6" w:rsidRPr="00EE7C61">
        <w:rPr>
          <w:lang w:val="en-GB"/>
        </w:rPr>
        <w:t xml:space="preserve"> Baseline Programme (Rev-04.3) for approval.</w:t>
      </w:r>
    </w:p>
    <w:p w14:paraId="7B9C1EF4" w14:textId="03C2CE06" w:rsidR="004932C6" w:rsidRPr="00EE7C61" w:rsidRDefault="00400ABA" w:rsidP="004932C6">
      <w:pPr>
        <w:pStyle w:val="Normalindented"/>
        <w:ind w:hanging="720"/>
        <w:rPr>
          <w:lang w:val="en-GB"/>
        </w:rPr>
      </w:pPr>
      <w:r>
        <w:rPr>
          <w:lang w:val="en-GB"/>
        </w:rPr>
        <w:t>1.2</w:t>
      </w:r>
      <w:r w:rsidR="002C42EB">
        <w:rPr>
          <w:lang w:val="en-GB"/>
        </w:rPr>
        <w:t>.5</w:t>
      </w:r>
      <w:r w:rsidR="005127A4">
        <w:rPr>
          <w:lang w:val="en-GB"/>
        </w:rPr>
        <w:t>.</w:t>
      </w:r>
      <w:r w:rsidR="001A5B18">
        <w:rPr>
          <w:lang w:val="en-GB"/>
        </w:rPr>
        <w:t>14</w:t>
      </w:r>
      <w:r w:rsidR="004932C6" w:rsidRPr="00EE7C61">
        <w:rPr>
          <w:lang w:val="en-GB"/>
        </w:rPr>
        <w:tab/>
        <w:t>The Baseline schedule (Rev-04.3) was approved</w:t>
      </w:r>
      <w:r w:rsidR="004932C6" w:rsidRPr="00EE7C61">
        <w:rPr>
          <w:rStyle w:val="FootnoteReference"/>
          <w:bCs/>
          <w:lang w:val="en-GB"/>
        </w:rPr>
        <w:footnoteReference w:id="38"/>
      </w:r>
      <w:r w:rsidR="004932C6" w:rsidRPr="00EE7C61">
        <w:rPr>
          <w:lang w:val="en-GB"/>
        </w:rPr>
        <w:t xml:space="preserve"> on 20 September 2016 and utilized by the Claiman</w:t>
      </w:r>
      <w:bookmarkEnd w:id="159"/>
      <w:bookmarkEnd w:id="160"/>
      <w:r w:rsidR="00B91F5C">
        <w:rPr>
          <w:lang w:val="en-GB"/>
        </w:rPr>
        <w:t>t</w:t>
      </w:r>
    </w:p>
    <w:p w14:paraId="2F5C68AF" w14:textId="24A33B11" w:rsidR="004932C6" w:rsidRPr="00EE7C61" w:rsidRDefault="00400ABA" w:rsidP="004932C6">
      <w:pPr>
        <w:pStyle w:val="Normalindented"/>
        <w:ind w:hanging="720"/>
        <w:rPr>
          <w:lang w:val="en-GB"/>
        </w:rPr>
      </w:pPr>
      <w:bookmarkStart w:id="161" w:name="_Toc80537679"/>
      <w:bookmarkStart w:id="162" w:name="_Toc80797463"/>
      <w:r>
        <w:rPr>
          <w:lang w:val="en-GB"/>
        </w:rPr>
        <w:t>1.2</w:t>
      </w:r>
      <w:r w:rsidR="002C42EB">
        <w:rPr>
          <w:lang w:val="en-GB"/>
        </w:rPr>
        <w:t>.5</w:t>
      </w:r>
      <w:r w:rsidR="005127A4">
        <w:rPr>
          <w:lang w:val="en-GB"/>
        </w:rPr>
        <w:t>.1</w:t>
      </w:r>
      <w:r w:rsidR="001A5B18">
        <w:rPr>
          <w:lang w:val="en-GB"/>
        </w:rPr>
        <w:t>5</w:t>
      </w:r>
      <w:r w:rsidR="004932C6" w:rsidRPr="00EE7C61">
        <w:rPr>
          <w:lang w:val="en-GB"/>
        </w:rPr>
        <w:t xml:space="preserve"> </w:t>
      </w:r>
      <w:bookmarkStart w:id="163" w:name="_Toc80537694"/>
      <w:bookmarkEnd w:id="161"/>
      <w:bookmarkEnd w:id="162"/>
      <w:r w:rsidR="004932C6" w:rsidRPr="00EE7C61">
        <w:rPr>
          <w:lang w:val="en-GB"/>
        </w:rPr>
        <w:tab/>
        <w:t>I utilized the R</w:t>
      </w:r>
      <w:r w:rsidR="004932C6">
        <w:rPr>
          <w:lang w:val="en-GB"/>
        </w:rPr>
        <w:t>ev</w:t>
      </w:r>
      <w:r w:rsidR="004932C6" w:rsidRPr="00EE7C61">
        <w:rPr>
          <w:lang w:val="en-GB"/>
        </w:rPr>
        <w:t xml:space="preserve">-04.3 programme and the updates based on R-04.3 for analysis from 05 July 2016 to </w:t>
      </w:r>
      <w:bookmarkEnd w:id="163"/>
      <w:r w:rsidR="004932C6" w:rsidRPr="00EE7C61">
        <w:rPr>
          <w:lang w:val="en-GB"/>
        </w:rPr>
        <w:t>13 September 2018 and considered it as appropriate due to the following,</w:t>
      </w:r>
    </w:p>
    <w:p w14:paraId="0728C6BD" w14:textId="68663B96" w:rsidR="004932C6" w:rsidRPr="004932C6" w:rsidRDefault="004932C6" w:rsidP="002D13B3">
      <w:pPr>
        <w:spacing w:line="240" w:lineRule="auto"/>
        <w:ind w:left="720"/>
        <w:rPr>
          <w:rFonts w:ascii="Century Gothic" w:hAnsi="Century Gothic"/>
          <w:sz w:val="18"/>
          <w:szCs w:val="18"/>
        </w:rPr>
      </w:pPr>
      <w:r w:rsidRPr="004932C6">
        <w:rPr>
          <w:rFonts w:ascii="Century Gothic" w:hAnsi="Century Gothic"/>
          <w:sz w:val="18"/>
          <w:szCs w:val="18"/>
        </w:rPr>
        <w:t>a) It is an approved baseline schedule</w:t>
      </w:r>
      <w:r w:rsidR="00B55E18">
        <w:rPr>
          <w:rFonts w:ascii="Century Gothic" w:hAnsi="Century Gothic"/>
          <w:sz w:val="18"/>
          <w:szCs w:val="18"/>
        </w:rPr>
        <w:t xml:space="preserve"> with 15 February 2017 completion date.</w:t>
      </w:r>
    </w:p>
    <w:p w14:paraId="425CE6E0" w14:textId="2E67E15B" w:rsidR="004932C6" w:rsidRPr="004932C6" w:rsidRDefault="004932C6" w:rsidP="004932C6">
      <w:pPr>
        <w:spacing w:line="360" w:lineRule="auto"/>
        <w:ind w:left="720"/>
        <w:rPr>
          <w:rFonts w:ascii="Century Gothic" w:hAnsi="Century Gothic"/>
          <w:sz w:val="18"/>
          <w:szCs w:val="18"/>
          <w:lang w:val="en-GB"/>
        </w:rPr>
      </w:pPr>
      <w:r w:rsidRPr="004932C6">
        <w:rPr>
          <w:rFonts w:ascii="Century Gothic" w:hAnsi="Century Gothic"/>
          <w:sz w:val="18"/>
          <w:szCs w:val="18"/>
          <w:lang w:val="en-GB"/>
        </w:rPr>
        <w:t xml:space="preserve">b) It was utilized for updating the progress on from commencement to 13 September 2018. </w:t>
      </w:r>
    </w:p>
    <w:p w14:paraId="0111EB48" w14:textId="5E67E2CC" w:rsidR="004932C6" w:rsidRPr="00EE7C61" w:rsidRDefault="00400ABA" w:rsidP="004932C6">
      <w:pPr>
        <w:pStyle w:val="Normalindented"/>
        <w:ind w:left="0"/>
        <w:rPr>
          <w:lang w:val="en-GB"/>
        </w:rPr>
      </w:pPr>
      <w:bookmarkStart w:id="164" w:name="_Toc80537695"/>
      <w:bookmarkStart w:id="165" w:name="_Toc80797479"/>
      <w:r>
        <w:rPr>
          <w:lang w:val="en-GB"/>
        </w:rPr>
        <w:t>1.2</w:t>
      </w:r>
      <w:r w:rsidR="002C42EB">
        <w:rPr>
          <w:lang w:val="en-GB"/>
        </w:rPr>
        <w:t>.5</w:t>
      </w:r>
      <w:r w:rsidR="005127A4">
        <w:rPr>
          <w:lang w:val="en-GB"/>
        </w:rPr>
        <w:t>.1</w:t>
      </w:r>
      <w:r w:rsidR="001A5B18">
        <w:rPr>
          <w:lang w:val="en-GB"/>
        </w:rPr>
        <w:t>6</w:t>
      </w:r>
      <w:r w:rsidR="004932C6" w:rsidRPr="00EE7C61">
        <w:rPr>
          <w:lang w:val="en-GB"/>
        </w:rPr>
        <w:t xml:space="preserve"> </w:t>
      </w:r>
      <w:r w:rsidR="0086112B">
        <w:rPr>
          <w:lang w:val="en-GB"/>
        </w:rPr>
        <w:t>T</w:t>
      </w:r>
      <w:r w:rsidR="00956BEF" w:rsidRPr="00EE7C61">
        <w:rPr>
          <w:lang w:val="en-GB"/>
        </w:rPr>
        <w:t>he</w:t>
      </w:r>
      <w:r w:rsidR="004932C6" w:rsidRPr="00EE7C61">
        <w:rPr>
          <w:lang w:val="en-GB"/>
        </w:rPr>
        <w:t xml:space="preserve"> list of schedule files utilized in this analysis is presented in Table 1</w:t>
      </w:r>
      <w:bookmarkEnd w:id="164"/>
      <w:bookmarkEnd w:id="165"/>
      <w:r w:rsidR="004472CB">
        <w:rPr>
          <w:lang w:val="en-GB"/>
        </w:rPr>
        <w:t xml:space="preserve"> and Table 1.1</w:t>
      </w:r>
    </w:p>
    <w:p w14:paraId="4F457FFA" w14:textId="431F72AA" w:rsidR="00E774D1" w:rsidRPr="00862088" w:rsidRDefault="00472F01" w:rsidP="002D13B3">
      <w:pPr>
        <w:pStyle w:val="Normalindented"/>
        <w:rPr>
          <w:color w:val="FF0000"/>
          <w:lang w:val="en-GB"/>
        </w:rPr>
      </w:pPr>
      <w:bookmarkStart w:id="166" w:name="_Toc80537696"/>
      <w:bookmarkStart w:id="167" w:name="_Toc80797480"/>
      <w:r w:rsidRPr="00472F01">
        <w:rPr>
          <w:lang w:val="en-GB"/>
        </w:rPr>
        <w:t xml:space="preserve">The columns of the Table labelled “Start” and “Finish” describes the start of the project and corresponding forecast completion date of the Project in this update of the schedule respectively. The column labelled “Data Date” records the update date of the </w:t>
      </w:r>
      <w:r>
        <w:rPr>
          <w:lang w:val="en-GB"/>
        </w:rPr>
        <w:t>schedule investigated</w:t>
      </w:r>
      <w:r w:rsidR="004932C6" w:rsidRPr="00EE7C61">
        <w:rPr>
          <w:lang w:val="en-GB"/>
        </w:rPr>
        <w:t>.</w:t>
      </w:r>
      <w:bookmarkEnd w:id="166"/>
      <w:bookmarkEnd w:id="167"/>
      <w:r w:rsidR="00E774D1" w:rsidRPr="00862088">
        <w:rPr>
          <w:color w:val="FF0000"/>
          <w:lang w:val="en-GB"/>
        </w:rPr>
        <w:br w:type="page"/>
      </w:r>
    </w:p>
    <w:p w14:paraId="2F23FF69" w14:textId="5F4B416A" w:rsidR="00893A37" w:rsidRPr="00955BCD" w:rsidRDefault="00893A37" w:rsidP="00E251D2">
      <w:pPr>
        <w:pStyle w:val="Normalindented"/>
        <w:ind w:hanging="720"/>
        <w:rPr>
          <w:b/>
          <w:lang w:val="en-GB"/>
        </w:rPr>
      </w:pPr>
      <w:r w:rsidRPr="00955BCD">
        <w:rPr>
          <w:b/>
          <w:lang w:val="en-GB"/>
        </w:rPr>
        <w:lastRenderedPageBreak/>
        <w:t xml:space="preserve">Table </w:t>
      </w:r>
      <w:r w:rsidR="00955BCD" w:rsidRPr="00955BCD">
        <w:rPr>
          <w:b/>
          <w:lang w:val="en-GB"/>
        </w:rPr>
        <w:t>1:</w:t>
      </w:r>
      <w:r w:rsidRPr="00955BCD">
        <w:rPr>
          <w:b/>
          <w:lang w:val="en-GB"/>
        </w:rPr>
        <w:t xml:space="preserve"> </w:t>
      </w:r>
      <w:r w:rsidRPr="00B177FD">
        <w:rPr>
          <w:bCs/>
          <w:lang w:val="en-GB"/>
        </w:rPr>
        <w:t xml:space="preserve">List of </w:t>
      </w:r>
      <w:r w:rsidR="00B177FD" w:rsidRPr="00B177FD">
        <w:rPr>
          <w:bCs/>
          <w:lang w:val="en-GB"/>
        </w:rPr>
        <w:t>programmes</w:t>
      </w:r>
      <w:r w:rsidRPr="00B177FD">
        <w:rPr>
          <w:bCs/>
          <w:lang w:val="en-GB"/>
        </w:rPr>
        <w:t xml:space="preserve"> utilized</w:t>
      </w:r>
    </w:p>
    <w:p w14:paraId="3908E39C" w14:textId="4F106B79" w:rsidR="00364DDA" w:rsidRPr="00862088" w:rsidRDefault="00955BCD" w:rsidP="009A62E7">
      <w:pPr>
        <w:pStyle w:val="Normalindented"/>
        <w:ind w:left="0"/>
        <w:jc w:val="right"/>
        <w:rPr>
          <w:color w:val="FF0000"/>
        </w:rPr>
      </w:pPr>
      <w:r w:rsidRPr="00955BCD">
        <w:rPr>
          <w:noProof/>
        </w:rPr>
        <w:drawing>
          <wp:inline distT="0" distB="0" distL="0" distR="0" wp14:anchorId="43F7D507" wp14:editId="12A28DA5">
            <wp:extent cx="5634355" cy="832485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4355" cy="8324850"/>
                    </a:xfrm>
                    <a:prstGeom prst="rect">
                      <a:avLst/>
                    </a:prstGeom>
                  </pic:spPr>
                </pic:pic>
              </a:graphicData>
            </a:graphic>
          </wp:inline>
        </w:drawing>
      </w:r>
    </w:p>
    <w:p w14:paraId="2E157856" w14:textId="4A6B473D" w:rsidR="00955BCD" w:rsidRPr="00955BCD" w:rsidRDefault="00955BCD" w:rsidP="00955BCD">
      <w:pPr>
        <w:pStyle w:val="Normalindented"/>
        <w:ind w:hanging="720"/>
        <w:rPr>
          <w:b/>
          <w:lang w:val="en-GB"/>
        </w:rPr>
      </w:pPr>
      <w:r w:rsidRPr="00955BCD">
        <w:rPr>
          <w:b/>
          <w:lang w:val="en-GB"/>
        </w:rPr>
        <w:lastRenderedPageBreak/>
        <w:t xml:space="preserve">Table 1.1: </w:t>
      </w:r>
      <w:r w:rsidRPr="00B177FD">
        <w:rPr>
          <w:bCs/>
          <w:lang w:val="en-GB"/>
        </w:rPr>
        <w:t xml:space="preserve">List of </w:t>
      </w:r>
      <w:r w:rsidR="00B177FD" w:rsidRPr="00B177FD">
        <w:rPr>
          <w:bCs/>
          <w:lang w:val="en-GB"/>
        </w:rPr>
        <w:t>programmes</w:t>
      </w:r>
      <w:r w:rsidRPr="00B177FD">
        <w:rPr>
          <w:bCs/>
          <w:lang w:val="en-GB"/>
        </w:rPr>
        <w:t xml:space="preserve"> utilized</w:t>
      </w:r>
    </w:p>
    <w:p w14:paraId="0027D0F1" w14:textId="103558E4" w:rsidR="00E774D1" w:rsidRPr="00862088" w:rsidRDefault="00955BCD" w:rsidP="00955BCD">
      <w:pPr>
        <w:jc w:val="right"/>
        <w:rPr>
          <w:rFonts w:ascii="Century Gothic" w:eastAsia="Times New Roman" w:hAnsi="Century Gothic" w:cs="Calibri"/>
          <w:bCs/>
          <w:color w:val="FF0000"/>
          <w:kern w:val="32"/>
          <w:sz w:val="24"/>
          <w:szCs w:val="24"/>
          <w:lang w:val="en-GB"/>
        </w:rPr>
      </w:pPr>
      <w:r w:rsidRPr="00955BCD">
        <w:rPr>
          <w:noProof/>
        </w:rPr>
        <w:drawing>
          <wp:inline distT="0" distB="0" distL="0" distR="0" wp14:anchorId="699FE55D" wp14:editId="37A52DDB">
            <wp:extent cx="5705475" cy="8305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5475" cy="8305800"/>
                    </a:xfrm>
                    <a:prstGeom prst="rect">
                      <a:avLst/>
                    </a:prstGeom>
                  </pic:spPr>
                </pic:pic>
              </a:graphicData>
            </a:graphic>
          </wp:inline>
        </w:drawing>
      </w:r>
      <w:r w:rsidR="00E774D1" w:rsidRPr="00862088">
        <w:rPr>
          <w:color w:val="FF0000"/>
          <w:sz w:val="24"/>
        </w:rPr>
        <w:br w:type="page"/>
      </w:r>
    </w:p>
    <w:p w14:paraId="47983910" w14:textId="5A3A0D94" w:rsidR="00C064FB" w:rsidRPr="00810494" w:rsidRDefault="00C064FB" w:rsidP="00433E91">
      <w:pPr>
        <w:pStyle w:val="Heading3"/>
        <w:numPr>
          <w:ilvl w:val="2"/>
          <w:numId w:val="39"/>
        </w:numPr>
        <w:spacing w:line="360" w:lineRule="auto"/>
        <w:ind w:left="709" w:hanging="709"/>
        <w:rPr>
          <w:color w:val="auto"/>
        </w:rPr>
      </w:pPr>
      <w:bookmarkStart w:id="168" w:name="_Toc181018953"/>
      <w:r w:rsidRPr="00810494">
        <w:rPr>
          <w:color w:val="auto"/>
        </w:rPr>
        <w:lastRenderedPageBreak/>
        <w:t>Programme Validation</w:t>
      </w:r>
      <w:bookmarkEnd w:id="168"/>
    </w:p>
    <w:p w14:paraId="384E4E53" w14:textId="5709D1F6" w:rsidR="004472CB" w:rsidRPr="00160C9E" w:rsidRDefault="004472CB" w:rsidP="004472CB">
      <w:pPr>
        <w:spacing w:before="120" w:after="120" w:line="360" w:lineRule="auto"/>
        <w:ind w:left="720" w:hanging="720"/>
        <w:jc w:val="both"/>
        <w:rPr>
          <w:rFonts w:ascii="Century Gothic" w:hAnsi="Century Gothic"/>
          <w:sz w:val="18"/>
          <w:szCs w:val="18"/>
        </w:rPr>
      </w:pPr>
      <w:bookmarkStart w:id="169" w:name="_Toc33781197"/>
      <w:bookmarkStart w:id="170" w:name="_Toc80537698"/>
      <w:bookmarkStart w:id="171" w:name="_Toc80797483"/>
      <w:bookmarkStart w:id="172" w:name="_Toc80867626"/>
      <w:r w:rsidRPr="00160C9E">
        <w:rPr>
          <w:rFonts w:ascii="Century Gothic" w:hAnsi="Century Gothic"/>
          <w:sz w:val="18"/>
          <w:szCs w:val="18"/>
        </w:rPr>
        <w:t>1.</w:t>
      </w:r>
      <w:r w:rsidR="00400ABA">
        <w:rPr>
          <w:rFonts w:ascii="Century Gothic" w:hAnsi="Century Gothic"/>
          <w:sz w:val="18"/>
          <w:szCs w:val="18"/>
        </w:rPr>
        <w:t>2</w:t>
      </w:r>
      <w:r w:rsidR="002C42EB">
        <w:rPr>
          <w:rFonts w:ascii="Century Gothic" w:hAnsi="Century Gothic"/>
          <w:sz w:val="18"/>
          <w:szCs w:val="18"/>
        </w:rPr>
        <w:t>.6</w:t>
      </w:r>
      <w:r w:rsidRPr="00160C9E">
        <w:rPr>
          <w:rFonts w:ascii="Century Gothic" w:hAnsi="Century Gothic"/>
          <w:sz w:val="18"/>
          <w:szCs w:val="18"/>
        </w:rPr>
        <w:t>.1</w:t>
      </w:r>
      <w:r w:rsidRPr="00160C9E">
        <w:rPr>
          <w:rFonts w:ascii="Century Gothic" w:hAnsi="Century Gothic"/>
          <w:sz w:val="18"/>
          <w:szCs w:val="18"/>
        </w:rPr>
        <w:tab/>
      </w:r>
      <w:bookmarkStart w:id="173" w:name="_Toc33621092"/>
      <w:bookmarkStart w:id="174" w:name="_Toc33651156"/>
      <w:bookmarkStart w:id="175" w:name="_Toc33651776"/>
      <w:bookmarkStart w:id="176" w:name="_Toc33664835"/>
      <w:bookmarkStart w:id="177" w:name="_Toc33781195"/>
      <w:r w:rsidRPr="00160C9E">
        <w:rPr>
          <w:rFonts w:ascii="Century Gothic" w:hAnsi="Century Gothic"/>
          <w:sz w:val="18"/>
          <w:szCs w:val="18"/>
        </w:rPr>
        <w:t xml:space="preserve">For development of the analysis, the schedule files (presented </w:t>
      </w:r>
      <w:r w:rsidRPr="00374D80">
        <w:rPr>
          <w:rFonts w:ascii="Century Gothic" w:hAnsi="Century Gothic"/>
          <w:sz w:val="18"/>
          <w:szCs w:val="18"/>
        </w:rPr>
        <w:t xml:space="preserve">in Table </w:t>
      </w:r>
      <w:r w:rsidR="00374D80" w:rsidRPr="00374D80">
        <w:rPr>
          <w:rFonts w:ascii="Century Gothic" w:hAnsi="Century Gothic"/>
          <w:sz w:val="18"/>
          <w:szCs w:val="18"/>
        </w:rPr>
        <w:t>1.1</w:t>
      </w:r>
      <w:r w:rsidRPr="00374D80">
        <w:rPr>
          <w:rFonts w:ascii="Century Gothic" w:hAnsi="Century Gothic"/>
          <w:sz w:val="18"/>
          <w:szCs w:val="18"/>
        </w:rPr>
        <w:t xml:space="preserve">) </w:t>
      </w:r>
      <w:r w:rsidRPr="00160C9E">
        <w:rPr>
          <w:rFonts w:ascii="Century Gothic" w:hAnsi="Century Gothic"/>
          <w:sz w:val="18"/>
          <w:szCs w:val="18"/>
        </w:rPr>
        <w:t>are utilized</w:t>
      </w:r>
      <w:bookmarkEnd w:id="173"/>
      <w:bookmarkEnd w:id="174"/>
      <w:bookmarkEnd w:id="175"/>
      <w:bookmarkEnd w:id="176"/>
      <w:bookmarkEnd w:id="177"/>
      <w:r w:rsidRPr="00160C9E">
        <w:rPr>
          <w:rFonts w:ascii="Century Gothic" w:hAnsi="Century Gothic"/>
          <w:sz w:val="18"/>
          <w:szCs w:val="18"/>
        </w:rPr>
        <w:t xml:space="preserve"> As-is.</w:t>
      </w:r>
    </w:p>
    <w:p w14:paraId="2F1FA28A" w14:textId="564A895C" w:rsidR="004472CB" w:rsidRPr="00160C9E" w:rsidRDefault="00400ABA" w:rsidP="004472CB">
      <w:pPr>
        <w:spacing w:before="120" w:after="120" w:line="360" w:lineRule="auto"/>
        <w:jc w:val="both"/>
        <w:rPr>
          <w:rFonts w:ascii="Century Gothic" w:hAnsi="Century Gothic"/>
          <w:sz w:val="18"/>
          <w:szCs w:val="18"/>
        </w:rPr>
      </w:pPr>
      <w:bookmarkStart w:id="178" w:name="_Toc33621093"/>
      <w:bookmarkStart w:id="179" w:name="_Toc33651157"/>
      <w:bookmarkStart w:id="180" w:name="_Toc33651777"/>
      <w:bookmarkStart w:id="181" w:name="_Toc33664836"/>
      <w:bookmarkStart w:id="182" w:name="_Toc33781196"/>
      <w:r>
        <w:rPr>
          <w:rFonts w:ascii="Century Gothic" w:hAnsi="Century Gothic"/>
          <w:sz w:val="18"/>
          <w:szCs w:val="18"/>
        </w:rPr>
        <w:t>1.2</w:t>
      </w:r>
      <w:r w:rsidR="002C42EB">
        <w:rPr>
          <w:rFonts w:ascii="Century Gothic" w:hAnsi="Century Gothic"/>
          <w:sz w:val="18"/>
          <w:szCs w:val="18"/>
        </w:rPr>
        <w:t>.6</w:t>
      </w:r>
      <w:r w:rsidR="004472CB" w:rsidRPr="00160C9E">
        <w:rPr>
          <w:rFonts w:ascii="Century Gothic" w:hAnsi="Century Gothic"/>
          <w:sz w:val="18"/>
          <w:szCs w:val="18"/>
        </w:rPr>
        <w:t xml:space="preserve">.2 </w:t>
      </w:r>
      <w:r w:rsidR="004472CB" w:rsidRPr="00160C9E">
        <w:rPr>
          <w:rFonts w:ascii="Century Gothic" w:hAnsi="Century Gothic"/>
          <w:sz w:val="18"/>
          <w:szCs w:val="18"/>
        </w:rPr>
        <w:tab/>
        <w:t xml:space="preserve">The following parameters are reviewed and rectified where applicable as per AACE </w:t>
      </w:r>
      <w:r w:rsidR="00F361B3">
        <w:rPr>
          <w:rFonts w:ascii="Century Gothic" w:hAnsi="Century Gothic"/>
          <w:sz w:val="18"/>
          <w:szCs w:val="18"/>
        </w:rPr>
        <w:t xml:space="preserve">-29R </w:t>
      </w:r>
      <w:r w:rsidR="004472CB" w:rsidRPr="00160C9E">
        <w:rPr>
          <w:rFonts w:ascii="Century Gothic" w:hAnsi="Century Gothic"/>
          <w:sz w:val="18"/>
          <w:szCs w:val="18"/>
        </w:rPr>
        <w:t>protocols:</w:t>
      </w:r>
      <w:bookmarkEnd w:id="178"/>
      <w:bookmarkEnd w:id="179"/>
      <w:bookmarkEnd w:id="180"/>
      <w:bookmarkEnd w:id="181"/>
      <w:bookmarkEnd w:id="182"/>
    </w:p>
    <w:p w14:paraId="6BAB608C" w14:textId="77777777" w:rsidR="004472CB" w:rsidRPr="00160C9E" w:rsidRDefault="004472CB" w:rsidP="002D13B3">
      <w:pPr>
        <w:pStyle w:val="Bullets"/>
        <w:spacing w:before="0" w:after="0"/>
        <w:contextualSpacing w:val="0"/>
      </w:pPr>
      <w:r w:rsidRPr="00160C9E">
        <w:t>Open ends</w:t>
      </w:r>
    </w:p>
    <w:p w14:paraId="28A3C196" w14:textId="77777777" w:rsidR="004472CB" w:rsidRPr="00160C9E" w:rsidRDefault="004472CB" w:rsidP="002D13B3">
      <w:pPr>
        <w:pStyle w:val="Bullets"/>
        <w:spacing w:before="0" w:after="0"/>
        <w:contextualSpacing w:val="0"/>
      </w:pPr>
      <w:r w:rsidRPr="00160C9E">
        <w:t>Construction Logic</w:t>
      </w:r>
    </w:p>
    <w:p w14:paraId="2D467288" w14:textId="77777777" w:rsidR="004472CB" w:rsidRPr="00160C9E" w:rsidRDefault="004472CB" w:rsidP="002D13B3">
      <w:pPr>
        <w:pStyle w:val="Bullets"/>
        <w:spacing w:before="0" w:after="0"/>
        <w:contextualSpacing w:val="0"/>
      </w:pPr>
      <w:r w:rsidRPr="00160C9E">
        <w:t>High Lag Values and Negative Lags</w:t>
      </w:r>
    </w:p>
    <w:p w14:paraId="02A4997C" w14:textId="2337D91F" w:rsidR="004472CB" w:rsidRPr="00160C9E" w:rsidRDefault="00031BD2" w:rsidP="002D13B3">
      <w:pPr>
        <w:pStyle w:val="Bullets"/>
        <w:spacing w:before="0" w:after="0"/>
        <w:contextualSpacing w:val="0"/>
      </w:pPr>
      <w:r>
        <w:t>Compliance to Contractual C</w:t>
      </w:r>
      <w:r w:rsidR="004472CB" w:rsidRPr="00160C9E">
        <w:t>ompletion Dates</w:t>
      </w:r>
    </w:p>
    <w:p w14:paraId="7FA0E7DC" w14:textId="77777777" w:rsidR="004472CB" w:rsidRPr="00160C9E" w:rsidRDefault="004472CB" w:rsidP="002D13B3">
      <w:pPr>
        <w:pStyle w:val="Bullets"/>
        <w:spacing w:before="0" w:after="0"/>
        <w:contextualSpacing w:val="0"/>
      </w:pPr>
      <w:r w:rsidRPr="00160C9E">
        <w:t>High Float Values</w:t>
      </w:r>
    </w:p>
    <w:p w14:paraId="5AEBDD81" w14:textId="77777777" w:rsidR="004472CB" w:rsidRPr="00160C9E" w:rsidRDefault="004472CB" w:rsidP="002D13B3">
      <w:pPr>
        <w:pStyle w:val="Bullets"/>
        <w:spacing w:before="0" w:after="0"/>
        <w:contextualSpacing w:val="0"/>
      </w:pPr>
      <w:r w:rsidRPr="00160C9E">
        <w:t>Negative Floats</w:t>
      </w:r>
    </w:p>
    <w:p w14:paraId="259D9513" w14:textId="77777777" w:rsidR="004472CB" w:rsidRPr="00160C9E" w:rsidRDefault="004472CB" w:rsidP="002D13B3">
      <w:pPr>
        <w:pStyle w:val="Bullets"/>
        <w:spacing w:before="0" w:after="0"/>
        <w:contextualSpacing w:val="0"/>
      </w:pPr>
      <w:r w:rsidRPr="00160C9E">
        <w:t>Constraints</w:t>
      </w:r>
    </w:p>
    <w:p w14:paraId="296CD35E" w14:textId="77777777" w:rsidR="004472CB" w:rsidRPr="00160C9E" w:rsidRDefault="004472CB" w:rsidP="002D13B3">
      <w:pPr>
        <w:pStyle w:val="Bullets"/>
        <w:spacing w:before="0" w:after="0"/>
        <w:contextualSpacing w:val="0"/>
      </w:pPr>
      <w:r w:rsidRPr="00160C9E">
        <w:t>Scope of Work</w:t>
      </w:r>
    </w:p>
    <w:p w14:paraId="4EF59257" w14:textId="77777777" w:rsidR="004472CB" w:rsidRPr="00160C9E" w:rsidRDefault="004472CB" w:rsidP="002D13B3">
      <w:pPr>
        <w:pStyle w:val="Bullets"/>
        <w:spacing w:before="0" w:after="0"/>
        <w:contextualSpacing w:val="0"/>
      </w:pPr>
      <w:r w:rsidRPr="00160C9E">
        <w:t>Scheduling Options</w:t>
      </w:r>
    </w:p>
    <w:p w14:paraId="3DFC019A" w14:textId="77777777" w:rsidR="004472CB" w:rsidRPr="00160C9E" w:rsidRDefault="004472CB" w:rsidP="002D13B3">
      <w:pPr>
        <w:pStyle w:val="Bullets"/>
        <w:spacing w:before="0" w:after="0"/>
        <w:contextualSpacing w:val="0"/>
      </w:pPr>
      <w:r w:rsidRPr="00160C9E">
        <w:t>Actual Start / Finish Dates</w:t>
      </w:r>
    </w:p>
    <w:p w14:paraId="07D63D4D" w14:textId="102E2003" w:rsidR="004472CB" w:rsidRPr="000E6C9F" w:rsidRDefault="00400ABA" w:rsidP="000E6C9F">
      <w:pPr>
        <w:spacing w:before="120" w:after="120" w:line="360" w:lineRule="auto"/>
        <w:ind w:left="720" w:hanging="720"/>
        <w:jc w:val="both"/>
        <w:rPr>
          <w:rFonts w:ascii="Century Gothic" w:hAnsi="Century Gothic"/>
          <w:sz w:val="18"/>
          <w:szCs w:val="18"/>
        </w:rPr>
      </w:pPr>
      <w:bookmarkStart w:id="183" w:name="_Toc85544384"/>
      <w:bookmarkStart w:id="184" w:name="_Toc85634996"/>
      <w:bookmarkStart w:id="185" w:name="_Toc86061034"/>
      <w:bookmarkStart w:id="186" w:name="_Toc86061475"/>
      <w:bookmarkStart w:id="187" w:name="_Toc86062007"/>
      <w:bookmarkStart w:id="188" w:name="_Toc86062576"/>
      <w:bookmarkStart w:id="189" w:name="_Toc87062028"/>
      <w:bookmarkStart w:id="190" w:name="_Toc87432384"/>
      <w:bookmarkStart w:id="191" w:name="_Toc88048822"/>
      <w:bookmarkStart w:id="192" w:name="_Toc94873732"/>
      <w:bookmarkStart w:id="193" w:name="_Toc177475827"/>
      <w:bookmarkStart w:id="194" w:name="_Toc177561349"/>
      <w:bookmarkStart w:id="195" w:name="_Toc177561933"/>
      <w:bookmarkStart w:id="196" w:name="_Toc177645034"/>
      <w:bookmarkStart w:id="197" w:name="_Toc177645477"/>
      <w:r w:rsidRPr="000E6C9F">
        <w:rPr>
          <w:rFonts w:ascii="Century Gothic" w:hAnsi="Century Gothic"/>
          <w:sz w:val="18"/>
          <w:szCs w:val="18"/>
        </w:rPr>
        <w:t>1.2</w:t>
      </w:r>
      <w:r w:rsidR="002C42EB">
        <w:rPr>
          <w:rFonts w:ascii="Century Gothic" w:hAnsi="Century Gothic"/>
          <w:sz w:val="18"/>
          <w:szCs w:val="18"/>
        </w:rPr>
        <w:t>.6</w:t>
      </w:r>
      <w:r w:rsidR="004472CB" w:rsidRPr="000E6C9F">
        <w:rPr>
          <w:rFonts w:ascii="Century Gothic" w:hAnsi="Century Gothic"/>
          <w:sz w:val="18"/>
          <w:szCs w:val="18"/>
        </w:rPr>
        <w:t xml:space="preserve">.3 </w:t>
      </w:r>
      <w:r w:rsidR="004472CB" w:rsidRPr="000E6C9F">
        <w:rPr>
          <w:rFonts w:ascii="Century Gothic" w:hAnsi="Century Gothic"/>
          <w:sz w:val="18"/>
          <w:szCs w:val="18"/>
        </w:rPr>
        <w:tab/>
        <w:t xml:space="preserve">The contemporaneous schedule updates </w:t>
      </w:r>
      <w:r w:rsidR="00F361B3" w:rsidRPr="000E6C9F">
        <w:rPr>
          <w:rFonts w:ascii="Century Gothic" w:hAnsi="Century Gothic"/>
          <w:sz w:val="18"/>
          <w:szCs w:val="18"/>
        </w:rPr>
        <w:t>have been</w:t>
      </w:r>
      <w:r w:rsidR="004472CB" w:rsidRPr="000E6C9F">
        <w:rPr>
          <w:rFonts w:ascii="Century Gothic" w:hAnsi="Century Gothic"/>
          <w:sz w:val="18"/>
          <w:szCs w:val="18"/>
        </w:rPr>
        <w:t xml:space="preserve"> validated assuming the actual dates contained in the As-Built programme (13 September 2018) are correct.</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004472CB" w:rsidRPr="000E6C9F">
        <w:rPr>
          <w:rFonts w:ascii="Century Gothic" w:hAnsi="Century Gothic"/>
          <w:sz w:val="18"/>
          <w:szCs w:val="18"/>
        </w:rPr>
        <w:t xml:space="preserve"> </w:t>
      </w:r>
    </w:p>
    <w:p w14:paraId="40FA69F8" w14:textId="2F85C646" w:rsidR="004472CB" w:rsidRPr="00160C9E" w:rsidRDefault="00400ABA" w:rsidP="004472CB">
      <w:pPr>
        <w:pStyle w:val="Normalindented"/>
        <w:ind w:hanging="720"/>
        <w:rPr>
          <w:rFonts w:eastAsia="Times New Roman" w:cs="Calibri"/>
          <w:kern w:val="32"/>
          <w:lang w:val="en-GB"/>
        </w:rPr>
      </w:pPr>
      <w:r>
        <w:rPr>
          <w:rFonts w:eastAsia="Times New Roman" w:cs="Calibri"/>
          <w:kern w:val="32"/>
          <w:lang w:val="en-GB"/>
        </w:rPr>
        <w:t>1.2</w:t>
      </w:r>
      <w:r w:rsidR="002C42EB">
        <w:rPr>
          <w:rFonts w:eastAsia="Times New Roman" w:cs="Calibri"/>
          <w:kern w:val="32"/>
          <w:lang w:val="en-GB"/>
        </w:rPr>
        <w:t>.6</w:t>
      </w:r>
      <w:r w:rsidR="00891025">
        <w:rPr>
          <w:rFonts w:eastAsia="Times New Roman" w:cs="Calibri"/>
          <w:kern w:val="32"/>
          <w:lang w:val="en-GB"/>
        </w:rPr>
        <w:t>.4</w:t>
      </w:r>
      <w:r w:rsidR="004472CB" w:rsidRPr="00160C9E">
        <w:rPr>
          <w:rFonts w:eastAsia="Times New Roman" w:cs="Calibri"/>
          <w:kern w:val="32"/>
          <w:lang w:val="en-GB"/>
        </w:rPr>
        <w:tab/>
        <w:t xml:space="preserve">The changes in the schedule logic are considered while performing the analysis as the method implemented MIP3.3 is dynamic i.e. it considers the logic changes between the schedule updates. </w:t>
      </w:r>
    </w:p>
    <w:p w14:paraId="61C0355E" w14:textId="2866C823" w:rsidR="004472CB" w:rsidRPr="002348B0" w:rsidRDefault="00400ABA" w:rsidP="004472CB">
      <w:pPr>
        <w:pStyle w:val="Normalindented"/>
        <w:ind w:hanging="720"/>
        <w:rPr>
          <w:rFonts w:eastAsia="Times New Roman" w:cs="Calibri"/>
          <w:kern w:val="32"/>
          <w:lang w:val="en-GB"/>
        </w:rPr>
      </w:pPr>
      <w:r>
        <w:rPr>
          <w:rFonts w:eastAsia="Times New Roman" w:cs="Calibri"/>
          <w:kern w:val="32"/>
          <w:lang w:val="en-GB"/>
        </w:rPr>
        <w:t>1.2</w:t>
      </w:r>
      <w:r w:rsidR="002C42EB">
        <w:rPr>
          <w:rFonts w:eastAsia="Times New Roman" w:cs="Calibri"/>
          <w:kern w:val="32"/>
          <w:lang w:val="en-GB"/>
        </w:rPr>
        <w:t>.6</w:t>
      </w:r>
      <w:r w:rsidR="00891025">
        <w:rPr>
          <w:rFonts w:eastAsia="Times New Roman" w:cs="Calibri"/>
          <w:kern w:val="32"/>
          <w:lang w:val="en-GB"/>
        </w:rPr>
        <w:t>.5</w:t>
      </w:r>
      <w:r w:rsidR="004472CB" w:rsidRPr="00160C9E">
        <w:rPr>
          <w:rFonts w:eastAsia="Times New Roman" w:cs="Calibri"/>
          <w:kern w:val="32"/>
          <w:lang w:val="en-GB"/>
        </w:rPr>
        <w:tab/>
        <w:t xml:space="preserve">Thus, </w:t>
      </w:r>
      <w:r w:rsidR="004472CB">
        <w:rPr>
          <w:rFonts w:eastAsia="Times New Roman" w:cs="Calibri"/>
          <w:kern w:val="32"/>
          <w:lang w:val="en-GB"/>
        </w:rPr>
        <w:t>t</w:t>
      </w:r>
      <w:r w:rsidR="004472CB" w:rsidRPr="00B403DF">
        <w:rPr>
          <w:rFonts w:eastAsia="Times New Roman" w:cs="Calibri"/>
          <w:kern w:val="32"/>
          <w:lang w:val="en-GB"/>
        </w:rPr>
        <w:t>he following section presents the specific observations and rectifica</w:t>
      </w:r>
      <w:r w:rsidR="004472CB">
        <w:rPr>
          <w:rFonts w:eastAsia="Times New Roman" w:cs="Calibri"/>
          <w:kern w:val="32"/>
          <w:lang w:val="en-GB"/>
        </w:rPr>
        <w:t xml:space="preserve">tions performed on the schedule </w:t>
      </w:r>
      <w:r w:rsidR="004472CB" w:rsidRPr="00B403DF">
        <w:rPr>
          <w:rFonts w:eastAsia="Times New Roman" w:cs="Calibri"/>
          <w:kern w:val="32"/>
          <w:lang w:val="en-GB"/>
        </w:rPr>
        <w:t xml:space="preserve">to </w:t>
      </w:r>
      <w:r w:rsidR="004472CB">
        <w:rPr>
          <w:rFonts w:eastAsia="Times New Roman" w:cs="Calibri"/>
          <w:kern w:val="32"/>
          <w:lang w:val="en-GB"/>
        </w:rPr>
        <w:t>ensure consistent As-Built data</w:t>
      </w:r>
      <w:r w:rsidR="004472CB" w:rsidRPr="002348B0">
        <w:rPr>
          <w:rFonts w:eastAsia="Times New Roman" w:cs="Calibri"/>
          <w:kern w:val="32"/>
          <w:lang w:val="en-GB"/>
        </w:rPr>
        <w:t>:</w:t>
      </w:r>
    </w:p>
    <w:p w14:paraId="25CC5508" w14:textId="77777777" w:rsidR="004472CB" w:rsidRPr="00751EEF" w:rsidRDefault="004472CB" w:rsidP="004472CB">
      <w:pPr>
        <w:numPr>
          <w:ilvl w:val="1"/>
          <w:numId w:val="0"/>
        </w:numPr>
        <w:ind w:left="720"/>
        <w:rPr>
          <w:rFonts w:ascii="Century Gothic" w:eastAsiaTheme="minorEastAsia" w:hAnsi="Century Gothic"/>
          <w:spacing w:val="15"/>
        </w:rPr>
      </w:pPr>
      <w:r w:rsidRPr="00751EEF">
        <w:rPr>
          <w:rFonts w:ascii="Century Gothic" w:eastAsiaTheme="minorEastAsia" w:hAnsi="Century Gothic"/>
          <w:spacing w:val="15"/>
        </w:rPr>
        <w:t>Original Duration</w:t>
      </w:r>
    </w:p>
    <w:p w14:paraId="2AE6CD61" w14:textId="77777777" w:rsidR="004472CB" w:rsidRPr="00751EEF" w:rsidRDefault="004472CB" w:rsidP="004472CB">
      <w:pPr>
        <w:numPr>
          <w:ilvl w:val="1"/>
          <w:numId w:val="0"/>
        </w:numPr>
        <w:ind w:left="720"/>
        <w:rPr>
          <w:rFonts w:ascii="Century Gothic" w:eastAsiaTheme="minorEastAsia" w:hAnsi="Century Gothic"/>
          <w:spacing w:val="15"/>
          <w:sz w:val="20"/>
          <w:szCs w:val="20"/>
        </w:rPr>
      </w:pPr>
      <w:r w:rsidRPr="00751EEF">
        <w:rPr>
          <w:rFonts w:ascii="Century Gothic" w:eastAsiaTheme="minorEastAsia" w:hAnsi="Century Gothic"/>
          <w:spacing w:val="15"/>
          <w:sz w:val="20"/>
          <w:szCs w:val="20"/>
        </w:rPr>
        <w:t>Observation</w:t>
      </w:r>
    </w:p>
    <w:p w14:paraId="200DE434" w14:textId="5F86D101" w:rsidR="002C36E4" w:rsidRPr="00751EEF" w:rsidRDefault="004472CB" w:rsidP="002C36E4">
      <w:pPr>
        <w:pStyle w:val="Normalindented"/>
      </w:pPr>
      <w:r w:rsidRPr="00751EEF">
        <w:t xml:space="preserve">The duration in the weekly updates fluctuated (increased/decreased) in </w:t>
      </w:r>
      <w:r w:rsidR="002D13B3" w:rsidRPr="00751EEF">
        <w:t>the</w:t>
      </w:r>
      <w:r w:rsidRPr="00751EEF">
        <w:t xml:space="preserve"> </w:t>
      </w:r>
      <w:r w:rsidR="002D13B3" w:rsidRPr="00751EEF">
        <w:t>Claimant’s updates</w:t>
      </w:r>
      <w:r w:rsidR="002C36E4" w:rsidRPr="00751EEF">
        <w:t>, as shown in Figure 1.</w:t>
      </w:r>
    </w:p>
    <w:p w14:paraId="08598A13" w14:textId="7DFAF820" w:rsidR="004472CB" w:rsidRPr="00751EEF" w:rsidRDefault="00345968" w:rsidP="00345968">
      <w:pPr>
        <w:pStyle w:val="Normalindented"/>
        <w:rPr>
          <w:rFonts w:eastAsiaTheme="minorEastAsia"/>
          <w:spacing w:val="15"/>
        </w:rPr>
      </w:pPr>
      <w:r w:rsidRPr="00751EEF">
        <w:t xml:space="preserve"> </w:t>
      </w:r>
      <w:r w:rsidR="004472CB" w:rsidRPr="00751EEF">
        <w:rPr>
          <w:rFonts w:eastAsiaTheme="minorEastAsia"/>
          <w:spacing w:val="15"/>
          <w:sz w:val="20"/>
          <w:szCs w:val="20"/>
        </w:rPr>
        <w:t>Rectification</w:t>
      </w:r>
      <w:r w:rsidR="004472CB" w:rsidRPr="00751EEF">
        <w:rPr>
          <w:rFonts w:eastAsiaTheme="minorEastAsia"/>
          <w:spacing w:val="15"/>
        </w:rPr>
        <w:t xml:space="preserve"> </w:t>
      </w:r>
    </w:p>
    <w:p w14:paraId="6E12C0CF" w14:textId="41BBB755" w:rsidR="004472CB" w:rsidRPr="00751EEF" w:rsidRDefault="004472CB" w:rsidP="004472CB">
      <w:pPr>
        <w:pStyle w:val="Normalindented"/>
      </w:pPr>
      <w:r w:rsidRPr="00751EEF">
        <w:t xml:space="preserve">The duration </w:t>
      </w:r>
      <w:r w:rsidR="002D13B3" w:rsidRPr="00751EEF">
        <w:t xml:space="preserve">in </w:t>
      </w:r>
      <w:r w:rsidR="00F361B3" w:rsidRPr="00751EEF">
        <w:t>the</w:t>
      </w:r>
      <w:r w:rsidR="00E736A6" w:rsidRPr="00751EEF">
        <w:t xml:space="preserve"> </w:t>
      </w:r>
      <w:r w:rsidRPr="00751EEF">
        <w:t xml:space="preserve">updates </w:t>
      </w:r>
      <w:r w:rsidR="002D13B3" w:rsidRPr="00751EEF">
        <w:t>utilized</w:t>
      </w:r>
      <w:r w:rsidRPr="00751EEF">
        <w:t xml:space="preserve"> </w:t>
      </w:r>
      <w:r w:rsidR="00751EEF" w:rsidRPr="00751EEF">
        <w:t>has</w:t>
      </w:r>
      <w:r w:rsidR="002D13B3" w:rsidRPr="00751EEF">
        <w:t xml:space="preserve"> been</w:t>
      </w:r>
      <w:r w:rsidRPr="00751EEF">
        <w:t xml:space="preserve"> maintained in line with the Baseline schedule Rev 04.3.</w:t>
      </w:r>
    </w:p>
    <w:p w14:paraId="607BB118" w14:textId="77777777" w:rsidR="004472CB" w:rsidRPr="00751EEF" w:rsidRDefault="004472CB" w:rsidP="004472CB">
      <w:pPr>
        <w:pStyle w:val="Normalindented"/>
        <w:rPr>
          <w:bCs/>
        </w:rPr>
      </w:pPr>
      <w:r w:rsidRPr="00751EEF">
        <w:rPr>
          <w:bCs/>
        </w:rPr>
        <w:t>From Figure 1 to 2, the inconsistency in duration is noticed in each excerpt of the updated schedule prior to correction. The inconstancies and relevant rectifications are included in Appendix-OD.</w:t>
      </w:r>
    </w:p>
    <w:p w14:paraId="54A9F8ED" w14:textId="43F0266D" w:rsidR="002C36E4" w:rsidRPr="00751EEF" w:rsidRDefault="002C36E4" w:rsidP="004472CB">
      <w:pPr>
        <w:pStyle w:val="Normalindented"/>
        <w:rPr>
          <w:bCs/>
        </w:rPr>
      </w:pPr>
      <w:r w:rsidRPr="00751EEF">
        <w:rPr>
          <w:bCs/>
        </w:rPr>
        <w:t xml:space="preserve">The process of rectification </w:t>
      </w:r>
      <w:r w:rsidR="00DF7352" w:rsidRPr="00751EEF">
        <w:rPr>
          <w:bCs/>
        </w:rPr>
        <w:t xml:space="preserve">is in line with the process instructed by AACE 29RP-03, and the </w:t>
      </w:r>
      <w:r w:rsidR="005876C5" w:rsidRPr="00751EEF">
        <w:rPr>
          <w:bCs/>
        </w:rPr>
        <w:t>rectification process was completed prior to the start of the analysis of the updated schedules files,</w:t>
      </w:r>
    </w:p>
    <w:p w14:paraId="1F310EE3" w14:textId="77777777" w:rsidR="002D13B3" w:rsidRDefault="002D13B3" w:rsidP="004472CB">
      <w:pPr>
        <w:pStyle w:val="Normalindented"/>
        <w:rPr>
          <w:b/>
        </w:rPr>
      </w:pPr>
    </w:p>
    <w:p w14:paraId="157D3690" w14:textId="77777777" w:rsidR="002D13B3" w:rsidRDefault="002D13B3" w:rsidP="004472CB">
      <w:pPr>
        <w:pStyle w:val="Normalindented"/>
        <w:rPr>
          <w:b/>
        </w:rPr>
      </w:pPr>
    </w:p>
    <w:p w14:paraId="2B94D72C" w14:textId="77777777" w:rsidR="002D13B3" w:rsidRDefault="002D13B3" w:rsidP="004472CB">
      <w:pPr>
        <w:pStyle w:val="Normalindented"/>
        <w:rPr>
          <w:b/>
        </w:rPr>
      </w:pPr>
    </w:p>
    <w:p w14:paraId="540DF531" w14:textId="77777777" w:rsidR="002D13B3" w:rsidRDefault="002D13B3" w:rsidP="004472CB">
      <w:pPr>
        <w:pStyle w:val="Normalindented"/>
        <w:rPr>
          <w:b/>
        </w:rPr>
      </w:pPr>
    </w:p>
    <w:p w14:paraId="0835D3A7" w14:textId="77777777" w:rsidR="002D13B3" w:rsidRDefault="002D13B3" w:rsidP="004472CB">
      <w:pPr>
        <w:pStyle w:val="Normalindented"/>
        <w:rPr>
          <w:b/>
        </w:rPr>
      </w:pPr>
    </w:p>
    <w:p w14:paraId="0445D524" w14:textId="77C5080A" w:rsidR="004472CB" w:rsidRPr="00956F9E" w:rsidRDefault="004472CB" w:rsidP="004472CB">
      <w:pPr>
        <w:pStyle w:val="Normalindented"/>
      </w:pPr>
      <w:r w:rsidRPr="00143D31">
        <w:rPr>
          <w:b/>
        </w:rPr>
        <w:lastRenderedPageBreak/>
        <w:t>Figure 01</w:t>
      </w:r>
      <w:r w:rsidRPr="00143D31">
        <w:t>:</w:t>
      </w:r>
      <w:r w:rsidRPr="00143D31">
        <w:rPr>
          <w:bCs/>
        </w:rPr>
        <w:t xml:space="preserve"> Excerpt from the Schedule prior to correction</w:t>
      </w:r>
    </w:p>
    <w:p w14:paraId="060E7D61" w14:textId="77777777" w:rsidR="004472CB" w:rsidRDefault="004472CB" w:rsidP="004472CB">
      <w:pPr>
        <w:pStyle w:val="Normalindented"/>
      </w:pPr>
      <w:r w:rsidRPr="008917E7">
        <w:rPr>
          <w:noProof/>
        </w:rPr>
        <w:drawing>
          <wp:inline distT="0" distB="0" distL="0" distR="0" wp14:anchorId="6C4544F5" wp14:editId="17C243CC">
            <wp:extent cx="5676900" cy="6141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7506" cy="6142376"/>
                    </a:xfrm>
                    <a:prstGeom prst="rect">
                      <a:avLst/>
                    </a:prstGeom>
                  </pic:spPr>
                </pic:pic>
              </a:graphicData>
            </a:graphic>
          </wp:inline>
        </w:drawing>
      </w:r>
    </w:p>
    <w:p w14:paraId="74ECA7A9" w14:textId="77777777" w:rsidR="004472CB" w:rsidRPr="00956F9E" w:rsidRDefault="004472CB" w:rsidP="004472CB">
      <w:pPr>
        <w:pStyle w:val="Normalindented"/>
      </w:pPr>
      <w:r w:rsidRPr="00143D31">
        <w:rPr>
          <w:b/>
        </w:rPr>
        <w:t>Figure 02:</w:t>
      </w:r>
      <w:r>
        <w:t xml:space="preserve"> </w:t>
      </w:r>
      <w:r w:rsidRPr="00720934">
        <w:t xml:space="preserve">Excerpt from </w:t>
      </w:r>
      <w:r>
        <w:t xml:space="preserve">the </w:t>
      </w:r>
      <w:r w:rsidRPr="00720934">
        <w:t>Schedule prior to correction</w:t>
      </w:r>
    </w:p>
    <w:p w14:paraId="35E8EBCA" w14:textId="77777777" w:rsidR="004472CB" w:rsidRDefault="004472CB" w:rsidP="004472CB">
      <w:pPr>
        <w:pStyle w:val="Normalindented"/>
      </w:pPr>
      <w:r w:rsidRPr="008917E7">
        <w:rPr>
          <w:noProof/>
        </w:rPr>
        <w:drawing>
          <wp:inline distT="0" distB="0" distL="0" distR="0" wp14:anchorId="3F579CD4" wp14:editId="13538FEC">
            <wp:extent cx="5638800" cy="1676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8800" cy="1676400"/>
                    </a:xfrm>
                    <a:prstGeom prst="rect">
                      <a:avLst/>
                    </a:prstGeom>
                  </pic:spPr>
                </pic:pic>
              </a:graphicData>
            </a:graphic>
          </wp:inline>
        </w:drawing>
      </w:r>
      <w:r>
        <w:t xml:space="preserve"> </w:t>
      </w:r>
    </w:p>
    <w:p w14:paraId="43AA85B7" w14:textId="77777777" w:rsidR="004472CB" w:rsidRPr="00751EEF" w:rsidRDefault="004472CB" w:rsidP="004472CB">
      <w:pPr>
        <w:numPr>
          <w:ilvl w:val="1"/>
          <w:numId w:val="0"/>
        </w:numPr>
        <w:ind w:left="720"/>
        <w:rPr>
          <w:rFonts w:ascii="Century Gothic" w:eastAsiaTheme="minorEastAsia" w:hAnsi="Century Gothic"/>
          <w:spacing w:val="15"/>
        </w:rPr>
      </w:pPr>
      <w:r w:rsidRPr="00751EEF">
        <w:rPr>
          <w:rFonts w:ascii="Century Gothic" w:eastAsiaTheme="minorEastAsia" w:hAnsi="Century Gothic"/>
          <w:spacing w:val="15"/>
        </w:rPr>
        <w:lastRenderedPageBreak/>
        <w:t>Actual Start/Finish dates</w:t>
      </w:r>
    </w:p>
    <w:p w14:paraId="7FD89571" w14:textId="77777777" w:rsidR="004472CB" w:rsidRPr="00751EEF" w:rsidRDefault="004472CB" w:rsidP="004472CB">
      <w:pPr>
        <w:numPr>
          <w:ilvl w:val="1"/>
          <w:numId w:val="0"/>
        </w:numPr>
        <w:ind w:left="720"/>
        <w:rPr>
          <w:rFonts w:ascii="Century Gothic" w:eastAsiaTheme="minorEastAsia" w:hAnsi="Century Gothic"/>
          <w:spacing w:val="15"/>
          <w:sz w:val="20"/>
          <w:szCs w:val="20"/>
        </w:rPr>
      </w:pPr>
      <w:r w:rsidRPr="00751EEF">
        <w:rPr>
          <w:rFonts w:ascii="Century Gothic" w:eastAsiaTheme="minorEastAsia" w:hAnsi="Century Gothic"/>
          <w:spacing w:val="15"/>
          <w:sz w:val="20"/>
          <w:szCs w:val="20"/>
        </w:rPr>
        <w:t>Observation:</w:t>
      </w:r>
    </w:p>
    <w:p w14:paraId="32EA19B2" w14:textId="70747352" w:rsidR="004472CB" w:rsidRDefault="004472CB" w:rsidP="004472CB">
      <w:pPr>
        <w:pStyle w:val="Normalindented"/>
      </w:pPr>
      <w:r>
        <w:rPr>
          <w:color w:val="262626" w:themeColor="text1" w:themeTint="D9"/>
        </w:rPr>
        <w:t>Upon review</w:t>
      </w:r>
      <w:r w:rsidR="002D13B3">
        <w:rPr>
          <w:color w:val="262626" w:themeColor="text1" w:themeTint="D9"/>
        </w:rPr>
        <w:t xml:space="preserve"> of the </w:t>
      </w:r>
      <w:r w:rsidR="00B91F5C">
        <w:rPr>
          <w:color w:val="262626" w:themeColor="text1" w:themeTint="D9"/>
        </w:rPr>
        <w:t xml:space="preserve">weekly </w:t>
      </w:r>
      <w:r w:rsidR="002D13B3">
        <w:rPr>
          <w:color w:val="262626" w:themeColor="text1" w:themeTint="D9"/>
        </w:rPr>
        <w:t>schedule files</w:t>
      </w:r>
      <w:r>
        <w:rPr>
          <w:color w:val="262626" w:themeColor="text1" w:themeTint="D9"/>
        </w:rPr>
        <w:t xml:space="preserve">, </w:t>
      </w:r>
      <w:r w:rsidR="008E48A5">
        <w:rPr>
          <w:color w:val="262626" w:themeColor="text1" w:themeTint="D9"/>
        </w:rPr>
        <w:t>I</w:t>
      </w:r>
      <w:r>
        <w:rPr>
          <w:color w:val="262626" w:themeColor="text1" w:themeTint="D9"/>
        </w:rPr>
        <w:t xml:space="preserve"> </w:t>
      </w:r>
      <w:r w:rsidRPr="006B6B91">
        <w:rPr>
          <w:color w:val="262626" w:themeColor="text1" w:themeTint="D9"/>
        </w:rPr>
        <w:t>observed</w:t>
      </w:r>
      <w:r w:rsidR="008E48A5">
        <w:rPr>
          <w:color w:val="262626" w:themeColor="text1" w:themeTint="D9"/>
        </w:rPr>
        <w:t xml:space="preserve"> some </w:t>
      </w:r>
      <w:r w:rsidRPr="0093710C">
        <w:t>inconsistencies in</w:t>
      </w:r>
      <w:r>
        <w:t xml:space="preserve"> the</w:t>
      </w:r>
      <w:r w:rsidRPr="0093710C">
        <w:t xml:space="preserve"> Actual </w:t>
      </w:r>
      <w:r w:rsidR="00E736A6">
        <w:t>S</w:t>
      </w:r>
      <w:r w:rsidRPr="0093710C">
        <w:t>tart/ Finish Date</w:t>
      </w:r>
      <w:r>
        <w:t>s</w:t>
      </w:r>
      <w:r w:rsidRPr="0093710C">
        <w:t xml:space="preserve"> and Percent Complete</w:t>
      </w:r>
      <w:r>
        <w:t>s of s</w:t>
      </w:r>
      <w:r w:rsidR="002D13B3">
        <w:t>everal</w:t>
      </w:r>
      <w:r>
        <w:t xml:space="preserve"> activities</w:t>
      </w:r>
      <w:r w:rsidRPr="0093710C">
        <w:t>,</w:t>
      </w:r>
      <w:r w:rsidR="00E736A6">
        <w:t xml:space="preserve"> as</w:t>
      </w:r>
      <w:r w:rsidRPr="0093710C">
        <w:t xml:space="preserve"> </w:t>
      </w:r>
      <w:r>
        <w:t xml:space="preserve">shown in Figure </w:t>
      </w:r>
      <w:r>
        <w:rPr>
          <w:rFonts w:cs="Century Gothic"/>
          <w:color w:val="000000"/>
        </w:rPr>
        <w:t>03</w:t>
      </w:r>
      <w:r>
        <w:t xml:space="preserve">. The inconstancies and </w:t>
      </w:r>
      <w:r w:rsidR="00E736A6">
        <w:t>associated</w:t>
      </w:r>
      <w:r>
        <w:t xml:space="preserve"> rectifications </w:t>
      </w:r>
      <w:r w:rsidR="00E736A6">
        <w:t>have been included</w:t>
      </w:r>
      <w:r>
        <w:t xml:space="preserve"> in </w:t>
      </w:r>
      <w:r w:rsidR="00751EEF" w:rsidRPr="00751EEF">
        <w:t>Section</w:t>
      </w:r>
      <w:r w:rsidR="00751EEF">
        <w:t xml:space="preserve"> 5</w:t>
      </w:r>
      <w:r w:rsidR="00751EEF" w:rsidRPr="00751EEF">
        <w:t xml:space="preserve"> – Appendix</w:t>
      </w:r>
      <w:r w:rsidR="00751EEF" w:rsidRPr="00751EEF">
        <w:rPr>
          <w:b/>
          <w:bCs/>
        </w:rPr>
        <w:t xml:space="preserve"> </w:t>
      </w:r>
    </w:p>
    <w:p w14:paraId="59E88F10" w14:textId="77777777" w:rsidR="004472CB" w:rsidRPr="00956F9E" w:rsidRDefault="004472CB" w:rsidP="004472CB">
      <w:pPr>
        <w:pStyle w:val="Normalindented"/>
      </w:pPr>
      <w:r>
        <w:rPr>
          <w:b/>
        </w:rPr>
        <w:t>Figure 03</w:t>
      </w:r>
      <w:r w:rsidRPr="00143D31">
        <w:rPr>
          <w:b/>
        </w:rPr>
        <w:t>:</w:t>
      </w:r>
      <w:r>
        <w:t xml:space="preserve"> </w:t>
      </w:r>
      <w:r w:rsidRPr="00720934">
        <w:t xml:space="preserve">Excerpt from </w:t>
      </w:r>
      <w:r>
        <w:t xml:space="preserve">the </w:t>
      </w:r>
      <w:r w:rsidRPr="00720934">
        <w:t>Schedule prior to correction</w:t>
      </w:r>
    </w:p>
    <w:p w14:paraId="30DB384F" w14:textId="77777777" w:rsidR="004472CB" w:rsidRDefault="004472CB" w:rsidP="004472CB">
      <w:pPr>
        <w:pStyle w:val="Normalindented"/>
      </w:pPr>
      <w:r w:rsidRPr="0034524B">
        <w:rPr>
          <w:noProof/>
        </w:rPr>
        <w:drawing>
          <wp:inline distT="0" distB="0" distL="0" distR="0" wp14:anchorId="6711ADA2" wp14:editId="75763F69">
            <wp:extent cx="5467046" cy="43434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4908" cy="4349646"/>
                    </a:xfrm>
                    <a:prstGeom prst="rect">
                      <a:avLst/>
                    </a:prstGeom>
                  </pic:spPr>
                </pic:pic>
              </a:graphicData>
            </a:graphic>
          </wp:inline>
        </w:drawing>
      </w:r>
    </w:p>
    <w:p w14:paraId="650C0B75" w14:textId="77777777" w:rsidR="004472CB" w:rsidRPr="00751EEF" w:rsidRDefault="004472CB" w:rsidP="004472CB">
      <w:pPr>
        <w:numPr>
          <w:ilvl w:val="1"/>
          <w:numId w:val="0"/>
        </w:numPr>
        <w:ind w:left="720"/>
        <w:rPr>
          <w:rFonts w:ascii="Century Gothic" w:eastAsiaTheme="minorEastAsia" w:hAnsi="Century Gothic"/>
          <w:spacing w:val="15"/>
          <w:sz w:val="20"/>
          <w:szCs w:val="20"/>
        </w:rPr>
      </w:pPr>
      <w:r w:rsidRPr="00751EEF">
        <w:rPr>
          <w:rFonts w:ascii="Century Gothic" w:eastAsiaTheme="minorEastAsia" w:hAnsi="Century Gothic"/>
          <w:spacing w:val="15"/>
          <w:sz w:val="20"/>
          <w:szCs w:val="20"/>
        </w:rPr>
        <w:t>Rectification</w:t>
      </w:r>
    </w:p>
    <w:p w14:paraId="1A2082C3" w14:textId="7B9CA31D" w:rsidR="004472CB" w:rsidRPr="005D5B55" w:rsidRDefault="004472CB" w:rsidP="004472CB">
      <w:pPr>
        <w:pStyle w:val="Normalindented"/>
        <w:rPr>
          <w:color w:val="262626" w:themeColor="text1" w:themeTint="D9"/>
        </w:rPr>
      </w:pPr>
      <w:r w:rsidRPr="009D77E4">
        <w:rPr>
          <w:color w:val="262626" w:themeColor="text1" w:themeTint="D9"/>
        </w:rPr>
        <w:t xml:space="preserve">Corrections to Actual Start / Finish dates </w:t>
      </w:r>
      <w:r w:rsidR="00321014">
        <w:rPr>
          <w:color w:val="262626" w:themeColor="text1" w:themeTint="D9"/>
        </w:rPr>
        <w:t>have been</w:t>
      </w:r>
      <w:r w:rsidRPr="009D77E4">
        <w:rPr>
          <w:color w:val="262626" w:themeColor="text1" w:themeTint="D9"/>
        </w:rPr>
        <w:t xml:space="preserve"> made</w:t>
      </w:r>
      <w:r w:rsidR="00321014">
        <w:rPr>
          <w:color w:val="262626" w:themeColor="text1" w:themeTint="D9"/>
        </w:rPr>
        <w:t xml:space="preserve"> and maintained</w:t>
      </w:r>
      <w:r w:rsidR="00FA67C8">
        <w:rPr>
          <w:color w:val="262626" w:themeColor="text1" w:themeTint="D9"/>
        </w:rPr>
        <w:t>,</w:t>
      </w:r>
      <w:r w:rsidRPr="009D77E4">
        <w:rPr>
          <w:color w:val="262626" w:themeColor="text1" w:themeTint="D9"/>
        </w:rPr>
        <w:t xml:space="preserve"> in the </w:t>
      </w:r>
      <w:r>
        <w:rPr>
          <w:color w:val="262626" w:themeColor="text1" w:themeTint="D9"/>
        </w:rPr>
        <w:t xml:space="preserve">subsequent </w:t>
      </w:r>
      <w:r w:rsidRPr="009D77E4">
        <w:rPr>
          <w:color w:val="262626" w:themeColor="text1" w:themeTint="D9"/>
        </w:rPr>
        <w:t>updated schedule</w:t>
      </w:r>
      <w:r>
        <w:rPr>
          <w:color w:val="262626" w:themeColor="text1" w:themeTint="D9"/>
        </w:rPr>
        <w:t>s</w:t>
      </w:r>
      <w:r w:rsidR="00FA67C8">
        <w:rPr>
          <w:color w:val="262626" w:themeColor="text1" w:themeTint="D9"/>
        </w:rPr>
        <w:t xml:space="preserve">, </w:t>
      </w:r>
      <w:r w:rsidRPr="006B6B91">
        <w:rPr>
          <w:color w:val="262626" w:themeColor="text1" w:themeTint="D9"/>
        </w:rPr>
        <w:t>based on review of the available contemporaneous records.</w:t>
      </w:r>
      <w:r w:rsidR="005876C5">
        <w:rPr>
          <w:color w:val="262626" w:themeColor="text1" w:themeTint="D9"/>
        </w:rPr>
        <w:t xml:space="preserve"> In this case as well the process of rectification followed the AACE – 29RP-03 </w:t>
      </w:r>
      <w:r w:rsidR="00354ACF">
        <w:rPr>
          <w:color w:val="262626" w:themeColor="text1" w:themeTint="D9"/>
        </w:rPr>
        <w:t>prior to the start of the analysis of the schedule files.</w:t>
      </w:r>
    </w:p>
    <w:p w14:paraId="3B7AA5FC" w14:textId="77777777" w:rsidR="00E415D7" w:rsidRPr="00862088" w:rsidRDefault="00E415D7" w:rsidP="00E415D7">
      <w:pPr>
        <w:rPr>
          <w:color w:val="FF0000"/>
          <w:sz w:val="24"/>
        </w:rPr>
      </w:pPr>
      <w:r w:rsidRPr="00862088">
        <w:rPr>
          <w:color w:val="FF0000"/>
          <w:sz w:val="24"/>
        </w:rPr>
        <w:tab/>
      </w:r>
    </w:p>
    <w:p w14:paraId="35D1ED16" w14:textId="5EC2DD22" w:rsidR="00C064FB" w:rsidRPr="00862088" w:rsidRDefault="00225987" w:rsidP="00A809B9">
      <w:pPr>
        <w:pStyle w:val="Heading3"/>
        <w:numPr>
          <w:ilvl w:val="0"/>
          <w:numId w:val="0"/>
        </w:numPr>
        <w:spacing w:before="120" w:after="120" w:line="360" w:lineRule="auto"/>
        <w:ind w:left="720" w:hanging="720"/>
        <w:rPr>
          <w:color w:val="FF0000"/>
        </w:rPr>
      </w:pPr>
      <w:r w:rsidRPr="00862088">
        <w:rPr>
          <w:rStyle w:val="NormalindentedChar"/>
          <w:color w:val="FF0000"/>
        </w:rPr>
        <w:tab/>
      </w:r>
      <w:bookmarkEnd w:id="169"/>
      <w:bookmarkEnd w:id="170"/>
      <w:bookmarkEnd w:id="171"/>
      <w:bookmarkEnd w:id="172"/>
      <w:r w:rsidR="00C064FB" w:rsidRPr="00862088">
        <w:rPr>
          <w:color w:val="FF0000"/>
        </w:rPr>
        <w:br w:type="page"/>
      </w:r>
    </w:p>
    <w:p w14:paraId="16F2D663" w14:textId="77777777" w:rsidR="00C064FB" w:rsidRPr="00810494" w:rsidRDefault="00C064FB" w:rsidP="00433E91">
      <w:pPr>
        <w:pStyle w:val="Heading3"/>
        <w:numPr>
          <w:ilvl w:val="2"/>
          <w:numId w:val="39"/>
        </w:numPr>
        <w:spacing w:line="360" w:lineRule="auto"/>
        <w:ind w:left="709" w:hanging="709"/>
        <w:rPr>
          <w:color w:val="auto"/>
        </w:rPr>
      </w:pPr>
      <w:bookmarkStart w:id="198" w:name="_Toc181018954"/>
      <w:r w:rsidRPr="00810494">
        <w:rPr>
          <w:color w:val="auto"/>
        </w:rPr>
        <w:lastRenderedPageBreak/>
        <w:t>Milestone Analysis</w:t>
      </w:r>
      <w:bookmarkEnd w:id="198"/>
    </w:p>
    <w:p w14:paraId="51B2DA33" w14:textId="457F73A0" w:rsidR="003A5775" w:rsidRPr="00B91C35" w:rsidRDefault="00786EE4" w:rsidP="00E17582">
      <w:pPr>
        <w:pStyle w:val="Normalindented"/>
        <w:ind w:hanging="720"/>
      </w:pPr>
      <w:bookmarkStart w:id="199" w:name="_Toc30089317"/>
      <w:bookmarkStart w:id="200" w:name="_Toc30661219"/>
      <w:bookmarkStart w:id="201" w:name="_Toc30667638"/>
      <w:bookmarkStart w:id="202" w:name="_Toc30668055"/>
      <w:bookmarkStart w:id="203" w:name="_Toc30668497"/>
      <w:bookmarkStart w:id="204" w:name="_Toc33621055"/>
      <w:bookmarkStart w:id="205" w:name="_Toc33651167"/>
      <w:bookmarkStart w:id="206" w:name="_Toc33651787"/>
      <w:bookmarkStart w:id="207" w:name="_Toc33664846"/>
      <w:bookmarkStart w:id="208" w:name="_Toc33781210"/>
      <w:bookmarkStart w:id="209" w:name="_Toc80537703"/>
      <w:bookmarkStart w:id="210" w:name="_Toc80797488"/>
      <w:bookmarkStart w:id="211" w:name="_Toc80867631"/>
      <w:bookmarkStart w:id="212" w:name="_Toc83306320"/>
      <w:bookmarkStart w:id="213" w:name="_Toc85634999"/>
      <w:bookmarkStart w:id="214" w:name="_Toc86061037"/>
      <w:bookmarkStart w:id="215" w:name="_Toc86061478"/>
      <w:bookmarkStart w:id="216" w:name="_Toc86062010"/>
      <w:bookmarkStart w:id="217" w:name="_Toc86062579"/>
      <w:bookmarkStart w:id="218" w:name="_Toc87062031"/>
      <w:bookmarkStart w:id="219" w:name="_Toc87432387"/>
      <w:bookmarkStart w:id="220" w:name="_Toc88048825"/>
      <w:bookmarkStart w:id="221" w:name="_Toc94873735"/>
      <w:bookmarkStart w:id="222" w:name="_Toc174968698"/>
      <w:bookmarkStart w:id="223" w:name="_Toc177475829"/>
      <w:bookmarkStart w:id="224" w:name="_Toc177561351"/>
      <w:bookmarkStart w:id="225" w:name="_Toc177561935"/>
      <w:bookmarkStart w:id="226" w:name="_Toc177645036"/>
      <w:bookmarkStart w:id="227" w:name="_Toc177645479"/>
      <w:r w:rsidRPr="00B91C35">
        <w:t>1</w:t>
      </w:r>
      <w:r w:rsidR="000607AA" w:rsidRPr="00B91C35">
        <w:t>.</w:t>
      </w:r>
      <w:r w:rsidR="00786BD0">
        <w:t>2</w:t>
      </w:r>
      <w:r w:rsidR="000607AA" w:rsidRPr="00B91C35">
        <w:t>.</w:t>
      </w:r>
      <w:r w:rsidR="002C42EB">
        <w:t>7</w:t>
      </w:r>
      <w:r w:rsidR="00D96A69" w:rsidRPr="00B91C35">
        <w:t>.</w:t>
      </w:r>
      <w:r w:rsidR="000607AA" w:rsidRPr="00B91C35">
        <w:t xml:space="preserve">1 </w:t>
      </w:r>
      <w:r w:rsidR="000607AA" w:rsidRPr="00B91C35">
        <w:tab/>
      </w:r>
      <w:r w:rsidR="003A5775" w:rsidRPr="00B91C35">
        <w:t xml:space="preserve">The Contract </w:t>
      </w:r>
      <w:r w:rsidR="008E48A5">
        <w:t xml:space="preserve">Agreement between the Claimant and the Respondent </w:t>
      </w:r>
      <w:r w:rsidR="003A5775" w:rsidRPr="00B91C35">
        <w:t xml:space="preserve">stipulates one </w:t>
      </w:r>
      <w:r w:rsidR="00977A64">
        <w:t xml:space="preserve">Main </w:t>
      </w:r>
      <w:r w:rsidR="003A5775" w:rsidRPr="00B91C35">
        <w:t xml:space="preserve">(1) </w:t>
      </w:r>
      <w:r w:rsidR="00AD39F2" w:rsidRPr="00B91C35">
        <w:t>C</w:t>
      </w:r>
      <w:r w:rsidR="003A5775" w:rsidRPr="00B91C35">
        <w:t xml:space="preserve">ompletion </w:t>
      </w:r>
      <w:r w:rsidR="00AD39F2" w:rsidRPr="00B91C35">
        <w:t>M</w:t>
      </w:r>
      <w:r w:rsidR="003A5775" w:rsidRPr="00B91C35">
        <w:t>ilestone for the Project</w:t>
      </w:r>
      <w:bookmarkEnd w:id="199"/>
      <w:bookmarkEnd w:id="200"/>
      <w:bookmarkEnd w:id="201"/>
      <w:bookmarkEnd w:id="202"/>
      <w:bookmarkEnd w:id="203"/>
      <w:bookmarkEnd w:id="204"/>
      <w:bookmarkEnd w:id="205"/>
      <w:bookmarkEnd w:id="206"/>
      <w:bookmarkEnd w:id="207"/>
      <w:bookmarkEnd w:id="208"/>
      <w:r w:rsidR="003A5775" w:rsidRPr="00B91C35">
        <w:t>.</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003A5775" w:rsidRPr="00B91C35">
        <w:t xml:space="preserve"> </w:t>
      </w:r>
    </w:p>
    <w:p w14:paraId="19DE39CF" w14:textId="4242F720" w:rsidR="00AD39F2" w:rsidRPr="00B91C35" w:rsidRDefault="00786BD0" w:rsidP="00E17582">
      <w:pPr>
        <w:pStyle w:val="Normalindented"/>
        <w:ind w:hanging="720"/>
      </w:pPr>
      <w:bookmarkStart w:id="228" w:name="_Toc80537704"/>
      <w:bookmarkStart w:id="229" w:name="_Toc80797489"/>
      <w:bookmarkStart w:id="230" w:name="_Toc80867632"/>
      <w:bookmarkStart w:id="231" w:name="_Toc83306321"/>
      <w:bookmarkStart w:id="232" w:name="_Toc85635000"/>
      <w:bookmarkStart w:id="233" w:name="_Toc86061038"/>
      <w:bookmarkStart w:id="234" w:name="_Toc86061479"/>
      <w:bookmarkStart w:id="235" w:name="_Toc86062011"/>
      <w:bookmarkStart w:id="236" w:name="_Toc86062580"/>
      <w:bookmarkStart w:id="237" w:name="_Toc87062032"/>
      <w:bookmarkStart w:id="238" w:name="_Toc87432388"/>
      <w:bookmarkStart w:id="239" w:name="_Toc88048826"/>
      <w:bookmarkStart w:id="240" w:name="_Toc94873736"/>
      <w:bookmarkStart w:id="241" w:name="_Toc174968699"/>
      <w:bookmarkStart w:id="242" w:name="_Toc177475830"/>
      <w:bookmarkStart w:id="243" w:name="_Toc177561352"/>
      <w:bookmarkStart w:id="244" w:name="_Toc177561936"/>
      <w:bookmarkStart w:id="245" w:name="_Toc177645037"/>
      <w:bookmarkStart w:id="246" w:name="_Toc177645480"/>
      <w:r>
        <w:t>1.2</w:t>
      </w:r>
      <w:r w:rsidR="00D96A69" w:rsidRPr="00B91C35">
        <w:t>.</w:t>
      </w:r>
      <w:r w:rsidR="002C42EB">
        <w:t>7</w:t>
      </w:r>
      <w:r w:rsidR="000607AA" w:rsidRPr="00B91C35">
        <w:t xml:space="preserve">.2 </w:t>
      </w:r>
      <w:r w:rsidR="000607AA" w:rsidRPr="00B91C35">
        <w:tab/>
      </w:r>
      <w:r w:rsidR="003A5775" w:rsidRPr="00B91C35">
        <w:t xml:space="preserve">The Contract entitles the </w:t>
      </w:r>
      <w:r w:rsidR="00943A61" w:rsidRPr="00B91C35">
        <w:t>Respondent</w:t>
      </w:r>
      <w:r w:rsidR="00EE1946" w:rsidRPr="00B91C35">
        <w:t xml:space="preserve"> </w:t>
      </w:r>
      <w:r w:rsidR="003A5775" w:rsidRPr="00B91C35">
        <w:t>to levy Liquidated Damages (LD’s) should the Claimant fail to achieve the expected completion date, subject of course to any approved EOT entitlements.</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003A5775" w:rsidRPr="00B91C35">
        <w:t xml:space="preserve"> </w:t>
      </w:r>
    </w:p>
    <w:p w14:paraId="2F63763F" w14:textId="1877A23C" w:rsidR="008224CC" w:rsidRPr="00B91C35" w:rsidRDefault="008224CC" w:rsidP="00E17582">
      <w:pPr>
        <w:pStyle w:val="Normalindented"/>
        <w:rPr>
          <w:i/>
        </w:rPr>
      </w:pPr>
      <w:bookmarkStart w:id="247" w:name="_Ref82677366"/>
      <w:bookmarkStart w:id="248" w:name="_Toc174968700"/>
      <w:bookmarkStart w:id="249" w:name="_Toc177475831"/>
      <w:bookmarkStart w:id="250" w:name="_Toc177561353"/>
      <w:bookmarkStart w:id="251" w:name="_Toc177561937"/>
      <w:bookmarkStart w:id="252" w:name="_Toc177645038"/>
      <w:bookmarkStart w:id="253" w:name="_Toc177645481"/>
      <w:r w:rsidRPr="00B91C35">
        <w:t xml:space="preserve">Table </w:t>
      </w:r>
      <w:r w:rsidR="00EC7027">
        <w:rPr>
          <w:noProof/>
        </w:rPr>
        <w:fldChar w:fldCharType="begin"/>
      </w:r>
      <w:r w:rsidR="00EC7027">
        <w:rPr>
          <w:noProof/>
        </w:rPr>
        <w:instrText xml:space="preserve"> SEQ Table \* ARABIC </w:instrText>
      </w:r>
      <w:r w:rsidR="00EC7027">
        <w:rPr>
          <w:noProof/>
        </w:rPr>
        <w:fldChar w:fldCharType="separate"/>
      </w:r>
      <w:r w:rsidR="001F4548">
        <w:rPr>
          <w:noProof/>
        </w:rPr>
        <w:t>1</w:t>
      </w:r>
      <w:r w:rsidR="00EC7027">
        <w:rPr>
          <w:noProof/>
        </w:rPr>
        <w:fldChar w:fldCharType="end"/>
      </w:r>
      <w:bookmarkEnd w:id="247"/>
      <w:r w:rsidR="00FA67C8">
        <w:rPr>
          <w:iCs/>
        </w:rPr>
        <w:t>.2.</w:t>
      </w:r>
      <w:r w:rsidR="00C13DF9">
        <w:rPr>
          <w:iCs/>
        </w:rPr>
        <w:t>7</w:t>
      </w:r>
      <w:r w:rsidR="001044E3">
        <w:rPr>
          <w:iCs/>
        </w:rPr>
        <w:t>.2</w:t>
      </w:r>
      <w:r w:rsidRPr="00B91C35">
        <w:t xml:space="preserve">: </w:t>
      </w:r>
      <w:r w:rsidRPr="001044E3">
        <w:t>Milestone Analysis</w:t>
      </w:r>
      <w:bookmarkEnd w:id="248"/>
      <w:bookmarkEnd w:id="249"/>
      <w:bookmarkEnd w:id="250"/>
      <w:bookmarkEnd w:id="251"/>
      <w:bookmarkEnd w:id="252"/>
      <w:bookmarkEnd w:id="253"/>
    </w:p>
    <w:p w14:paraId="18A453EE" w14:textId="77777777" w:rsidR="00C97190" w:rsidRDefault="00B91C35" w:rsidP="00C97190">
      <w:pPr>
        <w:pStyle w:val="Normalindented"/>
      </w:pPr>
      <w:bookmarkStart w:id="254" w:name="_Toc177475832"/>
      <w:bookmarkStart w:id="255" w:name="_Toc177561354"/>
      <w:bookmarkStart w:id="256" w:name="_Toc177561938"/>
      <w:bookmarkStart w:id="257" w:name="_Toc177645039"/>
      <w:bookmarkStart w:id="258" w:name="_Toc177645482"/>
      <w:r w:rsidRPr="00C97190">
        <w:rPr>
          <w:noProof/>
        </w:rPr>
        <w:drawing>
          <wp:inline distT="0" distB="0" distL="0" distR="0" wp14:anchorId="455F446B" wp14:editId="012BE86E">
            <wp:extent cx="5495925" cy="38404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5925" cy="3840480"/>
                    </a:xfrm>
                    <a:prstGeom prst="rect">
                      <a:avLst/>
                    </a:prstGeom>
                  </pic:spPr>
                </pic:pic>
              </a:graphicData>
            </a:graphic>
          </wp:inline>
        </w:drawing>
      </w:r>
      <w:bookmarkStart w:id="259" w:name="_Toc80537707"/>
      <w:bookmarkStart w:id="260" w:name="_Toc80797492"/>
      <w:bookmarkStart w:id="261" w:name="_Toc80867635"/>
      <w:bookmarkStart w:id="262" w:name="_Toc85635003"/>
      <w:bookmarkStart w:id="263" w:name="_Toc86061041"/>
      <w:bookmarkStart w:id="264" w:name="_Toc86061482"/>
      <w:bookmarkStart w:id="265" w:name="_Toc86062014"/>
      <w:bookmarkStart w:id="266" w:name="_Toc86062583"/>
      <w:bookmarkStart w:id="267" w:name="_Toc87062035"/>
      <w:bookmarkStart w:id="268" w:name="_Toc87432391"/>
      <w:bookmarkStart w:id="269" w:name="_Toc88048829"/>
      <w:bookmarkStart w:id="270" w:name="_Toc94873739"/>
      <w:bookmarkStart w:id="271" w:name="_Toc174968702"/>
      <w:bookmarkStart w:id="272" w:name="_Toc177475833"/>
      <w:bookmarkStart w:id="273" w:name="_Toc177561355"/>
      <w:bookmarkStart w:id="274" w:name="_Toc177561939"/>
      <w:bookmarkStart w:id="275" w:name="_Toc177645040"/>
      <w:bookmarkStart w:id="276" w:name="_Toc177645483"/>
      <w:bookmarkEnd w:id="254"/>
      <w:bookmarkEnd w:id="255"/>
      <w:bookmarkEnd w:id="256"/>
      <w:bookmarkEnd w:id="257"/>
      <w:bookmarkEnd w:id="258"/>
    </w:p>
    <w:p w14:paraId="743CC913" w14:textId="141984CA" w:rsidR="00073219" w:rsidRDefault="00D96A69" w:rsidP="00C97190">
      <w:pPr>
        <w:pStyle w:val="Normalindented"/>
        <w:ind w:hanging="720"/>
      </w:pPr>
      <w:r w:rsidRPr="00C97190">
        <w:t>1.</w:t>
      </w:r>
      <w:r w:rsidR="00786BD0" w:rsidRPr="00C97190">
        <w:t>2</w:t>
      </w:r>
      <w:r w:rsidRPr="00C97190">
        <w:t>.</w:t>
      </w:r>
      <w:r w:rsidR="002C42EB">
        <w:t>7</w:t>
      </w:r>
      <w:r w:rsidR="006F17D5" w:rsidRPr="00C97190">
        <w:t>.</w:t>
      </w:r>
      <w:r w:rsidR="0041188D" w:rsidRPr="00C97190">
        <w:t>3</w:t>
      </w:r>
      <w:r w:rsidR="006F17D5" w:rsidRPr="00C97190">
        <w:tab/>
      </w:r>
      <w:r w:rsidR="008224CC" w:rsidRPr="00C97190">
        <w:fldChar w:fldCharType="begin"/>
      </w:r>
      <w:r w:rsidR="008224CC" w:rsidRPr="00C97190">
        <w:instrText xml:space="preserve"> REF _Ref82677366 \h  \* MERGEFORMAT </w:instrText>
      </w:r>
      <w:r w:rsidR="008224CC" w:rsidRPr="00C97190">
        <w:fldChar w:fldCharType="separate"/>
      </w:r>
      <w:bookmarkStart w:id="277" w:name="_Toc83306324"/>
      <w:r w:rsidR="001F4548" w:rsidRPr="00B91C35">
        <w:t xml:space="preserve">Table </w:t>
      </w:r>
      <w:r w:rsidR="001F4548">
        <w:t>1</w:t>
      </w:r>
      <w:r w:rsidR="008224CC" w:rsidRPr="00C97190">
        <w:fldChar w:fldCharType="end"/>
      </w:r>
      <w:r w:rsidR="00FA67C8" w:rsidRPr="00C97190">
        <w:t xml:space="preserve"> </w:t>
      </w:r>
      <w:r w:rsidR="001044E3" w:rsidRPr="00C97190">
        <w:t>1.2.</w:t>
      </w:r>
      <w:r w:rsidR="00C13DF9">
        <w:t>7</w:t>
      </w:r>
      <w:r w:rsidR="001044E3" w:rsidRPr="00C97190">
        <w:t>.2,</w:t>
      </w:r>
      <w:r w:rsidR="008224CC" w:rsidRPr="00C97190">
        <w:t xml:space="preserve"> </w:t>
      </w:r>
      <w:r w:rsidR="00AD39F2" w:rsidRPr="00C97190">
        <w:t xml:space="preserve">shows that as of </w:t>
      </w:r>
      <w:r w:rsidR="00C83CC6" w:rsidRPr="00C97190">
        <w:t>28</w:t>
      </w:r>
      <w:r w:rsidR="0075136F" w:rsidRPr="00C97190">
        <w:t xml:space="preserve"> </w:t>
      </w:r>
      <w:r w:rsidR="00C83CC6" w:rsidRPr="00C97190">
        <w:t>September</w:t>
      </w:r>
      <w:r w:rsidR="00545C03" w:rsidRPr="00C97190">
        <w:t xml:space="preserve"> </w:t>
      </w:r>
      <w:r w:rsidR="00C83CC6" w:rsidRPr="00C97190">
        <w:t>2018</w:t>
      </w:r>
      <w:r w:rsidR="00AD39F2" w:rsidRPr="00C97190">
        <w:t xml:space="preserve">, in absence of an </w:t>
      </w:r>
      <w:r w:rsidR="009511FB" w:rsidRPr="00C97190">
        <w:t>Extension of Time for Completion</w:t>
      </w:r>
      <w:r w:rsidR="0028413D" w:rsidRPr="00C97190">
        <w:t>,</w:t>
      </w:r>
      <w:r w:rsidR="00AD39F2" w:rsidRPr="00C97190">
        <w:t xml:space="preserve"> after </w:t>
      </w:r>
      <w:r w:rsidR="00B91C35" w:rsidRPr="00C97190">
        <w:t>09 April 2017</w:t>
      </w:r>
      <w:r w:rsidR="00AD39F2" w:rsidRPr="00C97190">
        <w:t>, the Claimant is exposed to full liquidated damage.</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00AD39F2" w:rsidRPr="00C97190">
        <w:t xml:space="preserve"> </w:t>
      </w:r>
      <w:r w:rsidR="003F3756" w:rsidRPr="00C97190">
        <w:t xml:space="preserve">As the </w:t>
      </w:r>
      <w:r w:rsidR="004B37F8" w:rsidRPr="00C97190">
        <w:t xml:space="preserve">Maximum cap of LDs on the Claimant’s Contract is reached on one hundred and seventy-seven (177) days as </w:t>
      </w:r>
      <w:r w:rsidR="00073219" w:rsidRPr="00C97190">
        <w:t xml:space="preserve">shown </w:t>
      </w:r>
      <w:bookmarkStart w:id="278" w:name="_Toc80537708"/>
      <w:bookmarkStart w:id="279" w:name="_Toc80797493"/>
      <w:bookmarkStart w:id="280" w:name="_Toc80867636"/>
      <w:bookmarkStart w:id="281" w:name="_Toc83306325"/>
      <w:bookmarkStart w:id="282" w:name="_Toc85635004"/>
      <w:bookmarkStart w:id="283" w:name="_Toc86061042"/>
      <w:bookmarkStart w:id="284" w:name="_Toc86061483"/>
      <w:bookmarkStart w:id="285" w:name="_Toc86062015"/>
      <w:bookmarkStart w:id="286" w:name="_Toc86062584"/>
      <w:bookmarkStart w:id="287" w:name="_Toc87062036"/>
      <w:bookmarkStart w:id="288" w:name="_Toc87432392"/>
      <w:bookmarkStart w:id="289" w:name="_Toc88048830"/>
      <w:bookmarkStart w:id="290" w:name="_Toc94873740"/>
      <w:bookmarkStart w:id="291" w:name="_Toc174968703"/>
      <w:bookmarkStart w:id="292" w:name="_Toc177475834"/>
      <w:bookmarkStart w:id="293" w:name="_Toc177561356"/>
      <w:bookmarkStart w:id="294" w:name="_Toc177561940"/>
      <w:bookmarkStart w:id="295" w:name="_Toc177645041"/>
      <w:bookmarkStart w:id="296" w:name="_Toc177645484"/>
      <w:r w:rsidR="00F21227" w:rsidRPr="00C97190">
        <w:t>o</w:t>
      </w:r>
      <w:r w:rsidR="00073219" w:rsidRPr="00C97190">
        <w:t xml:space="preserve">n column (f), which far exceeds the total </w:t>
      </w:r>
      <w:r w:rsidR="009744CC" w:rsidRPr="00C97190">
        <w:t xml:space="preserve">delays of five </w:t>
      </w:r>
      <w:r w:rsidR="00F21227" w:rsidRPr="00C97190">
        <w:t>hundred</w:t>
      </w:r>
      <w:r w:rsidR="009744CC" w:rsidRPr="00C97190">
        <w:t xml:space="preserve"> and eighty-nine (589) days encountered </w:t>
      </w:r>
      <w:r w:rsidR="00F21227" w:rsidRPr="00C97190">
        <w:t>in the project as of the completion date (26 September 2018)</w:t>
      </w:r>
      <w:r w:rsidR="00D72FB7" w:rsidRPr="00C97190">
        <w:t xml:space="preserve"> considering Completion Date 15-Feb-17, or five hundred and thirty-five (535) days considering Completion Date 09-Apr-17 after the Award received by the Respondent after the Main Contract Arbitration Case.</w:t>
      </w:r>
    </w:p>
    <w:p w14:paraId="77AAD934" w14:textId="16BABE7A" w:rsidR="00E17582" w:rsidRDefault="00786BD0" w:rsidP="00E17582">
      <w:pPr>
        <w:pStyle w:val="Normalindented"/>
        <w:ind w:hanging="720"/>
      </w:pPr>
      <w:r>
        <w:t>1.2</w:t>
      </w:r>
      <w:r w:rsidR="00D96A69" w:rsidRPr="00C83CC6">
        <w:t>.</w:t>
      </w:r>
      <w:r w:rsidR="002C42EB">
        <w:t>7</w:t>
      </w:r>
      <w:r w:rsidR="00D96A69" w:rsidRPr="00C83CC6">
        <w:t>.</w:t>
      </w:r>
      <w:r w:rsidR="0041188D" w:rsidRPr="00C83CC6">
        <w:t>4</w:t>
      </w:r>
      <w:r w:rsidR="006F17D5" w:rsidRPr="00C83CC6">
        <w:tab/>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008F726F">
        <w:t>As of the last day of the Project (26 September 2018) no Extension of Time has been awarde</w:t>
      </w:r>
      <w:r w:rsidR="00E17582">
        <w:t>d</w:t>
      </w:r>
      <w:r w:rsidR="008F726F">
        <w:t xml:space="preserve"> to the Claimant, irrespective of the September 2017 </w:t>
      </w:r>
      <w:r w:rsidR="00242C4A">
        <w:t xml:space="preserve">submission for EoT by the Claimant which was </w:t>
      </w:r>
      <w:r w:rsidR="000979F1">
        <w:t>responded</w:t>
      </w:r>
      <w:r w:rsidR="0094675B">
        <w:t xml:space="preserve"> (October 2018) </w:t>
      </w:r>
      <w:r w:rsidR="00242C4A">
        <w:t>after the project Completion Da</w:t>
      </w:r>
      <w:r w:rsidR="0094675B">
        <w:t xml:space="preserve">te (26. September 2018). The Respondent </w:t>
      </w:r>
      <w:r w:rsidR="00140DF1">
        <w:t xml:space="preserve">awarded an Extension of </w:t>
      </w:r>
      <w:r w:rsidR="000979F1">
        <w:t>time</w:t>
      </w:r>
      <w:r w:rsidR="00140DF1">
        <w:t xml:space="preserve"> to the Claimant after the Main Contract Arbitration Partial Award was issued, </w:t>
      </w:r>
      <w:r w:rsidR="00835923">
        <w:t>moving the Contract Completion Date for the Subcontract from 1</w:t>
      </w:r>
      <w:r w:rsidR="00EB318B">
        <w:t xml:space="preserve">5 February 2017 to 9 April </w:t>
      </w:r>
      <w:r w:rsidR="00EB318B" w:rsidRPr="00D72FB7">
        <w:t xml:space="preserve">2017. </w:t>
      </w:r>
      <w:r w:rsidR="000979F1" w:rsidRPr="00D72FB7">
        <w:t>However,</w:t>
      </w:r>
      <w:r w:rsidR="00EB318B" w:rsidRPr="00D72FB7">
        <w:t xml:space="preserve"> </w:t>
      </w:r>
      <w:r w:rsidR="000979F1" w:rsidRPr="00D72FB7">
        <w:t>this extension of time is not sufficient to change the fact of full exposure to Liquidated</w:t>
      </w:r>
      <w:r w:rsidR="00E17582" w:rsidRPr="00D72FB7">
        <w:t xml:space="preserve"> </w:t>
      </w:r>
      <w:r w:rsidR="000979F1" w:rsidRPr="00D72FB7">
        <w:t>Damages</w:t>
      </w:r>
      <w:r w:rsidR="00E17582" w:rsidRPr="00D72FB7">
        <w:t xml:space="preserve"> </w:t>
      </w:r>
      <w:r w:rsidR="000979F1" w:rsidRPr="00D72FB7">
        <w:t>for the Claimants Contract.</w:t>
      </w:r>
    </w:p>
    <w:p w14:paraId="008FB210" w14:textId="70CE0F3F" w:rsidR="00C064FB" w:rsidRPr="00810494" w:rsidRDefault="00C064FB" w:rsidP="00433E91">
      <w:pPr>
        <w:pStyle w:val="Heading3"/>
        <w:numPr>
          <w:ilvl w:val="2"/>
          <w:numId w:val="39"/>
        </w:numPr>
        <w:spacing w:line="360" w:lineRule="auto"/>
        <w:ind w:left="709" w:hanging="709"/>
        <w:rPr>
          <w:color w:val="auto"/>
        </w:rPr>
      </w:pPr>
      <w:bookmarkStart w:id="297" w:name="_Toc181018955"/>
      <w:r w:rsidRPr="00810494">
        <w:rPr>
          <w:color w:val="auto"/>
        </w:rPr>
        <w:lastRenderedPageBreak/>
        <w:t>Variations</w:t>
      </w:r>
      <w:bookmarkEnd w:id="297"/>
    </w:p>
    <w:p w14:paraId="4CA095EF" w14:textId="4B8360D8" w:rsidR="003C7022" w:rsidRDefault="00433E91" w:rsidP="00433E91">
      <w:pPr>
        <w:pStyle w:val="Normalindented"/>
        <w:spacing w:after="0"/>
        <w:ind w:left="709"/>
        <w:rPr>
          <w:b/>
          <w:bCs/>
          <w:color w:val="FF0000"/>
        </w:rPr>
      </w:pPr>
      <w:bookmarkStart w:id="298" w:name="_Toc80537712"/>
      <w:bookmarkStart w:id="299" w:name="_Toc80797497"/>
      <w:r>
        <w:t>I</w:t>
      </w:r>
      <w:r w:rsidR="00C2312B" w:rsidRPr="003C7022">
        <w:t xml:space="preserve">n this section, </w:t>
      </w:r>
      <w:r w:rsidR="00192808" w:rsidRPr="003C7022">
        <w:t>I</w:t>
      </w:r>
      <w:r w:rsidR="00192808">
        <w:t xml:space="preserve"> reviewed th</w:t>
      </w:r>
      <w:r w:rsidR="003C7022" w:rsidRPr="003C7022">
        <w:t xml:space="preserve">e list of variations provided by the </w:t>
      </w:r>
      <w:r w:rsidR="00192808" w:rsidRPr="003C7022">
        <w:t>Claimant</w:t>
      </w:r>
      <w:r w:rsidR="00192808">
        <w:t xml:space="preserve"> and</w:t>
      </w:r>
      <w:r w:rsidR="003C7022" w:rsidRPr="003C7022">
        <w:t xml:space="preserve"> </w:t>
      </w:r>
      <w:r w:rsidR="00A72F0E">
        <w:t>presented</w:t>
      </w:r>
      <w:r w:rsidR="003C7022" w:rsidRPr="003C7022">
        <w:t xml:space="preserve"> the Table with the summary of the</w:t>
      </w:r>
      <w:r w:rsidR="003C7022">
        <w:t xml:space="preserve"> </w:t>
      </w:r>
      <w:r w:rsidR="003C7022" w:rsidRPr="003C7022">
        <w:t>variations</w:t>
      </w:r>
      <w:r w:rsidR="00BE41CA" w:rsidRPr="003C7022">
        <w:t>.</w:t>
      </w:r>
      <w:bookmarkEnd w:id="298"/>
      <w:bookmarkEnd w:id="299"/>
      <w:r w:rsidR="005A1F12">
        <w:t xml:space="preserve"> For </w:t>
      </w:r>
      <w:r w:rsidR="00192808">
        <w:t>a better</w:t>
      </w:r>
      <w:r w:rsidR="00D72FB7">
        <w:t xml:space="preserve"> v</w:t>
      </w:r>
      <w:r w:rsidR="005A1F12">
        <w:t xml:space="preserve">iew </w:t>
      </w:r>
      <w:r w:rsidR="00192808">
        <w:t>the Table</w:t>
      </w:r>
      <w:r w:rsidR="005A1F12">
        <w:t xml:space="preserve"> is </w:t>
      </w:r>
      <w:r w:rsidR="005A1F12" w:rsidRPr="00192808">
        <w:t xml:space="preserve">attached </w:t>
      </w:r>
      <w:r w:rsidR="00192808" w:rsidRPr="00192808">
        <w:t>Section 5 - Appendices</w:t>
      </w:r>
    </w:p>
    <w:p w14:paraId="4F21698C" w14:textId="74FF3767" w:rsidR="005C07C1" w:rsidRPr="003C7022" w:rsidRDefault="002C42EB" w:rsidP="005C07C1">
      <w:pPr>
        <w:pStyle w:val="Normalindented"/>
        <w:spacing w:after="0"/>
        <w:ind w:left="709"/>
      </w:pPr>
      <w:r>
        <w:t>Table 1.2.8</w:t>
      </w:r>
      <w:r w:rsidR="005C07C1">
        <w:t>A Variations Log</w:t>
      </w:r>
    </w:p>
    <w:p w14:paraId="1617A173" w14:textId="1CF35A84" w:rsidR="00ED28A9" w:rsidRDefault="00BE41CA" w:rsidP="00354ACF">
      <w:pPr>
        <w:pStyle w:val="Normalindented"/>
        <w:tabs>
          <w:tab w:val="left" w:pos="720"/>
        </w:tabs>
        <w:rPr>
          <w:color w:val="FF0000"/>
        </w:rPr>
      </w:pPr>
      <w:r w:rsidRPr="00862088">
        <w:rPr>
          <w:color w:val="FF0000"/>
        </w:rPr>
        <w:t xml:space="preserve"> </w:t>
      </w:r>
      <w:r w:rsidR="005D0A8F">
        <w:rPr>
          <w:noProof/>
          <w:color w:val="FF0000"/>
        </w:rPr>
        <w:drawing>
          <wp:inline distT="0" distB="0" distL="0" distR="0" wp14:anchorId="6BC5F5FE" wp14:editId="0017F8F4">
            <wp:extent cx="5480685" cy="7400925"/>
            <wp:effectExtent l="0" t="0" r="571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0685" cy="7400925"/>
                    </a:xfrm>
                    <a:prstGeom prst="rect">
                      <a:avLst/>
                    </a:prstGeom>
                    <a:noFill/>
                  </pic:spPr>
                </pic:pic>
              </a:graphicData>
            </a:graphic>
          </wp:inline>
        </w:drawing>
      </w:r>
    </w:p>
    <w:p w14:paraId="4D323D9E" w14:textId="4EDB5940" w:rsidR="00E5755D" w:rsidRPr="003C7022" w:rsidRDefault="002C42EB" w:rsidP="00E5755D">
      <w:pPr>
        <w:pStyle w:val="Normalindented"/>
        <w:spacing w:after="0"/>
        <w:ind w:left="709"/>
      </w:pPr>
      <w:r>
        <w:lastRenderedPageBreak/>
        <w:t>Table 1.2.8</w:t>
      </w:r>
      <w:r w:rsidR="00E5755D">
        <w:t>B Variations Log</w:t>
      </w:r>
    </w:p>
    <w:p w14:paraId="1D2ED659" w14:textId="407853AD" w:rsidR="005A1F12" w:rsidRDefault="00893368" w:rsidP="00E5755D">
      <w:pPr>
        <w:pStyle w:val="Normalindented"/>
      </w:pPr>
      <w:bookmarkStart w:id="300" w:name="_Toc177475836"/>
      <w:bookmarkStart w:id="301" w:name="_Toc177561358"/>
      <w:bookmarkStart w:id="302" w:name="_Toc177561942"/>
      <w:bookmarkStart w:id="303" w:name="_Toc177645043"/>
      <w:bookmarkStart w:id="304" w:name="_Toc177645486"/>
      <w:r w:rsidRPr="00893368">
        <w:rPr>
          <w:noProof/>
        </w:rPr>
        <w:drawing>
          <wp:inline distT="0" distB="0" distL="0" distR="0" wp14:anchorId="1EEF52C5" wp14:editId="79E260B8">
            <wp:extent cx="5539740" cy="2148840"/>
            <wp:effectExtent l="0" t="0" r="3810" b="3810"/>
            <wp:docPr id="21284795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9740" cy="2148840"/>
                    </a:xfrm>
                    <a:prstGeom prst="rect">
                      <a:avLst/>
                    </a:prstGeom>
                    <a:noFill/>
                    <a:ln>
                      <a:noFill/>
                    </a:ln>
                  </pic:spPr>
                </pic:pic>
              </a:graphicData>
            </a:graphic>
          </wp:inline>
        </w:drawing>
      </w:r>
      <w:bookmarkEnd w:id="300"/>
      <w:bookmarkEnd w:id="301"/>
      <w:bookmarkEnd w:id="302"/>
      <w:bookmarkEnd w:id="303"/>
      <w:bookmarkEnd w:id="304"/>
    </w:p>
    <w:p w14:paraId="2980D92E" w14:textId="71A21802" w:rsidR="00E5755D" w:rsidRDefault="00D72FB7" w:rsidP="00E5755D">
      <w:pPr>
        <w:pStyle w:val="Normalindented"/>
      </w:pPr>
      <w:bookmarkStart w:id="305" w:name="_Toc177475837"/>
      <w:bookmarkStart w:id="306" w:name="_Toc177561359"/>
      <w:bookmarkStart w:id="307" w:name="_Toc177561943"/>
      <w:bookmarkStart w:id="308" w:name="_Toc177645044"/>
      <w:bookmarkStart w:id="309" w:name="_Toc177645487"/>
      <w:r>
        <w:t>Further d</w:t>
      </w:r>
      <w:r w:rsidR="00B55576" w:rsidRPr="00E5755D">
        <w:t>etail</w:t>
      </w:r>
      <w:r>
        <w:t>s</w:t>
      </w:r>
      <w:r w:rsidR="00B55576" w:rsidRPr="00E5755D">
        <w:t xml:space="preserve"> </w:t>
      </w:r>
      <w:r>
        <w:t xml:space="preserve">on the </w:t>
      </w:r>
      <w:r w:rsidR="00B55576" w:rsidRPr="00E5755D">
        <w:t xml:space="preserve">variations </w:t>
      </w:r>
      <w:r w:rsidR="00AA2C41" w:rsidRPr="00E5755D">
        <w:t>are</w:t>
      </w:r>
      <w:r w:rsidR="00B55576" w:rsidRPr="00E5755D">
        <w:t xml:space="preserve"> provided in the Quantum </w:t>
      </w:r>
      <w:r w:rsidR="00AA2C41" w:rsidRPr="00E5755D">
        <w:t>Expert</w:t>
      </w:r>
      <w:r>
        <w:t xml:space="preserve"> Report</w:t>
      </w:r>
      <w:r w:rsidR="00AA2C41" w:rsidRPr="00E5755D">
        <w:t xml:space="preserve">, </w:t>
      </w:r>
      <w:r w:rsidR="00B55576" w:rsidRPr="00E5755D">
        <w:t xml:space="preserve">as my approach is </w:t>
      </w:r>
      <w:r w:rsidR="00AA2C41" w:rsidRPr="00E5755D">
        <w:t xml:space="preserve">limited </w:t>
      </w:r>
      <w:r w:rsidR="00B55576" w:rsidRPr="00E5755D">
        <w:t xml:space="preserve">to </w:t>
      </w:r>
      <w:r w:rsidR="00D8575A" w:rsidRPr="00E5755D">
        <w:t>correlate</w:t>
      </w:r>
      <w:r w:rsidR="00B55576" w:rsidRPr="00E5755D">
        <w:t xml:space="preserve"> </w:t>
      </w:r>
      <w:r w:rsidR="00A7249B" w:rsidRPr="00E5755D">
        <w:t xml:space="preserve">to the </w:t>
      </w:r>
      <w:r w:rsidR="00F30374" w:rsidRPr="00E5755D">
        <w:t>extent</w:t>
      </w:r>
      <w:r w:rsidR="00A7249B" w:rsidRPr="00E5755D">
        <w:t xml:space="preserve"> possible the variations to the identified </w:t>
      </w:r>
      <w:bookmarkEnd w:id="305"/>
      <w:bookmarkEnd w:id="306"/>
      <w:bookmarkEnd w:id="307"/>
      <w:bookmarkEnd w:id="308"/>
      <w:bookmarkEnd w:id="309"/>
      <w:r w:rsidR="00977A64">
        <w:t xml:space="preserve">by the analysis </w:t>
      </w:r>
      <w:r>
        <w:t xml:space="preserve">delay </w:t>
      </w:r>
      <w:r w:rsidR="00977A64">
        <w:t>events.</w:t>
      </w:r>
      <w:r w:rsidR="005C07C1" w:rsidRPr="00E5755D">
        <w:t xml:space="preserve"> </w:t>
      </w:r>
    </w:p>
    <w:p w14:paraId="674D44CA" w14:textId="75CD86C1" w:rsidR="00E5755D" w:rsidRPr="003C7022" w:rsidRDefault="002C42EB" w:rsidP="00E5755D">
      <w:pPr>
        <w:pStyle w:val="Normalindented"/>
        <w:spacing w:after="0"/>
        <w:ind w:left="709"/>
      </w:pPr>
      <w:r>
        <w:t>Table 1.2.8</w:t>
      </w:r>
      <w:r w:rsidR="00E5755D">
        <w:t>C Variations Log</w:t>
      </w:r>
    </w:p>
    <w:p w14:paraId="3A724DD6" w14:textId="42171D9E" w:rsidR="00FA3AC5" w:rsidRPr="00FA3AC5" w:rsidRDefault="00587CB0" w:rsidP="00E5755D">
      <w:pPr>
        <w:pStyle w:val="Normalindented"/>
        <w:widowControl w:val="0"/>
        <w:rPr>
          <w:lang w:val="en-GB"/>
        </w:rPr>
      </w:pPr>
      <w:r>
        <w:rPr>
          <w:noProof/>
        </w:rPr>
        <w:drawing>
          <wp:inline distT="0" distB="0" distL="0" distR="0" wp14:anchorId="750AE1A7" wp14:editId="5DABD5D6">
            <wp:extent cx="5608955" cy="4724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955" cy="4724400"/>
                    </a:xfrm>
                    <a:prstGeom prst="rect">
                      <a:avLst/>
                    </a:prstGeom>
                    <a:noFill/>
                  </pic:spPr>
                </pic:pic>
              </a:graphicData>
            </a:graphic>
          </wp:inline>
        </w:drawing>
      </w:r>
    </w:p>
    <w:p w14:paraId="7F57B172" w14:textId="1C856F03" w:rsidR="005C07C1" w:rsidRDefault="00977A64" w:rsidP="00192808">
      <w:pPr>
        <w:pStyle w:val="Normalindented"/>
        <w:widowControl w:val="0"/>
      </w:pPr>
      <w:r>
        <w:t>Based on</w:t>
      </w:r>
      <w:r w:rsidR="005C07C1" w:rsidRPr="005C07C1">
        <w:t xml:space="preserve"> the</w:t>
      </w:r>
      <w:r>
        <w:t xml:space="preserve"> delay</w:t>
      </w:r>
      <w:r w:rsidR="005C07C1" w:rsidRPr="005C07C1">
        <w:t xml:space="preserve"> analysis and the </w:t>
      </w:r>
      <w:r>
        <w:t xml:space="preserve">identified </w:t>
      </w:r>
      <w:r w:rsidR="005C07C1" w:rsidRPr="005C07C1">
        <w:t>controlling activities (on the critical path and driving the delay, I have correlated the variations to the controlling activities.</w:t>
      </w:r>
      <w:r w:rsidR="00192808">
        <w:t xml:space="preserve"> </w:t>
      </w:r>
      <w:r w:rsidR="005C07C1" w:rsidRPr="005C07C1">
        <w:t xml:space="preserve">As </w:t>
      </w:r>
      <w:r w:rsidR="005C07C1">
        <w:t xml:space="preserve">per review </w:t>
      </w:r>
      <w:r w:rsidR="00C13DF9">
        <w:t>of Table 1.2.8</w:t>
      </w:r>
      <w:r w:rsidR="005C07C1">
        <w:t xml:space="preserve">C I listed the </w:t>
      </w:r>
      <w:r w:rsidR="0059131F">
        <w:t>correlated v</w:t>
      </w:r>
      <w:r w:rsidR="005C07C1">
        <w:t>ariations with the identified delay events</w:t>
      </w:r>
      <w:r w:rsidR="0086259F">
        <w:t xml:space="preserve">, </w:t>
      </w:r>
      <w:r w:rsidR="0059131F">
        <w:t xml:space="preserve">and </w:t>
      </w:r>
      <w:r w:rsidR="0086259F">
        <w:t>I observe the following:</w:t>
      </w:r>
    </w:p>
    <w:p w14:paraId="0547AF78" w14:textId="1BB271CE" w:rsidR="0086259F" w:rsidRPr="00433E91" w:rsidRDefault="0086259F" w:rsidP="00433E91">
      <w:pPr>
        <w:pStyle w:val="Heading3"/>
        <w:keepNext w:val="0"/>
        <w:widowControl w:val="0"/>
        <w:numPr>
          <w:ilvl w:val="3"/>
          <w:numId w:val="39"/>
        </w:numPr>
        <w:tabs>
          <w:tab w:val="left" w:pos="709"/>
        </w:tabs>
        <w:spacing w:line="360" w:lineRule="auto"/>
        <w:ind w:left="3113" w:hanging="3113"/>
        <w:rPr>
          <w:color w:val="auto"/>
          <w:sz w:val="20"/>
        </w:rPr>
      </w:pPr>
      <w:bookmarkStart w:id="310" w:name="_Toc181018956"/>
      <w:r w:rsidRPr="00433E91">
        <w:rPr>
          <w:color w:val="auto"/>
          <w:sz w:val="20"/>
        </w:rPr>
        <w:lastRenderedPageBreak/>
        <w:t>Breakdown of Variations Time impact by Period of analysis</w:t>
      </w:r>
      <w:bookmarkEnd w:id="310"/>
    </w:p>
    <w:p w14:paraId="39B2F01F" w14:textId="38A15B46" w:rsidR="0086259F" w:rsidRPr="00433E91" w:rsidRDefault="0086259F" w:rsidP="00B54925">
      <w:pPr>
        <w:pStyle w:val="Heading1"/>
        <w:numPr>
          <w:ilvl w:val="0"/>
          <w:numId w:val="42"/>
        </w:numPr>
        <w:spacing w:before="120"/>
        <w:rPr>
          <w:rFonts w:ascii="Century Gothic" w:hAnsi="Century Gothic"/>
          <w:b w:val="0"/>
          <w:color w:val="auto"/>
          <w:sz w:val="18"/>
          <w:szCs w:val="20"/>
        </w:rPr>
      </w:pPr>
      <w:bookmarkStart w:id="311" w:name="_Toc181018957"/>
      <w:r w:rsidRPr="00433E91">
        <w:rPr>
          <w:rFonts w:ascii="Century Gothic" w:hAnsi="Century Gothic"/>
          <w:b w:val="0"/>
          <w:color w:val="auto"/>
          <w:sz w:val="18"/>
          <w:szCs w:val="20"/>
        </w:rPr>
        <w:t xml:space="preserve">Period 1: From 4 April 2016 </w:t>
      </w:r>
      <w:r w:rsidRPr="0086112B">
        <w:rPr>
          <w:rFonts w:ascii="Century Gothic" w:hAnsi="Century Gothic"/>
          <w:b w:val="0"/>
          <w:color w:val="auto"/>
          <w:sz w:val="18"/>
          <w:szCs w:val="20"/>
        </w:rPr>
        <w:t xml:space="preserve">to </w:t>
      </w:r>
      <w:r w:rsidR="00A82493" w:rsidRPr="0086112B">
        <w:rPr>
          <w:rFonts w:ascii="Century Gothic" w:hAnsi="Century Gothic"/>
          <w:b w:val="0"/>
          <w:color w:val="auto"/>
          <w:sz w:val="18"/>
          <w:szCs w:val="20"/>
        </w:rPr>
        <w:t>29</w:t>
      </w:r>
      <w:r w:rsidRPr="0086112B">
        <w:rPr>
          <w:rFonts w:ascii="Century Gothic" w:hAnsi="Century Gothic"/>
          <w:b w:val="0"/>
          <w:color w:val="auto"/>
          <w:sz w:val="18"/>
          <w:szCs w:val="20"/>
        </w:rPr>
        <w:t xml:space="preserve"> April 2017</w:t>
      </w:r>
      <w:bookmarkEnd w:id="311"/>
    </w:p>
    <w:p w14:paraId="5F4D1900" w14:textId="5A39DAAC" w:rsidR="009D65F3" w:rsidRPr="00433E91" w:rsidRDefault="00A82493" w:rsidP="0059131F">
      <w:pPr>
        <w:pStyle w:val="Normalindented"/>
        <w:spacing w:after="0"/>
      </w:pPr>
      <w:r>
        <w:rPr>
          <w:noProof/>
        </w:rPr>
        <w:drawing>
          <wp:inline distT="0" distB="0" distL="0" distR="0" wp14:anchorId="3852A18B" wp14:editId="45C3043E">
            <wp:extent cx="5602205" cy="3520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602" cy="3524460"/>
                    </a:xfrm>
                    <a:prstGeom prst="rect">
                      <a:avLst/>
                    </a:prstGeom>
                    <a:noFill/>
                  </pic:spPr>
                </pic:pic>
              </a:graphicData>
            </a:graphic>
          </wp:inline>
        </w:drawing>
      </w:r>
    </w:p>
    <w:p w14:paraId="43ACE50D" w14:textId="33B59AA2" w:rsidR="0086259F" w:rsidRPr="00D8696C" w:rsidRDefault="00A82493" w:rsidP="0059131F">
      <w:pPr>
        <w:pStyle w:val="Normalindented"/>
        <w:spacing w:after="0"/>
      </w:pPr>
      <w:r>
        <w:t xml:space="preserve">Duration: </w:t>
      </w:r>
      <w:r w:rsidR="00374D80" w:rsidRPr="00D8696C">
        <w:t>390-day</w:t>
      </w:r>
      <w:r w:rsidR="00374D80">
        <w:tab/>
      </w:r>
      <w:r w:rsidR="00374D80">
        <w:tab/>
      </w:r>
      <w:r w:rsidR="00433E91" w:rsidRPr="00D8696C">
        <w:tab/>
      </w:r>
      <w:r w:rsidR="0086259F" w:rsidRPr="00D8696C">
        <w:t xml:space="preserve">Time Impact: </w:t>
      </w:r>
      <w:r w:rsidRPr="00D8696C">
        <w:t>125</w:t>
      </w:r>
      <w:r w:rsidR="00374D80">
        <w:t>-</w:t>
      </w:r>
      <w:r w:rsidRPr="00D8696C">
        <w:t>day</w:t>
      </w:r>
      <w:r w:rsidRPr="00D8696C">
        <w:tab/>
      </w:r>
      <w:r w:rsidRPr="00D8696C">
        <w:tab/>
      </w:r>
      <w:r w:rsidRPr="00D8696C">
        <w:tab/>
        <w:t>Pct: 32%</w:t>
      </w:r>
    </w:p>
    <w:p w14:paraId="5E5CF7E6" w14:textId="497AD13D" w:rsidR="0086259F" w:rsidRPr="00433E91" w:rsidRDefault="0086259F" w:rsidP="0059131F">
      <w:pPr>
        <w:pStyle w:val="Normalindented"/>
        <w:spacing w:before="0"/>
      </w:pPr>
      <w:r w:rsidRPr="00433E91">
        <w:t>This period is marked by a number of scope changes instructed by the Respondent to the Claimant</w:t>
      </w:r>
      <w:r w:rsidR="00DC5A23" w:rsidRPr="00433E91">
        <w:t xml:space="preserve"> </w:t>
      </w:r>
      <w:r w:rsidRPr="00433E91">
        <w:t xml:space="preserve">and had a </w:t>
      </w:r>
      <w:r w:rsidR="00374D80" w:rsidRPr="00433E91">
        <w:t>substantial impact on</w:t>
      </w:r>
      <w:r w:rsidRPr="00433E91">
        <w:t xml:space="preserve"> my </w:t>
      </w:r>
      <w:r w:rsidR="0086112B" w:rsidRPr="00433E91">
        <w:t>analysis</w:t>
      </w:r>
      <w:r w:rsidRPr="00433E91">
        <w:t>.</w:t>
      </w:r>
    </w:p>
    <w:p w14:paraId="2B579F6D" w14:textId="2A2225DA" w:rsidR="0086259F" w:rsidRPr="00433E91" w:rsidRDefault="0086259F" w:rsidP="00B54925">
      <w:pPr>
        <w:pStyle w:val="Heading1"/>
        <w:numPr>
          <w:ilvl w:val="0"/>
          <w:numId w:val="42"/>
        </w:numPr>
        <w:spacing w:before="120"/>
        <w:rPr>
          <w:rFonts w:ascii="Century Gothic" w:hAnsi="Century Gothic"/>
          <w:b w:val="0"/>
          <w:color w:val="auto"/>
          <w:sz w:val="18"/>
          <w:szCs w:val="20"/>
        </w:rPr>
      </w:pPr>
      <w:bookmarkStart w:id="312" w:name="_Toc181018958"/>
      <w:r w:rsidRPr="00433E91">
        <w:rPr>
          <w:rFonts w:ascii="Century Gothic" w:hAnsi="Century Gothic"/>
          <w:b w:val="0"/>
          <w:color w:val="auto"/>
          <w:sz w:val="18"/>
          <w:szCs w:val="20"/>
        </w:rPr>
        <w:t>Period 2: From 30 April 2017 to 31 December 2017</w:t>
      </w:r>
      <w:bookmarkEnd w:id="312"/>
    </w:p>
    <w:p w14:paraId="5202EEBA" w14:textId="528C18FA" w:rsidR="00433E91" w:rsidRDefault="00A82493" w:rsidP="00433E91">
      <w:pPr>
        <w:pStyle w:val="Normalindented"/>
        <w:widowControl w:val="0"/>
      </w:pPr>
      <w:r>
        <w:rPr>
          <w:noProof/>
        </w:rPr>
        <w:drawing>
          <wp:inline distT="0" distB="0" distL="0" distR="0" wp14:anchorId="1AE83C4C" wp14:editId="0AAC88D3">
            <wp:extent cx="5675630" cy="206502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5630" cy="2065020"/>
                    </a:xfrm>
                    <a:prstGeom prst="rect">
                      <a:avLst/>
                    </a:prstGeom>
                    <a:noFill/>
                  </pic:spPr>
                </pic:pic>
              </a:graphicData>
            </a:graphic>
          </wp:inline>
        </w:drawing>
      </w:r>
    </w:p>
    <w:p w14:paraId="1F256396" w14:textId="4EFB6588" w:rsidR="0086259F" w:rsidRPr="005D0A8F" w:rsidRDefault="00433E91" w:rsidP="0059131F">
      <w:pPr>
        <w:pStyle w:val="Normalindented"/>
        <w:spacing w:before="0" w:after="0"/>
      </w:pPr>
      <w:r w:rsidRPr="005D0A8F">
        <w:t>Duration</w:t>
      </w:r>
      <w:r w:rsidR="0086259F" w:rsidRPr="005D0A8F">
        <w:t>: 245 days</w:t>
      </w:r>
      <w:r w:rsidRPr="005D0A8F">
        <w:tab/>
      </w:r>
      <w:r w:rsidRPr="005D0A8F">
        <w:tab/>
      </w:r>
      <w:r w:rsidRPr="005D0A8F">
        <w:tab/>
      </w:r>
      <w:r w:rsidR="0086259F" w:rsidRPr="005D0A8F">
        <w:t xml:space="preserve">Time impact: </w:t>
      </w:r>
      <w:r w:rsidR="00A82493" w:rsidRPr="005D0A8F">
        <w:t>40 days</w:t>
      </w:r>
      <w:r w:rsidR="00DC5A23" w:rsidRPr="005D0A8F">
        <w:tab/>
      </w:r>
      <w:r w:rsidR="00DC5A23" w:rsidRPr="005D0A8F">
        <w:tab/>
      </w:r>
      <w:r w:rsidR="00CA7207" w:rsidRPr="005D0A8F">
        <w:tab/>
      </w:r>
      <w:r w:rsidR="00DC5A23" w:rsidRPr="005D0A8F">
        <w:t xml:space="preserve">Pct: </w:t>
      </w:r>
      <w:r w:rsidR="00A82493" w:rsidRPr="005D0A8F">
        <w:t>16</w:t>
      </w:r>
      <w:r w:rsidR="00DC5A23" w:rsidRPr="005D0A8F">
        <w:t>%</w:t>
      </w:r>
    </w:p>
    <w:p w14:paraId="105DC704" w14:textId="676011F2" w:rsidR="00DC5A23" w:rsidRDefault="00DC5A23" w:rsidP="0059131F">
      <w:pPr>
        <w:pStyle w:val="Normalindented"/>
        <w:spacing w:before="0" w:after="0"/>
      </w:pPr>
      <w:r w:rsidRPr="00433E91">
        <w:t xml:space="preserve">This period is marked as the most critical regarding the delays by both Experts, and the delays incurred during this </w:t>
      </w:r>
      <w:r w:rsidRPr="001205FA">
        <w:t>period (2</w:t>
      </w:r>
      <w:r w:rsidR="005D0A8F" w:rsidRPr="001205FA">
        <w:t>4</w:t>
      </w:r>
      <w:r w:rsidRPr="001205FA">
        <w:t xml:space="preserve">5 days) </w:t>
      </w:r>
      <w:r w:rsidRPr="00433E91">
        <w:t xml:space="preserve">have been </w:t>
      </w:r>
      <w:r w:rsidR="00374D80" w:rsidRPr="00433E91">
        <w:t>utilized</w:t>
      </w:r>
      <w:r w:rsidRPr="00433E91">
        <w:t xml:space="preserve"> by the Respondent in their entity against the Claimant. I stretch that only the delays of this period </w:t>
      </w:r>
      <w:r w:rsidR="00374D80" w:rsidRPr="00433E91">
        <w:t>have</w:t>
      </w:r>
      <w:r w:rsidRPr="00433E91">
        <w:t xml:space="preserve"> been utilized by the Respondent against the Claimant. </w:t>
      </w:r>
    </w:p>
    <w:p w14:paraId="5A5EE391" w14:textId="56942265" w:rsidR="00431B7F" w:rsidRPr="00A82493" w:rsidRDefault="00431B7F" w:rsidP="0059131F">
      <w:pPr>
        <w:pStyle w:val="Normalindented"/>
        <w:spacing w:before="0" w:after="0"/>
        <w:rPr>
          <w:color w:val="FF0000"/>
        </w:rPr>
      </w:pPr>
      <w:r>
        <w:t>Only sixteen (16%) percent of the total incurred delays during this period are attributed to variations.</w:t>
      </w:r>
    </w:p>
    <w:p w14:paraId="1CD4C32E" w14:textId="1B8F20B3" w:rsidR="00DC5A23" w:rsidRPr="00433E91" w:rsidRDefault="00DC5A23" w:rsidP="00B54925">
      <w:pPr>
        <w:pStyle w:val="Heading1"/>
        <w:numPr>
          <w:ilvl w:val="0"/>
          <w:numId w:val="42"/>
        </w:numPr>
        <w:spacing w:before="120"/>
        <w:rPr>
          <w:rFonts w:ascii="Century Gothic" w:hAnsi="Century Gothic"/>
          <w:b w:val="0"/>
          <w:color w:val="auto"/>
          <w:sz w:val="18"/>
          <w:szCs w:val="20"/>
        </w:rPr>
      </w:pPr>
      <w:bookmarkStart w:id="313" w:name="_Toc181018959"/>
      <w:r w:rsidRPr="00433E91">
        <w:rPr>
          <w:rFonts w:ascii="Century Gothic" w:hAnsi="Century Gothic"/>
          <w:b w:val="0"/>
          <w:color w:val="auto"/>
          <w:sz w:val="18"/>
          <w:szCs w:val="20"/>
        </w:rPr>
        <w:lastRenderedPageBreak/>
        <w:t>Period 3: From 1 January 2018 to 26 September 2018</w:t>
      </w:r>
      <w:bookmarkEnd w:id="313"/>
    </w:p>
    <w:p w14:paraId="7C2866FB" w14:textId="203BC257" w:rsidR="00433E91" w:rsidRDefault="00587CB0" w:rsidP="00433E91">
      <w:pPr>
        <w:pStyle w:val="Normalindented"/>
        <w:widowControl w:val="0"/>
      </w:pPr>
      <w:r>
        <w:rPr>
          <w:noProof/>
        </w:rPr>
        <w:drawing>
          <wp:inline distT="0" distB="0" distL="0" distR="0" wp14:anchorId="2F3E0F10" wp14:editId="6AF0500C">
            <wp:extent cx="5669915" cy="202374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915" cy="2023745"/>
                    </a:xfrm>
                    <a:prstGeom prst="rect">
                      <a:avLst/>
                    </a:prstGeom>
                    <a:noFill/>
                  </pic:spPr>
                </pic:pic>
              </a:graphicData>
            </a:graphic>
          </wp:inline>
        </w:drawing>
      </w:r>
    </w:p>
    <w:p w14:paraId="5B102F30" w14:textId="5D7EF0D5" w:rsidR="001205FA" w:rsidRPr="0001170B" w:rsidRDefault="001205FA" w:rsidP="001205FA">
      <w:pPr>
        <w:pStyle w:val="Normalindented"/>
        <w:spacing w:after="0"/>
      </w:pPr>
      <w:r w:rsidRPr="0001170B">
        <w:t>Duration: 268</w:t>
      </w:r>
      <w:r w:rsidR="00374D80">
        <w:t>-</w:t>
      </w:r>
      <w:r w:rsidRPr="0001170B">
        <w:t>day</w:t>
      </w:r>
      <w:r w:rsidRPr="0001170B">
        <w:tab/>
      </w:r>
      <w:r w:rsidRPr="0001170B">
        <w:tab/>
      </w:r>
      <w:r w:rsidRPr="0001170B">
        <w:tab/>
        <w:t>Time impact: 29</w:t>
      </w:r>
      <w:r w:rsidR="00374D80">
        <w:t>-</w:t>
      </w:r>
      <w:r w:rsidRPr="0001170B">
        <w:t>day</w:t>
      </w:r>
      <w:r w:rsidRPr="0001170B">
        <w:tab/>
      </w:r>
      <w:r w:rsidRPr="0001170B">
        <w:tab/>
      </w:r>
      <w:r w:rsidRPr="0001170B">
        <w:tab/>
        <w:t>Pct: 11%</w:t>
      </w:r>
    </w:p>
    <w:p w14:paraId="2E3846D8" w14:textId="52A35F7D" w:rsidR="00431B7F" w:rsidRPr="00A82493" w:rsidRDefault="00431B7F" w:rsidP="00431B7F">
      <w:pPr>
        <w:pStyle w:val="Normalindented"/>
        <w:spacing w:before="0" w:after="0"/>
        <w:rPr>
          <w:color w:val="FF0000"/>
        </w:rPr>
      </w:pPr>
      <w:bookmarkStart w:id="314" w:name="_Toc181018960"/>
      <w:r>
        <w:t>Only eleven (11%) percent of the total delays incurred during this period are attributed to variations.</w:t>
      </w:r>
    </w:p>
    <w:p w14:paraId="07B7C8D9" w14:textId="1AF0B842" w:rsidR="00CA7207" w:rsidRPr="00433E91" w:rsidRDefault="00CA7207" w:rsidP="00433E91">
      <w:pPr>
        <w:pStyle w:val="Heading3"/>
        <w:keepNext w:val="0"/>
        <w:widowControl w:val="0"/>
        <w:numPr>
          <w:ilvl w:val="3"/>
          <w:numId w:val="39"/>
        </w:numPr>
        <w:tabs>
          <w:tab w:val="left" w:pos="709"/>
        </w:tabs>
        <w:spacing w:line="360" w:lineRule="auto"/>
        <w:ind w:left="3113" w:hanging="3113"/>
        <w:rPr>
          <w:color w:val="auto"/>
          <w:sz w:val="20"/>
        </w:rPr>
      </w:pPr>
      <w:r w:rsidRPr="00433E91">
        <w:rPr>
          <w:color w:val="auto"/>
          <w:sz w:val="20"/>
        </w:rPr>
        <w:t>Approved Time impact for Variations</w:t>
      </w:r>
      <w:bookmarkEnd w:id="314"/>
    </w:p>
    <w:p w14:paraId="7336AB14" w14:textId="429D7746" w:rsidR="00CA7207" w:rsidRPr="00433E91" w:rsidRDefault="00CA7207" w:rsidP="00433E91">
      <w:pPr>
        <w:pStyle w:val="Normalindented"/>
      </w:pPr>
      <w:r w:rsidRPr="00433E91">
        <w:t>Based on the review of the received documents and from interviews conducted with the Claimants staff, I state that no time impact was awarded to Claimant for all approved or pending approval variations as of today.</w:t>
      </w:r>
    </w:p>
    <w:p w14:paraId="7B06084C" w14:textId="2709F508" w:rsidR="00CA7207" w:rsidRPr="00433E91" w:rsidRDefault="00CA7207" w:rsidP="00433E91">
      <w:pPr>
        <w:pStyle w:val="Normalindented"/>
      </w:pPr>
      <w:r w:rsidRPr="00433E91">
        <w:t xml:space="preserve">Based on industry standards every variation shall be assessed by both parties for time and cost impact. The assessment shall be made from the time of identification of a variation until the time of </w:t>
      </w:r>
      <w:r w:rsidR="0059131F">
        <w:t>completion of the works the variation consists of, to realize the full-time impact of the variation (if any).</w:t>
      </w:r>
    </w:p>
    <w:p w14:paraId="79D6E268" w14:textId="77777777" w:rsidR="0025204C" w:rsidRDefault="0059131F" w:rsidP="004A695B">
      <w:pPr>
        <w:pStyle w:val="Normalindented"/>
      </w:pPr>
      <w:r>
        <w:t xml:space="preserve">From my review of documents, </w:t>
      </w:r>
      <w:r w:rsidR="00CA7207" w:rsidRPr="00433E91">
        <w:t xml:space="preserve">I have not </w:t>
      </w:r>
      <w:r>
        <w:t xml:space="preserve">encountered </w:t>
      </w:r>
      <w:r w:rsidR="00CA7207" w:rsidRPr="00433E91">
        <w:t>document addressing request</w:t>
      </w:r>
      <w:r>
        <w:t xml:space="preserve"> for extension of time due to a variation. Thus, one of my tasks would be to correlate the identified by the analysis delay events with the variations, to assess if any event i</w:t>
      </w:r>
      <w:r w:rsidR="0025204C">
        <w:t>s related to an approved variation.</w:t>
      </w:r>
    </w:p>
    <w:p w14:paraId="0795451B" w14:textId="77777777" w:rsidR="00734933" w:rsidRDefault="00734933" w:rsidP="004A695B">
      <w:pPr>
        <w:pStyle w:val="Normalindented"/>
      </w:pPr>
    </w:p>
    <w:p w14:paraId="23EBCFEC" w14:textId="6C9E14EA" w:rsidR="004A695B" w:rsidRPr="00433E91" w:rsidRDefault="00CA7207" w:rsidP="004A695B">
      <w:pPr>
        <w:pStyle w:val="Normalindented"/>
      </w:pPr>
      <w:r w:rsidRPr="00433E91">
        <w:t xml:space="preserve"> </w:t>
      </w:r>
    </w:p>
    <w:p w14:paraId="34914B48" w14:textId="77777777" w:rsidR="00AC0280" w:rsidRPr="00B505F8" w:rsidRDefault="00AC0280" w:rsidP="00B505F8">
      <w:pPr>
        <w:pStyle w:val="Normalindented"/>
      </w:pPr>
    </w:p>
    <w:p w14:paraId="745A0336" w14:textId="77777777" w:rsidR="00AC0280" w:rsidRPr="00B505F8" w:rsidRDefault="00AC0280" w:rsidP="00B505F8">
      <w:pPr>
        <w:pStyle w:val="Normalindented"/>
      </w:pPr>
    </w:p>
    <w:p w14:paraId="1DA4B150" w14:textId="77777777" w:rsidR="00AC0280" w:rsidRPr="00B505F8" w:rsidRDefault="00AC0280" w:rsidP="00B505F8">
      <w:pPr>
        <w:pStyle w:val="Normalindented"/>
      </w:pPr>
    </w:p>
    <w:p w14:paraId="0CE15E85" w14:textId="77777777" w:rsidR="00AC0280" w:rsidRPr="00B505F8" w:rsidRDefault="00AC0280" w:rsidP="00B505F8">
      <w:pPr>
        <w:pStyle w:val="Normalindented"/>
      </w:pPr>
    </w:p>
    <w:p w14:paraId="0233EA9C" w14:textId="1CBC0764" w:rsidR="00CA7207" w:rsidRPr="00B505F8" w:rsidRDefault="00CA7207" w:rsidP="00B505F8">
      <w:pPr>
        <w:pStyle w:val="Normalindented"/>
      </w:pPr>
      <w:r w:rsidRPr="00B505F8">
        <w:tab/>
      </w:r>
    </w:p>
    <w:p w14:paraId="40E4740A" w14:textId="77777777" w:rsidR="00433E91" w:rsidRDefault="00433E91" w:rsidP="00B505F8">
      <w:pPr>
        <w:pStyle w:val="Normalindented"/>
        <w:rPr>
          <w:rFonts w:eastAsia="Times New Roman" w:cs="Calibri"/>
          <w:bCs/>
          <w:kern w:val="32"/>
          <w:szCs w:val="24"/>
          <w:lang w:val="en-GB"/>
        </w:rPr>
      </w:pPr>
      <w:r w:rsidRPr="00B505F8">
        <w:br w:type="page"/>
      </w:r>
    </w:p>
    <w:p w14:paraId="03FC6EBF" w14:textId="4121250D" w:rsidR="00C064FB" w:rsidRPr="00A72F0E" w:rsidRDefault="00C064FB" w:rsidP="00433E91">
      <w:pPr>
        <w:pStyle w:val="Heading3"/>
        <w:numPr>
          <w:ilvl w:val="2"/>
          <w:numId w:val="39"/>
        </w:numPr>
        <w:spacing w:line="360" w:lineRule="auto"/>
        <w:ind w:left="851" w:hanging="851"/>
        <w:rPr>
          <w:color w:val="auto"/>
          <w:szCs w:val="22"/>
        </w:rPr>
      </w:pPr>
      <w:bookmarkStart w:id="315" w:name="_Toc181018961"/>
      <w:r w:rsidRPr="00A72F0E">
        <w:rPr>
          <w:color w:val="auto"/>
          <w:szCs w:val="22"/>
        </w:rPr>
        <w:lastRenderedPageBreak/>
        <w:t xml:space="preserve">Findings of </w:t>
      </w:r>
      <w:r w:rsidR="00506AB9" w:rsidRPr="00A72F0E">
        <w:rPr>
          <w:color w:val="auto"/>
          <w:szCs w:val="22"/>
        </w:rPr>
        <w:t xml:space="preserve"> </w:t>
      </w:r>
      <w:r w:rsidR="00506AB9" w:rsidRPr="00A72F0E">
        <w:rPr>
          <w:bCs w:val="0"/>
          <w:color w:val="auto"/>
          <w:szCs w:val="22"/>
          <w:lang w:val="en-US"/>
        </w:rPr>
        <w:t>Delay</w:t>
      </w:r>
      <w:r w:rsidRPr="00A72F0E">
        <w:rPr>
          <w:color w:val="auto"/>
          <w:szCs w:val="22"/>
        </w:rPr>
        <w:t xml:space="preserve"> Analysis</w:t>
      </w:r>
      <w:bookmarkEnd w:id="315"/>
    </w:p>
    <w:p w14:paraId="2C428390" w14:textId="35F48769" w:rsidR="004472CB" w:rsidRPr="00B505F8" w:rsidRDefault="004472CB" w:rsidP="00B505F8">
      <w:pPr>
        <w:pStyle w:val="Heading3"/>
        <w:numPr>
          <w:ilvl w:val="0"/>
          <w:numId w:val="0"/>
        </w:numPr>
        <w:spacing w:before="120" w:line="360" w:lineRule="auto"/>
        <w:ind w:left="902" w:hanging="902"/>
        <w:rPr>
          <w:rStyle w:val="NormalindentedChar"/>
          <w:color w:val="auto"/>
        </w:rPr>
      </w:pPr>
      <w:bookmarkStart w:id="316" w:name="_Toc80537721"/>
      <w:bookmarkStart w:id="317" w:name="_Toc80797506"/>
      <w:bookmarkStart w:id="318" w:name="_Toc80867642"/>
      <w:bookmarkStart w:id="319" w:name="_Toc83306331"/>
      <w:bookmarkStart w:id="320" w:name="_Toc85635010"/>
      <w:bookmarkStart w:id="321" w:name="_Toc86061048"/>
      <w:bookmarkStart w:id="322" w:name="_Toc86061489"/>
      <w:bookmarkStart w:id="323" w:name="_Toc86062021"/>
      <w:bookmarkStart w:id="324" w:name="_Toc86062590"/>
      <w:bookmarkStart w:id="325" w:name="_Toc87062042"/>
      <w:bookmarkStart w:id="326" w:name="_Toc87432398"/>
      <w:bookmarkStart w:id="327" w:name="_Toc88048836"/>
      <w:bookmarkStart w:id="328" w:name="_Toc94873746"/>
      <w:bookmarkStart w:id="329" w:name="_Toc177475840"/>
      <w:bookmarkStart w:id="330" w:name="_Toc177561362"/>
      <w:bookmarkStart w:id="331" w:name="_Toc177561946"/>
      <w:bookmarkStart w:id="332" w:name="_Toc177645047"/>
      <w:bookmarkStart w:id="333" w:name="_Toc177645490"/>
      <w:bookmarkStart w:id="334" w:name="_Toc178150433"/>
      <w:bookmarkStart w:id="335" w:name="_Toc178255096"/>
      <w:bookmarkStart w:id="336" w:name="_Toc178255470"/>
      <w:bookmarkStart w:id="337" w:name="_Toc178334859"/>
      <w:bookmarkStart w:id="338" w:name="_Toc179804343"/>
      <w:bookmarkStart w:id="339" w:name="_Toc180661104"/>
      <w:bookmarkStart w:id="340" w:name="_Toc181018962"/>
      <w:r w:rsidRPr="004472CB">
        <w:rPr>
          <w:color w:val="auto"/>
          <w:sz w:val="18"/>
          <w:szCs w:val="20"/>
        </w:rPr>
        <w:t>1.</w:t>
      </w:r>
      <w:r w:rsidR="00BB2C93">
        <w:rPr>
          <w:color w:val="auto"/>
          <w:sz w:val="18"/>
          <w:szCs w:val="20"/>
        </w:rPr>
        <w:t>2</w:t>
      </w:r>
      <w:r w:rsidR="00F43DFE">
        <w:rPr>
          <w:color w:val="auto"/>
          <w:sz w:val="18"/>
          <w:szCs w:val="20"/>
        </w:rPr>
        <w:t>.9</w:t>
      </w:r>
      <w:r w:rsidRPr="004472CB">
        <w:rPr>
          <w:color w:val="auto"/>
          <w:sz w:val="18"/>
          <w:szCs w:val="20"/>
        </w:rPr>
        <w:t xml:space="preserve">.1 </w:t>
      </w:r>
      <w:r w:rsidRPr="004472CB">
        <w:rPr>
          <w:color w:val="auto"/>
          <w:sz w:val="18"/>
          <w:szCs w:val="18"/>
        </w:rPr>
        <w:tab/>
      </w:r>
      <w:r w:rsidRPr="00B505F8">
        <w:rPr>
          <w:rStyle w:val="NormalindentedChar"/>
          <w:color w:val="auto"/>
        </w:rPr>
        <w:t>I conducted the analysis utilizing the available s</w:t>
      </w:r>
      <w:r w:rsidR="00C64E90" w:rsidRPr="00B505F8">
        <w:rPr>
          <w:rStyle w:val="NormalindentedChar"/>
          <w:color w:val="auto"/>
        </w:rPr>
        <w:t>ources</w:t>
      </w:r>
      <w:r w:rsidRPr="00B505F8">
        <w:rPr>
          <w:rStyle w:val="NormalindentedChar"/>
          <w:color w:val="auto"/>
        </w:rPr>
        <w:t xml:space="preserve"> (schedule </w:t>
      </w:r>
      <w:r w:rsidR="00C64E90" w:rsidRPr="00B505F8">
        <w:rPr>
          <w:rStyle w:val="NormalindentedChar"/>
          <w:color w:val="auto"/>
        </w:rPr>
        <w:t xml:space="preserve">updates - electronic </w:t>
      </w:r>
      <w:r w:rsidRPr="00B505F8">
        <w:rPr>
          <w:rStyle w:val="NormalindentedChar"/>
          <w:color w:val="auto"/>
        </w:rPr>
        <w:t>files) provided to me by the Claimant. The method</w:t>
      </w:r>
      <w:r w:rsidR="00C64E90" w:rsidRPr="00B505F8">
        <w:rPr>
          <w:rStyle w:val="NormalindentedChar"/>
          <w:color w:val="auto"/>
        </w:rPr>
        <w:t xml:space="preserve"> of analysis implemented </w:t>
      </w:r>
      <w:r w:rsidRPr="00B505F8">
        <w:rPr>
          <w:rStyle w:val="NormalindentedChar"/>
          <w:color w:val="auto"/>
        </w:rPr>
        <w:t xml:space="preserve">is based on a retrospective approach </w:t>
      </w:r>
      <w:r w:rsidR="00C64E90" w:rsidRPr="00B505F8">
        <w:rPr>
          <w:rStyle w:val="NormalindentedChar"/>
          <w:color w:val="auto"/>
        </w:rPr>
        <w:t xml:space="preserve">as described in detail in Section 1.3.5 </w:t>
      </w:r>
      <w:r w:rsidRPr="00B505F8">
        <w:rPr>
          <w:rStyle w:val="NormalindentedChar"/>
          <w:color w:val="auto"/>
        </w:rPr>
        <w:t>(analysing the actual data)</w:t>
      </w:r>
      <w:bookmarkEnd w:id="316"/>
      <w:bookmarkEnd w:id="317"/>
      <w:bookmarkEnd w:id="318"/>
      <w:bookmarkEnd w:id="319"/>
      <w:bookmarkEnd w:id="320"/>
      <w:bookmarkEnd w:id="321"/>
      <w:bookmarkEnd w:id="322"/>
      <w:bookmarkEnd w:id="323"/>
      <w:bookmarkEnd w:id="324"/>
      <w:bookmarkEnd w:id="325"/>
      <w:bookmarkEnd w:id="326"/>
      <w:bookmarkEnd w:id="327"/>
      <w:bookmarkEnd w:id="328"/>
      <w:r w:rsidR="00C64E90" w:rsidRPr="00B505F8">
        <w:rPr>
          <w:rStyle w:val="NormalindentedChar"/>
          <w:color w:val="auto"/>
        </w:rPr>
        <w:t>.</w:t>
      </w:r>
      <w:bookmarkEnd w:id="329"/>
      <w:bookmarkEnd w:id="330"/>
      <w:bookmarkEnd w:id="331"/>
      <w:bookmarkEnd w:id="332"/>
      <w:bookmarkEnd w:id="333"/>
      <w:bookmarkEnd w:id="334"/>
      <w:bookmarkEnd w:id="335"/>
      <w:bookmarkEnd w:id="336"/>
      <w:bookmarkEnd w:id="337"/>
      <w:bookmarkEnd w:id="338"/>
      <w:bookmarkEnd w:id="339"/>
      <w:bookmarkEnd w:id="340"/>
    </w:p>
    <w:p w14:paraId="0EBDFB7D" w14:textId="312DC7FA" w:rsidR="004472CB" w:rsidRPr="004472CB" w:rsidRDefault="00BB2C93" w:rsidP="004472CB">
      <w:pPr>
        <w:pStyle w:val="Heading3"/>
        <w:numPr>
          <w:ilvl w:val="0"/>
          <w:numId w:val="0"/>
        </w:numPr>
        <w:spacing w:before="120" w:line="360" w:lineRule="auto"/>
        <w:ind w:left="900" w:hanging="900"/>
        <w:rPr>
          <w:color w:val="auto"/>
          <w:sz w:val="18"/>
          <w:szCs w:val="18"/>
        </w:rPr>
      </w:pPr>
      <w:bookmarkStart w:id="341" w:name="_Toc80537722"/>
      <w:bookmarkStart w:id="342" w:name="_Toc80797507"/>
      <w:bookmarkStart w:id="343" w:name="_Toc80867643"/>
      <w:bookmarkStart w:id="344" w:name="_Toc83306332"/>
      <w:bookmarkStart w:id="345" w:name="_Toc85635011"/>
      <w:bookmarkStart w:id="346" w:name="_Toc86061049"/>
      <w:bookmarkStart w:id="347" w:name="_Toc86061490"/>
      <w:bookmarkStart w:id="348" w:name="_Toc86062022"/>
      <w:bookmarkStart w:id="349" w:name="_Toc86062591"/>
      <w:bookmarkStart w:id="350" w:name="_Toc87062043"/>
      <w:bookmarkStart w:id="351" w:name="_Toc87432399"/>
      <w:bookmarkStart w:id="352" w:name="_Toc88048837"/>
      <w:bookmarkStart w:id="353" w:name="_Toc94873747"/>
      <w:bookmarkStart w:id="354" w:name="_Toc177475841"/>
      <w:bookmarkStart w:id="355" w:name="_Toc177561363"/>
      <w:bookmarkStart w:id="356" w:name="_Toc177561947"/>
      <w:bookmarkStart w:id="357" w:name="_Toc177645048"/>
      <w:bookmarkStart w:id="358" w:name="_Toc177645491"/>
      <w:bookmarkStart w:id="359" w:name="_Toc178150434"/>
      <w:bookmarkStart w:id="360" w:name="_Toc178255097"/>
      <w:bookmarkStart w:id="361" w:name="_Toc178255471"/>
      <w:bookmarkStart w:id="362" w:name="_Toc178334860"/>
      <w:bookmarkStart w:id="363" w:name="_Toc179804344"/>
      <w:bookmarkStart w:id="364" w:name="_Toc180661105"/>
      <w:bookmarkStart w:id="365" w:name="_Toc181018963"/>
      <w:r>
        <w:rPr>
          <w:color w:val="auto"/>
          <w:sz w:val="18"/>
          <w:szCs w:val="18"/>
        </w:rPr>
        <w:t>1.2</w:t>
      </w:r>
      <w:r w:rsidR="00F43DFE">
        <w:rPr>
          <w:color w:val="auto"/>
          <w:sz w:val="18"/>
          <w:szCs w:val="18"/>
        </w:rPr>
        <w:t>.9</w:t>
      </w:r>
      <w:r w:rsidR="004472CB" w:rsidRPr="004472CB">
        <w:rPr>
          <w:color w:val="auto"/>
          <w:sz w:val="18"/>
          <w:szCs w:val="18"/>
        </w:rPr>
        <w:t xml:space="preserve">.2 </w:t>
      </w:r>
      <w:r w:rsidR="004472CB" w:rsidRPr="00B505F8">
        <w:rPr>
          <w:rStyle w:val="NormalindentedChar"/>
          <w:color w:val="auto"/>
        </w:rPr>
        <w:tab/>
        <w:t>The method produces concrete results regarding concurrency, as it is based on analysis of the most critical path events, impacting the Project Completion Milestone. The results of the analysis are presented below in timely order (from Start of the Project to the cut-off date (26 Sep 2018)).</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2DA0D28E" w14:textId="2C04AAAD" w:rsidR="00C064FB" w:rsidRPr="00810494" w:rsidRDefault="00C064FB" w:rsidP="00433E91">
      <w:pPr>
        <w:pStyle w:val="Heading3"/>
        <w:numPr>
          <w:ilvl w:val="2"/>
          <w:numId w:val="39"/>
        </w:numPr>
        <w:spacing w:line="360" w:lineRule="auto"/>
        <w:ind w:left="851" w:hanging="851"/>
        <w:rPr>
          <w:color w:val="auto"/>
        </w:rPr>
      </w:pPr>
      <w:bookmarkStart w:id="366" w:name="_Toc181018964"/>
      <w:r w:rsidRPr="00810494">
        <w:rPr>
          <w:color w:val="auto"/>
        </w:rPr>
        <w:t>Basic Results</w:t>
      </w:r>
      <w:bookmarkEnd w:id="366"/>
      <w:r w:rsidRPr="00810494">
        <w:rPr>
          <w:color w:val="auto"/>
        </w:rPr>
        <w:t xml:space="preserve"> </w:t>
      </w:r>
    </w:p>
    <w:p w14:paraId="25BC2DC3" w14:textId="03DB563F" w:rsidR="00754F13" w:rsidRPr="004472CB" w:rsidRDefault="0044104C" w:rsidP="00AD0764">
      <w:pPr>
        <w:pStyle w:val="Heading3"/>
        <w:numPr>
          <w:ilvl w:val="0"/>
          <w:numId w:val="0"/>
        </w:numPr>
        <w:spacing w:line="360" w:lineRule="auto"/>
        <w:ind w:left="900" w:hanging="900"/>
        <w:rPr>
          <w:color w:val="auto"/>
          <w:sz w:val="18"/>
          <w:szCs w:val="20"/>
        </w:rPr>
      </w:pPr>
      <w:bookmarkStart w:id="367" w:name="_Toc80537724"/>
      <w:bookmarkStart w:id="368" w:name="_Toc80797509"/>
      <w:bookmarkStart w:id="369" w:name="_Toc80867645"/>
      <w:bookmarkStart w:id="370" w:name="_Toc83306334"/>
      <w:bookmarkStart w:id="371" w:name="_Toc85635013"/>
      <w:bookmarkStart w:id="372" w:name="_Toc86061051"/>
      <w:bookmarkStart w:id="373" w:name="_Toc86061492"/>
      <w:bookmarkStart w:id="374" w:name="_Toc86062024"/>
      <w:bookmarkStart w:id="375" w:name="_Toc86062593"/>
      <w:bookmarkStart w:id="376" w:name="_Toc87062045"/>
      <w:bookmarkStart w:id="377" w:name="_Toc87432401"/>
      <w:bookmarkStart w:id="378" w:name="_Toc88048839"/>
      <w:bookmarkStart w:id="379" w:name="_Toc94873749"/>
      <w:bookmarkStart w:id="380" w:name="_Toc174968712"/>
      <w:bookmarkStart w:id="381" w:name="_Toc177475843"/>
      <w:bookmarkStart w:id="382" w:name="_Toc177561365"/>
      <w:bookmarkStart w:id="383" w:name="_Toc177561949"/>
      <w:bookmarkStart w:id="384" w:name="_Toc177645050"/>
      <w:bookmarkStart w:id="385" w:name="_Toc177645493"/>
      <w:bookmarkStart w:id="386" w:name="_Toc178150436"/>
      <w:bookmarkStart w:id="387" w:name="_Toc178255099"/>
      <w:bookmarkStart w:id="388" w:name="_Toc178255473"/>
      <w:bookmarkStart w:id="389" w:name="_Toc178334862"/>
      <w:bookmarkStart w:id="390" w:name="_Toc179803938"/>
      <w:bookmarkStart w:id="391" w:name="_Toc179804346"/>
      <w:bookmarkStart w:id="392" w:name="_Toc180661107"/>
      <w:bookmarkStart w:id="393" w:name="_Toc181018965"/>
      <w:r w:rsidRPr="004472CB">
        <w:rPr>
          <w:color w:val="auto"/>
          <w:sz w:val="18"/>
          <w:szCs w:val="20"/>
        </w:rPr>
        <w:t>1</w:t>
      </w:r>
      <w:r w:rsidR="006F17D5" w:rsidRPr="004472CB">
        <w:rPr>
          <w:color w:val="auto"/>
          <w:sz w:val="18"/>
          <w:szCs w:val="20"/>
        </w:rPr>
        <w:t>.</w:t>
      </w:r>
      <w:r w:rsidR="00BB2C93">
        <w:rPr>
          <w:color w:val="auto"/>
          <w:sz w:val="18"/>
          <w:szCs w:val="20"/>
        </w:rPr>
        <w:t>2</w:t>
      </w:r>
      <w:r w:rsidRPr="004472CB">
        <w:rPr>
          <w:color w:val="auto"/>
          <w:sz w:val="18"/>
          <w:szCs w:val="20"/>
        </w:rPr>
        <w:t>.</w:t>
      </w:r>
      <w:r w:rsidR="00F43DFE">
        <w:rPr>
          <w:color w:val="auto"/>
          <w:sz w:val="18"/>
          <w:szCs w:val="20"/>
        </w:rPr>
        <w:t>10</w:t>
      </w:r>
      <w:r w:rsidR="00171E2E" w:rsidRPr="004472CB">
        <w:rPr>
          <w:color w:val="auto"/>
          <w:sz w:val="18"/>
          <w:szCs w:val="20"/>
        </w:rPr>
        <w:t>.</w:t>
      </w:r>
      <w:r w:rsidR="00F1171E" w:rsidRPr="004472CB">
        <w:rPr>
          <w:color w:val="auto"/>
          <w:sz w:val="18"/>
          <w:szCs w:val="20"/>
        </w:rPr>
        <w:t>1</w:t>
      </w:r>
      <w:r w:rsidR="00F1171E" w:rsidRPr="004472CB">
        <w:rPr>
          <w:color w:val="auto"/>
          <w:sz w:val="18"/>
          <w:szCs w:val="20"/>
        </w:rPr>
        <w:tab/>
      </w:r>
      <w:r w:rsidR="00080970" w:rsidRPr="00431B7F">
        <w:rPr>
          <w:rStyle w:val="NormalindentedChar"/>
          <w:color w:val="auto"/>
        </w:rPr>
        <w:t xml:space="preserve">Table </w:t>
      </w:r>
      <w:r w:rsidR="00D02202" w:rsidRPr="00431B7F">
        <w:rPr>
          <w:rStyle w:val="NormalindentedChar"/>
          <w:color w:val="auto"/>
        </w:rPr>
        <w:t>2 &amp; 3</w:t>
      </w:r>
      <w:r w:rsidR="00080970" w:rsidRPr="00B505F8">
        <w:rPr>
          <w:rStyle w:val="NormalindentedChar"/>
          <w:color w:val="auto"/>
        </w:rPr>
        <w:t xml:space="preserve"> </w:t>
      </w:r>
      <w:r w:rsidR="00754F13" w:rsidRPr="00B505F8">
        <w:rPr>
          <w:rStyle w:val="NormalindentedChar"/>
          <w:color w:val="auto"/>
        </w:rPr>
        <w:t>indicate in chronological sequence the activities that controlled</w:t>
      </w:r>
      <w:r w:rsidR="000939BE" w:rsidRPr="00B505F8">
        <w:rPr>
          <w:rStyle w:val="NormalindentedChar"/>
          <w:color w:val="auto"/>
        </w:rPr>
        <w:t xml:space="preserve"> and impacted</w:t>
      </w:r>
      <w:r w:rsidR="00754F13" w:rsidRPr="00B505F8">
        <w:rPr>
          <w:rStyle w:val="NormalindentedChar"/>
          <w:color w:val="auto"/>
        </w:rPr>
        <w:t xml:space="preserve"> the milestone completion date. A controlling activity is one </w:t>
      </w:r>
      <w:r w:rsidR="00364CA0" w:rsidRPr="00B505F8">
        <w:rPr>
          <w:rStyle w:val="NormalindentedChar"/>
          <w:color w:val="auto"/>
        </w:rPr>
        <w:t xml:space="preserve">that lies on the </w:t>
      </w:r>
      <w:r w:rsidR="00D02202">
        <w:rPr>
          <w:rStyle w:val="NormalindentedChar"/>
          <w:color w:val="auto"/>
        </w:rPr>
        <w:t xml:space="preserve">most </w:t>
      </w:r>
      <w:r w:rsidR="006143F6">
        <w:rPr>
          <w:rStyle w:val="NormalindentedChar"/>
          <w:color w:val="auto"/>
        </w:rPr>
        <w:t>c</w:t>
      </w:r>
      <w:r w:rsidR="00364CA0" w:rsidRPr="00B505F8">
        <w:rPr>
          <w:rStyle w:val="NormalindentedChar"/>
          <w:color w:val="auto"/>
        </w:rPr>
        <w:t xml:space="preserve">ritical </w:t>
      </w:r>
      <w:r w:rsidR="006143F6">
        <w:rPr>
          <w:rStyle w:val="NormalindentedChar"/>
          <w:color w:val="auto"/>
        </w:rPr>
        <w:t>p</w:t>
      </w:r>
      <w:r w:rsidR="00364CA0" w:rsidRPr="00B505F8">
        <w:rPr>
          <w:rStyle w:val="NormalindentedChar"/>
          <w:color w:val="auto"/>
        </w:rPr>
        <w:t xml:space="preserve">ath and </w:t>
      </w:r>
      <w:r w:rsidR="00754F13" w:rsidRPr="00B505F8">
        <w:rPr>
          <w:rStyle w:val="NormalindentedChar"/>
          <w:color w:val="auto"/>
        </w:rPr>
        <w:t>whose failure to either start or complete in the planned time is controlling the completion of the Milestone under investigation (i.e. lies on the longest Path)</w:t>
      </w:r>
      <w:r w:rsidR="00A428A4" w:rsidRPr="00B505F8">
        <w:rPr>
          <w:rStyle w:val="NormalindentedChar"/>
          <w:color w:val="auto"/>
        </w:rPr>
        <w:t>.</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66E70DD2" w14:textId="61A9F5CD" w:rsidR="00A428A4" w:rsidRPr="004472CB" w:rsidRDefault="0044104C" w:rsidP="00AD0764">
      <w:pPr>
        <w:pStyle w:val="Default"/>
        <w:tabs>
          <w:tab w:val="left" w:pos="900"/>
        </w:tabs>
        <w:spacing w:line="600" w:lineRule="auto"/>
        <w:ind w:left="720"/>
        <w:jc w:val="both"/>
        <w:rPr>
          <w:i/>
          <w:iCs/>
          <w:color w:val="auto"/>
          <w:sz w:val="18"/>
          <w:szCs w:val="18"/>
        </w:rPr>
      </w:pPr>
      <w:r w:rsidRPr="004472CB">
        <w:rPr>
          <w:b/>
          <w:bCs/>
          <w:i/>
          <w:iCs/>
          <w:color w:val="auto"/>
          <w:sz w:val="18"/>
          <w:szCs w:val="18"/>
        </w:rPr>
        <w:tab/>
      </w:r>
      <w:r w:rsidR="00A428A4" w:rsidRPr="004472CB">
        <w:rPr>
          <w:b/>
          <w:bCs/>
          <w:i/>
          <w:iCs/>
          <w:color w:val="auto"/>
          <w:sz w:val="18"/>
          <w:szCs w:val="18"/>
        </w:rPr>
        <w:t xml:space="preserve">File Name: </w:t>
      </w:r>
      <w:r w:rsidR="00364CA0" w:rsidRPr="004472CB">
        <w:rPr>
          <w:b/>
          <w:bCs/>
          <w:i/>
          <w:iCs/>
          <w:color w:val="auto"/>
          <w:sz w:val="18"/>
          <w:szCs w:val="18"/>
        </w:rPr>
        <w:tab/>
      </w:r>
      <w:r w:rsidR="00364CA0" w:rsidRPr="004472CB">
        <w:rPr>
          <w:b/>
          <w:bCs/>
          <w:i/>
          <w:iCs/>
          <w:color w:val="auto"/>
          <w:sz w:val="18"/>
          <w:szCs w:val="18"/>
        </w:rPr>
        <w:tab/>
      </w:r>
      <w:r w:rsidR="00A428A4" w:rsidRPr="004472CB">
        <w:rPr>
          <w:color w:val="auto"/>
          <w:sz w:val="18"/>
          <w:szCs w:val="18"/>
        </w:rPr>
        <w:t>The unique identification ref</w:t>
      </w:r>
      <w:r w:rsidR="00C41017" w:rsidRPr="004472CB">
        <w:rPr>
          <w:color w:val="auto"/>
          <w:sz w:val="18"/>
          <w:szCs w:val="18"/>
        </w:rPr>
        <w:t xml:space="preserve"> </w:t>
      </w:r>
      <w:r w:rsidR="00A428A4" w:rsidRPr="004472CB">
        <w:rPr>
          <w:color w:val="auto"/>
          <w:sz w:val="18"/>
          <w:szCs w:val="18"/>
        </w:rPr>
        <w:t>of the contemporaneous schedule update</w:t>
      </w:r>
      <w:r w:rsidR="00A428A4" w:rsidRPr="004472CB">
        <w:rPr>
          <w:i/>
          <w:iCs/>
          <w:color w:val="auto"/>
          <w:sz w:val="18"/>
          <w:szCs w:val="18"/>
        </w:rPr>
        <w:t xml:space="preserve"> </w:t>
      </w:r>
    </w:p>
    <w:p w14:paraId="02FFB031" w14:textId="5047B182" w:rsidR="00A428A4" w:rsidRPr="004472CB" w:rsidRDefault="0044104C" w:rsidP="00AD0764">
      <w:pPr>
        <w:pStyle w:val="Default"/>
        <w:tabs>
          <w:tab w:val="left" w:pos="900"/>
          <w:tab w:val="left" w:pos="1620"/>
        </w:tabs>
        <w:spacing w:line="600" w:lineRule="auto"/>
        <w:ind w:left="720"/>
        <w:jc w:val="both"/>
        <w:rPr>
          <w:color w:val="auto"/>
          <w:sz w:val="18"/>
          <w:szCs w:val="18"/>
        </w:rPr>
      </w:pPr>
      <w:r w:rsidRPr="004472CB">
        <w:rPr>
          <w:b/>
          <w:bCs/>
          <w:i/>
          <w:iCs/>
          <w:color w:val="auto"/>
          <w:sz w:val="18"/>
          <w:szCs w:val="18"/>
        </w:rPr>
        <w:tab/>
      </w:r>
      <w:r w:rsidR="00A428A4" w:rsidRPr="004472CB">
        <w:rPr>
          <w:b/>
          <w:bCs/>
          <w:i/>
          <w:iCs/>
          <w:color w:val="auto"/>
          <w:sz w:val="18"/>
          <w:szCs w:val="18"/>
        </w:rPr>
        <w:t>Start</w:t>
      </w:r>
      <w:r w:rsidR="00A428A4" w:rsidRPr="004472CB">
        <w:rPr>
          <w:b/>
          <w:bCs/>
          <w:color w:val="auto"/>
          <w:sz w:val="18"/>
          <w:szCs w:val="18"/>
        </w:rPr>
        <w:t xml:space="preserve">: </w:t>
      </w:r>
      <w:r w:rsidR="00364CA0" w:rsidRPr="004472CB">
        <w:rPr>
          <w:b/>
          <w:bCs/>
          <w:color w:val="auto"/>
          <w:sz w:val="18"/>
          <w:szCs w:val="18"/>
        </w:rPr>
        <w:tab/>
      </w:r>
      <w:r w:rsidR="00364CA0" w:rsidRPr="004472CB">
        <w:rPr>
          <w:b/>
          <w:bCs/>
          <w:color w:val="auto"/>
          <w:sz w:val="18"/>
          <w:szCs w:val="18"/>
        </w:rPr>
        <w:tab/>
      </w:r>
      <w:r w:rsidR="00364CA0" w:rsidRPr="004472CB">
        <w:rPr>
          <w:b/>
          <w:bCs/>
          <w:color w:val="auto"/>
          <w:sz w:val="18"/>
          <w:szCs w:val="18"/>
        </w:rPr>
        <w:tab/>
      </w:r>
      <w:r w:rsidR="00A428A4" w:rsidRPr="004472CB">
        <w:rPr>
          <w:color w:val="auto"/>
          <w:sz w:val="18"/>
          <w:szCs w:val="18"/>
        </w:rPr>
        <w:t xml:space="preserve">The start date of the period of analysis (window start) </w:t>
      </w:r>
    </w:p>
    <w:p w14:paraId="261700D3" w14:textId="4751F8A0" w:rsidR="00A428A4" w:rsidRPr="004472CB" w:rsidRDefault="0044104C" w:rsidP="00AD0764">
      <w:pPr>
        <w:pStyle w:val="Default"/>
        <w:tabs>
          <w:tab w:val="left" w:pos="900"/>
        </w:tabs>
        <w:spacing w:line="600" w:lineRule="auto"/>
        <w:ind w:left="720"/>
        <w:jc w:val="both"/>
        <w:rPr>
          <w:color w:val="auto"/>
          <w:sz w:val="18"/>
          <w:szCs w:val="18"/>
        </w:rPr>
      </w:pPr>
      <w:r w:rsidRPr="004472CB">
        <w:rPr>
          <w:b/>
          <w:bCs/>
          <w:i/>
          <w:iCs/>
          <w:color w:val="auto"/>
          <w:sz w:val="18"/>
          <w:szCs w:val="18"/>
        </w:rPr>
        <w:tab/>
      </w:r>
      <w:r w:rsidR="00A428A4" w:rsidRPr="004472CB">
        <w:rPr>
          <w:b/>
          <w:bCs/>
          <w:i/>
          <w:iCs/>
          <w:color w:val="auto"/>
          <w:sz w:val="18"/>
          <w:szCs w:val="18"/>
        </w:rPr>
        <w:t>Finish</w:t>
      </w:r>
      <w:r w:rsidR="00A428A4" w:rsidRPr="004472CB">
        <w:rPr>
          <w:b/>
          <w:bCs/>
          <w:color w:val="auto"/>
          <w:sz w:val="18"/>
          <w:szCs w:val="18"/>
        </w:rPr>
        <w:t xml:space="preserve">: </w:t>
      </w:r>
      <w:r w:rsidR="00364CA0" w:rsidRPr="004472CB">
        <w:rPr>
          <w:b/>
          <w:bCs/>
          <w:color w:val="auto"/>
          <w:sz w:val="18"/>
          <w:szCs w:val="18"/>
        </w:rPr>
        <w:tab/>
      </w:r>
      <w:r w:rsidR="00364CA0" w:rsidRPr="004472CB">
        <w:rPr>
          <w:b/>
          <w:bCs/>
          <w:color w:val="auto"/>
          <w:sz w:val="18"/>
          <w:szCs w:val="18"/>
        </w:rPr>
        <w:tab/>
      </w:r>
      <w:r w:rsidR="00A428A4" w:rsidRPr="004472CB">
        <w:rPr>
          <w:color w:val="auto"/>
          <w:sz w:val="18"/>
          <w:szCs w:val="18"/>
        </w:rPr>
        <w:t xml:space="preserve">The finish date of the period of analysis (window finish) </w:t>
      </w:r>
    </w:p>
    <w:p w14:paraId="5B876664" w14:textId="7EAE1426" w:rsidR="00A428A4" w:rsidRPr="004472CB" w:rsidRDefault="0044104C" w:rsidP="00AD0764">
      <w:pPr>
        <w:pStyle w:val="Default"/>
        <w:tabs>
          <w:tab w:val="left" w:pos="900"/>
        </w:tabs>
        <w:spacing w:line="600" w:lineRule="auto"/>
        <w:ind w:left="720"/>
        <w:jc w:val="both"/>
        <w:rPr>
          <w:color w:val="auto"/>
          <w:sz w:val="18"/>
          <w:szCs w:val="18"/>
        </w:rPr>
      </w:pPr>
      <w:r w:rsidRPr="004472CB">
        <w:rPr>
          <w:b/>
          <w:bCs/>
          <w:i/>
          <w:iCs/>
          <w:color w:val="auto"/>
          <w:sz w:val="18"/>
          <w:szCs w:val="18"/>
        </w:rPr>
        <w:tab/>
      </w:r>
      <w:r w:rsidR="00A428A4" w:rsidRPr="004472CB">
        <w:rPr>
          <w:b/>
          <w:bCs/>
          <w:i/>
          <w:iCs/>
          <w:color w:val="auto"/>
          <w:sz w:val="18"/>
          <w:szCs w:val="18"/>
        </w:rPr>
        <w:t>Period of Analysis</w:t>
      </w:r>
      <w:r w:rsidR="00364CA0" w:rsidRPr="004472CB">
        <w:rPr>
          <w:b/>
          <w:bCs/>
          <w:i/>
          <w:iCs/>
          <w:color w:val="auto"/>
          <w:sz w:val="18"/>
          <w:szCs w:val="18"/>
        </w:rPr>
        <w:tab/>
      </w:r>
      <w:r w:rsidR="00A428A4" w:rsidRPr="004472CB">
        <w:rPr>
          <w:b/>
          <w:bCs/>
          <w:i/>
          <w:iCs/>
          <w:color w:val="auto"/>
          <w:sz w:val="18"/>
          <w:szCs w:val="18"/>
        </w:rPr>
        <w:t xml:space="preserve"> </w:t>
      </w:r>
      <w:r w:rsidR="00A428A4" w:rsidRPr="004472CB">
        <w:rPr>
          <w:color w:val="auto"/>
          <w:sz w:val="18"/>
          <w:szCs w:val="18"/>
        </w:rPr>
        <w:t xml:space="preserve">The number of days per period of analysis </w:t>
      </w:r>
    </w:p>
    <w:p w14:paraId="747003AC" w14:textId="7747F687" w:rsidR="00A428A4" w:rsidRPr="004472CB" w:rsidRDefault="0044104C" w:rsidP="00AD0764">
      <w:pPr>
        <w:pStyle w:val="Default"/>
        <w:tabs>
          <w:tab w:val="left" w:pos="900"/>
        </w:tabs>
        <w:spacing w:line="600" w:lineRule="auto"/>
        <w:ind w:left="720"/>
        <w:jc w:val="both"/>
        <w:rPr>
          <w:color w:val="auto"/>
          <w:sz w:val="18"/>
          <w:szCs w:val="18"/>
        </w:rPr>
      </w:pPr>
      <w:r w:rsidRPr="004472CB">
        <w:rPr>
          <w:b/>
          <w:bCs/>
          <w:i/>
          <w:iCs/>
          <w:color w:val="auto"/>
          <w:sz w:val="18"/>
          <w:szCs w:val="18"/>
        </w:rPr>
        <w:tab/>
      </w:r>
      <w:r w:rsidR="00A428A4" w:rsidRPr="004472CB">
        <w:rPr>
          <w:b/>
          <w:bCs/>
          <w:i/>
          <w:iCs/>
          <w:color w:val="auto"/>
          <w:sz w:val="18"/>
          <w:szCs w:val="18"/>
        </w:rPr>
        <w:t>Activity ID</w:t>
      </w:r>
      <w:r w:rsidR="00A428A4" w:rsidRPr="004472CB">
        <w:rPr>
          <w:b/>
          <w:bCs/>
          <w:color w:val="auto"/>
          <w:sz w:val="18"/>
          <w:szCs w:val="18"/>
        </w:rPr>
        <w:t xml:space="preserve">: </w:t>
      </w:r>
      <w:r w:rsidR="00364CA0" w:rsidRPr="004472CB">
        <w:rPr>
          <w:b/>
          <w:bCs/>
          <w:color w:val="auto"/>
          <w:sz w:val="18"/>
          <w:szCs w:val="18"/>
        </w:rPr>
        <w:tab/>
      </w:r>
      <w:r w:rsidR="00364CA0" w:rsidRPr="004472CB">
        <w:rPr>
          <w:b/>
          <w:bCs/>
          <w:color w:val="auto"/>
          <w:sz w:val="18"/>
          <w:szCs w:val="18"/>
        </w:rPr>
        <w:tab/>
      </w:r>
      <w:r w:rsidR="00A428A4" w:rsidRPr="004472CB">
        <w:rPr>
          <w:color w:val="auto"/>
          <w:sz w:val="18"/>
          <w:szCs w:val="18"/>
        </w:rPr>
        <w:t xml:space="preserve">The unique identifier of the controlling activity from the programme file </w:t>
      </w:r>
    </w:p>
    <w:p w14:paraId="0849D0E1" w14:textId="1EC99BA5" w:rsidR="00A428A4" w:rsidRPr="004472CB" w:rsidRDefault="0044104C" w:rsidP="00AD0764">
      <w:pPr>
        <w:pStyle w:val="Default"/>
        <w:tabs>
          <w:tab w:val="left" w:pos="900"/>
        </w:tabs>
        <w:spacing w:line="360" w:lineRule="auto"/>
        <w:ind w:left="2880" w:hanging="2160"/>
        <w:jc w:val="both"/>
        <w:rPr>
          <w:color w:val="auto"/>
          <w:sz w:val="18"/>
          <w:szCs w:val="18"/>
        </w:rPr>
      </w:pPr>
      <w:r w:rsidRPr="004472CB">
        <w:rPr>
          <w:b/>
          <w:bCs/>
          <w:i/>
          <w:iCs/>
          <w:color w:val="auto"/>
          <w:sz w:val="18"/>
          <w:szCs w:val="18"/>
        </w:rPr>
        <w:tab/>
      </w:r>
      <w:r w:rsidR="00A428A4" w:rsidRPr="004472CB">
        <w:rPr>
          <w:b/>
          <w:bCs/>
          <w:i/>
          <w:iCs/>
          <w:color w:val="auto"/>
          <w:sz w:val="18"/>
          <w:szCs w:val="18"/>
        </w:rPr>
        <w:t xml:space="preserve">Description: </w:t>
      </w:r>
      <w:r w:rsidR="00364CA0" w:rsidRPr="004472CB">
        <w:rPr>
          <w:b/>
          <w:bCs/>
          <w:i/>
          <w:iCs/>
          <w:color w:val="auto"/>
          <w:sz w:val="18"/>
          <w:szCs w:val="18"/>
        </w:rPr>
        <w:tab/>
      </w:r>
      <w:r w:rsidR="00A428A4" w:rsidRPr="004472CB">
        <w:rPr>
          <w:color w:val="auto"/>
          <w:sz w:val="18"/>
          <w:szCs w:val="18"/>
        </w:rPr>
        <w:t xml:space="preserve">Detailed Description of the </w:t>
      </w:r>
      <w:r w:rsidR="00C41017" w:rsidRPr="004472CB">
        <w:rPr>
          <w:color w:val="auto"/>
          <w:sz w:val="18"/>
          <w:szCs w:val="18"/>
        </w:rPr>
        <w:t xml:space="preserve">controlling </w:t>
      </w:r>
      <w:r w:rsidR="00A428A4" w:rsidRPr="004472CB">
        <w:rPr>
          <w:color w:val="auto"/>
          <w:sz w:val="18"/>
          <w:szCs w:val="18"/>
        </w:rPr>
        <w:t xml:space="preserve">activity as described in the programme </w:t>
      </w:r>
    </w:p>
    <w:p w14:paraId="706BC239" w14:textId="77777777" w:rsidR="008E7944" w:rsidRPr="004472CB" w:rsidRDefault="008E7944" w:rsidP="00AD0764">
      <w:pPr>
        <w:pStyle w:val="Default"/>
        <w:ind w:left="2880" w:hanging="2160"/>
        <w:jc w:val="both"/>
        <w:rPr>
          <w:color w:val="auto"/>
          <w:sz w:val="18"/>
          <w:szCs w:val="18"/>
        </w:rPr>
      </w:pPr>
    </w:p>
    <w:p w14:paraId="12DEF0BA" w14:textId="3764D37F" w:rsidR="00A428A4" w:rsidRPr="004472CB" w:rsidRDefault="0044104C" w:rsidP="00AD0764">
      <w:pPr>
        <w:pStyle w:val="Default"/>
        <w:tabs>
          <w:tab w:val="left" w:pos="900"/>
        </w:tabs>
        <w:spacing w:line="600" w:lineRule="auto"/>
        <w:ind w:left="720"/>
        <w:jc w:val="both"/>
        <w:rPr>
          <w:color w:val="auto"/>
          <w:sz w:val="18"/>
          <w:szCs w:val="18"/>
        </w:rPr>
      </w:pPr>
      <w:r w:rsidRPr="004472CB">
        <w:rPr>
          <w:b/>
          <w:bCs/>
          <w:i/>
          <w:iCs/>
          <w:color w:val="auto"/>
          <w:sz w:val="18"/>
          <w:szCs w:val="18"/>
        </w:rPr>
        <w:tab/>
      </w:r>
      <w:r w:rsidR="00A428A4" w:rsidRPr="004472CB">
        <w:rPr>
          <w:b/>
          <w:bCs/>
          <w:i/>
          <w:iCs/>
          <w:color w:val="auto"/>
          <w:sz w:val="18"/>
          <w:szCs w:val="18"/>
        </w:rPr>
        <w:t>Event ID</w:t>
      </w:r>
      <w:r w:rsidR="00A428A4" w:rsidRPr="004472CB">
        <w:rPr>
          <w:b/>
          <w:bCs/>
          <w:color w:val="auto"/>
          <w:sz w:val="18"/>
          <w:szCs w:val="18"/>
        </w:rPr>
        <w:t>:</w:t>
      </w:r>
      <w:r w:rsidR="00364CA0" w:rsidRPr="004472CB">
        <w:rPr>
          <w:b/>
          <w:bCs/>
          <w:color w:val="auto"/>
          <w:sz w:val="18"/>
          <w:szCs w:val="18"/>
        </w:rPr>
        <w:tab/>
      </w:r>
      <w:r w:rsidR="00364CA0" w:rsidRPr="004472CB">
        <w:rPr>
          <w:b/>
          <w:bCs/>
          <w:color w:val="auto"/>
          <w:sz w:val="18"/>
          <w:szCs w:val="18"/>
        </w:rPr>
        <w:tab/>
      </w:r>
      <w:r w:rsidR="00A428A4" w:rsidRPr="004472CB">
        <w:rPr>
          <w:color w:val="auto"/>
          <w:sz w:val="18"/>
          <w:szCs w:val="18"/>
        </w:rPr>
        <w:t xml:space="preserve">Indicates if the activity initiation (Start) or completion (Finish) is controlling </w:t>
      </w:r>
    </w:p>
    <w:p w14:paraId="4A8763C7" w14:textId="32127EB6" w:rsidR="00C41017" w:rsidRPr="004472CB" w:rsidRDefault="0044104C" w:rsidP="00AD0764">
      <w:pPr>
        <w:pStyle w:val="Default"/>
        <w:tabs>
          <w:tab w:val="left" w:pos="900"/>
        </w:tabs>
        <w:spacing w:line="360" w:lineRule="auto"/>
        <w:ind w:left="2880" w:hanging="2160"/>
        <w:jc w:val="both"/>
        <w:rPr>
          <w:i/>
          <w:iCs/>
          <w:color w:val="auto"/>
          <w:sz w:val="18"/>
          <w:szCs w:val="18"/>
        </w:rPr>
      </w:pPr>
      <w:r w:rsidRPr="004472CB">
        <w:rPr>
          <w:b/>
          <w:bCs/>
          <w:i/>
          <w:iCs/>
          <w:color w:val="auto"/>
          <w:sz w:val="18"/>
          <w:szCs w:val="18"/>
        </w:rPr>
        <w:tab/>
      </w:r>
      <w:r w:rsidR="00C41017" w:rsidRPr="004472CB">
        <w:rPr>
          <w:b/>
          <w:bCs/>
          <w:i/>
          <w:iCs/>
          <w:color w:val="auto"/>
          <w:sz w:val="18"/>
          <w:szCs w:val="18"/>
        </w:rPr>
        <w:t xml:space="preserve">Completion Date: </w:t>
      </w:r>
      <w:r w:rsidR="00364CA0" w:rsidRPr="004472CB">
        <w:rPr>
          <w:b/>
          <w:bCs/>
          <w:i/>
          <w:iCs/>
          <w:color w:val="auto"/>
          <w:sz w:val="18"/>
          <w:szCs w:val="18"/>
        </w:rPr>
        <w:tab/>
      </w:r>
      <w:r w:rsidR="00C41017" w:rsidRPr="004472CB">
        <w:rPr>
          <w:color w:val="auto"/>
          <w:sz w:val="18"/>
          <w:szCs w:val="18"/>
        </w:rPr>
        <w:t>The Forecast Completion date observed per period in the updated schedules</w:t>
      </w:r>
      <w:r w:rsidR="00C41017" w:rsidRPr="004472CB">
        <w:rPr>
          <w:i/>
          <w:iCs/>
          <w:color w:val="auto"/>
          <w:sz w:val="18"/>
          <w:szCs w:val="18"/>
        </w:rPr>
        <w:t xml:space="preserve"> </w:t>
      </w:r>
    </w:p>
    <w:p w14:paraId="0DC5D0C3" w14:textId="665A0024" w:rsidR="00A428A4" w:rsidRPr="004472CB" w:rsidRDefault="0044104C" w:rsidP="00AD0764">
      <w:pPr>
        <w:pStyle w:val="Default"/>
        <w:tabs>
          <w:tab w:val="left" w:pos="900"/>
        </w:tabs>
        <w:spacing w:line="360" w:lineRule="auto"/>
        <w:ind w:left="720"/>
        <w:jc w:val="both"/>
        <w:rPr>
          <w:color w:val="auto"/>
          <w:sz w:val="18"/>
          <w:szCs w:val="18"/>
        </w:rPr>
      </w:pPr>
      <w:r w:rsidRPr="004472CB">
        <w:rPr>
          <w:b/>
          <w:bCs/>
          <w:i/>
          <w:iCs/>
          <w:color w:val="auto"/>
          <w:sz w:val="18"/>
          <w:szCs w:val="18"/>
        </w:rPr>
        <w:tab/>
      </w:r>
      <w:r w:rsidR="00A428A4" w:rsidRPr="004472CB">
        <w:rPr>
          <w:b/>
          <w:bCs/>
          <w:i/>
          <w:iCs/>
          <w:color w:val="auto"/>
          <w:sz w:val="18"/>
          <w:szCs w:val="18"/>
        </w:rPr>
        <w:t>Delay:</w:t>
      </w:r>
      <w:r w:rsidR="00364CA0" w:rsidRPr="004472CB">
        <w:rPr>
          <w:b/>
          <w:bCs/>
          <w:i/>
          <w:iCs/>
          <w:color w:val="auto"/>
          <w:sz w:val="18"/>
          <w:szCs w:val="18"/>
        </w:rPr>
        <w:tab/>
      </w:r>
      <w:r w:rsidR="00364CA0" w:rsidRPr="004472CB">
        <w:rPr>
          <w:b/>
          <w:bCs/>
          <w:i/>
          <w:iCs/>
          <w:color w:val="auto"/>
          <w:sz w:val="18"/>
          <w:szCs w:val="18"/>
        </w:rPr>
        <w:tab/>
      </w:r>
      <w:r w:rsidR="00A428A4" w:rsidRPr="004472CB">
        <w:rPr>
          <w:b/>
          <w:bCs/>
          <w:i/>
          <w:iCs/>
          <w:color w:val="auto"/>
          <w:sz w:val="18"/>
          <w:szCs w:val="18"/>
        </w:rPr>
        <w:t xml:space="preserve"> </w:t>
      </w:r>
      <w:r w:rsidR="00A428A4" w:rsidRPr="004472CB">
        <w:rPr>
          <w:color w:val="auto"/>
          <w:sz w:val="18"/>
          <w:szCs w:val="18"/>
        </w:rPr>
        <w:t xml:space="preserve">The delay impact in days to the zone completion milestone for the period </w:t>
      </w:r>
    </w:p>
    <w:p w14:paraId="78E67D5D" w14:textId="25C44CB5" w:rsidR="00A428A4" w:rsidRPr="004472CB" w:rsidRDefault="0044104C" w:rsidP="00AD0764">
      <w:pPr>
        <w:pStyle w:val="Default"/>
        <w:tabs>
          <w:tab w:val="left" w:pos="900"/>
        </w:tabs>
        <w:spacing w:before="120" w:after="120" w:line="360" w:lineRule="auto"/>
        <w:ind w:left="2880" w:hanging="2160"/>
        <w:jc w:val="both"/>
        <w:rPr>
          <w:color w:val="auto"/>
          <w:sz w:val="18"/>
          <w:szCs w:val="18"/>
        </w:rPr>
      </w:pPr>
      <w:r w:rsidRPr="004472CB">
        <w:rPr>
          <w:b/>
          <w:bCs/>
          <w:i/>
          <w:iCs/>
          <w:color w:val="auto"/>
          <w:sz w:val="18"/>
          <w:szCs w:val="18"/>
        </w:rPr>
        <w:tab/>
      </w:r>
      <w:r w:rsidR="00A428A4" w:rsidRPr="004472CB">
        <w:rPr>
          <w:b/>
          <w:bCs/>
          <w:i/>
          <w:iCs/>
          <w:color w:val="auto"/>
          <w:sz w:val="18"/>
          <w:szCs w:val="18"/>
        </w:rPr>
        <w:t xml:space="preserve">Mitigation: </w:t>
      </w:r>
      <w:r w:rsidR="00364CA0" w:rsidRPr="004472CB">
        <w:rPr>
          <w:b/>
          <w:bCs/>
          <w:i/>
          <w:iCs/>
          <w:color w:val="auto"/>
          <w:sz w:val="18"/>
          <w:szCs w:val="18"/>
        </w:rPr>
        <w:tab/>
      </w:r>
      <w:r w:rsidR="00A428A4" w:rsidRPr="004472CB">
        <w:rPr>
          <w:color w:val="auto"/>
          <w:sz w:val="18"/>
          <w:szCs w:val="18"/>
        </w:rPr>
        <w:t xml:space="preserve">The mitigation impact in days to the zone completion milestone for the period </w:t>
      </w:r>
    </w:p>
    <w:p w14:paraId="479DC544" w14:textId="76BF773E" w:rsidR="00A428A4" w:rsidRPr="004472CB" w:rsidRDefault="0044104C" w:rsidP="00AD0764">
      <w:pPr>
        <w:pStyle w:val="Heading2"/>
        <w:keepNext w:val="0"/>
        <w:numPr>
          <w:ilvl w:val="0"/>
          <w:numId w:val="0"/>
        </w:numPr>
        <w:tabs>
          <w:tab w:val="left" w:pos="900"/>
        </w:tabs>
        <w:spacing w:before="120" w:after="120" w:line="360" w:lineRule="auto"/>
        <w:ind w:left="2880" w:hanging="2160"/>
        <w:rPr>
          <w:b w:val="0"/>
          <w:bCs w:val="0"/>
          <w:color w:val="auto"/>
          <w:sz w:val="18"/>
          <w:szCs w:val="18"/>
        </w:rPr>
      </w:pPr>
      <w:bookmarkStart w:id="394" w:name="_Toc80537725"/>
      <w:bookmarkStart w:id="395" w:name="_Toc80797510"/>
      <w:bookmarkStart w:id="396" w:name="_Toc80867646"/>
      <w:bookmarkStart w:id="397" w:name="_Toc83306335"/>
      <w:bookmarkStart w:id="398" w:name="_Toc85635014"/>
      <w:bookmarkStart w:id="399" w:name="_Toc86061052"/>
      <w:bookmarkStart w:id="400" w:name="_Toc86061493"/>
      <w:bookmarkStart w:id="401" w:name="_Toc86062025"/>
      <w:bookmarkStart w:id="402" w:name="_Toc86062594"/>
      <w:bookmarkStart w:id="403" w:name="_Toc87062046"/>
      <w:bookmarkStart w:id="404" w:name="_Toc87432402"/>
      <w:bookmarkStart w:id="405" w:name="_Toc88048840"/>
      <w:r w:rsidRPr="004472CB">
        <w:rPr>
          <w:i/>
          <w:iCs/>
          <w:color w:val="auto"/>
          <w:sz w:val="18"/>
          <w:szCs w:val="18"/>
        </w:rPr>
        <w:tab/>
      </w:r>
      <w:bookmarkStart w:id="406" w:name="_Toc94873750"/>
      <w:bookmarkStart w:id="407" w:name="_Toc174968713"/>
      <w:bookmarkStart w:id="408" w:name="_Toc177475844"/>
      <w:bookmarkStart w:id="409" w:name="_Toc177561366"/>
      <w:bookmarkStart w:id="410" w:name="_Toc177561950"/>
      <w:bookmarkStart w:id="411" w:name="_Toc177645051"/>
      <w:bookmarkStart w:id="412" w:name="_Toc177645494"/>
      <w:bookmarkStart w:id="413" w:name="_Toc178150437"/>
      <w:bookmarkStart w:id="414" w:name="_Toc178255100"/>
      <w:bookmarkStart w:id="415" w:name="_Toc178255474"/>
      <w:bookmarkStart w:id="416" w:name="_Toc178334863"/>
      <w:bookmarkStart w:id="417" w:name="_Toc179803939"/>
      <w:bookmarkStart w:id="418" w:name="_Toc179804347"/>
      <w:bookmarkStart w:id="419" w:name="_Toc180661108"/>
      <w:bookmarkStart w:id="420" w:name="_Toc181018966"/>
      <w:r w:rsidR="00A428A4" w:rsidRPr="004472CB">
        <w:rPr>
          <w:i/>
          <w:iCs/>
          <w:color w:val="auto"/>
          <w:sz w:val="18"/>
          <w:szCs w:val="18"/>
        </w:rPr>
        <w:t>Net Impact</w:t>
      </w:r>
      <w:r w:rsidR="00A428A4" w:rsidRPr="004472CB">
        <w:rPr>
          <w:b w:val="0"/>
          <w:bCs w:val="0"/>
          <w:i/>
          <w:iCs/>
          <w:color w:val="auto"/>
          <w:sz w:val="18"/>
          <w:szCs w:val="18"/>
        </w:rPr>
        <w:t xml:space="preserve">: </w:t>
      </w:r>
      <w:r w:rsidR="00364CA0" w:rsidRPr="004472CB">
        <w:rPr>
          <w:b w:val="0"/>
          <w:bCs w:val="0"/>
          <w:i/>
          <w:iCs/>
          <w:color w:val="auto"/>
          <w:sz w:val="18"/>
          <w:szCs w:val="18"/>
        </w:rPr>
        <w:tab/>
      </w:r>
      <w:r w:rsidR="00A428A4" w:rsidRPr="004472CB">
        <w:rPr>
          <w:b w:val="0"/>
          <w:bCs w:val="0"/>
          <w:color w:val="auto"/>
          <w:sz w:val="18"/>
          <w:szCs w:val="18"/>
        </w:rPr>
        <w:t>Represents the net effect of impact (delay/mitigation) to the completion milestone. A negative figure represents a commensurate retraction of the completion date (mitigation) whereas a positive figure represents a commensurate delay of the completion date (delay).</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77759507" w14:textId="77777777" w:rsidR="00FB41E7" w:rsidRDefault="00FB41E7" w:rsidP="00C64E90">
      <w:pPr>
        <w:pStyle w:val="Caption"/>
        <w:rPr>
          <w:rFonts w:ascii="Century Gothic" w:hAnsi="Century Gothic"/>
          <w:b/>
          <w:i w:val="0"/>
          <w:iCs w:val="0"/>
          <w:color w:val="auto"/>
        </w:rPr>
      </w:pPr>
      <w:bookmarkStart w:id="421" w:name="_Ref82678123"/>
      <w:bookmarkStart w:id="422" w:name="_Toc80537726"/>
      <w:bookmarkStart w:id="423" w:name="_Toc80797511"/>
      <w:bookmarkStart w:id="424" w:name="_Toc80867647"/>
    </w:p>
    <w:p w14:paraId="2AB4A031" w14:textId="0E909DB0" w:rsidR="00FB41E7" w:rsidRDefault="00FB41E7" w:rsidP="00C64E90">
      <w:pPr>
        <w:pStyle w:val="Caption"/>
        <w:rPr>
          <w:rFonts w:ascii="Century Gothic" w:hAnsi="Century Gothic"/>
          <w:b/>
          <w:i w:val="0"/>
          <w:iCs w:val="0"/>
          <w:color w:val="auto"/>
        </w:rPr>
      </w:pPr>
    </w:p>
    <w:p w14:paraId="4486A2A8" w14:textId="77777777" w:rsidR="00B505F8" w:rsidRDefault="00B505F8" w:rsidP="00C64E90">
      <w:pPr>
        <w:pStyle w:val="Caption"/>
        <w:rPr>
          <w:rFonts w:ascii="Century Gothic" w:hAnsi="Century Gothic"/>
          <w:b/>
          <w:i w:val="0"/>
          <w:iCs w:val="0"/>
          <w:color w:val="auto"/>
        </w:rPr>
      </w:pPr>
    </w:p>
    <w:p w14:paraId="4EAC6BA3" w14:textId="77777777" w:rsidR="004626C7" w:rsidRDefault="004626C7">
      <w:pPr>
        <w:rPr>
          <w:rFonts w:ascii="Century Gothic" w:hAnsi="Century Gothic"/>
          <w:b/>
          <w:sz w:val="18"/>
          <w:szCs w:val="18"/>
        </w:rPr>
      </w:pPr>
      <w:r>
        <w:rPr>
          <w:rFonts w:ascii="Century Gothic" w:hAnsi="Century Gothic"/>
          <w:b/>
          <w:i/>
          <w:iCs/>
        </w:rPr>
        <w:br w:type="page"/>
      </w:r>
    </w:p>
    <w:p w14:paraId="26DC231D" w14:textId="75BFD274" w:rsidR="001B14E6" w:rsidRDefault="00506AB9" w:rsidP="00C64E90">
      <w:pPr>
        <w:pStyle w:val="Caption"/>
        <w:rPr>
          <w:rFonts w:ascii="Century Gothic" w:hAnsi="Century Gothic"/>
          <w:bCs/>
          <w:i w:val="0"/>
          <w:iCs w:val="0"/>
          <w:color w:val="auto"/>
        </w:rPr>
      </w:pPr>
      <w:r w:rsidRPr="00431B7F">
        <w:rPr>
          <w:rFonts w:ascii="Century Gothic" w:hAnsi="Century Gothic"/>
          <w:b/>
          <w:i w:val="0"/>
          <w:iCs w:val="0"/>
          <w:color w:val="auto"/>
        </w:rPr>
        <w:lastRenderedPageBreak/>
        <w:t xml:space="preserve">Table </w:t>
      </w:r>
      <w:r w:rsidRPr="00431B7F">
        <w:rPr>
          <w:rFonts w:ascii="Century Gothic" w:hAnsi="Century Gothic"/>
          <w:b/>
          <w:i w:val="0"/>
          <w:iCs w:val="0"/>
          <w:color w:val="auto"/>
        </w:rPr>
        <w:fldChar w:fldCharType="begin"/>
      </w:r>
      <w:r w:rsidRPr="00431B7F">
        <w:rPr>
          <w:rFonts w:ascii="Century Gothic" w:hAnsi="Century Gothic"/>
          <w:b/>
          <w:i w:val="0"/>
          <w:iCs w:val="0"/>
          <w:color w:val="auto"/>
        </w:rPr>
        <w:instrText xml:space="preserve"> SEQ Table \* ARABIC </w:instrText>
      </w:r>
      <w:r w:rsidRPr="00431B7F">
        <w:rPr>
          <w:rFonts w:ascii="Century Gothic" w:hAnsi="Century Gothic"/>
          <w:b/>
          <w:i w:val="0"/>
          <w:iCs w:val="0"/>
          <w:color w:val="auto"/>
        </w:rPr>
        <w:fldChar w:fldCharType="separate"/>
      </w:r>
      <w:r w:rsidR="001F4548">
        <w:rPr>
          <w:rFonts w:ascii="Century Gothic" w:hAnsi="Century Gothic"/>
          <w:b/>
          <w:i w:val="0"/>
          <w:iCs w:val="0"/>
          <w:noProof/>
          <w:color w:val="auto"/>
        </w:rPr>
        <w:t>2</w:t>
      </w:r>
      <w:r w:rsidRPr="00431B7F">
        <w:rPr>
          <w:rFonts w:ascii="Century Gothic" w:hAnsi="Century Gothic"/>
          <w:b/>
          <w:i w:val="0"/>
          <w:iCs w:val="0"/>
          <w:color w:val="auto"/>
        </w:rPr>
        <w:fldChar w:fldCharType="end"/>
      </w:r>
      <w:bookmarkEnd w:id="421"/>
      <w:r w:rsidR="001B14E6" w:rsidRPr="00431B7F">
        <w:rPr>
          <w:rFonts w:ascii="Century Gothic" w:hAnsi="Century Gothic"/>
          <w:b/>
          <w:i w:val="0"/>
          <w:iCs w:val="0"/>
          <w:color w:val="auto"/>
        </w:rPr>
        <w:t>:</w:t>
      </w:r>
      <w:r w:rsidR="001B14E6" w:rsidRPr="004472CB">
        <w:rPr>
          <w:rFonts w:ascii="Century Gothic" w:hAnsi="Century Gothic"/>
          <w:b/>
          <w:i w:val="0"/>
          <w:iCs w:val="0"/>
          <w:color w:val="auto"/>
        </w:rPr>
        <w:t xml:space="preserve"> </w:t>
      </w:r>
      <w:r w:rsidR="004A5002" w:rsidRPr="004A5002">
        <w:rPr>
          <w:rFonts w:ascii="Century Gothic" w:hAnsi="Century Gothic"/>
          <w:bCs/>
          <w:i w:val="0"/>
          <w:iCs w:val="0"/>
          <w:color w:val="auto"/>
        </w:rPr>
        <w:t xml:space="preserve">Weekly </w:t>
      </w:r>
      <w:r w:rsidR="002A560D" w:rsidRPr="004A5002">
        <w:rPr>
          <w:rFonts w:ascii="Century Gothic" w:hAnsi="Century Gothic"/>
          <w:bCs/>
          <w:i w:val="0"/>
          <w:iCs w:val="0"/>
          <w:color w:val="auto"/>
        </w:rPr>
        <w:t>Analysis F</w:t>
      </w:r>
      <w:r w:rsidR="004A5002" w:rsidRPr="004A5002">
        <w:rPr>
          <w:rFonts w:ascii="Century Gothic" w:hAnsi="Century Gothic"/>
          <w:bCs/>
          <w:i w:val="0"/>
          <w:iCs w:val="0"/>
          <w:color w:val="auto"/>
        </w:rPr>
        <w:t>i</w:t>
      </w:r>
      <w:r w:rsidR="002A560D" w:rsidRPr="004A5002">
        <w:rPr>
          <w:rFonts w:ascii="Century Gothic" w:hAnsi="Century Gothic"/>
          <w:bCs/>
          <w:i w:val="0"/>
          <w:iCs w:val="0"/>
          <w:color w:val="auto"/>
        </w:rPr>
        <w:t>ndings</w:t>
      </w:r>
      <w:r w:rsidR="001B14E6" w:rsidRPr="004A5002">
        <w:rPr>
          <w:rFonts w:ascii="Century Gothic" w:hAnsi="Century Gothic"/>
          <w:bCs/>
          <w:i w:val="0"/>
          <w:iCs w:val="0"/>
          <w:color w:val="auto"/>
        </w:rPr>
        <w:t xml:space="preserve"> from </w:t>
      </w:r>
      <w:bookmarkEnd w:id="422"/>
      <w:bookmarkEnd w:id="423"/>
      <w:bookmarkEnd w:id="424"/>
      <w:r w:rsidR="002A560D" w:rsidRPr="004A5002">
        <w:rPr>
          <w:rFonts w:ascii="Century Gothic" w:hAnsi="Century Gothic"/>
          <w:bCs/>
          <w:i w:val="0"/>
          <w:iCs w:val="0"/>
          <w:color w:val="auto"/>
        </w:rPr>
        <w:t xml:space="preserve">04 April 2016 to 26 September </w:t>
      </w:r>
      <w:r w:rsidR="004A5002">
        <w:rPr>
          <w:rFonts w:ascii="Century Gothic" w:hAnsi="Century Gothic"/>
          <w:bCs/>
          <w:i w:val="0"/>
          <w:iCs w:val="0"/>
          <w:color w:val="auto"/>
        </w:rPr>
        <w:t>2</w:t>
      </w:r>
      <w:r w:rsidR="002A560D" w:rsidRPr="004A5002">
        <w:rPr>
          <w:rFonts w:ascii="Century Gothic" w:hAnsi="Century Gothic"/>
          <w:bCs/>
          <w:i w:val="0"/>
          <w:iCs w:val="0"/>
          <w:color w:val="auto"/>
        </w:rPr>
        <w:t>018</w:t>
      </w:r>
    </w:p>
    <w:p w14:paraId="47A57811" w14:textId="4F846C3D" w:rsidR="000E08D7" w:rsidRPr="000E08D7" w:rsidRDefault="000E08D7" w:rsidP="000E08D7">
      <w:r w:rsidRPr="000E08D7">
        <w:rPr>
          <w:noProof/>
        </w:rPr>
        <w:drawing>
          <wp:inline distT="0" distB="0" distL="0" distR="0" wp14:anchorId="0CF18F0F" wp14:editId="784073A1">
            <wp:extent cx="6000750" cy="782835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7828359"/>
                    </a:xfrm>
                    <a:prstGeom prst="rect">
                      <a:avLst/>
                    </a:prstGeom>
                    <a:noFill/>
                    <a:ln>
                      <a:noFill/>
                    </a:ln>
                  </pic:spPr>
                </pic:pic>
              </a:graphicData>
            </a:graphic>
          </wp:inline>
        </w:drawing>
      </w:r>
    </w:p>
    <w:p w14:paraId="0051CAEA" w14:textId="2D022C55" w:rsidR="001B14E6" w:rsidRDefault="001B14E6" w:rsidP="00C64E90">
      <w:pPr>
        <w:ind w:firstLine="90"/>
        <w:rPr>
          <w:color w:val="FF0000"/>
        </w:rPr>
      </w:pPr>
    </w:p>
    <w:p w14:paraId="11465DBE" w14:textId="77777777" w:rsidR="00F56B08" w:rsidRDefault="00F56B08" w:rsidP="004A5002">
      <w:pPr>
        <w:pStyle w:val="Caption"/>
        <w:rPr>
          <w:rFonts w:ascii="Century Gothic" w:hAnsi="Century Gothic"/>
          <w:b/>
          <w:i w:val="0"/>
          <w:iCs w:val="0"/>
          <w:color w:val="auto"/>
        </w:rPr>
      </w:pPr>
    </w:p>
    <w:p w14:paraId="6B918201" w14:textId="20C28D4A" w:rsidR="006058D9" w:rsidRDefault="006058D9" w:rsidP="004A5002">
      <w:pPr>
        <w:pStyle w:val="Caption"/>
        <w:rPr>
          <w:rFonts w:ascii="Century Gothic" w:hAnsi="Century Gothic"/>
          <w:bCs/>
          <w:i w:val="0"/>
          <w:iCs w:val="0"/>
          <w:color w:val="auto"/>
        </w:rPr>
      </w:pPr>
      <w:r w:rsidRPr="00431B7F">
        <w:rPr>
          <w:rFonts w:ascii="Century Gothic" w:hAnsi="Century Gothic"/>
          <w:b/>
          <w:i w:val="0"/>
          <w:iCs w:val="0"/>
          <w:color w:val="auto"/>
        </w:rPr>
        <w:lastRenderedPageBreak/>
        <w:t xml:space="preserve">Table </w:t>
      </w:r>
      <w:r w:rsidR="00D02202" w:rsidRPr="00431B7F">
        <w:rPr>
          <w:rFonts w:ascii="Century Gothic" w:hAnsi="Century Gothic"/>
          <w:b/>
          <w:i w:val="0"/>
          <w:iCs w:val="0"/>
          <w:color w:val="auto"/>
        </w:rPr>
        <w:t>3</w:t>
      </w:r>
      <w:r w:rsidR="00536F85" w:rsidRPr="00431B7F">
        <w:rPr>
          <w:rFonts w:ascii="Century Gothic" w:hAnsi="Century Gothic"/>
          <w:b/>
          <w:i w:val="0"/>
          <w:iCs w:val="0"/>
          <w:color w:val="auto"/>
        </w:rPr>
        <w:t xml:space="preserve"> (</w:t>
      </w:r>
      <w:r w:rsidR="00F56B08" w:rsidRPr="00431B7F">
        <w:rPr>
          <w:rFonts w:ascii="Century Gothic" w:hAnsi="Century Gothic"/>
          <w:b/>
          <w:i w:val="0"/>
          <w:iCs w:val="0"/>
          <w:color w:val="auto"/>
        </w:rPr>
        <w:t>cont.</w:t>
      </w:r>
      <w:r w:rsidR="00536F85" w:rsidRPr="00431B7F">
        <w:rPr>
          <w:rFonts w:ascii="Century Gothic" w:hAnsi="Century Gothic"/>
          <w:b/>
          <w:i w:val="0"/>
          <w:iCs w:val="0"/>
          <w:color w:val="auto"/>
        </w:rPr>
        <w:t>)</w:t>
      </w:r>
      <w:r w:rsidRPr="00431B7F">
        <w:rPr>
          <w:rFonts w:ascii="Century Gothic" w:hAnsi="Century Gothic"/>
          <w:b/>
          <w:i w:val="0"/>
          <w:iCs w:val="0"/>
          <w:color w:val="auto"/>
        </w:rPr>
        <w:t>.:</w:t>
      </w:r>
      <w:r w:rsidRPr="00E02880">
        <w:rPr>
          <w:rFonts w:ascii="Century Gothic" w:hAnsi="Century Gothic"/>
          <w:b/>
          <w:i w:val="0"/>
          <w:iCs w:val="0"/>
          <w:color w:val="auto"/>
        </w:rPr>
        <w:t xml:space="preserve"> </w:t>
      </w:r>
      <w:r w:rsidR="004A5002" w:rsidRPr="00536F85">
        <w:rPr>
          <w:rFonts w:ascii="Century Gothic" w:hAnsi="Century Gothic"/>
          <w:bCs/>
          <w:i w:val="0"/>
          <w:iCs w:val="0"/>
          <w:color w:val="auto"/>
        </w:rPr>
        <w:t>Weekly Analysis Findings from 04 April 2016 to 26 September 2018</w:t>
      </w:r>
    </w:p>
    <w:p w14:paraId="135A3915" w14:textId="725E15AB" w:rsidR="000E08D7" w:rsidRPr="000E08D7" w:rsidRDefault="000E08D7" w:rsidP="000E08D7">
      <w:r w:rsidRPr="000E08D7">
        <w:rPr>
          <w:noProof/>
        </w:rPr>
        <w:drawing>
          <wp:inline distT="0" distB="0" distL="0" distR="0" wp14:anchorId="1B0BE00C" wp14:editId="2CF538F3">
            <wp:extent cx="6000750" cy="839972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2029" cy="8401511"/>
                    </a:xfrm>
                    <a:prstGeom prst="rect">
                      <a:avLst/>
                    </a:prstGeom>
                    <a:noFill/>
                    <a:ln>
                      <a:noFill/>
                    </a:ln>
                  </pic:spPr>
                </pic:pic>
              </a:graphicData>
            </a:graphic>
          </wp:inline>
        </w:drawing>
      </w:r>
    </w:p>
    <w:p w14:paraId="1B84E58B" w14:textId="411521E5" w:rsidR="0060341A" w:rsidRPr="00473087" w:rsidRDefault="0060341A" w:rsidP="00C64E90">
      <w:pPr>
        <w:pStyle w:val="Caption"/>
        <w:rPr>
          <w:rFonts w:ascii="Century Gothic" w:hAnsi="Century Gothic"/>
          <w:bCs/>
          <w:i w:val="0"/>
          <w:iCs w:val="0"/>
          <w:color w:val="auto"/>
        </w:rPr>
      </w:pPr>
      <w:r w:rsidRPr="004472CB">
        <w:rPr>
          <w:rFonts w:ascii="Century Gothic" w:hAnsi="Century Gothic"/>
          <w:b/>
          <w:i w:val="0"/>
          <w:iCs w:val="0"/>
          <w:color w:val="auto"/>
        </w:rPr>
        <w:lastRenderedPageBreak/>
        <w:t xml:space="preserve">Table </w:t>
      </w:r>
      <w:r>
        <w:rPr>
          <w:rFonts w:ascii="Century Gothic" w:hAnsi="Century Gothic"/>
          <w:b/>
          <w:i w:val="0"/>
          <w:iCs w:val="0"/>
          <w:color w:val="auto"/>
        </w:rPr>
        <w:t>4</w:t>
      </w:r>
      <w:r w:rsidRPr="004472CB">
        <w:rPr>
          <w:rFonts w:ascii="Century Gothic" w:hAnsi="Century Gothic"/>
          <w:b/>
          <w:i w:val="0"/>
          <w:iCs w:val="0"/>
          <w:color w:val="auto"/>
        </w:rPr>
        <w:t xml:space="preserve">: </w:t>
      </w:r>
      <w:r w:rsidR="00536F85" w:rsidRPr="00473087">
        <w:rPr>
          <w:rFonts w:ascii="Century Gothic" w:hAnsi="Century Gothic"/>
          <w:bCs/>
          <w:i w:val="0"/>
          <w:iCs w:val="0"/>
          <w:color w:val="auto"/>
        </w:rPr>
        <w:t>Analysis</w:t>
      </w:r>
      <w:r w:rsidR="000461CE">
        <w:rPr>
          <w:rFonts w:ascii="Century Gothic" w:hAnsi="Century Gothic"/>
          <w:bCs/>
          <w:i w:val="0"/>
          <w:iCs w:val="0"/>
          <w:color w:val="auto"/>
        </w:rPr>
        <w:t xml:space="preserve"> of </w:t>
      </w:r>
      <w:r w:rsidR="00536F85" w:rsidRPr="00473087">
        <w:rPr>
          <w:rFonts w:ascii="Century Gothic" w:hAnsi="Century Gothic"/>
          <w:bCs/>
          <w:i w:val="0"/>
          <w:iCs w:val="0"/>
          <w:color w:val="auto"/>
        </w:rPr>
        <w:t xml:space="preserve">Findings </w:t>
      </w:r>
      <w:r w:rsidR="00473087" w:rsidRPr="00473087">
        <w:rPr>
          <w:rFonts w:ascii="Century Gothic" w:hAnsi="Century Gothic"/>
          <w:bCs/>
          <w:i w:val="0"/>
          <w:iCs w:val="0"/>
          <w:color w:val="auto"/>
        </w:rPr>
        <w:t xml:space="preserve">by </w:t>
      </w:r>
      <w:r w:rsidR="00F56B08">
        <w:rPr>
          <w:rFonts w:ascii="Century Gothic" w:hAnsi="Century Gothic"/>
          <w:bCs/>
          <w:i w:val="0"/>
          <w:iCs w:val="0"/>
          <w:color w:val="auto"/>
        </w:rPr>
        <w:t>Period/Date based on</w:t>
      </w:r>
      <w:r w:rsidR="00473087" w:rsidRPr="00473087">
        <w:rPr>
          <w:rFonts w:ascii="Century Gothic" w:hAnsi="Century Gothic"/>
          <w:bCs/>
          <w:i w:val="0"/>
          <w:iCs w:val="0"/>
          <w:color w:val="auto"/>
        </w:rPr>
        <w:t xml:space="preserve"> the</w:t>
      </w:r>
      <w:r w:rsidR="00A038FF" w:rsidRPr="00473087">
        <w:rPr>
          <w:rFonts w:ascii="Century Gothic" w:hAnsi="Century Gothic"/>
          <w:bCs/>
          <w:i w:val="0"/>
          <w:iCs w:val="0"/>
          <w:color w:val="auto"/>
        </w:rPr>
        <w:t xml:space="preserve"> controlling </w:t>
      </w:r>
      <w:r w:rsidR="00473087" w:rsidRPr="00473087">
        <w:rPr>
          <w:rFonts w:ascii="Century Gothic" w:hAnsi="Century Gothic"/>
          <w:bCs/>
          <w:i w:val="0"/>
          <w:iCs w:val="0"/>
          <w:color w:val="auto"/>
        </w:rPr>
        <w:t xml:space="preserve">(critical Path) </w:t>
      </w:r>
      <w:r w:rsidR="00A038FF" w:rsidRPr="00473087">
        <w:rPr>
          <w:rFonts w:ascii="Century Gothic" w:hAnsi="Century Gothic"/>
          <w:bCs/>
          <w:i w:val="0"/>
          <w:iCs w:val="0"/>
          <w:color w:val="auto"/>
        </w:rPr>
        <w:t>activities (1 to 13)</w:t>
      </w:r>
    </w:p>
    <w:p w14:paraId="5466C99B" w14:textId="78259F41" w:rsidR="0060341A" w:rsidRDefault="00DB3B3E" w:rsidP="00C64E90">
      <w:pPr>
        <w:rPr>
          <w:color w:val="FF0000"/>
        </w:rPr>
      </w:pPr>
      <w:r w:rsidRPr="00DB3B3E">
        <w:rPr>
          <w:noProof/>
        </w:rPr>
        <w:drawing>
          <wp:inline distT="0" distB="0" distL="0" distR="0" wp14:anchorId="41B93673" wp14:editId="11D39CA9">
            <wp:extent cx="6000750" cy="7717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0" cy="7717180"/>
                    </a:xfrm>
                    <a:prstGeom prst="rect">
                      <a:avLst/>
                    </a:prstGeom>
                    <a:noFill/>
                    <a:ln>
                      <a:noFill/>
                    </a:ln>
                  </pic:spPr>
                </pic:pic>
              </a:graphicData>
            </a:graphic>
          </wp:inline>
        </w:drawing>
      </w:r>
    </w:p>
    <w:p w14:paraId="25CC1104" w14:textId="1773057F" w:rsidR="00F56B08" w:rsidRDefault="00F56B08" w:rsidP="00C64E90">
      <w:pPr>
        <w:rPr>
          <w:color w:val="FF0000"/>
        </w:rPr>
      </w:pPr>
    </w:p>
    <w:p w14:paraId="7C9631C9" w14:textId="4A7E31C8" w:rsidR="00080FA2" w:rsidRDefault="00080FA2" w:rsidP="000461CE">
      <w:pPr>
        <w:pStyle w:val="Caption"/>
        <w:rPr>
          <w:rFonts w:ascii="Century Gothic" w:hAnsi="Century Gothic"/>
          <w:b/>
          <w:i w:val="0"/>
          <w:iCs w:val="0"/>
          <w:color w:val="auto"/>
        </w:rPr>
      </w:pPr>
    </w:p>
    <w:p w14:paraId="73EF2319" w14:textId="1BF7DEC2" w:rsidR="008D35C4" w:rsidRDefault="008D35C4" w:rsidP="008D35C4">
      <w:pPr>
        <w:pStyle w:val="Caption"/>
        <w:rPr>
          <w:rFonts w:ascii="Century Gothic" w:hAnsi="Century Gothic"/>
          <w:bCs/>
          <w:i w:val="0"/>
          <w:iCs w:val="0"/>
          <w:color w:val="auto"/>
        </w:rPr>
      </w:pPr>
      <w:r w:rsidRPr="004472CB">
        <w:rPr>
          <w:rFonts w:ascii="Century Gothic" w:hAnsi="Century Gothic"/>
          <w:b/>
          <w:i w:val="0"/>
          <w:iCs w:val="0"/>
          <w:color w:val="auto"/>
        </w:rPr>
        <w:lastRenderedPageBreak/>
        <w:t xml:space="preserve">Table </w:t>
      </w:r>
      <w:r>
        <w:rPr>
          <w:rFonts w:ascii="Century Gothic" w:hAnsi="Century Gothic"/>
          <w:b/>
          <w:i w:val="0"/>
          <w:iCs w:val="0"/>
          <w:color w:val="auto"/>
        </w:rPr>
        <w:t>4 (cont.)</w:t>
      </w:r>
      <w:r w:rsidRPr="004472CB">
        <w:rPr>
          <w:rFonts w:ascii="Century Gothic" w:hAnsi="Century Gothic"/>
          <w:b/>
          <w:i w:val="0"/>
          <w:iCs w:val="0"/>
          <w:color w:val="auto"/>
        </w:rPr>
        <w:t xml:space="preserve">: </w:t>
      </w:r>
      <w:r w:rsidRPr="00473087">
        <w:rPr>
          <w:rFonts w:ascii="Century Gothic" w:hAnsi="Century Gothic"/>
          <w:bCs/>
          <w:i w:val="0"/>
          <w:iCs w:val="0"/>
          <w:color w:val="auto"/>
        </w:rPr>
        <w:t>Analysis</w:t>
      </w:r>
      <w:r>
        <w:rPr>
          <w:rFonts w:ascii="Century Gothic" w:hAnsi="Century Gothic"/>
          <w:bCs/>
          <w:i w:val="0"/>
          <w:iCs w:val="0"/>
          <w:color w:val="auto"/>
        </w:rPr>
        <w:t xml:space="preserve"> of </w:t>
      </w:r>
      <w:r w:rsidRPr="00473087">
        <w:rPr>
          <w:rFonts w:ascii="Century Gothic" w:hAnsi="Century Gothic"/>
          <w:bCs/>
          <w:i w:val="0"/>
          <w:iCs w:val="0"/>
          <w:color w:val="auto"/>
        </w:rPr>
        <w:t xml:space="preserve">Findings by </w:t>
      </w:r>
      <w:r>
        <w:rPr>
          <w:rFonts w:ascii="Century Gothic" w:hAnsi="Century Gothic"/>
          <w:bCs/>
          <w:i w:val="0"/>
          <w:iCs w:val="0"/>
          <w:color w:val="auto"/>
        </w:rPr>
        <w:t>Period/Date based on</w:t>
      </w:r>
      <w:r w:rsidRPr="00473087">
        <w:rPr>
          <w:rFonts w:ascii="Century Gothic" w:hAnsi="Century Gothic"/>
          <w:bCs/>
          <w:i w:val="0"/>
          <w:iCs w:val="0"/>
          <w:color w:val="auto"/>
        </w:rPr>
        <w:t xml:space="preserve"> the controlling (critical Path) activities (1 to 13)</w:t>
      </w:r>
    </w:p>
    <w:p w14:paraId="0F297103" w14:textId="2A15A742" w:rsidR="008D35C4" w:rsidRPr="008D35C4" w:rsidRDefault="00DB3B3E" w:rsidP="008D35C4">
      <w:r w:rsidRPr="00DB3B3E">
        <w:rPr>
          <w:noProof/>
        </w:rPr>
        <w:drawing>
          <wp:inline distT="0" distB="0" distL="0" distR="0" wp14:anchorId="7481922E" wp14:editId="24AD25CB">
            <wp:extent cx="5999981" cy="8452883"/>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6625" cy="8462243"/>
                    </a:xfrm>
                    <a:prstGeom prst="rect">
                      <a:avLst/>
                    </a:prstGeom>
                    <a:noFill/>
                    <a:ln>
                      <a:noFill/>
                    </a:ln>
                  </pic:spPr>
                </pic:pic>
              </a:graphicData>
            </a:graphic>
          </wp:inline>
        </w:drawing>
      </w:r>
    </w:p>
    <w:p w14:paraId="1C3DBF8F" w14:textId="3A475581" w:rsidR="000461CE" w:rsidRDefault="000461CE" w:rsidP="00FD68B9">
      <w:pPr>
        <w:pStyle w:val="Caption"/>
        <w:spacing w:after="80"/>
        <w:rPr>
          <w:rFonts w:ascii="Century Gothic" w:hAnsi="Century Gothic"/>
          <w:bCs/>
          <w:i w:val="0"/>
          <w:iCs w:val="0"/>
          <w:color w:val="auto"/>
        </w:rPr>
      </w:pPr>
      <w:r w:rsidRPr="004472CB">
        <w:rPr>
          <w:rFonts w:ascii="Century Gothic" w:hAnsi="Century Gothic"/>
          <w:b/>
          <w:i w:val="0"/>
          <w:iCs w:val="0"/>
          <w:color w:val="auto"/>
        </w:rPr>
        <w:lastRenderedPageBreak/>
        <w:t xml:space="preserve">Table </w:t>
      </w:r>
      <w:r w:rsidR="00FD68B9">
        <w:rPr>
          <w:rFonts w:ascii="Century Gothic" w:hAnsi="Century Gothic"/>
          <w:b/>
          <w:i w:val="0"/>
          <w:iCs w:val="0"/>
          <w:color w:val="auto"/>
        </w:rPr>
        <w:t>5</w:t>
      </w:r>
      <w:r w:rsidRPr="004472CB">
        <w:rPr>
          <w:rFonts w:ascii="Century Gothic" w:hAnsi="Century Gothic"/>
          <w:b/>
          <w:i w:val="0"/>
          <w:iCs w:val="0"/>
          <w:color w:val="auto"/>
        </w:rPr>
        <w:t xml:space="preserve">: </w:t>
      </w:r>
      <w:r w:rsidRPr="00473087">
        <w:rPr>
          <w:rFonts w:ascii="Century Gothic" w:hAnsi="Century Gothic"/>
          <w:bCs/>
          <w:i w:val="0"/>
          <w:iCs w:val="0"/>
          <w:color w:val="auto"/>
        </w:rPr>
        <w:t>Analysis</w:t>
      </w:r>
      <w:r>
        <w:rPr>
          <w:rFonts w:ascii="Century Gothic" w:hAnsi="Century Gothic"/>
          <w:bCs/>
          <w:i w:val="0"/>
          <w:iCs w:val="0"/>
          <w:color w:val="auto"/>
        </w:rPr>
        <w:t xml:space="preserve"> of </w:t>
      </w:r>
      <w:r w:rsidRPr="00473087">
        <w:rPr>
          <w:rFonts w:ascii="Century Gothic" w:hAnsi="Century Gothic"/>
          <w:bCs/>
          <w:i w:val="0"/>
          <w:iCs w:val="0"/>
          <w:color w:val="auto"/>
        </w:rPr>
        <w:t>Findings by Event based on the controlling (critical Path) activities (1 to 13)</w:t>
      </w:r>
    </w:p>
    <w:p w14:paraId="5DA7FB78" w14:textId="2986002D" w:rsidR="00354765" w:rsidRPr="00354765" w:rsidRDefault="0086112B" w:rsidP="00354765">
      <w:r w:rsidRPr="0086112B">
        <w:rPr>
          <w:noProof/>
        </w:rPr>
        <w:drawing>
          <wp:inline distT="0" distB="0" distL="0" distR="0" wp14:anchorId="4E477F9C" wp14:editId="40A64D6D">
            <wp:extent cx="6059805" cy="8458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2134" cy="8461451"/>
                    </a:xfrm>
                    <a:prstGeom prst="rect">
                      <a:avLst/>
                    </a:prstGeom>
                    <a:noFill/>
                    <a:ln>
                      <a:noFill/>
                    </a:ln>
                  </pic:spPr>
                </pic:pic>
              </a:graphicData>
            </a:graphic>
          </wp:inline>
        </w:drawing>
      </w:r>
    </w:p>
    <w:p w14:paraId="5B0F1F4E" w14:textId="1F5023FB" w:rsidR="00FD68B9" w:rsidRDefault="00FD68B9" w:rsidP="00FD68B9">
      <w:pPr>
        <w:pStyle w:val="Caption"/>
        <w:spacing w:after="80"/>
        <w:rPr>
          <w:rFonts w:ascii="Century Gothic" w:hAnsi="Century Gothic"/>
          <w:bCs/>
          <w:i w:val="0"/>
          <w:iCs w:val="0"/>
          <w:color w:val="auto"/>
        </w:rPr>
      </w:pPr>
      <w:r w:rsidRPr="004472CB">
        <w:rPr>
          <w:rFonts w:ascii="Century Gothic" w:hAnsi="Century Gothic"/>
          <w:b/>
          <w:i w:val="0"/>
          <w:iCs w:val="0"/>
          <w:color w:val="auto"/>
        </w:rPr>
        <w:lastRenderedPageBreak/>
        <w:t xml:space="preserve">Table </w:t>
      </w:r>
      <w:r>
        <w:rPr>
          <w:rFonts w:ascii="Century Gothic" w:hAnsi="Century Gothic"/>
          <w:b/>
          <w:i w:val="0"/>
          <w:iCs w:val="0"/>
          <w:color w:val="auto"/>
        </w:rPr>
        <w:t>5 (cont.)</w:t>
      </w:r>
      <w:r w:rsidRPr="004472CB">
        <w:rPr>
          <w:rFonts w:ascii="Century Gothic" w:hAnsi="Century Gothic"/>
          <w:b/>
          <w:i w:val="0"/>
          <w:iCs w:val="0"/>
          <w:color w:val="auto"/>
        </w:rPr>
        <w:t xml:space="preserve">: </w:t>
      </w:r>
      <w:r w:rsidRPr="00473087">
        <w:rPr>
          <w:rFonts w:ascii="Century Gothic" w:hAnsi="Century Gothic"/>
          <w:bCs/>
          <w:i w:val="0"/>
          <w:iCs w:val="0"/>
          <w:color w:val="auto"/>
        </w:rPr>
        <w:t>Analysis</w:t>
      </w:r>
      <w:r>
        <w:rPr>
          <w:rFonts w:ascii="Century Gothic" w:hAnsi="Century Gothic"/>
          <w:bCs/>
          <w:i w:val="0"/>
          <w:iCs w:val="0"/>
          <w:color w:val="auto"/>
        </w:rPr>
        <w:t xml:space="preserve"> of </w:t>
      </w:r>
      <w:r w:rsidRPr="00473087">
        <w:rPr>
          <w:rFonts w:ascii="Century Gothic" w:hAnsi="Century Gothic"/>
          <w:bCs/>
          <w:i w:val="0"/>
          <w:iCs w:val="0"/>
          <w:color w:val="auto"/>
        </w:rPr>
        <w:t>Findings by Event based on the controlling (critical Path) activities (1 to 13)</w:t>
      </w:r>
    </w:p>
    <w:p w14:paraId="60810CFA" w14:textId="46EDAB7D" w:rsidR="00376884" w:rsidRPr="00376884" w:rsidRDefault="00376884" w:rsidP="00376884">
      <w:r w:rsidRPr="00376884">
        <w:rPr>
          <w:noProof/>
        </w:rPr>
        <w:drawing>
          <wp:inline distT="0" distB="0" distL="0" distR="0" wp14:anchorId="4DBCDC54" wp14:editId="4EBD26F7">
            <wp:extent cx="6057265" cy="8410353"/>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1141" cy="8415735"/>
                    </a:xfrm>
                    <a:prstGeom prst="rect">
                      <a:avLst/>
                    </a:prstGeom>
                    <a:noFill/>
                    <a:ln>
                      <a:noFill/>
                    </a:ln>
                  </pic:spPr>
                </pic:pic>
              </a:graphicData>
            </a:graphic>
          </wp:inline>
        </w:drawing>
      </w:r>
    </w:p>
    <w:p w14:paraId="19F2F6ED" w14:textId="2C9BCAF6" w:rsidR="00FD68B9" w:rsidRPr="00FD68B9" w:rsidRDefault="00FD68B9" w:rsidP="00FD68B9"/>
    <w:p w14:paraId="2790BDC0" w14:textId="403D0313" w:rsidR="006058D9" w:rsidRPr="00431B7F" w:rsidRDefault="0075626B" w:rsidP="00E80B11">
      <w:pPr>
        <w:pStyle w:val="Normalindented"/>
        <w:tabs>
          <w:tab w:val="left" w:pos="900"/>
        </w:tabs>
        <w:ind w:left="900" w:hanging="900"/>
      </w:pPr>
      <w:r>
        <w:rPr>
          <w:szCs w:val="20"/>
        </w:rPr>
        <w:t>1.</w:t>
      </w:r>
      <w:r w:rsidR="00BB2C93">
        <w:rPr>
          <w:szCs w:val="20"/>
        </w:rPr>
        <w:t>2</w:t>
      </w:r>
      <w:r w:rsidR="00F43DFE">
        <w:rPr>
          <w:szCs w:val="20"/>
        </w:rPr>
        <w:t>.10</w:t>
      </w:r>
      <w:r>
        <w:rPr>
          <w:szCs w:val="20"/>
        </w:rPr>
        <w:t>.2</w:t>
      </w:r>
      <w:r>
        <w:rPr>
          <w:szCs w:val="20"/>
        </w:rPr>
        <w:tab/>
      </w:r>
      <w:r w:rsidR="006058D9" w:rsidRPr="00431B7F">
        <w:rPr>
          <w:szCs w:val="20"/>
        </w:rPr>
        <w:t>Table</w:t>
      </w:r>
      <w:r w:rsidR="00431B7F">
        <w:rPr>
          <w:szCs w:val="20"/>
        </w:rPr>
        <w:t xml:space="preserve"> 5</w:t>
      </w:r>
      <w:r w:rsidR="006058D9" w:rsidRPr="00431B7F">
        <w:rPr>
          <w:szCs w:val="20"/>
        </w:rPr>
        <w:t xml:space="preserve"> </w:t>
      </w:r>
      <w:r w:rsidR="00431B7F" w:rsidRPr="001603EA">
        <w:t>presents</w:t>
      </w:r>
      <w:r w:rsidR="006058D9" w:rsidRPr="001603EA">
        <w:t xml:space="preserve"> the findings of analysis for the period from </w:t>
      </w:r>
      <w:r w:rsidR="000461CE">
        <w:t xml:space="preserve">04 April 2016 </w:t>
      </w:r>
      <w:r w:rsidR="006058D9" w:rsidRPr="001603EA">
        <w:t xml:space="preserve">to </w:t>
      </w:r>
      <w:r w:rsidR="00E80B11">
        <w:t xml:space="preserve">28 </w:t>
      </w:r>
      <w:r w:rsidR="006058D9" w:rsidRPr="001603EA">
        <w:t xml:space="preserve">September 2018. I noted that the forecast completion date as of </w:t>
      </w:r>
      <w:r w:rsidR="00642837">
        <w:t>26 September 2018 is 11 November 20</w:t>
      </w:r>
      <w:r w:rsidR="00A27F46">
        <w:t>18. However</w:t>
      </w:r>
      <w:r w:rsidR="006C3235">
        <w:t>,</w:t>
      </w:r>
      <w:r w:rsidR="00A27F46">
        <w:t xml:space="preserve"> the Request for Entitlement to Extension of Time </w:t>
      </w:r>
      <w:r w:rsidR="00431B7F" w:rsidRPr="00431B7F">
        <w:t>cannot</w:t>
      </w:r>
      <w:r w:rsidR="00A27F46">
        <w:t xml:space="preserve"> be analyzed </w:t>
      </w:r>
      <w:r w:rsidR="00D76B7B">
        <w:t>cannot</w:t>
      </w:r>
      <w:r w:rsidR="00A27F46">
        <w:t xml:space="preserve"> exceed </w:t>
      </w:r>
      <w:r w:rsidR="00A95C50">
        <w:t xml:space="preserve">the </w:t>
      </w:r>
      <w:r w:rsidR="00D76B7B">
        <w:t>Substantial</w:t>
      </w:r>
      <w:r w:rsidR="00A95C50">
        <w:t xml:space="preserve"> Completion date of 26 </w:t>
      </w:r>
      <w:r w:rsidR="00A95C50" w:rsidRPr="00431B7F">
        <w:t>September 2018 when TOC was issued to the Claimant</w:t>
      </w:r>
      <w:r w:rsidR="006058D9" w:rsidRPr="00431B7F">
        <w:t xml:space="preserve">. </w:t>
      </w:r>
    </w:p>
    <w:p w14:paraId="76CC41B1" w14:textId="319942B1" w:rsidR="006058D9" w:rsidRPr="001603EA" w:rsidRDefault="00BB2C93" w:rsidP="00637476">
      <w:pPr>
        <w:pStyle w:val="Normalindented"/>
        <w:tabs>
          <w:tab w:val="left" w:pos="900"/>
        </w:tabs>
        <w:ind w:left="900" w:hanging="900"/>
      </w:pPr>
      <w:r w:rsidRPr="00431B7F">
        <w:t>1.2</w:t>
      </w:r>
      <w:r w:rsidR="00F43DFE" w:rsidRPr="00431B7F">
        <w:t>.10</w:t>
      </w:r>
      <w:r w:rsidR="006058D9" w:rsidRPr="00431B7F">
        <w:t>.3</w:t>
      </w:r>
      <w:r w:rsidR="006058D9" w:rsidRPr="00431B7F">
        <w:tab/>
        <w:t>The negative figures (-3, -3, -5,-1, -6,-6 and -1) in total (-3</w:t>
      </w:r>
      <w:r w:rsidR="007F5702" w:rsidRPr="00431B7F">
        <w:t>5</w:t>
      </w:r>
      <w:r w:rsidR="006058D9" w:rsidRPr="00431B7F">
        <w:t>) days shown on column (11) in Table</w:t>
      </w:r>
      <w:r w:rsidR="00431B7F" w:rsidRPr="00431B7F">
        <w:t xml:space="preserve">s </w:t>
      </w:r>
      <w:r w:rsidR="00431B7F">
        <w:t>5</w:t>
      </w:r>
      <w:r w:rsidR="006058D9" w:rsidRPr="00431B7F">
        <w:t xml:space="preserve"> represent</w:t>
      </w:r>
      <w:r w:rsidR="006058D9" w:rsidRPr="001603EA">
        <w:t xml:space="preserve"> the mitigation achieved </w:t>
      </w:r>
      <w:r w:rsidR="00D76B7B">
        <w:t>in the project</w:t>
      </w:r>
      <w:r w:rsidR="006058D9" w:rsidRPr="001603EA">
        <w:t xml:space="preserve"> and </w:t>
      </w:r>
      <w:r w:rsidR="00637476">
        <w:t xml:space="preserve">is </w:t>
      </w:r>
      <w:r w:rsidR="006058D9" w:rsidRPr="001603EA">
        <w:t xml:space="preserve">attributed to </w:t>
      </w:r>
      <w:r w:rsidR="00637476">
        <w:t xml:space="preserve">either </w:t>
      </w:r>
      <w:r w:rsidR="00225A08">
        <w:t>an increase</w:t>
      </w:r>
      <w:r w:rsidR="00637476">
        <w:t xml:space="preserve"> in productivity, or </w:t>
      </w:r>
      <w:r w:rsidR="006058D9" w:rsidRPr="001603EA">
        <w:t xml:space="preserve">change in </w:t>
      </w:r>
      <w:r w:rsidR="00637476">
        <w:t>schedule</w:t>
      </w:r>
      <w:r w:rsidR="006058D9" w:rsidRPr="001603EA">
        <w:t xml:space="preserve"> logics </w:t>
      </w:r>
      <w:r w:rsidR="00637476">
        <w:t>or</w:t>
      </w:r>
      <w:r w:rsidR="006058D9" w:rsidRPr="001603EA">
        <w:t xml:space="preserve"> out of sequence Works during these periods. </w:t>
      </w:r>
    </w:p>
    <w:p w14:paraId="4553DB55" w14:textId="73EFFF9C" w:rsidR="00225A08" w:rsidRDefault="00BB2C93" w:rsidP="00225A08">
      <w:pPr>
        <w:pStyle w:val="Normalindented"/>
        <w:tabs>
          <w:tab w:val="left" w:pos="900"/>
        </w:tabs>
        <w:ind w:hanging="720"/>
      </w:pPr>
      <w:r>
        <w:t>1.2</w:t>
      </w:r>
      <w:r w:rsidR="00F43DFE">
        <w:t>.10</w:t>
      </w:r>
      <w:r w:rsidR="006058D9" w:rsidRPr="001603EA">
        <w:t>.4</w:t>
      </w:r>
      <w:r w:rsidR="006058D9" w:rsidRPr="001603EA">
        <w:tab/>
      </w:r>
      <w:r w:rsidR="006058D9" w:rsidRPr="001603EA">
        <w:tab/>
        <w:t xml:space="preserve">A review of the available records shall be undertaken to establish the potential correlation </w:t>
      </w:r>
      <w:r w:rsidR="006058D9" w:rsidRPr="001603EA">
        <w:tab/>
        <w:t xml:space="preserve">between the identified events and ones submitted by the Claimant to establish the extent of </w:t>
      </w:r>
      <w:r w:rsidR="006058D9" w:rsidRPr="001603EA">
        <w:tab/>
        <w:t xml:space="preserve">entitlement to Extension of Time for Completion. </w:t>
      </w:r>
    </w:p>
    <w:p w14:paraId="0DBA604D" w14:textId="5C1A58E8" w:rsidR="00C064FB" w:rsidRPr="00225A08" w:rsidRDefault="00225A08" w:rsidP="00225A08">
      <w:pPr>
        <w:pStyle w:val="Normalindented"/>
        <w:tabs>
          <w:tab w:val="left" w:pos="900"/>
        </w:tabs>
        <w:ind w:left="900" w:hanging="900"/>
        <w:rPr>
          <w:rFonts w:eastAsia="Times New Roman" w:cs="Calibri"/>
          <w:bCs/>
          <w:color w:val="FF0000"/>
          <w:kern w:val="32"/>
          <w:sz w:val="24"/>
          <w:szCs w:val="24"/>
        </w:rPr>
      </w:pPr>
      <w:r>
        <w:t>1.2</w:t>
      </w:r>
      <w:r w:rsidR="00F43DFE">
        <w:t>.10</w:t>
      </w:r>
      <w:r w:rsidRPr="001603EA">
        <w:t>.</w:t>
      </w:r>
      <w:r w:rsidR="00BC08EB">
        <w:t>5</w:t>
      </w:r>
      <w:r w:rsidRPr="001603EA">
        <w:tab/>
      </w:r>
      <w:r>
        <w:t>The precise number of days between 15 February 2017 (Project Completion Date based on approved Schedule 4.3) and the 26 September 2018 (TOC) date, is five hundred and eighty-eight (588) days. The analysis however has taken into consideration the first part of the project (04 April to 5 July 2016) when the completion date was on 29 December 2016, and that is the reason the net number of delay days increased by forty-six (46) days, (634-588), to six hundred and thirty-four days.</w:t>
      </w:r>
    </w:p>
    <w:p w14:paraId="7E90DABE" w14:textId="0F649E1A" w:rsidR="00225A08" w:rsidRDefault="00225A08">
      <w:pPr>
        <w:rPr>
          <w:rFonts w:ascii="Century Gothic" w:eastAsia="Times New Roman" w:hAnsi="Century Gothic" w:cs="Calibri"/>
          <w:bCs/>
          <w:kern w:val="32"/>
          <w:szCs w:val="24"/>
        </w:rPr>
      </w:pPr>
      <w:r>
        <w:br w:type="page"/>
      </w:r>
    </w:p>
    <w:p w14:paraId="420D2979" w14:textId="3D12353B" w:rsidR="00C064FB" w:rsidRPr="00810494" w:rsidRDefault="00C064FB" w:rsidP="00433E91">
      <w:pPr>
        <w:pStyle w:val="Heading3"/>
        <w:numPr>
          <w:ilvl w:val="2"/>
          <w:numId w:val="39"/>
        </w:numPr>
        <w:ind w:left="851" w:hanging="851"/>
        <w:contextualSpacing/>
        <w:rPr>
          <w:color w:val="auto"/>
        </w:rPr>
      </w:pPr>
      <w:bookmarkStart w:id="425" w:name="_Toc181018967"/>
      <w:r w:rsidRPr="00810494">
        <w:rPr>
          <w:color w:val="auto"/>
        </w:rPr>
        <w:lastRenderedPageBreak/>
        <w:t xml:space="preserve">Detailed Analysis </w:t>
      </w:r>
      <w:r w:rsidR="00384D94">
        <w:rPr>
          <w:color w:val="auto"/>
        </w:rPr>
        <w:t>for the entire project:</w:t>
      </w:r>
      <w:r w:rsidR="00384D94">
        <w:rPr>
          <w:color w:val="auto"/>
        </w:rPr>
        <w:tab/>
      </w:r>
      <w:r w:rsidR="004D3998" w:rsidRPr="00810494">
        <w:rPr>
          <w:color w:val="auto"/>
        </w:rPr>
        <w:t xml:space="preserve">Start </w:t>
      </w:r>
      <w:r w:rsidR="00BE00CA" w:rsidRPr="00810494">
        <w:rPr>
          <w:color w:val="auto"/>
        </w:rPr>
        <w:t xml:space="preserve">04 April </w:t>
      </w:r>
      <w:r w:rsidR="004D3998" w:rsidRPr="00810494">
        <w:rPr>
          <w:color w:val="auto"/>
        </w:rPr>
        <w:t xml:space="preserve">2016 to </w:t>
      </w:r>
      <w:r w:rsidR="0072020C" w:rsidRPr="00810494">
        <w:rPr>
          <w:color w:val="auto"/>
        </w:rPr>
        <w:t>26 September 2018</w:t>
      </w:r>
      <w:bookmarkEnd w:id="425"/>
    </w:p>
    <w:p w14:paraId="5ACE43A6" w14:textId="77777777" w:rsidR="0072020C" w:rsidRPr="0072020C" w:rsidRDefault="0072020C" w:rsidP="00433E91">
      <w:pPr>
        <w:pStyle w:val="ListParagraph"/>
        <w:keepNext/>
        <w:numPr>
          <w:ilvl w:val="2"/>
          <w:numId w:val="39"/>
        </w:numPr>
        <w:tabs>
          <w:tab w:val="left" w:pos="0"/>
        </w:tabs>
        <w:spacing w:before="240" w:after="240" w:line="240" w:lineRule="auto"/>
        <w:ind w:left="774"/>
        <w:contextualSpacing w:val="0"/>
        <w:outlineLvl w:val="2"/>
        <w:rPr>
          <w:rFonts w:ascii="Century Gothic" w:eastAsia="Times New Roman" w:hAnsi="Century Gothic" w:cs="Calibri"/>
          <w:bCs/>
          <w:vanish/>
          <w:color w:val="365F91"/>
          <w:kern w:val="32"/>
          <w:szCs w:val="24"/>
          <w:lang w:val="en-GB"/>
        </w:rPr>
      </w:pPr>
      <w:bookmarkStart w:id="426" w:name="_Toc177561952"/>
      <w:bookmarkStart w:id="427" w:name="_Toc177643867"/>
      <w:bookmarkStart w:id="428" w:name="_Toc177645053"/>
      <w:bookmarkStart w:id="429" w:name="_Toc177645496"/>
      <w:bookmarkStart w:id="430" w:name="_Toc178149780"/>
      <w:bookmarkStart w:id="431" w:name="_Toc178149953"/>
      <w:bookmarkStart w:id="432" w:name="_Toc178150088"/>
      <w:bookmarkStart w:id="433" w:name="_Toc178150205"/>
      <w:bookmarkStart w:id="434" w:name="_Toc178150322"/>
      <w:bookmarkStart w:id="435" w:name="_Toc178150439"/>
      <w:bookmarkStart w:id="436" w:name="_Toc178255102"/>
      <w:bookmarkStart w:id="437" w:name="_Toc178255476"/>
      <w:bookmarkStart w:id="438" w:name="_Toc178334865"/>
      <w:bookmarkStart w:id="439" w:name="_Toc179803941"/>
      <w:bookmarkStart w:id="440" w:name="_Toc179804349"/>
      <w:bookmarkStart w:id="441" w:name="_Toc180661110"/>
      <w:bookmarkStart w:id="442" w:name="_Toc181018968"/>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23FA3107" w14:textId="77777777" w:rsidR="0072020C" w:rsidRPr="0072020C" w:rsidRDefault="0072020C" w:rsidP="00433E91">
      <w:pPr>
        <w:pStyle w:val="ListParagraph"/>
        <w:keepNext/>
        <w:numPr>
          <w:ilvl w:val="2"/>
          <w:numId w:val="39"/>
        </w:numPr>
        <w:tabs>
          <w:tab w:val="left" w:pos="0"/>
        </w:tabs>
        <w:spacing w:before="240" w:after="240" w:line="240" w:lineRule="auto"/>
        <w:ind w:left="774"/>
        <w:contextualSpacing w:val="0"/>
        <w:outlineLvl w:val="2"/>
        <w:rPr>
          <w:rFonts w:ascii="Century Gothic" w:eastAsia="Times New Roman" w:hAnsi="Century Gothic" w:cs="Calibri"/>
          <w:bCs/>
          <w:vanish/>
          <w:color w:val="365F91"/>
          <w:kern w:val="32"/>
          <w:szCs w:val="24"/>
          <w:lang w:val="en-GB"/>
        </w:rPr>
      </w:pPr>
      <w:bookmarkStart w:id="443" w:name="_Toc177561953"/>
      <w:bookmarkStart w:id="444" w:name="_Toc177643868"/>
      <w:bookmarkStart w:id="445" w:name="_Toc177645054"/>
      <w:bookmarkStart w:id="446" w:name="_Toc177645497"/>
      <w:bookmarkStart w:id="447" w:name="_Toc178149781"/>
      <w:bookmarkStart w:id="448" w:name="_Toc178149954"/>
      <w:bookmarkStart w:id="449" w:name="_Toc178150089"/>
      <w:bookmarkStart w:id="450" w:name="_Toc178150206"/>
      <w:bookmarkStart w:id="451" w:name="_Toc178150323"/>
      <w:bookmarkStart w:id="452" w:name="_Toc178150440"/>
      <w:bookmarkStart w:id="453" w:name="_Toc178255103"/>
      <w:bookmarkStart w:id="454" w:name="_Toc178255477"/>
      <w:bookmarkStart w:id="455" w:name="_Toc178334866"/>
      <w:bookmarkStart w:id="456" w:name="_Toc179803942"/>
      <w:bookmarkStart w:id="457" w:name="_Toc179804350"/>
      <w:bookmarkStart w:id="458" w:name="_Toc180661111"/>
      <w:bookmarkStart w:id="459" w:name="_Toc181018969"/>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7F0440A8" w14:textId="77777777" w:rsidR="0072020C" w:rsidRPr="0072020C" w:rsidRDefault="0072020C" w:rsidP="00433E91">
      <w:pPr>
        <w:pStyle w:val="ListParagraph"/>
        <w:keepNext/>
        <w:numPr>
          <w:ilvl w:val="2"/>
          <w:numId w:val="39"/>
        </w:numPr>
        <w:tabs>
          <w:tab w:val="left" w:pos="0"/>
        </w:tabs>
        <w:spacing w:before="240" w:after="240" w:line="240" w:lineRule="auto"/>
        <w:ind w:left="774"/>
        <w:contextualSpacing w:val="0"/>
        <w:outlineLvl w:val="2"/>
        <w:rPr>
          <w:rFonts w:ascii="Century Gothic" w:eastAsia="Times New Roman" w:hAnsi="Century Gothic" w:cs="Calibri"/>
          <w:bCs/>
          <w:vanish/>
          <w:color w:val="365F91"/>
          <w:kern w:val="32"/>
          <w:szCs w:val="24"/>
          <w:lang w:val="en-GB"/>
        </w:rPr>
      </w:pPr>
      <w:bookmarkStart w:id="460" w:name="_Toc177561954"/>
      <w:bookmarkStart w:id="461" w:name="_Toc177643869"/>
      <w:bookmarkStart w:id="462" w:name="_Toc177645055"/>
      <w:bookmarkStart w:id="463" w:name="_Toc177645498"/>
      <w:bookmarkStart w:id="464" w:name="_Toc178149782"/>
      <w:bookmarkStart w:id="465" w:name="_Toc178149955"/>
      <w:bookmarkStart w:id="466" w:name="_Toc178150090"/>
      <w:bookmarkStart w:id="467" w:name="_Toc178150207"/>
      <w:bookmarkStart w:id="468" w:name="_Toc178150324"/>
      <w:bookmarkStart w:id="469" w:name="_Toc178150441"/>
      <w:bookmarkStart w:id="470" w:name="_Toc178255104"/>
      <w:bookmarkStart w:id="471" w:name="_Toc178255478"/>
      <w:bookmarkStart w:id="472" w:name="_Toc178334867"/>
      <w:bookmarkStart w:id="473" w:name="_Toc179803943"/>
      <w:bookmarkStart w:id="474" w:name="_Toc179804351"/>
      <w:bookmarkStart w:id="475" w:name="_Toc180661112"/>
      <w:bookmarkStart w:id="476" w:name="_Toc181018970"/>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3F35B42F" w14:textId="77777777" w:rsidR="0072020C" w:rsidRPr="0072020C" w:rsidRDefault="0072020C" w:rsidP="00433E91">
      <w:pPr>
        <w:pStyle w:val="ListParagraph"/>
        <w:keepNext/>
        <w:numPr>
          <w:ilvl w:val="2"/>
          <w:numId w:val="39"/>
        </w:numPr>
        <w:tabs>
          <w:tab w:val="left" w:pos="0"/>
        </w:tabs>
        <w:spacing w:before="240" w:after="240" w:line="240" w:lineRule="auto"/>
        <w:ind w:left="774"/>
        <w:contextualSpacing w:val="0"/>
        <w:outlineLvl w:val="2"/>
        <w:rPr>
          <w:rFonts w:ascii="Century Gothic" w:eastAsia="Times New Roman" w:hAnsi="Century Gothic" w:cs="Calibri"/>
          <w:bCs/>
          <w:vanish/>
          <w:color w:val="365F91"/>
          <w:kern w:val="32"/>
          <w:szCs w:val="24"/>
          <w:lang w:val="en-GB"/>
        </w:rPr>
      </w:pPr>
      <w:bookmarkStart w:id="477" w:name="_Toc177561955"/>
      <w:bookmarkStart w:id="478" w:name="_Toc177643870"/>
      <w:bookmarkStart w:id="479" w:name="_Toc177645056"/>
      <w:bookmarkStart w:id="480" w:name="_Toc177645499"/>
      <w:bookmarkStart w:id="481" w:name="_Toc178149783"/>
      <w:bookmarkStart w:id="482" w:name="_Toc178149956"/>
      <w:bookmarkStart w:id="483" w:name="_Toc178150091"/>
      <w:bookmarkStart w:id="484" w:name="_Toc178150208"/>
      <w:bookmarkStart w:id="485" w:name="_Toc178150325"/>
      <w:bookmarkStart w:id="486" w:name="_Toc178150442"/>
      <w:bookmarkStart w:id="487" w:name="_Toc178255105"/>
      <w:bookmarkStart w:id="488" w:name="_Toc178255479"/>
      <w:bookmarkStart w:id="489" w:name="_Toc178334868"/>
      <w:bookmarkStart w:id="490" w:name="_Toc179803944"/>
      <w:bookmarkStart w:id="491" w:name="_Toc179804352"/>
      <w:bookmarkStart w:id="492" w:name="_Toc180661113"/>
      <w:bookmarkStart w:id="493" w:name="_Toc181018971"/>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77617569" w14:textId="77777777" w:rsidR="0072020C" w:rsidRPr="0072020C" w:rsidRDefault="0072020C" w:rsidP="00433E91">
      <w:pPr>
        <w:pStyle w:val="ListParagraph"/>
        <w:keepNext/>
        <w:numPr>
          <w:ilvl w:val="2"/>
          <w:numId w:val="39"/>
        </w:numPr>
        <w:tabs>
          <w:tab w:val="left" w:pos="0"/>
        </w:tabs>
        <w:spacing w:before="240" w:after="240" w:line="240" w:lineRule="auto"/>
        <w:ind w:left="774"/>
        <w:contextualSpacing w:val="0"/>
        <w:outlineLvl w:val="2"/>
        <w:rPr>
          <w:rFonts w:ascii="Century Gothic" w:eastAsia="Times New Roman" w:hAnsi="Century Gothic" w:cs="Calibri"/>
          <w:bCs/>
          <w:vanish/>
          <w:color w:val="365F91"/>
          <w:kern w:val="32"/>
          <w:szCs w:val="24"/>
          <w:lang w:val="en-GB"/>
        </w:rPr>
      </w:pPr>
      <w:bookmarkStart w:id="494" w:name="_Toc177561956"/>
      <w:bookmarkStart w:id="495" w:name="_Toc177643871"/>
      <w:bookmarkStart w:id="496" w:name="_Toc177645057"/>
      <w:bookmarkStart w:id="497" w:name="_Toc177645500"/>
      <w:bookmarkStart w:id="498" w:name="_Toc178149784"/>
      <w:bookmarkStart w:id="499" w:name="_Toc178149957"/>
      <w:bookmarkStart w:id="500" w:name="_Toc178150092"/>
      <w:bookmarkStart w:id="501" w:name="_Toc178150209"/>
      <w:bookmarkStart w:id="502" w:name="_Toc178150326"/>
      <w:bookmarkStart w:id="503" w:name="_Toc178150443"/>
      <w:bookmarkStart w:id="504" w:name="_Toc178255106"/>
      <w:bookmarkStart w:id="505" w:name="_Toc178255480"/>
      <w:bookmarkStart w:id="506" w:name="_Toc178334869"/>
      <w:bookmarkStart w:id="507" w:name="_Toc179803945"/>
      <w:bookmarkStart w:id="508" w:name="_Toc179804353"/>
      <w:bookmarkStart w:id="509" w:name="_Toc180661114"/>
      <w:bookmarkStart w:id="510" w:name="_Toc181018972"/>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31CB777E" w14:textId="77777777" w:rsidR="0072020C" w:rsidRPr="0072020C" w:rsidRDefault="0072020C" w:rsidP="00433E91">
      <w:pPr>
        <w:pStyle w:val="ListParagraph"/>
        <w:keepNext/>
        <w:numPr>
          <w:ilvl w:val="2"/>
          <w:numId w:val="39"/>
        </w:numPr>
        <w:tabs>
          <w:tab w:val="left" w:pos="0"/>
        </w:tabs>
        <w:spacing w:before="240" w:after="240" w:line="240" w:lineRule="auto"/>
        <w:ind w:left="774"/>
        <w:contextualSpacing w:val="0"/>
        <w:outlineLvl w:val="2"/>
        <w:rPr>
          <w:rFonts w:ascii="Century Gothic" w:eastAsia="Times New Roman" w:hAnsi="Century Gothic" w:cs="Calibri"/>
          <w:bCs/>
          <w:vanish/>
          <w:color w:val="365F91"/>
          <w:kern w:val="32"/>
          <w:szCs w:val="24"/>
          <w:lang w:val="en-GB"/>
        </w:rPr>
      </w:pPr>
      <w:bookmarkStart w:id="511" w:name="_Toc177561957"/>
      <w:bookmarkStart w:id="512" w:name="_Toc177643872"/>
      <w:bookmarkStart w:id="513" w:name="_Toc177645058"/>
      <w:bookmarkStart w:id="514" w:name="_Toc177645501"/>
      <w:bookmarkStart w:id="515" w:name="_Toc178149785"/>
      <w:bookmarkStart w:id="516" w:name="_Toc178149958"/>
      <w:bookmarkStart w:id="517" w:name="_Toc178150093"/>
      <w:bookmarkStart w:id="518" w:name="_Toc178150210"/>
      <w:bookmarkStart w:id="519" w:name="_Toc178150327"/>
      <w:bookmarkStart w:id="520" w:name="_Toc178150444"/>
      <w:bookmarkStart w:id="521" w:name="_Toc178255107"/>
      <w:bookmarkStart w:id="522" w:name="_Toc178255481"/>
      <w:bookmarkStart w:id="523" w:name="_Toc178334870"/>
      <w:bookmarkStart w:id="524" w:name="_Toc179803946"/>
      <w:bookmarkStart w:id="525" w:name="_Toc179804354"/>
      <w:bookmarkStart w:id="526" w:name="_Toc180661115"/>
      <w:bookmarkStart w:id="527" w:name="_Toc181018973"/>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41D5500E" w14:textId="77777777" w:rsidR="0072020C" w:rsidRPr="0072020C" w:rsidRDefault="0072020C" w:rsidP="00433E91">
      <w:pPr>
        <w:pStyle w:val="ListParagraph"/>
        <w:keepNext/>
        <w:numPr>
          <w:ilvl w:val="2"/>
          <w:numId w:val="39"/>
        </w:numPr>
        <w:tabs>
          <w:tab w:val="left" w:pos="0"/>
        </w:tabs>
        <w:spacing w:before="240" w:after="240" w:line="240" w:lineRule="auto"/>
        <w:ind w:left="774"/>
        <w:contextualSpacing w:val="0"/>
        <w:outlineLvl w:val="2"/>
        <w:rPr>
          <w:rFonts w:ascii="Century Gothic" w:eastAsia="Times New Roman" w:hAnsi="Century Gothic" w:cs="Calibri"/>
          <w:bCs/>
          <w:vanish/>
          <w:color w:val="365F91"/>
          <w:kern w:val="32"/>
          <w:szCs w:val="24"/>
          <w:lang w:val="en-GB"/>
        </w:rPr>
      </w:pPr>
      <w:bookmarkStart w:id="528" w:name="_Toc177561958"/>
      <w:bookmarkStart w:id="529" w:name="_Toc177643873"/>
      <w:bookmarkStart w:id="530" w:name="_Toc177645059"/>
      <w:bookmarkStart w:id="531" w:name="_Toc177645502"/>
      <w:bookmarkStart w:id="532" w:name="_Toc178149786"/>
      <w:bookmarkStart w:id="533" w:name="_Toc178149959"/>
      <w:bookmarkStart w:id="534" w:name="_Toc178150094"/>
      <w:bookmarkStart w:id="535" w:name="_Toc178150211"/>
      <w:bookmarkStart w:id="536" w:name="_Toc178150328"/>
      <w:bookmarkStart w:id="537" w:name="_Toc178150445"/>
      <w:bookmarkStart w:id="538" w:name="_Toc178255108"/>
      <w:bookmarkStart w:id="539" w:name="_Toc178255482"/>
      <w:bookmarkStart w:id="540" w:name="_Toc178334871"/>
      <w:bookmarkStart w:id="541" w:name="_Toc179803947"/>
      <w:bookmarkStart w:id="542" w:name="_Toc179804355"/>
      <w:bookmarkStart w:id="543" w:name="_Toc180661116"/>
      <w:bookmarkStart w:id="544" w:name="_Toc181018974"/>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04554CEE" w14:textId="77777777" w:rsidR="0072020C" w:rsidRPr="0072020C" w:rsidRDefault="0072020C" w:rsidP="00433E91">
      <w:pPr>
        <w:pStyle w:val="ListParagraph"/>
        <w:keepNext/>
        <w:numPr>
          <w:ilvl w:val="2"/>
          <w:numId w:val="39"/>
        </w:numPr>
        <w:tabs>
          <w:tab w:val="left" w:pos="0"/>
        </w:tabs>
        <w:spacing w:before="240" w:after="240" w:line="240" w:lineRule="auto"/>
        <w:ind w:left="774"/>
        <w:contextualSpacing w:val="0"/>
        <w:outlineLvl w:val="2"/>
        <w:rPr>
          <w:rFonts w:ascii="Century Gothic" w:eastAsia="Times New Roman" w:hAnsi="Century Gothic" w:cs="Calibri"/>
          <w:bCs/>
          <w:vanish/>
          <w:color w:val="365F91"/>
          <w:kern w:val="32"/>
          <w:szCs w:val="24"/>
          <w:lang w:val="en-GB"/>
        </w:rPr>
      </w:pPr>
      <w:bookmarkStart w:id="545" w:name="_Toc177561959"/>
      <w:bookmarkStart w:id="546" w:name="_Toc177643874"/>
      <w:bookmarkStart w:id="547" w:name="_Toc177645060"/>
      <w:bookmarkStart w:id="548" w:name="_Toc177645503"/>
      <w:bookmarkStart w:id="549" w:name="_Toc178149787"/>
      <w:bookmarkStart w:id="550" w:name="_Toc178149960"/>
      <w:bookmarkStart w:id="551" w:name="_Toc178150095"/>
      <w:bookmarkStart w:id="552" w:name="_Toc178150212"/>
      <w:bookmarkStart w:id="553" w:name="_Toc178150329"/>
      <w:bookmarkStart w:id="554" w:name="_Toc178150446"/>
      <w:bookmarkStart w:id="555" w:name="_Toc178255109"/>
      <w:bookmarkStart w:id="556" w:name="_Toc178255483"/>
      <w:bookmarkStart w:id="557" w:name="_Toc178334872"/>
      <w:bookmarkStart w:id="558" w:name="_Toc179803948"/>
      <w:bookmarkStart w:id="559" w:name="_Toc179804356"/>
      <w:bookmarkStart w:id="560" w:name="_Toc180661117"/>
      <w:bookmarkStart w:id="561" w:name="_Toc181018975"/>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3B7D56B1" w14:textId="77777777" w:rsidR="0072020C" w:rsidRPr="0072020C" w:rsidRDefault="0072020C" w:rsidP="00433E91">
      <w:pPr>
        <w:pStyle w:val="ListParagraph"/>
        <w:keepNext/>
        <w:numPr>
          <w:ilvl w:val="2"/>
          <w:numId w:val="39"/>
        </w:numPr>
        <w:tabs>
          <w:tab w:val="left" w:pos="0"/>
        </w:tabs>
        <w:spacing w:before="240" w:after="240" w:line="240" w:lineRule="auto"/>
        <w:ind w:left="774"/>
        <w:contextualSpacing w:val="0"/>
        <w:outlineLvl w:val="2"/>
        <w:rPr>
          <w:rFonts w:ascii="Century Gothic" w:eastAsia="Times New Roman" w:hAnsi="Century Gothic" w:cs="Calibri"/>
          <w:bCs/>
          <w:vanish/>
          <w:color w:val="365F91"/>
          <w:kern w:val="32"/>
          <w:szCs w:val="24"/>
          <w:lang w:val="en-GB"/>
        </w:rPr>
      </w:pPr>
      <w:bookmarkStart w:id="562" w:name="_Toc177561960"/>
      <w:bookmarkStart w:id="563" w:name="_Toc177643875"/>
      <w:bookmarkStart w:id="564" w:name="_Toc177645061"/>
      <w:bookmarkStart w:id="565" w:name="_Toc177645504"/>
      <w:bookmarkStart w:id="566" w:name="_Toc178149788"/>
      <w:bookmarkStart w:id="567" w:name="_Toc178149961"/>
      <w:bookmarkStart w:id="568" w:name="_Toc178150096"/>
      <w:bookmarkStart w:id="569" w:name="_Toc178150213"/>
      <w:bookmarkStart w:id="570" w:name="_Toc178150330"/>
      <w:bookmarkStart w:id="571" w:name="_Toc178150447"/>
      <w:bookmarkStart w:id="572" w:name="_Toc178255110"/>
      <w:bookmarkStart w:id="573" w:name="_Toc178255484"/>
      <w:bookmarkStart w:id="574" w:name="_Toc178334873"/>
      <w:bookmarkStart w:id="575" w:name="_Toc179803949"/>
      <w:bookmarkStart w:id="576" w:name="_Toc179804357"/>
      <w:bookmarkStart w:id="577" w:name="_Toc180661118"/>
      <w:bookmarkStart w:id="578" w:name="_Toc181018976"/>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364D765B" w14:textId="77777777" w:rsidR="0072020C" w:rsidRPr="0072020C" w:rsidRDefault="0072020C" w:rsidP="00433E91">
      <w:pPr>
        <w:pStyle w:val="ListParagraph"/>
        <w:keepNext/>
        <w:numPr>
          <w:ilvl w:val="2"/>
          <w:numId w:val="39"/>
        </w:numPr>
        <w:tabs>
          <w:tab w:val="left" w:pos="0"/>
        </w:tabs>
        <w:spacing w:before="240" w:after="240" w:line="240" w:lineRule="auto"/>
        <w:ind w:left="774"/>
        <w:contextualSpacing w:val="0"/>
        <w:outlineLvl w:val="2"/>
        <w:rPr>
          <w:rFonts w:ascii="Century Gothic" w:eastAsia="Times New Roman" w:hAnsi="Century Gothic" w:cs="Calibri"/>
          <w:bCs/>
          <w:vanish/>
          <w:color w:val="365F91"/>
          <w:kern w:val="32"/>
          <w:szCs w:val="24"/>
          <w:lang w:val="en-GB"/>
        </w:rPr>
      </w:pPr>
      <w:bookmarkStart w:id="579" w:name="_Toc177561961"/>
      <w:bookmarkStart w:id="580" w:name="_Toc177643876"/>
      <w:bookmarkStart w:id="581" w:name="_Toc177645062"/>
      <w:bookmarkStart w:id="582" w:name="_Toc177645505"/>
      <w:bookmarkStart w:id="583" w:name="_Toc178149789"/>
      <w:bookmarkStart w:id="584" w:name="_Toc178149962"/>
      <w:bookmarkStart w:id="585" w:name="_Toc178150097"/>
      <w:bookmarkStart w:id="586" w:name="_Toc178150214"/>
      <w:bookmarkStart w:id="587" w:name="_Toc178150331"/>
      <w:bookmarkStart w:id="588" w:name="_Toc178150448"/>
      <w:bookmarkStart w:id="589" w:name="_Toc178255111"/>
      <w:bookmarkStart w:id="590" w:name="_Toc178255485"/>
      <w:bookmarkStart w:id="591" w:name="_Toc178334874"/>
      <w:bookmarkStart w:id="592" w:name="_Toc179803950"/>
      <w:bookmarkStart w:id="593" w:name="_Toc179804358"/>
      <w:bookmarkStart w:id="594" w:name="_Toc180661119"/>
      <w:bookmarkStart w:id="595" w:name="_Toc181018977"/>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40A16A28" w14:textId="77777777" w:rsidR="0072020C" w:rsidRPr="0072020C" w:rsidRDefault="0072020C" w:rsidP="00433E91">
      <w:pPr>
        <w:pStyle w:val="ListParagraph"/>
        <w:keepNext/>
        <w:numPr>
          <w:ilvl w:val="2"/>
          <w:numId w:val="39"/>
        </w:numPr>
        <w:tabs>
          <w:tab w:val="left" w:pos="0"/>
        </w:tabs>
        <w:spacing w:before="240" w:after="240" w:line="240" w:lineRule="auto"/>
        <w:ind w:left="774"/>
        <w:contextualSpacing w:val="0"/>
        <w:outlineLvl w:val="2"/>
        <w:rPr>
          <w:rFonts w:ascii="Century Gothic" w:eastAsia="Times New Roman" w:hAnsi="Century Gothic" w:cs="Calibri"/>
          <w:bCs/>
          <w:vanish/>
          <w:color w:val="365F91"/>
          <w:kern w:val="32"/>
          <w:szCs w:val="24"/>
          <w:lang w:val="en-GB"/>
        </w:rPr>
      </w:pPr>
      <w:bookmarkStart w:id="596" w:name="_Toc177561962"/>
      <w:bookmarkStart w:id="597" w:name="_Toc177643877"/>
      <w:bookmarkStart w:id="598" w:name="_Toc177645063"/>
      <w:bookmarkStart w:id="599" w:name="_Toc177645506"/>
      <w:bookmarkStart w:id="600" w:name="_Toc178149790"/>
      <w:bookmarkStart w:id="601" w:name="_Toc178149963"/>
      <w:bookmarkStart w:id="602" w:name="_Toc178150098"/>
      <w:bookmarkStart w:id="603" w:name="_Toc178150215"/>
      <w:bookmarkStart w:id="604" w:name="_Toc178150332"/>
      <w:bookmarkStart w:id="605" w:name="_Toc178150449"/>
      <w:bookmarkStart w:id="606" w:name="_Toc178255112"/>
      <w:bookmarkStart w:id="607" w:name="_Toc178255486"/>
      <w:bookmarkStart w:id="608" w:name="_Toc178334875"/>
      <w:bookmarkStart w:id="609" w:name="_Toc179803951"/>
      <w:bookmarkStart w:id="610" w:name="_Toc179804359"/>
      <w:bookmarkStart w:id="611" w:name="_Toc180661120"/>
      <w:bookmarkStart w:id="612" w:name="_Toc181018978"/>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23381574" w14:textId="3A157DAB" w:rsidR="005D245C" w:rsidRDefault="00435161" w:rsidP="00B54925">
      <w:pPr>
        <w:pStyle w:val="Heading3"/>
        <w:keepNext w:val="0"/>
        <w:widowControl w:val="0"/>
        <w:numPr>
          <w:ilvl w:val="3"/>
          <w:numId w:val="61"/>
        </w:numPr>
        <w:tabs>
          <w:tab w:val="left" w:pos="993"/>
        </w:tabs>
        <w:spacing w:after="0"/>
        <w:ind w:hanging="1620"/>
        <w:rPr>
          <w:color w:val="auto"/>
        </w:rPr>
      </w:pPr>
      <w:bookmarkStart w:id="613" w:name="_Toc181018979"/>
      <w:r w:rsidRPr="0072020C">
        <w:rPr>
          <w:color w:val="auto"/>
        </w:rPr>
        <w:t xml:space="preserve">Step 1: Analysis from </w:t>
      </w:r>
      <w:r w:rsidR="00EA436A" w:rsidRPr="0072020C">
        <w:rPr>
          <w:color w:val="auto"/>
        </w:rPr>
        <w:t xml:space="preserve">04 April 2016 to </w:t>
      </w:r>
      <w:r w:rsidR="009E2510">
        <w:rPr>
          <w:color w:val="auto"/>
        </w:rPr>
        <w:t>30</w:t>
      </w:r>
      <w:r w:rsidR="00EA436A" w:rsidRPr="0072020C">
        <w:rPr>
          <w:color w:val="auto"/>
        </w:rPr>
        <w:t xml:space="preserve"> April 2017</w:t>
      </w:r>
      <w:bookmarkEnd w:id="613"/>
    </w:p>
    <w:p w14:paraId="33F10513" w14:textId="77777777" w:rsidR="00EF4E38" w:rsidRDefault="007F26D9" w:rsidP="00BB2C93">
      <w:pPr>
        <w:pStyle w:val="Normalindented"/>
        <w:widowControl w:val="0"/>
        <w:spacing w:after="0"/>
      </w:pPr>
      <w:r>
        <w:t xml:space="preserve">This period </w:t>
      </w:r>
      <w:r w:rsidR="00EF4E38">
        <w:t>covers the start of the project and includes the following major milestones</w:t>
      </w:r>
    </w:p>
    <w:p w14:paraId="672BD934" w14:textId="77777777" w:rsidR="00C02D0F" w:rsidRPr="00C02D0F" w:rsidRDefault="00EF4E38" w:rsidP="00810494">
      <w:pPr>
        <w:pStyle w:val="Normalindented"/>
        <w:widowControl w:val="0"/>
        <w:numPr>
          <w:ilvl w:val="0"/>
          <w:numId w:val="35"/>
        </w:numPr>
        <w:spacing w:before="0" w:after="0"/>
        <w:rPr>
          <w:b/>
        </w:rPr>
      </w:pPr>
      <w:r>
        <w:t>Initial completion of the project prior to added scope – 16 September 201</w:t>
      </w:r>
      <w:r w:rsidR="00C02D0F">
        <w:t>6</w:t>
      </w:r>
    </w:p>
    <w:p w14:paraId="56CDEEF6" w14:textId="77777777" w:rsidR="00C02D0F" w:rsidRPr="00C02D0F" w:rsidRDefault="00C02D0F" w:rsidP="00810494">
      <w:pPr>
        <w:pStyle w:val="Normalindented"/>
        <w:widowControl w:val="0"/>
        <w:numPr>
          <w:ilvl w:val="0"/>
          <w:numId w:val="35"/>
        </w:numPr>
        <w:spacing w:before="0" w:after="0"/>
        <w:rPr>
          <w:b/>
        </w:rPr>
      </w:pPr>
      <w:r>
        <w:t>1</w:t>
      </w:r>
      <w:r w:rsidRPr="00C02D0F">
        <w:rPr>
          <w:vertAlign w:val="superscript"/>
        </w:rPr>
        <w:t>st</w:t>
      </w:r>
      <w:r>
        <w:t xml:space="preserve"> Revised completion of the project based on some scope – 29 December 2016</w:t>
      </w:r>
    </w:p>
    <w:p w14:paraId="425CF57C" w14:textId="77777777" w:rsidR="00742197" w:rsidRPr="00742197" w:rsidRDefault="008360A5" w:rsidP="00810494">
      <w:pPr>
        <w:pStyle w:val="Normalindented"/>
        <w:widowControl w:val="0"/>
        <w:numPr>
          <w:ilvl w:val="0"/>
          <w:numId w:val="35"/>
        </w:numPr>
        <w:spacing w:before="0" w:after="0"/>
        <w:rPr>
          <w:b/>
        </w:rPr>
      </w:pPr>
      <w:r>
        <w:t>Contract Completion based on the finalized scope as of 27 August 2017 – 15 Febr</w:t>
      </w:r>
      <w:r w:rsidR="00742197">
        <w:t>uary 2017</w:t>
      </w:r>
    </w:p>
    <w:p w14:paraId="2CDB85A0" w14:textId="77777777" w:rsidR="00771805" w:rsidRDefault="00742197" w:rsidP="00810494">
      <w:pPr>
        <w:pStyle w:val="Normalindented"/>
        <w:widowControl w:val="0"/>
        <w:numPr>
          <w:ilvl w:val="0"/>
          <w:numId w:val="35"/>
        </w:numPr>
        <w:spacing w:before="0" w:after="0"/>
        <w:rPr>
          <w:b/>
        </w:rPr>
      </w:pPr>
      <w:r>
        <w:t>Extended Completion as per the Partial Final Award of the Main Contract – 9 April 2017</w:t>
      </w:r>
    </w:p>
    <w:p w14:paraId="1D152023" w14:textId="7E6418CD" w:rsidR="002E6778" w:rsidRDefault="00B46592" w:rsidP="00BB2C93">
      <w:pPr>
        <w:pStyle w:val="Normalindented"/>
        <w:widowControl w:val="0"/>
        <w:spacing w:before="0" w:after="0"/>
        <w:rPr>
          <w:bCs/>
        </w:rPr>
      </w:pPr>
      <w:r>
        <w:rPr>
          <w:bCs/>
        </w:rPr>
        <w:t>The Findings of the analysis have been divided into three</w:t>
      </w:r>
      <w:r w:rsidR="00611184">
        <w:rPr>
          <w:bCs/>
        </w:rPr>
        <w:t xml:space="preserve"> steps to identify the </w:t>
      </w:r>
      <w:r w:rsidR="00431B7F">
        <w:rPr>
          <w:bCs/>
        </w:rPr>
        <w:t>extent</w:t>
      </w:r>
      <w:r w:rsidR="00611184">
        <w:rPr>
          <w:bCs/>
        </w:rPr>
        <w:t xml:space="preserve"> of delays during the specified time periods, </w:t>
      </w:r>
      <w:r w:rsidR="009E2510">
        <w:rPr>
          <w:bCs/>
        </w:rPr>
        <w:t>while</w:t>
      </w:r>
      <w:r w:rsidR="00611184">
        <w:rPr>
          <w:bCs/>
        </w:rPr>
        <w:t xml:space="preserve"> at the same time </w:t>
      </w:r>
      <w:r w:rsidR="005803BE">
        <w:rPr>
          <w:bCs/>
        </w:rPr>
        <w:t>validate the findings of the</w:t>
      </w:r>
      <w:r w:rsidR="00B108C0">
        <w:rPr>
          <w:bCs/>
        </w:rPr>
        <w:t xml:space="preserve"> two </w:t>
      </w:r>
      <w:r w:rsidR="005803BE">
        <w:rPr>
          <w:bCs/>
        </w:rPr>
        <w:t xml:space="preserve">Experts </w:t>
      </w:r>
      <w:r w:rsidR="00B108C0">
        <w:rPr>
          <w:bCs/>
        </w:rPr>
        <w:t xml:space="preserve">in the analyses produced </w:t>
      </w:r>
      <w:r w:rsidR="00A9544D">
        <w:rPr>
          <w:bCs/>
        </w:rPr>
        <w:t>for</w:t>
      </w:r>
      <w:r w:rsidR="00B108C0">
        <w:rPr>
          <w:bCs/>
        </w:rPr>
        <w:t xml:space="preserve"> the Main contract arbitration case.</w:t>
      </w:r>
    </w:p>
    <w:p w14:paraId="531168F3" w14:textId="6B61E2EB" w:rsidR="00C07F5D" w:rsidRDefault="002E6778" w:rsidP="00BB2C93">
      <w:pPr>
        <w:pStyle w:val="Normalindented"/>
        <w:widowControl w:val="0"/>
        <w:spacing w:before="0" w:after="0"/>
        <w:rPr>
          <w:bCs/>
        </w:rPr>
      </w:pPr>
      <w:bookmarkStart w:id="614" w:name="_Hlk177720909"/>
      <w:r w:rsidRPr="00A9544D">
        <w:rPr>
          <w:b/>
        </w:rPr>
        <w:t>T</w:t>
      </w:r>
      <w:r w:rsidR="00E75DA5" w:rsidRPr="00A9544D">
        <w:rPr>
          <w:b/>
        </w:rPr>
        <w:t>able 1.</w:t>
      </w:r>
      <w:r w:rsidR="00E04E22">
        <w:rPr>
          <w:b/>
        </w:rPr>
        <w:t>2</w:t>
      </w:r>
      <w:r w:rsidR="005D245C">
        <w:rPr>
          <w:b/>
        </w:rPr>
        <w:t>.11</w:t>
      </w:r>
      <w:r w:rsidR="00E04E22">
        <w:rPr>
          <w:b/>
        </w:rPr>
        <w:t>.1</w:t>
      </w:r>
      <w:r w:rsidR="00E75DA5" w:rsidRPr="00A9544D">
        <w:rPr>
          <w:b/>
        </w:rPr>
        <w:t xml:space="preserve"> A</w:t>
      </w:r>
      <w:r w:rsidR="00872282">
        <w:rPr>
          <w:bCs/>
        </w:rPr>
        <w:t xml:space="preserve"> </w:t>
      </w:r>
      <w:bookmarkEnd w:id="614"/>
      <w:r w:rsidR="000F67A3">
        <w:rPr>
          <w:bCs/>
        </w:rPr>
        <w:tab/>
      </w:r>
      <w:r w:rsidR="00872282">
        <w:rPr>
          <w:bCs/>
        </w:rPr>
        <w:t>Findings of analysis b</w:t>
      </w:r>
      <w:r w:rsidR="000F67A3">
        <w:rPr>
          <w:bCs/>
        </w:rPr>
        <w:t xml:space="preserve">y </w:t>
      </w:r>
      <w:r w:rsidR="00017084">
        <w:rPr>
          <w:bCs/>
        </w:rPr>
        <w:t>Period/</w:t>
      </w:r>
      <w:r w:rsidR="00872282">
        <w:rPr>
          <w:bCs/>
        </w:rPr>
        <w:t>Date – Controlling activities</w:t>
      </w:r>
      <w:r w:rsidR="00461E4F">
        <w:rPr>
          <w:bCs/>
        </w:rPr>
        <w:t xml:space="preserve"> (</w:t>
      </w:r>
      <w:r w:rsidR="00C07F5D">
        <w:rPr>
          <w:bCs/>
        </w:rPr>
        <w:t>critical path</w:t>
      </w:r>
      <w:r w:rsidR="00461E4F">
        <w:rPr>
          <w:bCs/>
        </w:rPr>
        <w:t>)</w:t>
      </w:r>
    </w:p>
    <w:p w14:paraId="250CD001" w14:textId="633366CD" w:rsidR="00C4749D" w:rsidRDefault="00017084" w:rsidP="00BB2C93">
      <w:pPr>
        <w:pStyle w:val="Normalindented"/>
        <w:widowControl w:val="0"/>
        <w:spacing w:before="0" w:after="0"/>
        <w:rPr>
          <w:bCs/>
        </w:rPr>
      </w:pPr>
      <w:r w:rsidRPr="00A9544D">
        <w:rPr>
          <w:b/>
          <w:bCs/>
          <w:noProof/>
        </w:rPr>
        <w:drawing>
          <wp:inline distT="0" distB="0" distL="0" distR="0" wp14:anchorId="45FBBEF5" wp14:editId="6764D36D">
            <wp:extent cx="5414010" cy="62636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4010" cy="6263640"/>
                    </a:xfrm>
                    <a:prstGeom prst="rect">
                      <a:avLst/>
                    </a:prstGeom>
                    <a:noFill/>
                    <a:ln>
                      <a:noFill/>
                    </a:ln>
                  </pic:spPr>
                </pic:pic>
              </a:graphicData>
            </a:graphic>
          </wp:inline>
        </w:drawing>
      </w:r>
    </w:p>
    <w:p w14:paraId="32EC1E4B" w14:textId="7B4C7DB8" w:rsidR="00042E98" w:rsidRDefault="00C07F5D" w:rsidP="00C07F5D">
      <w:pPr>
        <w:pStyle w:val="Normalindented"/>
        <w:keepNext/>
        <w:keepLines/>
        <w:spacing w:before="0" w:after="0"/>
        <w:rPr>
          <w:bCs/>
        </w:rPr>
      </w:pPr>
      <w:r w:rsidRPr="00A9544D">
        <w:rPr>
          <w:b/>
        </w:rPr>
        <w:lastRenderedPageBreak/>
        <w:t>Table 1.</w:t>
      </w:r>
      <w:r w:rsidR="00E04E22">
        <w:rPr>
          <w:b/>
        </w:rPr>
        <w:t>2</w:t>
      </w:r>
      <w:r w:rsidRPr="00A9544D">
        <w:rPr>
          <w:b/>
        </w:rPr>
        <w:t>.1</w:t>
      </w:r>
      <w:r w:rsidR="005D245C">
        <w:rPr>
          <w:b/>
        </w:rPr>
        <w:t>1</w:t>
      </w:r>
      <w:r w:rsidR="00E04E22">
        <w:rPr>
          <w:b/>
        </w:rPr>
        <w:t>.1</w:t>
      </w:r>
      <w:r w:rsidR="00E36914" w:rsidRPr="00A9544D">
        <w:rPr>
          <w:b/>
        </w:rPr>
        <w:t>B</w:t>
      </w:r>
      <w:r>
        <w:rPr>
          <w:bCs/>
        </w:rPr>
        <w:tab/>
      </w:r>
      <w:r w:rsidR="00017084" w:rsidRPr="00017084">
        <w:rPr>
          <w:bCs/>
        </w:rPr>
        <w:t>Findings of analysis by Period/Event/Impact – Controlling activities (critical path)</w:t>
      </w:r>
    </w:p>
    <w:p w14:paraId="3A96BBD1" w14:textId="4CF6BDA4" w:rsidR="001E55D6" w:rsidRDefault="001E55D6" w:rsidP="00C07F5D">
      <w:pPr>
        <w:pStyle w:val="Normalindented"/>
        <w:keepNext/>
        <w:keepLines/>
        <w:spacing w:before="0" w:after="0"/>
        <w:rPr>
          <w:bCs/>
        </w:rPr>
      </w:pPr>
      <w:r w:rsidRPr="001E55D6">
        <w:rPr>
          <w:noProof/>
        </w:rPr>
        <w:drawing>
          <wp:inline distT="0" distB="0" distL="0" distR="0" wp14:anchorId="29EDD30D" wp14:editId="56DFE679">
            <wp:extent cx="5610225" cy="844225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6359" cy="8466530"/>
                    </a:xfrm>
                    <a:prstGeom prst="rect">
                      <a:avLst/>
                    </a:prstGeom>
                    <a:noFill/>
                    <a:ln>
                      <a:noFill/>
                    </a:ln>
                  </pic:spPr>
                </pic:pic>
              </a:graphicData>
            </a:graphic>
          </wp:inline>
        </w:drawing>
      </w:r>
    </w:p>
    <w:p w14:paraId="18907CB4" w14:textId="77777777" w:rsidR="00142437" w:rsidRDefault="00D7468D" w:rsidP="00C07F5D">
      <w:pPr>
        <w:pStyle w:val="Normalindented"/>
        <w:keepNext/>
        <w:keepLines/>
        <w:spacing w:before="0" w:after="0"/>
        <w:rPr>
          <w:b/>
        </w:rPr>
      </w:pPr>
      <w:r>
        <w:rPr>
          <w:b/>
        </w:rPr>
        <w:lastRenderedPageBreak/>
        <w:t>Summar</w:t>
      </w:r>
      <w:r w:rsidR="00142437">
        <w:rPr>
          <w:b/>
        </w:rPr>
        <w:t>y:</w:t>
      </w:r>
    </w:p>
    <w:p w14:paraId="61788159" w14:textId="4DE41965" w:rsidR="00EA1BF5" w:rsidRDefault="005D245C" w:rsidP="00C07F5D">
      <w:pPr>
        <w:pStyle w:val="Normalindented"/>
        <w:keepNext/>
        <w:keepLines/>
        <w:spacing w:before="0" w:after="0"/>
        <w:rPr>
          <w:bCs/>
        </w:rPr>
      </w:pPr>
      <w:r>
        <w:rPr>
          <w:bCs/>
        </w:rPr>
        <w:t>Table 1.2.11</w:t>
      </w:r>
      <w:r w:rsidR="00EA1BF5" w:rsidRPr="00EA1BF5">
        <w:rPr>
          <w:bCs/>
        </w:rPr>
        <w:t>.1 A</w:t>
      </w:r>
      <w:r w:rsidR="00722C27">
        <w:rPr>
          <w:bCs/>
        </w:rPr>
        <w:t xml:space="preserve">, </w:t>
      </w:r>
      <w:r w:rsidR="00EA1BF5">
        <w:rPr>
          <w:bCs/>
        </w:rPr>
        <w:t xml:space="preserve">above presents </w:t>
      </w:r>
      <w:r w:rsidR="003063D1">
        <w:rPr>
          <w:bCs/>
        </w:rPr>
        <w:t>the analysis findings for the weekly updates from 04 April 2016 to 30 April 2017</w:t>
      </w:r>
      <w:r w:rsidR="00722C27">
        <w:rPr>
          <w:bCs/>
        </w:rPr>
        <w:t xml:space="preserve"> of the Claimant’s schedule files</w:t>
      </w:r>
      <w:r w:rsidR="00E854DF">
        <w:rPr>
          <w:bCs/>
        </w:rPr>
        <w:t xml:space="preserve">. </w:t>
      </w:r>
      <w:r w:rsidR="00722C27">
        <w:rPr>
          <w:bCs/>
        </w:rPr>
        <w:t>The Table presents t</w:t>
      </w:r>
      <w:r w:rsidR="00E854DF">
        <w:rPr>
          <w:bCs/>
        </w:rPr>
        <w:t xml:space="preserve">he controlling (critical path) activities </w:t>
      </w:r>
      <w:r w:rsidR="00722C27">
        <w:rPr>
          <w:bCs/>
        </w:rPr>
        <w:t xml:space="preserve">that </w:t>
      </w:r>
      <w:r w:rsidR="00E854DF">
        <w:rPr>
          <w:bCs/>
        </w:rPr>
        <w:t xml:space="preserve">appear </w:t>
      </w:r>
      <w:r w:rsidR="00722C27">
        <w:rPr>
          <w:bCs/>
        </w:rPr>
        <w:t>with the associated</w:t>
      </w:r>
      <w:r w:rsidR="00E854DF">
        <w:rPr>
          <w:bCs/>
        </w:rPr>
        <w:t xml:space="preserve"> time impact for each period presented on each separate line.</w:t>
      </w:r>
    </w:p>
    <w:p w14:paraId="1786217F" w14:textId="77777777" w:rsidR="00722C27" w:rsidRDefault="00722C27" w:rsidP="00C07F5D">
      <w:pPr>
        <w:pStyle w:val="Normalindented"/>
        <w:keepNext/>
        <w:keepLines/>
        <w:spacing w:before="0" w:after="0"/>
        <w:rPr>
          <w:bCs/>
        </w:rPr>
      </w:pPr>
    </w:p>
    <w:p w14:paraId="5D2CBC4E" w14:textId="79D1B317" w:rsidR="00722C27" w:rsidRDefault="005D245C" w:rsidP="00B16C88">
      <w:pPr>
        <w:pStyle w:val="Normalindented"/>
        <w:keepNext/>
        <w:keepLines/>
        <w:spacing w:before="0" w:after="0"/>
        <w:rPr>
          <w:bCs/>
        </w:rPr>
      </w:pPr>
      <w:r>
        <w:rPr>
          <w:bCs/>
        </w:rPr>
        <w:t>Table 1.2.11</w:t>
      </w:r>
      <w:r w:rsidR="00E854DF" w:rsidRPr="00EA1BF5">
        <w:rPr>
          <w:bCs/>
        </w:rPr>
        <w:t xml:space="preserve">.1 </w:t>
      </w:r>
      <w:r w:rsidR="00722C27">
        <w:rPr>
          <w:bCs/>
        </w:rPr>
        <w:t>B</w:t>
      </w:r>
      <w:r w:rsidR="00E854DF">
        <w:rPr>
          <w:bCs/>
        </w:rPr>
        <w:t xml:space="preserve"> presents the delay events per period </w:t>
      </w:r>
      <w:r w:rsidR="006558FB">
        <w:rPr>
          <w:bCs/>
        </w:rPr>
        <w:t xml:space="preserve">consolidated by the activity description and by </w:t>
      </w:r>
      <w:r w:rsidR="009470B4">
        <w:rPr>
          <w:bCs/>
        </w:rPr>
        <w:t>the total</w:t>
      </w:r>
      <w:r w:rsidR="006558FB">
        <w:rPr>
          <w:bCs/>
        </w:rPr>
        <w:t xml:space="preserve"> impact of days </w:t>
      </w:r>
      <w:r w:rsidR="00562319">
        <w:rPr>
          <w:bCs/>
        </w:rPr>
        <w:t>to the Milestone Completion Date.</w:t>
      </w:r>
      <w:r w:rsidR="00B16C88">
        <w:rPr>
          <w:bCs/>
        </w:rPr>
        <w:t xml:space="preserve"> </w:t>
      </w:r>
    </w:p>
    <w:p w14:paraId="612A3EB6" w14:textId="2A9E2B92" w:rsidR="00CE12ED" w:rsidRDefault="009470B4" w:rsidP="00B23611">
      <w:pPr>
        <w:pStyle w:val="Normalindented"/>
        <w:keepNext/>
        <w:keepLines/>
        <w:spacing w:before="0" w:after="0"/>
        <w:rPr>
          <w:bCs/>
        </w:rPr>
      </w:pPr>
      <w:r>
        <w:rPr>
          <w:bCs/>
        </w:rPr>
        <w:t xml:space="preserve">This First period of the project </w:t>
      </w:r>
      <w:r w:rsidR="00CE12ED">
        <w:rPr>
          <w:bCs/>
        </w:rPr>
        <w:t>is marked by several</w:t>
      </w:r>
      <w:r w:rsidR="00B23611">
        <w:rPr>
          <w:bCs/>
        </w:rPr>
        <w:t xml:space="preserve"> scope </w:t>
      </w:r>
      <w:r w:rsidR="00CE12ED">
        <w:rPr>
          <w:bCs/>
        </w:rPr>
        <w:t xml:space="preserve">changes </w:t>
      </w:r>
      <w:r w:rsidR="00756702">
        <w:rPr>
          <w:bCs/>
        </w:rPr>
        <w:t xml:space="preserve">of the </w:t>
      </w:r>
      <w:r w:rsidR="00B23611">
        <w:rPr>
          <w:bCs/>
        </w:rPr>
        <w:t xml:space="preserve">Claimant’s </w:t>
      </w:r>
      <w:r>
        <w:rPr>
          <w:bCs/>
        </w:rPr>
        <w:t xml:space="preserve">original scope of </w:t>
      </w:r>
      <w:r w:rsidR="00B23611">
        <w:rPr>
          <w:bCs/>
        </w:rPr>
        <w:t>work</w:t>
      </w:r>
      <w:r w:rsidR="00756702">
        <w:rPr>
          <w:bCs/>
        </w:rPr>
        <w:t>, which by 27 August 2016 reached 13.</w:t>
      </w:r>
      <w:r w:rsidR="002557BE">
        <w:rPr>
          <w:bCs/>
        </w:rPr>
        <w:t>8M</w:t>
      </w:r>
      <w:r w:rsidR="00B23611">
        <w:rPr>
          <w:bCs/>
        </w:rPr>
        <w:t xml:space="preserve"> from the initial </w:t>
      </w:r>
      <w:r w:rsidR="0092273E">
        <w:rPr>
          <w:bCs/>
        </w:rPr>
        <w:t>11M.</w:t>
      </w:r>
      <w:r w:rsidR="002557BE">
        <w:rPr>
          <w:bCs/>
        </w:rPr>
        <w:t xml:space="preserve"> </w:t>
      </w:r>
      <w:r w:rsidR="00E42FB7">
        <w:rPr>
          <w:bCs/>
        </w:rPr>
        <w:t>In line with t</w:t>
      </w:r>
      <w:r w:rsidR="002557BE">
        <w:rPr>
          <w:bCs/>
        </w:rPr>
        <w:t>h</w:t>
      </w:r>
      <w:r w:rsidR="0092273E">
        <w:rPr>
          <w:bCs/>
        </w:rPr>
        <w:t>e finalized at the end of August 2016</w:t>
      </w:r>
      <w:r w:rsidR="002557BE">
        <w:rPr>
          <w:bCs/>
        </w:rPr>
        <w:t xml:space="preserve"> scope the Claimant prepared and submitted the </w:t>
      </w:r>
      <w:r w:rsidR="00E42FB7">
        <w:rPr>
          <w:bCs/>
        </w:rPr>
        <w:t>Baseline</w:t>
      </w:r>
      <w:r w:rsidR="002557BE">
        <w:rPr>
          <w:bCs/>
        </w:rPr>
        <w:t xml:space="preserve"> schedule with Completion Date 15 February 2017 which was ap</w:t>
      </w:r>
      <w:r w:rsidR="00B23611">
        <w:rPr>
          <w:bCs/>
        </w:rPr>
        <w:t>proved by the Respondent by 19 September 2017.</w:t>
      </w:r>
    </w:p>
    <w:p w14:paraId="2BD328F1" w14:textId="77777777" w:rsidR="009470B4" w:rsidRDefault="009470B4" w:rsidP="00B23611">
      <w:pPr>
        <w:pStyle w:val="Normalindented"/>
        <w:keepNext/>
        <w:keepLines/>
        <w:spacing w:before="0" w:after="0"/>
        <w:rPr>
          <w:bCs/>
        </w:rPr>
      </w:pPr>
    </w:p>
    <w:p w14:paraId="4979816B" w14:textId="0A9CFD12" w:rsidR="00CD00DF" w:rsidRDefault="009609D6" w:rsidP="009470B4">
      <w:pPr>
        <w:pStyle w:val="Normalindented"/>
        <w:keepNext/>
        <w:keepLines/>
        <w:spacing w:before="0" w:after="0"/>
        <w:rPr>
          <w:bCs/>
        </w:rPr>
      </w:pPr>
      <w:r>
        <w:rPr>
          <w:bCs/>
        </w:rPr>
        <w:t xml:space="preserve">During this period the cumulative net delays amounted to </w:t>
      </w:r>
      <w:r w:rsidR="009470B4">
        <w:rPr>
          <w:bCs/>
        </w:rPr>
        <w:t>two hundred</w:t>
      </w:r>
      <w:r>
        <w:rPr>
          <w:bCs/>
        </w:rPr>
        <w:t xml:space="preserve"> and ninety (290) days net, over three hundred and ninety (390) days of work. </w:t>
      </w:r>
      <w:r w:rsidR="00CD00DF">
        <w:rPr>
          <w:bCs/>
        </w:rPr>
        <w:t>As per analysis the following events have been identified:</w:t>
      </w:r>
    </w:p>
    <w:p w14:paraId="48D73130" w14:textId="77777777" w:rsidR="00F25384" w:rsidRDefault="00F25384" w:rsidP="00F25384">
      <w:pPr>
        <w:pStyle w:val="Normalindented"/>
        <w:keepNext/>
        <w:keepLines/>
        <w:spacing w:before="0" w:after="0"/>
        <w:rPr>
          <w:bCs/>
        </w:rPr>
      </w:pPr>
    </w:p>
    <w:p w14:paraId="0286CB2B" w14:textId="1700C633" w:rsidR="00F25384" w:rsidRPr="00CD00DF" w:rsidRDefault="00B508FA" w:rsidP="00B54925">
      <w:pPr>
        <w:pStyle w:val="Normalindented"/>
        <w:keepNext/>
        <w:keepLines/>
        <w:numPr>
          <w:ilvl w:val="0"/>
          <w:numId w:val="41"/>
        </w:numPr>
        <w:spacing w:before="0" w:after="0"/>
        <w:rPr>
          <w:bCs/>
          <w:sz w:val="16"/>
          <w:szCs w:val="16"/>
        </w:rPr>
      </w:pPr>
      <w:r>
        <w:rPr>
          <w:bCs/>
          <w:sz w:val="16"/>
          <w:szCs w:val="16"/>
        </w:rPr>
        <w:t>Receipt of IFC Drawing Bill UP Rest rooms</w:t>
      </w:r>
      <w:r w:rsidR="001706BD">
        <w:rPr>
          <w:bCs/>
          <w:sz w:val="16"/>
          <w:szCs w:val="16"/>
        </w:rPr>
        <w:t>……………………………………………………………….</w:t>
      </w:r>
      <w:r>
        <w:rPr>
          <w:bCs/>
          <w:sz w:val="16"/>
          <w:szCs w:val="16"/>
        </w:rPr>
        <w:tab/>
      </w:r>
      <w:r w:rsidR="00584B18">
        <w:rPr>
          <w:bCs/>
          <w:sz w:val="16"/>
          <w:szCs w:val="16"/>
        </w:rPr>
        <w:t>19 days</w:t>
      </w:r>
    </w:p>
    <w:p w14:paraId="082CE41A" w14:textId="0D1EE9F9" w:rsidR="00F25384" w:rsidRPr="00CD00DF" w:rsidRDefault="00584B18" w:rsidP="00B54925">
      <w:pPr>
        <w:pStyle w:val="Normalindented"/>
        <w:keepNext/>
        <w:keepLines/>
        <w:numPr>
          <w:ilvl w:val="0"/>
          <w:numId w:val="41"/>
        </w:numPr>
        <w:spacing w:before="0" w:after="0"/>
        <w:rPr>
          <w:bCs/>
          <w:sz w:val="16"/>
          <w:szCs w:val="16"/>
        </w:rPr>
      </w:pPr>
      <w:r>
        <w:rPr>
          <w:bCs/>
          <w:sz w:val="16"/>
          <w:szCs w:val="16"/>
        </w:rPr>
        <w:t>Submission of RCP Layout</w:t>
      </w:r>
      <w:r w:rsidR="001706BD">
        <w:rPr>
          <w:bCs/>
          <w:sz w:val="16"/>
          <w:szCs w:val="16"/>
        </w:rPr>
        <w:t>……………………………………………………………………………………</w:t>
      </w:r>
      <w:r w:rsidR="00F25384" w:rsidRPr="00CD00DF">
        <w:rPr>
          <w:bCs/>
          <w:sz w:val="16"/>
          <w:szCs w:val="16"/>
        </w:rPr>
        <w:t xml:space="preserve"> </w:t>
      </w:r>
      <w:r w:rsidR="00F25384" w:rsidRPr="00CD00DF">
        <w:rPr>
          <w:bCs/>
          <w:sz w:val="16"/>
          <w:szCs w:val="16"/>
        </w:rPr>
        <w:tab/>
      </w:r>
      <w:r w:rsidR="005A7311">
        <w:rPr>
          <w:bCs/>
          <w:sz w:val="16"/>
          <w:szCs w:val="16"/>
        </w:rPr>
        <w:t>19</w:t>
      </w:r>
      <w:r w:rsidR="00F25384" w:rsidRPr="00CD00DF">
        <w:rPr>
          <w:bCs/>
          <w:sz w:val="16"/>
          <w:szCs w:val="16"/>
        </w:rPr>
        <w:t xml:space="preserve"> days</w:t>
      </w:r>
    </w:p>
    <w:p w14:paraId="3D3764C2" w14:textId="5055146E" w:rsidR="00F25384" w:rsidRPr="00CD00DF" w:rsidRDefault="00062B9A" w:rsidP="00B54925">
      <w:pPr>
        <w:pStyle w:val="Normalindented"/>
        <w:keepNext/>
        <w:keepLines/>
        <w:numPr>
          <w:ilvl w:val="0"/>
          <w:numId w:val="41"/>
        </w:numPr>
        <w:spacing w:before="0" w:after="0"/>
        <w:rPr>
          <w:bCs/>
          <w:sz w:val="16"/>
          <w:szCs w:val="16"/>
        </w:rPr>
      </w:pPr>
      <w:r>
        <w:rPr>
          <w:bCs/>
          <w:sz w:val="16"/>
          <w:szCs w:val="16"/>
        </w:rPr>
        <w:t>Submission</w:t>
      </w:r>
      <w:r w:rsidR="00381B78">
        <w:rPr>
          <w:bCs/>
          <w:sz w:val="16"/>
          <w:szCs w:val="16"/>
        </w:rPr>
        <w:t xml:space="preserve"> </w:t>
      </w:r>
      <w:r w:rsidR="00406570">
        <w:rPr>
          <w:bCs/>
          <w:sz w:val="16"/>
          <w:szCs w:val="16"/>
        </w:rPr>
        <w:t>o</w:t>
      </w:r>
      <w:r>
        <w:rPr>
          <w:bCs/>
          <w:sz w:val="16"/>
          <w:szCs w:val="16"/>
        </w:rPr>
        <w:t xml:space="preserve">f Tiles </w:t>
      </w:r>
      <w:r w:rsidR="00406570">
        <w:rPr>
          <w:bCs/>
          <w:sz w:val="16"/>
          <w:szCs w:val="16"/>
        </w:rPr>
        <w:t>– Hotel Lobby</w:t>
      </w:r>
      <w:r w:rsidR="001706BD">
        <w:rPr>
          <w:bCs/>
          <w:sz w:val="16"/>
          <w:szCs w:val="16"/>
        </w:rPr>
        <w:t>……………………………………………………………………………</w:t>
      </w:r>
      <w:r w:rsidR="00406570">
        <w:rPr>
          <w:bCs/>
          <w:sz w:val="16"/>
          <w:szCs w:val="16"/>
        </w:rPr>
        <w:tab/>
      </w:r>
      <w:r w:rsidR="005A7311">
        <w:rPr>
          <w:bCs/>
          <w:sz w:val="16"/>
          <w:szCs w:val="16"/>
        </w:rPr>
        <w:t>57</w:t>
      </w:r>
      <w:r w:rsidR="00F25384" w:rsidRPr="00CD00DF">
        <w:rPr>
          <w:bCs/>
          <w:sz w:val="16"/>
          <w:szCs w:val="16"/>
        </w:rPr>
        <w:t xml:space="preserve"> days</w:t>
      </w:r>
    </w:p>
    <w:p w14:paraId="414E5460" w14:textId="7735CDAC" w:rsidR="00F25384" w:rsidRPr="00CD00DF" w:rsidRDefault="00D3122C" w:rsidP="00B54925">
      <w:pPr>
        <w:pStyle w:val="Normalindented"/>
        <w:keepNext/>
        <w:keepLines/>
        <w:numPr>
          <w:ilvl w:val="0"/>
          <w:numId w:val="41"/>
        </w:numPr>
        <w:spacing w:before="0" w:after="0"/>
        <w:rPr>
          <w:bCs/>
          <w:sz w:val="16"/>
          <w:szCs w:val="16"/>
        </w:rPr>
      </w:pPr>
      <w:r>
        <w:rPr>
          <w:bCs/>
          <w:sz w:val="16"/>
          <w:szCs w:val="16"/>
        </w:rPr>
        <w:t>Receipt of Engineering instructions</w:t>
      </w:r>
      <w:r w:rsidR="001706BD">
        <w:rPr>
          <w:bCs/>
          <w:sz w:val="16"/>
          <w:szCs w:val="16"/>
        </w:rPr>
        <w:t>…………………………………………………………………………</w:t>
      </w:r>
      <w:r>
        <w:rPr>
          <w:bCs/>
          <w:sz w:val="16"/>
          <w:szCs w:val="16"/>
        </w:rPr>
        <w:tab/>
      </w:r>
      <w:r w:rsidR="00892D58">
        <w:rPr>
          <w:bCs/>
          <w:sz w:val="16"/>
          <w:szCs w:val="16"/>
        </w:rPr>
        <w:t>14</w:t>
      </w:r>
      <w:r w:rsidR="00F25384" w:rsidRPr="00CD00DF">
        <w:rPr>
          <w:bCs/>
          <w:sz w:val="16"/>
          <w:szCs w:val="16"/>
        </w:rPr>
        <w:t xml:space="preserve"> days</w:t>
      </w:r>
    </w:p>
    <w:p w14:paraId="7507B15A" w14:textId="2550B067" w:rsidR="00F25384" w:rsidRPr="00CD00DF" w:rsidRDefault="00892D58" w:rsidP="00B54925">
      <w:pPr>
        <w:pStyle w:val="Normalindented"/>
        <w:keepNext/>
        <w:keepLines/>
        <w:numPr>
          <w:ilvl w:val="0"/>
          <w:numId w:val="41"/>
        </w:numPr>
        <w:spacing w:before="0" w:after="0"/>
        <w:rPr>
          <w:bCs/>
          <w:sz w:val="16"/>
          <w:szCs w:val="16"/>
        </w:rPr>
      </w:pPr>
      <w:r>
        <w:rPr>
          <w:bCs/>
          <w:sz w:val="16"/>
          <w:szCs w:val="16"/>
        </w:rPr>
        <w:t>Submission of ceiling system</w:t>
      </w:r>
      <w:r>
        <w:rPr>
          <w:bCs/>
          <w:sz w:val="16"/>
          <w:szCs w:val="16"/>
        </w:rPr>
        <w:tab/>
      </w:r>
      <w:r w:rsidR="001706BD">
        <w:rPr>
          <w:bCs/>
          <w:sz w:val="16"/>
          <w:szCs w:val="16"/>
        </w:rPr>
        <w:t>………………………………………………………………………………….</w:t>
      </w:r>
      <w:r>
        <w:rPr>
          <w:bCs/>
          <w:sz w:val="16"/>
          <w:szCs w:val="16"/>
        </w:rPr>
        <w:tab/>
      </w:r>
      <w:r w:rsidR="003E5540">
        <w:rPr>
          <w:bCs/>
          <w:sz w:val="16"/>
          <w:szCs w:val="16"/>
        </w:rPr>
        <w:t xml:space="preserve">  </w:t>
      </w:r>
      <w:r>
        <w:rPr>
          <w:bCs/>
          <w:sz w:val="16"/>
          <w:szCs w:val="16"/>
        </w:rPr>
        <w:t>6</w:t>
      </w:r>
      <w:r w:rsidR="00F25384" w:rsidRPr="00CD00DF">
        <w:rPr>
          <w:bCs/>
          <w:sz w:val="16"/>
          <w:szCs w:val="16"/>
        </w:rPr>
        <w:t xml:space="preserve"> days</w:t>
      </w:r>
    </w:p>
    <w:p w14:paraId="432BB8AA" w14:textId="4D806CB4" w:rsidR="00F25384" w:rsidRPr="00CD00DF" w:rsidRDefault="003E5540" w:rsidP="00B54925">
      <w:pPr>
        <w:pStyle w:val="Normalindented"/>
        <w:keepNext/>
        <w:keepLines/>
        <w:numPr>
          <w:ilvl w:val="0"/>
          <w:numId w:val="41"/>
        </w:numPr>
        <w:spacing w:before="0" w:after="0"/>
        <w:rPr>
          <w:bCs/>
          <w:sz w:val="16"/>
          <w:szCs w:val="16"/>
        </w:rPr>
      </w:pPr>
      <w:r>
        <w:rPr>
          <w:bCs/>
          <w:sz w:val="16"/>
          <w:szCs w:val="16"/>
        </w:rPr>
        <w:t>Submission of Stone -Hotel Lobby</w:t>
      </w:r>
      <w:r w:rsidR="001706BD">
        <w:rPr>
          <w:bCs/>
          <w:sz w:val="16"/>
          <w:szCs w:val="16"/>
        </w:rPr>
        <w:t>……………………………………………………………………………</w:t>
      </w:r>
      <w:r w:rsidR="008778C6">
        <w:rPr>
          <w:bCs/>
          <w:sz w:val="16"/>
          <w:szCs w:val="16"/>
        </w:rPr>
        <w:tab/>
        <w:t>37</w:t>
      </w:r>
      <w:r w:rsidR="00F25384" w:rsidRPr="00CD00DF">
        <w:rPr>
          <w:bCs/>
          <w:sz w:val="16"/>
          <w:szCs w:val="16"/>
        </w:rPr>
        <w:t xml:space="preserve"> days</w:t>
      </w:r>
    </w:p>
    <w:p w14:paraId="7F582C0B" w14:textId="26D67090" w:rsidR="00F25384" w:rsidRPr="00CD00DF" w:rsidRDefault="008778C6" w:rsidP="00B54925">
      <w:pPr>
        <w:pStyle w:val="Normalindented"/>
        <w:keepNext/>
        <w:keepLines/>
        <w:numPr>
          <w:ilvl w:val="0"/>
          <w:numId w:val="41"/>
        </w:numPr>
        <w:spacing w:before="0" w:after="0"/>
        <w:rPr>
          <w:bCs/>
          <w:sz w:val="16"/>
          <w:szCs w:val="16"/>
        </w:rPr>
      </w:pPr>
      <w:r>
        <w:rPr>
          <w:bCs/>
          <w:sz w:val="16"/>
          <w:szCs w:val="16"/>
        </w:rPr>
        <w:t>Si</w:t>
      </w:r>
      <w:r w:rsidR="004937DC">
        <w:rPr>
          <w:bCs/>
          <w:sz w:val="16"/>
          <w:szCs w:val="16"/>
        </w:rPr>
        <w:t>t</w:t>
      </w:r>
      <w:r>
        <w:rPr>
          <w:bCs/>
          <w:sz w:val="16"/>
          <w:szCs w:val="16"/>
        </w:rPr>
        <w:t>e Access</w:t>
      </w:r>
      <w:r w:rsidR="00195015">
        <w:rPr>
          <w:bCs/>
          <w:sz w:val="16"/>
          <w:szCs w:val="16"/>
        </w:rPr>
        <w:t xml:space="preserve"> for Bill 11 -Restrooms</w:t>
      </w:r>
      <w:r w:rsidR="001706BD">
        <w:rPr>
          <w:bCs/>
          <w:sz w:val="16"/>
          <w:szCs w:val="16"/>
        </w:rPr>
        <w:t>………………………………………………………………………………</w:t>
      </w:r>
      <w:r w:rsidR="00F25384" w:rsidRPr="00CD00DF">
        <w:rPr>
          <w:bCs/>
          <w:sz w:val="16"/>
          <w:szCs w:val="16"/>
        </w:rPr>
        <w:t xml:space="preserve"> </w:t>
      </w:r>
      <w:r w:rsidR="00195015">
        <w:rPr>
          <w:bCs/>
          <w:sz w:val="16"/>
          <w:szCs w:val="16"/>
        </w:rPr>
        <w:t>5</w:t>
      </w:r>
      <w:r w:rsidR="00F25384" w:rsidRPr="00CD00DF">
        <w:rPr>
          <w:bCs/>
          <w:sz w:val="16"/>
          <w:szCs w:val="16"/>
        </w:rPr>
        <w:t xml:space="preserve"> days</w:t>
      </w:r>
    </w:p>
    <w:p w14:paraId="749E9D7A" w14:textId="4FCCF8F7" w:rsidR="00F25384" w:rsidRPr="00CD00DF" w:rsidRDefault="00195015" w:rsidP="00B54925">
      <w:pPr>
        <w:pStyle w:val="Normalindented"/>
        <w:keepNext/>
        <w:keepLines/>
        <w:numPr>
          <w:ilvl w:val="0"/>
          <w:numId w:val="41"/>
        </w:numPr>
        <w:spacing w:before="0" w:after="0"/>
        <w:rPr>
          <w:bCs/>
          <w:sz w:val="16"/>
          <w:szCs w:val="16"/>
        </w:rPr>
      </w:pPr>
      <w:r>
        <w:rPr>
          <w:bCs/>
          <w:sz w:val="16"/>
          <w:szCs w:val="16"/>
        </w:rPr>
        <w:t>Clearance process for measurement</w:t>
      </w:r>
      <w:r w:rsidR="0072636E">
        <w:rPr>
          <w:bCs/>
          <w:sz w:val="16"/>
          <w:szCs w:val="16"/>
        </w:rPr>
        <w:t>s</w:t>
      </w:r>
      <w:r w:rsidR="001706BD">
        <w:rPr>
          <w:bCs/>
          <w:sz w:val="16"/>
          <w:szCs w:val="16"/>
        </w:rPr>
        <w:t>……………………………………………………………………</w:t>
      </w:r>
      <w:r w:rsidR="007A3239">
        <w:rPr>
          <w:bCs/>
          <w:sz w:val="16"/>
          <w:szCs w:val="16"/>
        </w:rPr>
        <w:t xml:space="preserve">   </w:t>
      </w:r>
      <w:r w:rsidR="0072636E">
        <w:rPr>
          <w:bCs/>
          <w:sz w:val="16"/>
          <w:szCs w:val="16"/>
        </w:rPr>
        <w:t>28</w:t>
      </w:r>
      <w:r w:rsidR="00F25384" w:rsidRPr="00CD00DF">
        <w:rPr>
          <w:bCs/>
          <w:sz w:val="16"/>
          <w:szCs w:val="16"/>
        </w:rPr>
        <w:t xml:space="preserve"> days</w:t>
      </w:r>
    </w:p>
    <w:p w14:paraId="040C385A" w14:textId="730518E4" w:rsidR="00F25384" w:rsidRPr="00CD00DF" w:rsidRDefault="00F25384" w:rsidP="00B54925">
      <w:pPr>
        <w:pStyle w:val="Normalindented"/>
        <w:keepNext/>
        <w:keepLines/>
        <w:numPr>
          <w:ilvl w:val="0"/>
          <w:numId w:val="41"/>
        </w:numPr>
        <w:spacing w:before="0" w:after="0"/>
        <w:rPr>
          <w:bCs/>
          <w:sz w:val="16"/>
          <w:szCs w:val="16"/>
        </w:rPr>
      </w:pPr>
      <w:r w:rsidRPr="00CD00DF">
        <w:rPr>
          <w:bCs/>
          <w:sz w:val="16"/>
          <w:szCs w:val="16"/>
        </w:rPr>
        <w:t xml:space="preserve">Installation of </w:t>
      </w:r>
      <w:r w:rsidR="0072636E">
        <w:rPr>
          <w:bCs/>
          <w:sz w:val="16"/>
          <w:szCs w:val="16"/>
        </w:rPr>
        <w:t>ceiling system</w:t>
      </w:r>
      <w:r w:rsidR="0072636E">
        <w:rPr>
          <w:bCs/>
          <w:sz w:val="16"/>
          <w:szCs w:val="16"/>
        </w:rPr>
        <w:tab/>
      </w:r>
      <w:r w:rsidR="003645C3">
        <w:rPr>
          <w:bCs/>
          <w:sz w:val="16"/>
          <w:szCs w:val="16"/>
        </w:rPr>
        <w:t>……………………………………………………………………………………</w:t>
      </w:r>
      <w:r w:rsidR="00137679">
        <w:rPr>
          <w:bCs/>
          <w:sz w:val="16"/>
          <w:szCs w:val="16"/>
        </w:rPr>
        <w:t>6</w:t>
      </w:r>
      <w:r w:rsidRPr="00CD00DF">
        <w:rPr>
          <w:bCs/>
          <w:sz w:val="16"/>
          <w:szCs w:val="16"/>
        </w:rPr>
        <w:t xml:space="preserve"> days</w:t>
      </w:r>
    </w:p>
    <w:p w14:paraId="63DA7EE1" w14:textId="0279D5A7" w:rsidR="00F25384" w:rsidRPr="00CD00DF" w:rsidRDefault="00137679" w:rsidP="00B54925">
      <w:pPr>
        <w:pStyle w:val="Normalindented"/>
        <w:keepNext/>
        <w:keepLines/>
        <w:numPr>
          <w:ilvl w:val="0"/>
          <w:numId w:val="41"/>
        </w:numPr>
        <w:spacing w:before="0" w:after="0"/>
        <w:rPr>
          <w:bCs/>
          <w:sz w:val="16"/>
          <w:szCs w:val="16"/>
        </w:rPr>
      </w:pPr>
      <w:r>
        <w:rPr>
          <w:bCs/>
          <w:sz w:val="16"/>
          <w:szCs w:val="16"/>
        </w:rPr>
        <w:t>Submission of stone (Speak Easy Bar)</w:t>
      </w:r>
      <w:r w:rsidR="003645C3">
        <w:rPr>
          <w:bCs/>
          <w:sz w:val="16"/>
          <w:szCs w:val="16"/>
        </w:rPr>
        <w:t>………………………………………………………………………</w:t>
      </w:r>
      <w:r w:rsidR="007A3239">
        <w:rPr>
          <w:bCs/>
          <w:sz w:val="16"/>
          <w:szCs w:val="16"/>
        </w:rPr>
        <w:t xml:space="preserve"> </w:t>
      </w:r>
      <w:r w:rsidR="004937DC">
        <w:rPr>
          <w:bCs/>
          <w:sz w:val="16"/>
          <w:szCs w:val="16"/>
        </w:rPr>
        <w:t>11</w:t>
      </w:r>
      <w:r w:rsidR="00F25384" w:rsidRPr="00CD00DF">
        <w:rPr>
          <w:bCs/>
          <w:sz w:val="16"/>
          <w:szCs w:val="16"/>
        </w:rPr>
        <w:t xml:space="preserve"> days</w:t>
      </w:r>
    </w:p>
    <w:p w14:paraId="7DAF7956" w14:textId="28A42AED" w:rsidR="004937DC" w:rsidRDefault="004937DC" w:rsidP="00B54925">
      <w:pPr>
        <w:pStyle w:val="Normalindented"/>
        <w:keepNext/>
        <w:keepLines/>
        <w:numPr>
          <w:ilvl w:val="0"/>
          <w:numId w:val="41"/>
        </w:numPr>
        <w:spacing w:before="0" w:after="0"/>
        <w:rPr>
          <w:bCs/>
          <w:sz w:val="16"/>
          <w:szCs w:val="16"/>
        </w:rPr>
      </w:pPr>
      <w:r>
        <w:rPr>
          <w:bCs/>
          <w:sz w:val="16"/>
          <w:szCs w:val="16"/>
        </w:rPr>
        <w:t xml:space="preserve">Site Access for Bill 28 Lift Car = Tower </w:t>
      </w:r>
      <w:r w:rsidR="000419E3">
        <w:rPr>
          <w:bCs/>
          <w:sz w:val="16"/>
          <w:szCs w:val="16"/>
        </w:rPr>
        <w:t>A, B &amp; D</w:t>
      </w:r>
      <w:r w:rsidR="003645C3">
        <w:rPr>
          <w:bCs/>
          <w:sz w:val="16"/>
          <w:szCs w:val="16"/>
        </w:rPr>
        <w:t>……………………………………………………………</w:t>
      </w:r>
      <w:r w:rsidR="000419E3">
        <w:rPr>
          <w:bCs/>
          <w:sz w:val="16"/>
          <w:szCs w:val="16"/>
        </w:rPr>
        <w:t>20</w:t>
      </w:r>
      <w:r w:rsidRPr="00CD00DF">
        <w:rPr>
          <w:bCs/>
          <w:sz w:val="16"/>
          <w:szCs w:val="16"/>
        </w:rPr>
        <w:t xml:space="preserve"> days</w:t>
      </w:r>
    </w:p>
    <w:p w14:paraId="11E98142" w14:textId="437D60B8" w:rsidR="000419E3" w:rsidRPr="009470B4" w:rsidRDefault="004D1B89" w:rsidP="00B54925">
      <w:pPr>
        <w:pStyle w:val="Normalindented"/>
        <w:keepNext/>
        <w:keepLines/>
        <w:numPr>
          <w:ilvl w:val="0"/>
          <w:numId w:val="41"/>
        </w:numPr>
        <w:spacing w:before="0" w:after="0"/>
        <w:rPr>
          <w:bCs/>
          <w:sz w:val="16"/>
          <w:szCs w:val="16"/>
        </w:rPr>
      </w:pPr>
      <w:r w:rsidRPr="009470B4">
        <w:rPr>
          <w:bCs/>
          <w:sz w:val="16"/>
          <w:szCs w:val="16"/>
        </w:rPr>
        <w:t xml:space="preserve">Variation No.09 - </w:t>
      </w:r>
      <w:r w:rsidR="00CF1668" w:rsidRPr="009470B4">
        <w:rPr>
          <w:bCs/>
          <w:sz w:val="16"/>
          <w:szCs w:val="16"/>
        </w:rPr>
        <w:t>Submission of Stone Finish to wall</w:t>
      </w:r>
      <w:r w:rsidR="003645C3">
        <w:rPr>
          <w:bCs/>
          <w:sz w:val="16"/>
          <w:szCs w:val="16"/>
        </w:rPr>
        <w:t>………………………………………………………</w:t>
      </w:r>
      <w:r w:rsidR="00BD474B" w:rsidRPr="009470B4">
        <w:rPr>
          <w:bCs/>
          <w:sz w:val="16"/>
          <w:szCs w:val="16"/>
        </w:rPr>
        <w:t>7 days</w:t>
      </w:r>
    </w:p>
    <w:p w14:paraId="765A3515" w14:textId="649F0485" w:rsidR="00BD474B" w:rsidRPr="00D01B39" w:rsidRDefault="00BD474B" w:rsidP="00B54925">
      <w:pPr>
        <w:pStyle w:val="Normalindented"/>
        <w:keepNext/>
        <w:keepLines/>
        <w:numPr>
          <w:ilvl w:val="0"/>
          <w:numId w:val="41"/>
        </w:numPr>
        <w:spacing w:before="0" w:after="0"/>
        <w:rPr>
          <w:bCs/>
          <w:sz w:val="16"/>
          <w:szCs w:val="16"/>
        </w:rPr>
      </w:pPr>
      <w:r w:rsidRPr="00D01B39">
        <w:rPr>
          <w:bCs/>
          <w:sz w:val="16"/>
          <w:szCs w:val="16"/>
        </w:rPr>
        <w:t>Variation No. 048 – Male &amp; Female Prayer Room (P-1)</w:t>
      </w:r>
      <w:r w:rsidR="00E805F7">
        <w:rPr>
          <w:bCs/>
          <w:sz w:val="16"/>
          <w:szCs w:val="16"/>
        </w:rPr>
        <w:t>…………………………………………………</w:t>
      </w:r>
      <w:r w:rsidR="00EA5D80" w:rsidRPr="00D01B39">
        <w:rPr>
          <w:bCs/>
          <w:sz w:val="16"/>
          <w:szCs w:val="16"/>
        </w:rPr>
        <w:t>42 days</w:t>
      </w:r>
    </w:p>
    <w:p w14:paraId="56594DE5" w14:textId="0577EBD5" w:rsidR="005A7311" w:rsidRPr="009470B4" w:rsidRDefault="005A7311" w:rsidP="00B54925">
      <w:pPr>
        <w:pStyle w:val="Normalindented"/>
        <w:keepNext/>
        <w:keepLines/>
        <w:numPr>
          <w:ilvl w:val="0"/>
          <w:numId w:val="41"/>
        </w:numPr>
        <w:spacing w:before="0" w:after="0"/>
        <w:rPr>
          <w:bCs/>
          <w:sz w:val="16"/>
          <w:szCs w:val="16"/>
        </w:rPr>
      </w:pPr>
      <w:r w:rsidRPr="009470B4">
        <w:rPr>
          <w:bCs/>
          <w:sz w:val="16"/>
          <w:szCs w:val="16"/>
        </w:rPr>
        <w:t xml:space="preserve">Review and Approval pf RCP Layout </w:t>
      </w:r>
      <w:r w:rsidR="003F6645" w:rsidRPr="009470B4">
        <w:rPr>
          <w:bCs/>
          <w:sz w:val="16"/>
          <w:szCs w:val="16"/>
        </w:rPr>
        <w:t>– Male &amp; Female Prayer Rooms-P1</w:t>
      </w:r>
      <w:r w:rsidR="00E805F7">
        <w:rPr>
          <w:bCs/>
          <w:sz w:val="16"/>
          <w:szCs w:val="16"/>
        </w:rPr>
        <w:t>…………………………</w:t>
      </w:r>
      <w:r w:rsidR="003F6645" w:rsidRPr="009470B4">
        <w:rPr>
          <w:bCs/>
          <w:sz w:val="16"/>
          <w:szCs w:val="16"/>
        </w:rPr>
        <w:t>27 days</w:t>
      </w:r>
    </w:p>
    <w:p w14:paraId="15AA8BB9" w14:textId="0184F027" w:rsidR="00461E4F" w:rsidRDefault="00DC6DE6" w:rsidP="00C07F5D">
      <w:pPr>
        <w:pStyle w:val="Normalindented"/>
        <w:keepNext/>
        <w:keepLines/>
        <w:spacing w:before="0" w:after="0"/>
        <w:rPr>
          <w:bCs/>
        </w:rPr>
      </w:pPr>
      <w:r>
        <w:rPr>
          <w:bCs/>
        </w:rPr>
        <w:t>Based on the findings</w:t>
      </w:r>
      <w:r w:rsidR="00734933">
        <w:rPr>
          <w:bCs/>
        </w:rPr>
        <w:t xml:space="preserve">, </w:t>
      </w:r>
      <w:r w:rsidR="00431B7F">
        <w:rPr>
          <w:bCs/>
        </w:rPr>
        <w:t>in</w:t>
      </w:r>
      <w:r w:rsidR="00562319">
        <w:rPr>
          <w:bCs/>
        </w:rPr>
        <w:t xml:space="preserve"> this first perio</w:t>
      </w:r>
      <w:r w:rsidR="00391091">
        <w:rPr>
          <w:bCs/>
        </w:rPr>
        <w:t xml:space="preserve">d, </w:t>
      </w:r>
      <w:r w:rsidR="00E16EA1">
        <w:rPr>
          <w:bCs/>
        </w:rPr>
        <w:t xml:space="preserve">the productivity </w:t>
      </w:r>
      <w:r w:rsidR="00DA079C">
        <w:rPr>
          <w:bCs/>
        </w:rPr>
        <w:t>from 0</w:t>
      </w:r>
      <w:r w:rsidR="004601B0">
        <w:rPr>
          <w:bCs/>
        </w:rPr>
        <w:t xml:space="preserve">4 April 2016 to 30 April 2017 or </w:t>
      </w:r>
      <w:r w:rsidR="00391091">
        <w:rPr>
          <w:bCs/>
        </w:rPr>
        <w:t>in</w:t>
      </w:r>
      <w:r w:rsidR="00E61EA3">
        <w:rPr>
          <w:bCs/>
        </w:rPr>
        <w:t xml:space="preserve"> three hundred and ninety (390) days </w:t>
      </w:r>
      <w:r w:rsidR="00391091">
        <w:rPr>
          <w:bCs/>
        </w:rPr>
        <w:t xml:space="preserve">did not exceed </w:t>
      </w:r>
      <w:r w:rsidR="00CE12ED">
        <w:rPr>
          <w:bCs/>
        </w:rPr>
        <w:t>thirty-eight (38) percent.</w:t>
      </w:r>
    </w:p>
    <w:p w14:paraId="0431C7C8" w14:textId="4C5BF077" w:rsidR="00E12810" w:rsidRDefault="00E12810" w:rsidP="00E12810">
      <w:pPr>
        <w:pStyle w:val="Normalindented"/>
        <w:keepNext/>
        <w:keepLines/>
        <w:spacing w:before="0" w:after="0"/>
        <w:rPr>
          <w:bCs/>
        </w:rPr>
      </w:pPr>
      <w:r>
        <w:rPr>
          <w:bCs/>
        </w:rPr>
        <w:t xml:space="preserve">Duration: </w:t>
      </w:r>
      <w:r w:rsidR="00E06206">
        <w:rPr>
          <w:bCs/>
        </w:rPr>
        <w:t xml:space="preserve">390 </w:t>
      </w:r>
      <w:r>
        <w:rPr>
          <w:bCs/>
        </w:rPr>
        <w:t>Days</w:t>
      </w:r>
      <w:r>
        <w:rPr>
          <w:bCs/>
        </w:rPr>
        <w:tab/>
      </w:r>
      <w:r>
        <w:rPr>
          <w:bCs/>
        </w:rPr>
        <w:tab/>
      </w:r>
    </w:p>
    <w:p w14:paraId="04C9F4BD" w14:textId="5D6C795B" w:rsidR="00E12810" w:rsidRDefault="00E06206" w:rsidP="00E12810">
      <w:pPr>
        <w:pStyle w:val="Normalindented"/>
        <w:keepNext/>
        <w:keepLines/>
        <w:spacing w:before="0" w:after="0"/>
        <w:rPr>
          <w:bCs/>
        </w:rPr>
      </w:pPr>
      <w:r>
        <w:rPr>
          <w:bCs/>
        </w:rPr>
        <w:t>04</w:t>
      </w:r>
      <w:r w:rsidR="00E12810">
        <w:rPr>
          <w:bCs/>
        </w:rPr>
        <w:t xml:space="preserve"> April 2017 -</w:t>
      </w:r>
      <w:r w:rsidR="00E12810">
        <w:rPr>
          <w:bCs/>
        </w:rPr>
        <w:tab/>
      </w:r>
      <w:r w:rsidR="003C7D2F">
        <w:rPr>
          <w:bCs/>
        </w:rPr>
        <w:tab/>
      </w:r>
      <w:r w:rsidR="003C7D2F">
        <w:rPr>
          <w:bCs/>
        </w:rPr>
        <w:tab/>
      </w:r>
      <w:r w:rsidR="003C7D2F">
        <w:rPr>
          <w:bCs/>
        </w:rPr>
        <w:tab/>
      </w:r>
      <w:r w:rsidR="003C7D2F">
        <w:rPr>
          <w:bCs/>
        </w:rPr>
        <w:tab/>
      </w:r>
      <w:r w:rsidR="003C7D2F">
        <w:rPr>
          <w:bCs/>
        </w:rPr>
        <w:tab/>
      </w:r>
      <w:r w:rsidR="00E12810">
        <w:rPr>
          <w:bCs/>
        </w:rPr>
        <w:t>Forecast Completion:</w:t>
      </w:r>
      <w:r w:rsidR="003C7D2F">
        <w:rPr>
          <w:bCs/>
        </w:rPr>
        <w:t xml:space="preserve"> 1</w:t>
      </w:r>
      <w:r w:rsidR="00573E72">
        <w:rPr>
          <w:bCs/>
        </w:rPr>
        <w:t>5-Fe</w:t>
      </w:r>
      <w:r w:rsidR="003D78B6">
        <w:rPr>
          <w:bCs/>
        </w:rPr>
        <w:t>b 2017</w:t>
      </w:r>
      <w:r w:rsidR="0084766C" w:rsidRPr="0084766C">
        <w:rPr>
          <w:bCs/>
          <w:color w:val="FF0000"/>
        </w:rPr>
        <w:t xml:space="preserve"> </w:t>
      </w:r>
    </w:p>
    <w:p w14:paraId="52BEA929" w14:textId="2578780B" w:rsidR="00E12810" w:rsidRDefault="00E06206" w:rsidP="00E12810">
      <w:pPr>
        <w:pStyle w:val="Normalindented"/>
        <w:keepNext/>
        <w:keepLines/>
        <w:spacing w:before="0" w:after="0"/>
        <w:rPr>
          <w:bCs/>
        </w:rPr>
      </w:pPr>
      <w:r>
        <w:rPr>
          <w:bCs/>
        </w:rPr>
        <w:t xml:space="preserve">30 April </w:t>
      </w:r>
      <w:r w:rsidR="00E12810">
        <w:rPr>
          <w:bCs/>
        </w:rPr>
        <w:t xml:space="preserve">2017 </w:t>
      </w:r>
      <w:r w:rsidR="004E021E">
        <w:rPr>
          <w:bCs/>
        </w:rPr>
        <w:tab/>
      </w:r>
      <w:r w:rsidR="003C7D2F">
        <w:rPr>
          <w:bCs/>
        </w:rPr>
        <w:tab/>
      </w:r>
      <w:r w:rsidR="003C7D2F">
        <w:rPr>
          <w:bCs/>
        </w:rPr>
        <w:tab/>
      </w:r>
      <w:r w:rsidR="003C7D2F">
        <w:rPr>
          <w:bCs/>
        </w:rPr>
        <w:tab/>
      </w:r>
      <w:r w:rsidR="003C7D2F">
        <w:rPr>
          <w:bCs/>
        </w:rPr>
        <w:tab/>
      </w:r>
      <w:r w:rsidR="003C7D2F">
        <w:rPr>
          <w:bCs/>
        </w:rPr>
        <w:tab/>
      </w:r>
      <w:r w:rsidR="00E12810">
        <w:rPr>
          <w:bCs/>
        </w:rPr>
        <w:t>Forecast Completion</w:t>
      </w:r>
      <w:r w:rsidR="0060727B">
        <w:rPr>
          <w:bCs/>
        </w:rPr>
        <w:t>: 17 October 2017</w:t>
      </w:r>
    </w:p>
    <w:p w14:paraId="16AD98C7" w14:textId="19A20BA0" w:rsidR="00E12810" w:rsidRDefault="00E12810" w:rsidP="0075665D">
      <w:pPr>
        <w:pStyle w:val="Normalindented"/>
        <w:keepNext/>
        <w:keepLines/>
        <w:spacing w:before="0" w:after="0"/>
        <w:rPr>
          <w:bCs/>
        </w:rPr>
      </w:pPr>
      <w:r>
        <w:rPr>
          <w:bCs/>
        </w:rPr>
        <w:t>Loss of 2</w:t>
      </w:r>
      <w:r w:rsidR="0075665D">
        <w:rPr>
          <w:bCs/>
        </w:rPr>
        <w:t>9</w:t>
      </w:r>
      <w:r w:rsidR="009609D6">
        <w:rPr>
          <w:bCs/>
        </w:rPr>
        <w:t>0</w:t>
      </w:r>
      <w:r>
        <w:rPr>
          <w:bCs/>
        </w:rPr>
        <w:t xml:space="preserve"> days </w:t>
      </w:r>
      <w:r w:rsidR="003C7D2F">
        <w:rPr>
          <w:bCs/>
        </w:rPr>
        <w:t>over a period of</w:t>
      </w:r>
      <w:r>
        <w:rPr>
          <w:bCs/>
        </w:rPr>
        <w:t xml:space="preserve"> </w:t>
      </w:r>
      <w:r w:rsidR="0060727B">
        <w:rPr>
          <w:bCs/>
        </w:rPr>
        <w:t>390</w:t>
      </w:r>
      <w:r>
        <w:rPr>
          <w:bCs/>
        </w:rPr>
        <w:t xml:space="preserve"> days </w:t>
      </w:r>
      <w:r w:rsidR="0075665D">
        <w:rPr>
          <w:bCs/>
        </w:rPr>
        <w:tab/>
      </w:r>
      <w:r w:rsidR="003C7D2F">
        <w:rPr>
          <w:bCs/>
        </w:rPr>
        <w:tab/>
      </w:r>
      <w:r>
        <w:rPr>
          <w:bCs/>
        </w:rPr>
        <w:t xml:space="preserve">Productivity </w:t>
      </w:r>
      <w:r w:rsidR="00573E72">
        <w:rPr>
          <w:bCs/>
        </w:rPr>
        <w:t>26</w:t>
      </w:r>
      <w:r>
        <w:rPr>
          <w:bCs/>
        </w:rPr>
        <w:t>%</w:t>
      </w:r>
    </w:p>
    <w:p w14:paraId="20A929DD" w14:textId="78A4B37E" w:rsidR="003D78B6" w:rsidRDefault="003D78B6" w:rsidP="0075665D">
      <w:pPr>
        <w:pStyle w:val="Normalindented"/>
        <w:keepNext/>
        <w:keepLines/>
        <w:spacing w:before="0" w:after="0"/>
        <w:rPr>
          <w:bCs/>
        </w:rPr>
      </w:pPr>
      <w:r>
        <w:rPr>
          <w:bCs/>
        </w:rPr>
        <w:t xml:space="preserve">Loss of </w:t>
      </w:r>
      <w:r w:rsidR="007A645D">
        <w:rPr>
          <w:bCs/>
        </w:rPr>
        <w:t xml:space="preserve">244 days </w:t>
      </w:r>
      <w:r w:rsidR="003C7D2F">
        <w:rPr>
          <w:bCs/>
        </w:rPr>
        <w:t>over a period of</w:t>
      </w:r>
      <w:r w:rsidR="007A645D">
        <w:rPr>
          <w:bCs/>
        </w:rPr>
        <w:t xml:space="preserve"> 390 days</w:t>
      </w:r>
      <w:r w:rsidR="007A645D">
        <w:rPr>
          <w:bCs/>
        </w:rPr>
        <w:tab/>
      </w:r>
      <w:r w:rsidR="003C7D2F">
        <w:rPr>
          <w:bCs/>
        </w:rPr>
        <w:tab/>
      </w:r>
      <w:r w:rsidR="007A645D">
        <w:rPr>
          <w:bCs/>
        </w:rPr>
        <w:t xml:space="preserve">Productivity </w:t>
      </w:r>
      <w:r w:rsidR="00F16080">
        <w:rPr>
          <w:bCs/>
        </w:rPr>
        <w:t>38%</w:t>
      </w:r>
    </w:p>
    <w:p w14:paraId="38CC5301" w14:textId="77777777" w:rsidR="00B16C88" w:rsidRDefault="00B16C88" w:rsidP="0075665D">
      <w:pPr>
        <w:pStyle w:val="Normalindented"/>
        <w:keepNext/>
        <w:keepLines/>
        <w:spacing w:before="0" w:after="0"/>
        <w:rPr>
          <w:bCs/>
        </w:rPr>
      </w:pPr>
    </w:p>
    <w:p w14:paraId="3A0134AE" w14:textId="43A55575" w:rsidR="00F16080" w:rsidRDefault="00F16080" w:rsidP="0075665D">
      <w:pPr>
        <w:pStyle w:val="Normalindented"/>
        <w:keepNext/>
        <w:keepLines/>
        <w:spacing w:before="0" w:after="0"/>
        <w:rPr>
          <w:bCs/>
        </w:rPr>
      </w:pPr>
      <w:r>
        <w:rPr>
          <w:bCs/>
        </w:rPr>
        <w:t xml:space="preserve">The fact that the Claimant and the </w:t>
      </w:r>
      <w:r w:rsidR="00884871">
        <w:rPr>
          <w:bCs/>
        </w:rPr>
        <w:t>Respondent</w:t>
      </w:r>
      <w:r>
        <w:rPr>
          <w:bCs/>
        </w:rPr>
        <w:t xml:space="preserve"> </w:t>
      </w:r>
      <w:r w:rsidR="00884871">
        <w:rPr>
          <w:bCs/>
        </w:rPr>
        <w:t>negotiated</w:t>
      </w:r>
      <w:r>
        <w:rPr>
          <w:bCs/>
        </w:rPr>
        <w:t xml:space="preserve"> an increase of the scope by </w:t>
      </w:r>
      <w:r w:rsidR="00884871">
        <w:rPr>
          <w:bCs/>
        </w:rPr>
        <w:t>almost</w:t>
      </w:r>
      <w:r w:rsidR="007337F2">
        <w:rPr>
          <w:bCs/>
        </w:rPr>
        <w:t xml:space="preserve"> 50% from June until the end of August 2016</w:t>
      </w:r>
      <w:r w:rsidR="003A4AC6">
        <w:rPr>
          <w:bCs/>
        </w:rPr>
        <w:t xml:space="preserve"> changed the facts of productivity during this period.</w:t>
      </w:r>
    </w:p>
    <w:p w14:paraId="722FD2AB" w14:textId="58478A0E" w:rsidR="00B75243" w:rsidRDefault="003A4AC6" w:rsidP="00734933">
      <w:pPr>
        <w:pStyle w:val="Normalindented"/>
        <w:keepNext/>
        <w:keepLines/>
        <w:spacing w:before="0" w:after="0"/>
        <w:rPr>
          <w:rFonts w:eastAsia="Times New Roman" w:cs="Calibri"/>
          <w:bCs/>
          <w:kern w:val="32"/>
          <w:sz w:val="20"/>
          <w:szCs w:val="24"/>
          <w:lang w:val="en-GB"/>
        </w:rPr>
      </w:pPr>
      <w:r>
        <w:rPr>
          <w:bCs/>
        </w:rPr>
        <w:t xml:space="preserve">Initially the scope </w:t>
      </w:r>
      <w:r w:rsidR="00800B5F">
        <w:rPr>
          <w:bCs/>
        </w:rPr>
        <w:t xml:space="preserve">was approximately 11M and </w:t>
      </w:r>
      <w:r w:rsidR="00734933">
        <w:rPr>
          <w:bCs/>
        </w:rPr>
        <w:t>after</w:t>
      </w:r>
      <w:r w:rsidR="00800B5F">
        <w:rPr>
          <w:bCs/>
        </w:rPr>
        <w:t xml:space="preserve"> several additions and </w:t>
      </w:r>
      <w:r w:rsidR="00734933">
        <w:rPr>
          <w:bCs/>
        </w:rPr>
        <w:t>deletions,</w:t>
      </w:r>
      <w:r w:rsidR="008C5CDB" w:rsidRPr="00884871">
        <w:rPr>
          <w:b/>
          <w:color w:val="FF0000"/>
        </w:rPr>
        <w:t xml:space="preserve"> </w:t>
      </w:r>
      <w:r w:rsidR="008C5CDB">
        <w:rPr>
          <w:bCs/>
        </w:rPr>
        <w:t>the scope increased by almost 5M or 50%,</w:t>
      </w:r>
      <w:r w:rsidR="00734933">
        <w:rPr>
          <w:bCs/>
        </w:rPr>
        <w:t>, and after further negotiations</w:t>
      </w:r>
      <w:r w:rsidR="008C5CDB">
        <w:rPr>
          <w:bCs/>
        </w:rPr>
        <w:t xml:space="preserve"> </w:t>
      </w:r>
      <w:r w:rsidR="00734933">
        <w:rPr>
          <w:bCs/>
        </w:rPr>
        <w:t>the parties</w:t>
      </w:r>
      <w:r w:rsidR="008C5CDB">
        <w:rPr>
          <w:bCs/>
        </w:rPr>
        <w:t xml:space="preserve"> finally agreed to almost 4M</w:t>
      </w:r>
      <w:r w:rsidR="00884871">
        <w:rPr>
          <w:bCs/>
        </w:rPr>
        <w:t>, with a completion date of 15 February 2017.</w:t>
      </w:r>
      <w:r w:rsidR="00734933">
        <w:rPr>
          <w:bCs/>
        </w:rPr>
        <w:t>, for which are baseline schedule was approved.</w:t>
      </w:r>
      <w:bookmarkStart w:id="615" w:name="_Hlk177393705"/>
      <w:r w:rsidR="00B75243">
        <w:rPr>
          <w:sz w:val="20"/>
        </w:rPr>
        <w:br w:type="page"/>
      </w:r>
    </w:p>
    <w:p w14:paraId="1CA756A1" w14:textId="19F89180" w:rsidR="00461E4F" w:rsidRPr="00FB41E7" w:rsidRDefault="00461E4F" w:rsidP="00B54925">
      <w:pPr>
        <w:pStyle w:val="Heading3"/>
        <w:keepNext w:val="0"/>
        <w:widowControl w:val="0"/>
        <w:numPr>
          <w:ilvl w:val="3"/>
          <w:numId w:val="61"/>
        </w:numPr>
        <w:tabs>
          <w:tab w:val="left" w:pos="993"/>
        </w:tabs>
        <w:spacing w:after="0"/>
        <w:ind w:hanging="1620"/>
        <w:rPr>
          <w:color w:val="auto"/>
        </w:rPr>
      </w:pPr>
      <w:bookmarkStart w:id="616" w:name="_Toc181018980"/>
      <w:r w:rsidRPr="00FB41E7">
        <w:rPr>
          <w:color w:val="auto"/>
        </w:rPr>
        <w:lastRenderedPageBreak/>
        <w:t xml:space="preserve">Step </w:t>
      </w:r>
      <w:r w:rsidR="00D8589D" w:rsidRPr="00FB41E7">
        <w:rPr>
          <w:color w:val="auto"/>
        </w:rPr>
        <w:t>2</w:t>
      </w:r>
      <w:r w:rsidRPr="00FB41E7">
        <w:rPr>
          <w:color w:val="auto"/>
        </w:rPr>
        <w:t xml:space="preserve">: Analysis from </w:t>
      </w:r>
      <w:r w:rsidR="00601269">
        <w:rPr>
          <w:color w:val="auto"/>
        </w:rPr>
        <w:t>0</w:t>
      </w:r>
      <w:r w:rsidR="00E34F96">
        <w:rPr>
          <w:color w:val="auto"/>
        </w:rPr>
        <w:t>1 May</w:t>
      </w:r>
      <w:r w:rsidRPr="00FB41E7">
        <w:rPr>
          <w:color w:val="auto"/>
        </w:rPr>
        <w:t xml:space="preserve"> 201</w:t>
      </w:r>
      <w:r w:rsidR="00D8589D" w:rsidRPr="00FB41E7">
        <w:rPr>
          <w:color w:val="auto"/>
        </w:rPr>
        <w:t>7</w:t>
      </w:r>
      <w:r w:rsidRPr="00FB41E7">
        <w:rPr>
          <w:color w:val="auto"/>
        </w:rPr>
        <w:t xml:space="preserve"> to 3</w:t>
      </w:r>
      <w:r w:rsidR="00D8589D" w:rsidRPr="00FB41E7">
        <w:rPr>
          <w:color w:val="auto"/>
        </w:rPr>
        <w:t>1</w:t>
      </w:r>
      <w:r w:rsidRPr="00FB41E7">
        <w:rPr>
          <w:color w:val="auto"/>
        </w:rPr>
        <w:t xml:space="preserve"> </w:t>
      </w:r>
      <w:r w:rsidR="00D8589D" w:rsidRPr="00FB41E7">
        <w:rPr>
          <w:color w:val="auto"/>
        </w:rPr>
        <w:t>December 2017</w:t>
      </w:r>
      <w:bookmarkEnd w:id="616"/>
      <w:r w:rsidRPr="00FB41E7">
        <w:rPr>
          <w:color w:val="auto"/>
        </w:rPr>
        <w:t xml:space="preserve"> </w:t>
      </w:r>
    </w:p>
    <w:p w14:paraId="10786421" w14:textId="1797D69F" w:rsidR="00461E4F" w:rsidRDefault="00461E4F" w:rsidP="00212AD8">
      <w:pPr>
        <w:pStyle w:val="Normalindented"/>
        <w:widowControl w:val="0"/>
        <w:rPr>
          <w:bCs/>
        </w:rPr>
      </w:pPr>
      <w:r>
        <w:t xml:space="preserve">This period covers the start of </w:t>
      </w:r>
      <w:r w:rsidRPr="00E26E18">
        <w:rPr>
          <w:bCs/>
        </w:rPr>
        <w:t xml:space="preserve">the </w:t>
      </w:r>
      <w:r w:rsidR="00E34F96">
        <w:rPr>
          <w:bCs/>
        </w:rPr>
        <w:t>l</w:t>
      </w:r>
      <w:r w:rsidRPr="00E26E18">
        <w:rPr>
          <w:bCs/>
        </w:rPr>
        <w:t xml:space="preserve">ow productivity period for the project activities as agreed by the two Experts in the Main Contract Arbitration Case, and as considered by the Respondent in its calculations involved on the Supplemental Defense and Counterclaim (March 24), </w:t>
      </w:r>
      <w:r w:rsidR="006A6C9E">
        <w:rPr>
          <w:bCs/>
        </w:rPr>
        <w:t xml:space="preserve">based on </w:t>
      </w:r>
      <w:r w:rsidRPr="00E26E18">
        <w:rPr>
          <w:bCs/>
        </w:rPr>
        <w:t>the Partial Final Award on the Main Contract Arbitration case with the Employer</w:t>
      </w:r>
      <w:r w:rsidR="002E1679">
        <w:rPr>
          <w:bCs/>
        </w:rPr>
        <w:t>.</w:t>
      </w:r>
      <w:r w:rsidR="00A9544D">
        <w:rPr>
          <w:bCs/>
        </w:rPr>
        <w:t xml:space="preserve"> </w:t>
      </w:r>
      <w:r>
        <w:rPr>
          <w:bCs/>
        </w:rPr>
        <w:t>The Findings of analysis have been divided in</w:t>
      </w:r>
      <w:r w:rsidR="00A9544D">
        <w:rPr>
          <w:bCs/>
        </w:rPr>
        <w:t xml:space="preserve"> </w:t>
      </w:r>
      <w:r>
        <w:rPr>
          <w:bCs/>
        </w:rPr>
        <w:t>three steps to identify the extend of delays during the specified periods, and same time validate the findings of the two Experts</w:t>
      </w:r>
      <w:r w:rsidR="00A9544D">
        <w:rPr>
          <w:bCs/>
        </w:rPr>
        <w:t>,</w:t>
      </w:r>
      <w:r>
        <w:rPr>
          <w:bCs/>
        </w:rPr>
        <w:t xml:space="preserve"> in the analyses produced </w:t>
      </w:r>
      <w:r w:rsidR="00A9544D">
        <w:rPr>
          <w:bCs/>
        </w:rPr>
        <w:t>for</w:t>
      </w:r>
      <w:r>
        <w:rPr>
          <w:bCs/>
        </w:rPr>
        <w:t xml:space="preserve"> the Main contract arbitration case.</w:t>
      </w:r>
    </w:p>
    <w:p w14:paraId="7AEA4134" w14:textId="037FC783" w:rsidR="00461E4F" w:rsidRDefault="00461E4F" w:rsidP="00212AD8">
      <w:pPr>
        <w:pStyle w:val="Normalindented"/>
        <w:widowControl w:val="0"/>
        <w:spacing w:before="0" w:after="0"/>
        <w:rPr>
          <w:bCs/>
        </w:rPr>
      </w:pPr>
      <w:r w:rsidRPr="00A9544D">
        <w:rPr>
          <w:b/>
        </w:rPr>
        <w:t>Table 1.</w:t>
      </w:r>
      <w:r w:rsidR="00E04E22">
        <w:rPr>
          <w:b/>
        </w:rPr>
        <w:t>2</w:t>
      </w:r>
      <w:r w:rsidRPr="00A9544D">
        <w:rPr>
          <w:b/>
        </w:rPr>
        <w:t>.1</w:t>
      </w:r>
      <w:r w:rsidR="005D245C">
        <w:rPr>
          <w:b/>
        </w:rPr>
        <w:t>1</w:t>
      </w:r>
      <w:r w:rsidR="00E04E22">
        <w:rPr>
          <w:b/>
        </w:rPr>
        <w:t>.2</w:t>
      </w:r>
      <w:r w:rsidRPr="00A9544D">
        <w:rPr>
          <w:b/>
        </w:rPr>
        <w:t>A</w:t>
      </w:r>
      <w:r>
        <w:rPr>
          <w:bCs/>
        </w:rPr>
        <w:t xml:space="preserve"> </w:t>
      </w:r>
      <w:r>
        <w:rPr>
          <w:bCs/>
        </w:rPr>
        <w:tab/>
        <w:t xml:space="preserve">Findings of analysis by </w:t>
      </w:r>
      <w:r w:rsidR="00017084">
        <w:rPr>
          <w:bCs/>
        </w:rPr>
        <w:t>Period/</w:t>
      </w:r>
      <w:r>
        <w:rPr>
          <w:bCs/>
        </w:rPr>
        <w:t>Date – Controlling activities (critical path)</w:t>
      </w:r>
    </w:p>
    <w:p w14:paraId="07D450DE" w14:textId="21D69011" w:rsidR="00461E4F" w:rsidRDefault="00676B05" w:rsidP="00142437">
      <w:pPr>
        <w:pStyle w:val="Normalindented"/>
        <w:widowControl w:val="0"/>
        <w:spacing w:before="0" w:after="0"/>
        <w:rPr>
          <w:bCs/>
        </w:rPr>
      </w:pPr>
      <w:r w:rsidRPr="00676B05">
        <w:rPr>
          <w:noProof/>
        </w:rPr>
        <w:drawing>
          <wp:inline distT="0" distB="0" distL="0" distR="0" wp14:anchorId="7BE7D311" wp14:editId="021A8A0A">
            <wp:extent cx="5619049" cy="6530340"/>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1367" cy="6556278"/>
                    </a:xfrm>
                    <a:prstGeom prst="rect">
                      <a:avLst/>
                    </a:prstGeom>
                    <a:noFill/>
                    <a:ln>
                      <a:noFill/>
                    </a:ln>
                  </pic:spPr>
                </pic:pic>
              </a:graphicData>
            </a:graphic>
          </wp:inline>
        </w:drawing>
      </w:r>
    </w:p>
    <w:p w14:paraId="772F1A8E" w14:textId="77777777" w:rsidR="00461E4F" w:rsidRDefault="00461E4F" w:rsidP="00212AD8">
      <w:pPr>
        <w:pStyle w:val="Normalindented"/>
        <w:widowControl w:val="0"/>
        <w:spacing w:before="0" w:after="0"/>
        <w:rPr>
          <w:bCs/>
        </w:rPr>
      </w:pPr>
    </w:p>
    <w:p w14:paraId="4C8DC598" w14:textId="174C8C3F" w:rsidR="00461E4F" w:rsidRDefault="00E04E22" w:rsidP="00461E4F">
      <w:pPr>
        <w:pStyle w:val="Normalindented"/>
        <w:keepNext/>
        <w:keepLines/>
        <w:spacing w:before="0" w:after="0"/>
        <w:rPr>
          <w:bCs/>
        </w:rPr>
      </w:pPr>
      <w:r>
        <w:rPr>
          <w:b/>
        </w:rPr>
        <w:lastRenderedPageBreak/>
        <w:t>Table 1.2</w:t>
      </w:r>
      <w:r w:rsidR="00461E4F" w:rsidRPr="00A9544D">
        <w:rPr>
          <w:b/>
        </w:rPr>
        <w:t>.1</w:t>
      </w:r>
      <w:r w:rsidR="005D245C">
        <w:rPr>
          <w:b/>
        </w:rPr>
        <w:t>1</w:t>
      </w:r>
      <w:r>
        <w:rPr>
          <w:b/>
        </w:rPr>
        <w:t>.2</w:t>
      </w:r>
      <w:r w:rsidR="00017084" w:rsidRPr="00A9544D">
        <w:rPr>
          <w:b/>
        </w:rPr>
        <w:t>B</w:t>
      </w:r>
      <w:r w:rsidR="00461E4F">
        <w:rPr>
          <w:bCs/>
        </w:rPr>
        <w:tab/>
        <w:t>Findings of analysis listed /Event/Date</w:t>
      </w:r>
      <w:r w:rsidR="007073B7">
        <w:rPr>
          <w:bCs/>
        </w:rPr>
        <w:t>/Impact</w:t>
      </w:r>
      <w:r w:rsidR="00461E4F">
        <w:rPr>
          <w:bCs/>
        </w:rPr>
        <w:t xml:space="preserve"> – Controlling activities (critical path)</w:t>
      </w:r>
    </w:p>
    <w:p w14:paraId="466E3B34" w14:textId="6AC04BCA" w:rsidR="008267DD" w:rsidRDefault="008267DD" w:rsidP="00461E4F">
      <w:pPr>
        <w:pStyle w:val="Normalindented"/>
        <w:keepNext/>
        <w:keepLines/>
        <w:spacing w:before="0" w:after="0"/>
        <w:rPr>
          <w:bCs/>
        </w:rPr>
      </w:pPr>
      <w:r w:rsidRPr="008267DD">
        <w:rPr>
          <w:noProof/>
        </w:rPr>
        <w:drawing>
          <wp:inline distT="0" distB="0" distL="0" distR="0" wp14:anchorId="06F02B31" wp14:editId="744FF82B">
            <wp:extent cx="5603240" cy="71094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5743" cy="7112636"/>
                    </a:xfrm>
                    <a:prstGeom prst="rect">
                      <a:avLst/>
                    </a:prstGeom>
                    <a:noFill/>
                    <a:ln>
                      <a:noFill/>
                    </a:ln>
                  </pic:spPr>
                </pic:pic>
              </a:graphicData>
            </a:graphic>
          </wp:inline>
        </w:drawing>
      </w:r>
    </w:p>
    <w:bookmarkEnd w:id="615"/>
    <w:p w14:paraId="67944875" w14:textId="5A6C73C1" w:rsidR="00EC2DF5" w:rsidRDefault="00EC2DF5" w:rsidP="00676B05">
      <w:pPr>
        <w:pStyle w:val="Normalindented"/>
        <w:jc w:val="left"/>
        <w:rPr>
          <w:bCs/>
          <w:color w:val="FF0000"/>
        </w:rPr>
      </w:pPr>
    </w:p>
    <w:p w14:paraId="6BFE595A" w14:textId="77777777" w:rsidR="007D7B12" w:rsidRDefault="00D7468D" w:rsidP="009F61A8">
      <w:pPr>
        <w:pStyle w:val="Normalindented"/>
        <w:keepNext/>
        <w:keepLines/>
        <w:spacing w:before="0" w:after="0"/>
        <w:rPr>
          <w:b/>
        </w:rPr>
      </w:pPr>
      <w:r>
        <w:rPr>
          <w:b/>
        </w:rPr>
        <w:lastRenderedPageBreak/>
        <w:t>Summar</w:t>
      </w:r>
      <w:r w:rsidR="007D7B12">
        <w:rPr>
          <w:b/>
        </w:rPr>
        <w:t>y:</w:t>
      </w:r>
    </w:p>
    <w:p w14:paraId="6713C46F" w14:textId="65459B78" w:rsidR="009F61A8" w:rsidRDefault="009F61A8" w:rsidP="009F61A8">
      <w:pPr>
        <w:pStyle w:val="Normalindented"/>
        <w:keepNext/>
        <w:keepLines/>
        <w:spacing w:before="0" w:after="0"/>
        <w:rPr>
          <w:bCs/>
        </w:rPr>
      </w:pPr>
      <w:r>
        <w:rPr>
          <w:bCs/>
        </w:rPr>
        <w:t xml:space="preserve">Based on the findings of the analysis presented above the productivity reached </w:t>
      </w:r>
      <w:r w:rsidR="007615B1">
        <w:rPr>
          <w:bCs/>
        </w:rPr>
        <w:t xml:space="preserve">twelve (12) percent, </w:t>
      </w:r>
      <w:r>
        <w:rPr>
          <w:bCs/>
        </w:rPr>
        <w:t xml:space="preserve">during the period from </w:t>
      </w:r>
      <w:r w:rsidR="00D926B0">
        <w:rPr>
          <w:bCs/>
        </w:rPr>
        <w:t>01 May</w:t>
      </w:r>
      <w:r>
        <w:rPr>
          <w:bCs/>
        </w:rPr>
        <w:t xml:space="preserve"> 2017 to 31 December 207 or in a period of two hundred and forty-five (245) days </w:t>
      </w:r>
      <w:r w:rsidR="007615B1">
        <w:rPr>
          <w:bCs/>
        </w:rPr>
        <w:t xml:space="preserve">the project lost two hundred and fifteen (215) days </w:t>
      </w:r>
      <w:r w:rsidR="00265359">
        <w:rPr>
          <w:bCs/>
        </w:rPr>
        <w:t>or seven (7) months.</w:t>
      </w:r>
    </w:p>
    <w:p w14:paraId="208AD311" w14:textId="7BB1DCE6" w:rsidR="009609D6" w:rsidRDefault="009609D6" w:rsidP="009F61A8">
      <w:pPr>
        <w:pStyle w:val="Normalindented"/>
        <w:keepNext/>
        <w:keepLines/>
        <w:spacing w:before="0" w:after="0"/>
        <w:rPr>
          <w:bCs/>
        </w:rPr>
      </w:pPr>
      <w:r>
        <w:rPr>
          <w:bCs/>
        </w:rPr>
        <w:t>The analysis of the Claimants schedule reveals a delay of two hundred and sixteen (216) days and a recovery of six (-6) days. Thus a net time impact during this period of two hundred and ten (210) days, close to the 215 identified by the experts.</w:t>
      </w:r>
    </w:p>
    <w:p w14:paraId="3373667A" w14:textId="77777777" w:rsidR="0041686E" w:rsidRDefault="0041686E" w:rsidP="009F61A8">
      <w:pPr>
        <w:pStyle w:val="Normalindented"/>
        <w:keepNext/>
        <w:keepLines/>
        <w:spacing w:before="0" w:after="0"/>
        <w:rPr>
          <w:bCs/>
        </w:rPr>
      </w:pPr>
    </w:p>
    <w:p w14:paraId="454C1298" w14:textId="20C69869" w:rsidR="0041686E" w:rsidRDefault="0041686E" w:rsidP="009F61A8">
      <w:pPr>
        <w:pStyle w:val="Normalindented"/>
        <w:keepNext/>
        <w:keepLines/>
        <w:spacing w:before="0" w:after="0"/>
        <w:rPr>
          <w:bCs/>
        </w:rPr>
      </w:pPr>
      <w:r>
        <w:rPr>
          <w:bCs/>
        </w:rPr>
        <w:t xml:space="preserve">As </w:t>
      </w:r>
      <w:r w:rsidR="00CD00DF">
        <w:rPr>
          <w:bCs/>
        </w:rPr>
        <w:t>pe</w:t>
      </w:r>
      <w:r>
        <w:rPr>
          <w:bCs/>
        </w:rPr>
        <w:t xml:space="preserve">r the findings of analysis </w:t>
      </w:r>
      <w:r w:rsidR="00CD00DF">
        <w:rPr>
          <w:bCs/>
        </w:rPr>
        <w:t xml:space="preserve">the following </w:t>
      </w:r>
      <w:r>
        <w:rPr>
          <w:bCs/>
        </w:rPr>
        <w:t xml:space="preserve">events </w:t>
      </w:r>
      <w:r w:rsidR="00CD00DF">
        <w:rPr>
          <w:bCs/>
        </w:rPr>
        <w:t>have been identified:</w:t>
      </w:r>
    </w:p>
    <w:p w14:paraId="744574D0" w14:textId="77777777" w:rsidR="00CD00DF" w:rsidRDefault="00CD00DF" w:rsidP="009F61A8">
      <w:pPr>
        <w:pStyle w:val="Normalindented"/>
        <w:keepNext/>
        <w:keepLines/>
        <w:spacing w:before="0" w:after="0"/>
        <w:rPr>
          <w:bCs/>
        </w:rPr>
      </w:pPr>
    </w:p>
    <w:p w14:paraId="138964C1" w14:textId="47A83C44" w:rsidR="00437192" w:rsidRPr="00CD00DF" w:rsidRDefault="00437192" w:rsidP="00B54925">
      <w:pPr>
        <w:pStyle w:val="Normalindented"/>
        <w:keepNext/>
        <w:keepLines/>
        <w:numPr>
          <w:ilvl w:val="0"/>
          <w:numId w:val="41"/>
        </w:numPr>
        <w:spacing w:before="0" w:after="0"/>
        <w:rPr>
          <w:bCs/>
          <w:sz w:val="16"/>
          <w:szCs w:val="16"/>
        </w:rPr>
      </w:pPr>
      <w:r w:rsidRPr="00CD00DF">
        <w:rPr>
          <w:bCs/>
          <w:sz w:val="16"/>
          <w:szCs w:val="16"/>
        </w:rPr>
        <w:t xml:space="preserve">Variation </w:t>
      </w:r>
      <w:r w:rsidR="007303E4" w:rsidRPr="00CD00DF">
        <w:rPr>
          <w:bCs/>
          <w:sz w:val="16"/>
          <w:szCs w:val="16"/>
        </w:rPr>
        <w:t>No.48 Male and Female prater rooms</w:t>
      </w:r>
      <w:r w:rsidR="00E14D13" w:rsidRPr="00CD00DF">
        <w:rPr>
          <w:bCs/>
          <w:sz w:val="16"/>
          <w:szCs w:val="16"/>
        </w:rPr>
        <w:t xml:space="preserve"> 27</w:t>
      </w:r>
      <w:r w:rsidR="00291F4B" w:rsidRPr="00CD00DF">
        <w:rPr>
          <w:bCs/>
          <w:sz w:val="16"/>
          <w:szCs w:val="16"/>
        </w:rPr>
        <w:tab/>
      </w:r>
      <w:r w:rsidR="00291F4B" w:rsidRPr="00CD00DF">
        <w:rPr>
          <w:bCs/>
          <w:sz w:val="16"/>
          <w:szCs w:val="16"/>
        </w:rPr>
        <w:tab/>
      </w:r>
      <w:r w:rsidR="00291F4B" w:rsidRPr="00CD00DF">
        <w:rPr>
          <w:bCs/>
          <w:sz w:val="16"/>
          <w:szCs w:val="16"/>
        </w:rPr>
        <w:tab/>
      </w:r>
      <w:r w:rsidR="00291F4B" w:rsidRPr="00CD00DF">
        <w:rPr>
          <w:bCs/>
          <w:sz w:val="16"/>
          <w:szCs w:val="16"/>
        </w:rPr>
        <w:tab/>
      </w:r>
      <w:r w:rsidR="00291F4B" w:rsidRPr="00CD00DF">
        <w:rPr>
          <w:bCs/>
          <w:sz w:val="16"/>
          <w:szCs w:val="16"/>
        </w:rPr>
        <w:tab/>
        <w:t xml:space="preserve">27 </w:t>
      </w:r>
      <w:r w:rsidR="00FA7200" w:rsidRPr="00CD00DF">
        <w:rPr>
          <w:bCs/>
          <w:sz w:val="16"/>
          <w:szCs w:val="16"/>
        </w:rPr>
        <w:t>days</w:t>
      </w:r>
    </w:p>
    <w:p w14:paraId="7428E327" w14:textId="754DB7C5" w:rsidR="007303E4" w:rsidRPr="008B03D7" w:rsidRDefault="007303E4" w:rsidP="00B54925">
      <w:pPr>
        <w:pStyle w:val="Normalindented"/>
        <w:keepNext/>
        <w:keepLines/>
        <w:numPr>
          <w:ilvl w:val="0"/>
          <w:numId w:val="41"/>
        </w:numPr>
        <w:spacing w:before="0" w:after="0"/>
        <w:rPr>
          <w:bCs/>
          <w:sz w:val="16"/>
          <w:szCs w:val="16"/>
        </w:rPr>
      </w:pPr>
      <w:r w:rsidRPr="00CD00DF">
        <w:rPr>
          <w:bCs/>
          <w:sz w:val="16"/>
          <w:szCs w:val="16"/>
        </w:rPr>
        <w:t>Variation No</w:t>
      </w:r>
      <w:r w:rsidR="004D1B89">
        <w:rPr>
          <w:bCs/>
          <w:sz w:val="16"/>
          <w:szCs w:val="16"/>
        </w:rPr>
        <w:t>.</w:t>
      </w:r>
      <w:r w:rsidR="00995342" w:rsidRPr="00CD00DF">
        <w:rPr>
          <w:bCs/>
          <w:sz w:val="16"/>
          <w:szCs w:val="16"/>
        </w:rPr>
        <w:t>9</w:t>
      </w:r>
      <w:r w:rsidR="00E14D13" w:rsidRPr="00CD00DF">
        <w:rPr>
          <w:bCs/>
          <w:sz w:val="16"/>
          <w:szCs w:val="16"/>
        </w:rPr>
        <w:t xml:space="preserve">: Prep </w:t>
      </w:r>
      <w:r w:rsidR="008B03D7">
        <w:rPr>
          <w:bCs/>
          <w:sz w:val="16"/>
          <w:szCs w:val="16"/>
        </w:rPr>
        <w:t>/</w:t>
      </w:r>
      <w:r w:rsidR="00995342" w:rsidRPr="00CD00DF">
        <w:rPr>
          <w:bCs/>
          <w:sz w:val="16"/>
          <w:szCs w:val="16"/>
        </w:rPr>
        <w:t xml:space="preserve"> submi</w:t>
      </w:r>
      <w:r w:rsidR="00E14D13" w:rsidRPr="00CD00DF">
        <w:rPr>
          <w:bCs/>
          <w:sz w:val="16"/>
          <w:szCs w:val="16"/>
        </w:rPr>
        <w:t xml:space="preserve">t </w:t>
      </w:r>
      <w:r w:rsidR="00291F4B" w:rsidRPr="00CD00DF">
        <w:rPr>
          <w:bCs/>
          <w:sz w:val="16"/>
          <w:szCs w:val="16"/>
        </w:rPr>
        <w:t>P</w:t>
      </w:r>
      <w:r w:rsidR="00995342" w:rsidRPr="00CD00DF">
        <w:rPr>
          <w:bCs/>
          <w:sz w:val="16"/>
          <w:szCs w:val="16"/>
        </w:rPr>
        <w:t>aint</w:t>
      </w:r>
      <w:r w:rsidR="00291F4B" w:rsidRPr="00CD00DF">
        <w:rPr>
          <w:bCs/>
          <w:sz w:val="16"/>
          <w:szCs w:val="16"/>
        </w:rPr>
        <w:t>,</w:t>
      </w:r>
      <w:r w:rsidR="00995342" w:rsidRPr="00CD00DF">
        <w:rPr>
          <w:bCs/>
          <w:sz w:val="16"/>
          <w:szCs w:val="16"/>
        </w:rPr>
        <w:t xml:space="preserve"> Ston</w:t>
      </w:r>
      <w:r w:rsidR="00291F4B" w:rsidRPr="00CD00DF">
        <w:rPr>
          <w:bCs/>
          <w:sz w:val="16"/>
          <w:szCs w:val="16"/>
        </w:rPr>
        <w:t xml:space="preserve">e </w:t>
      </w:r>
      <w:r w:rsidR="00995342" w:rsidRPr="00CD00DF">
        <w:rPr>
          <w:bCs/>
          <w:sz w:val="16"/>
          <w:szCs w:val="16"/>
        </w:rPr>
        <w:t xml:space="preserve">finish </w:t>
      </w:r>
      <w:r w:rsidR="00995342" w:rsidRPr="008B03D7">
        <w:rPr>
          <w:bCs/>
          <w:sz w:val="16"/>
          <w:szCs w:val="16"/>
        </w:rPr>
        <w:t>walls</w:t>
      </w:r>
      <w:r w:rsidR="00291F4B" w:rsidRPr="008B03D7">
        <w:rPr>
          <w:bCs/>
          <w:sz w:val="16"/>
          <w:szCs w:val="16"/>
        </w:rPr>
        <w:t xml:space="preserve">, </w:t>
      </w:r>
      <w:r w:rsidR="004D1B89" w:rsidRPr="008B03D7">
        <w:rPr>
          <w:bCs/>
          <w:sz w:val="16"/>
          <w:szCs w:val="16"/>
        </w:rPr>
        <w:t>Int Drs, Frames, Ironmgry &amp;Hardware</w:t>
      </w:r>
      <w:r w:rsidR="00291F4B" w:rsidRPr="008B03D7">
        <w:rPr>
          <w:bCs/>
          <w:sz w:val="16"/>
          <w:szCs w:val="16"/>
        </w:rPr>
        <w:tab/>
      </w:r>
      <w:r w:rsidR="00995342" w:rsidRPr="008B03D7">
        <w:rPr>
          <w:bCs/>
          <w:sz w:val="16"/>
          <w:szCs w:val="16"/>
        </w:rPr>
        <w:t>1</w:t>
      </w:r>
      <w:r w:rsidR="004D1B89" w:rsidRPr="008B03D7">
        <w:rPr>
          <w:bCs/>
          <w:sz w:val="16"/>
          <w:szCs w:val="16"/>
        </w:rPr>
        <w:t>3</w:t>
      </w:r>
      <w:r w:rsidR="00291F4B" w:rsidRPr="008B03D7">
        <w:rPr>
          <w:bCs/>
          <w:sz w:val="16"/>
          <w:szCs w:val="16"/>
        </w:rPr>
        <w:t xml:space="preserve"> days</w:t>
      </w:r>
    </w:p>
    <w:p w14:paraId="4CCFF4EC" w14:textId="1C42CD3D" w:rsidR="00FA7200" w:rsidRPr="008B03D7" w:rsidRDefault="00FA7200" w:rsidP="00B54925">
      <w:pPr>
        <w:pStyle w:val="Normalindented"/>
        <w:keepNext/>
        <w:keepLines/>
        <w:numPr>
          <w:ilvl w:val="0"/>
          <w:numId w:val="41"/>
        </w:numPr>
        <w:spacing w:before="0" w:after="0"/>
        <w:rPr>
          <w:bCs/>
          <w:sz w:val="16"/>
          <w:szCs w:val="16"/>
        </w:rPr>
      </w:pPr>
      <w:r w:rsidRPr="008B03D7">
        <w:rPr>
          <w:bCs/>
          <w:sz w:val="16"/>
          <w:szCs w:val="16"/>
        </w:rPr>
        <w:t>Site Access Bill 39 LG – Lift Lobby</w:t>
      </w:r>
      <w:r w:rsidRPr="008B03D7">
        <w:rPr>
          <w:bCs/>
          <w:sz w:val="16"/>
          <w:szCs w:val="16"/>
        </w:rPr>
        <w:tab/>
      </w:r>
      <w:r w:rsidRPr="008B03D7">
        <w:rPr>
          <w:bCs/>
          <w:sz w:val="16"/>
          <w:szCs w:val="16"/>
        </w:rPr>
        <w:tab/>
      </w:r>
      <w:r w:rsidRPr="008B03D7">
        <w:rPr>
          <w:bCs/>
          <w:sz w:val="16"/>
          <w:szCs w:val="16"/>
        </w:rPr>
        <w:tab/>
      </w:r>
      <w:r w:rsidRPr="008B03D7">
        <w:rPr>
          <w:bCs/>
          <w:sz w:val="16"/>
          <w:szCs w:val="16"/>
        </w:rPr>
        <w:tab/>
      </w:r>
      <w:r w:rsidRPr="008B03D7">
        <w:rPr>
          <w:bCs/>
          <w:sz w:val="16"/>
          <w:szCs w:val="16"/>
        </w:rPr>
        <w:tab/>
      </w:r>
      <w:r w:rsidRPr="008B03D7">
        <w:rPr>
          <w:bCs/>
          <w:sz w:val="16"/>
          <w:szCs w:val="16"/>
        </w:rPr>
        <w:tab/>
      </w:r>
      <w:r w:rsidRPr="008B03D7">
        <w:rPr>
          <w:bCs/>
          <w:sz w:val="16"/>
          <w:szCs w:val="16"/>
        </w:rPr>
        <w:tab/>
      </w:r>
      <w:r w:rsidR="000D25A9" w:rsidRPr="008B03D7">
        <w:rPr>
          <w:bCs/>
          <w:sz w:val="16"/>
          <w:szCs w:val="16"/>
        </w:rPr>
        <w:t>12 days</w:t>
      </w:r>
    </w:p>
    <w:p w14:paraId="28C48475" w14:textId="05DDA479" w:rsidR="005256AE" w:rsidRPr="008B03D7" w:rsidRDefault="005256AE" w:rsidP="00B54925">
      <w:pPr>
        <w:pStyle w:val="Normalindented"/>
        <w:keepNext/>
        <w:keepLines/>
        <w:numPr>
          <w:ilvl w:val="0"/>
          <w:numId w:val="41"/>
        </w:numPr>
        <w:spacing w:before="0" w:after="0"/>
        <w:rPr>
          <w:bCs/>
          <w:sz w:val="16"/>
          <w:szCs w:val="16"/>
        </w:rPr>
      </w:pPr>
      <w:r w:rsidRPr="008B03D7">
        <w:rPr>
          <w:bCs/>
          <w:sz w:val="16"/>
          <w:szCs w:val="16"/>
        </w:rPr>
        <w:t xml:space="preserve">Submission of sanitary </w:t>
      </w:r>
      <w:r w:rsidR="00763647" w:rsidRPr="008B03D7">
        <w:rPr>
          <w:bCs/>
          <w:sz w:val="16"/>
          <w:szCs w:val="16"/>
        </w:rPr>
        <w:t>ware</w:t>
      </w:r>
      <w:r w:rsidR="004D1B89" w:rsidRPr="008B03D7">
        <w:rPr>
          <w:bCs/>
          <w:sz w:val="16"/>
          <w:szCs w:val="16"/>
        </w:rPr>
        <w:t>, fittings and Accessories</w:t>
      </w:r>
      <w:r w:rsidR="00763647" w:rsidRPr="008B03D7">
        <w:rPr>
          <w:bCs/>
          <w:sz w:val="16"/>
          <w:szCs w:val="16"/>
        </w:rPr>
        <w:tab/>
      </w:r>
      <w:r w:rsidR="00763647" w:rsidRPr="008B03D7">
        <w:rPr>
          <w:bCs/>
          <w:sz w:val="16"/>
          <w:szCs w:val="16"/>
        </w:rPr>
        <w:tab/>
      </w:r>
      <w:r w:rsidR="00763647" w:rsidRPr="008B03D7">
        <w:rPr>
          <w:bCs/>
          <w:sz w:val="16"/>
          <w:szCs w:val="16"/>
        </w:rPr>
        <w:tab/>
      </w:r>
      <w:r w:rsidR="00763647" w:rsidRPr="008B03D7">
        <w:rPr>
          <w:bCs/>
          <w:sz w:val="16"/>
          <w:szCs w:val="16"/>
        </w:rPr>
        <w:tab/>
      </w:r>
      <w:r w:rsidR="00763647" w:rsidRPr="008B03D7">
        <w:rPr>
          <w:bCs/>
          <w:sz w:val="16"/>
          <w:szCs w:val="16"/>
        </w:rPr>
        <w:tab/>
      </w:r>
      <w:r w:rsidR="00150D70" w:rsidRPr="008B03D7">
        <w:rPr>
          <w:bCs/>
          <w:sz w:val="16"/>
          <w:szCs w:val="16"/>
        </w:rPr>
        <w:t>19</w:t>
      </w:r>
      <w:r w:rsidR="00763647" w:rsidRPr="008B03D7">
        <w:rPr>
          <w:bCs/>
          <w:sz w:val="16"/>
          <w:szCs w:val="16"/>
        </w:rPr>
        <w:t xml:space="preserve"> days</w:t>
      </w:r>
    </w:p>
    <w:p w14:paraId="1642C023" w14:textId="7698046D" w:rsidR="000D25A9" w:rsidRPr="008B03D7" w:rsidRDefault="000D25A9" w:rsidP="00B54925">
      <w:pPr>
        <w:pStyle w:val="Normalindented"/>
        <w:keepNext/>
        <w:keepLines/>
        <w:numPr>
          <w:ilvl w:val="0"/>
          <w:numId w:val="41"/>
        </w:numPr>
        <w:spacing w:before="0" w:after="0"/>
        <w:rPr>
          <w:bCs/>
          <w:sz w:val="16"/>
          <w:szCs w:val="16"/>
        </w:rPr>
      </w:pPr>
      <w:r w:rsidRPr="008B03D7">
        <w:rPr>
          <w:bCs/>
          <w:sz w:val="16"/>
          <w:szCs w:val="16"/>
        </w:rPr>
        <w:t xml:space="preserve">Site Access Bill 9 </w:t>
      </w:r>
      <w:r w:rsidR="0054495C" w:rsidRPr="008B03D7">
        <w:rPr>
          <w:bCs/>
          <w:sz w:val="16"/>
          <w:szCs w:val="16"/>
        </w:rPr>
        <w:t>UP-Chocolate Boutique</w:t>
      </w:r>
      <w:r w:rsidR="0054495C" w:rsidRPr="008B03D7">
        <w:rPr>
          <w:bCs/>
          <w:sz w:val="16"/>
          <w:szCs w:val="16"/>
        </w:rPr>
        <w:tab/>
      </w:r>
      <w:r w:rsidR="0054495C" w:rsidRPr="008B03D7">
        <w:rPr>
          <w:bCs/>
          <w:sz w:val="16"/>
          <w:szCs w:val="16"/>
        </w:rPr>
        <w:tab/>
      </w:r>
      <w:r w:rsidR="0054495C" w:rsidRPr="008B03D7">
        <w:rPr>
          <w:bCs/>
          <w:sz w:val="16"/>
          <w:szCs w:val="16"/>
        </w:rPr>
        <w:tab/>
      </w:r>
      <w:r w:rsidR="0054495C" w:rsidRPr="008B03D7">
        <w:rPr>
          <w:bCs/>
          <w:sz w:val="16"/>
          <w:szCs w:val="16"/>
        </w:rPr>
        <w:tab/>
      </w:r>
      <w:r w:rsidR="0054495C" w:rsidRPr="008B03D7">
        <w:rPr>
          <w:bCs/>
          <w:sz w:val="16"/>
          <w:szCs w:val="16"/>
        </w:rPr>
        <w:tab/>
      </w:r>
      <w:r w:rsidR="0054495C" w:rsidRPr="008B03D7">
        <w:rPr>
          <w:bCs/>
          <w:sz w:val="16"/>
          <w:szCs w:val="16"/>
        </w:rPr>
        <w:tab/>
        <w:t>27 days</w:t>
      </w:r>
    </w:p>
    <w:p w14:paraId="5CC4C57F" w14:textId="6999C93D" w:rsidR="00763647" w:rsidRPr="008B03D7" w:rsidRDefault="00763647" w:rsidP="00B54925">
      <w:pPr>
        <w:pStyle w:val="Normalindented"/>
        <w:keepNext/>
        <w:keepLines/>
        <w:numPr>
          <w:ilvl w:val="0"/>
          <w:numId w:val="41"/>
        </w:numPr>
        <w:spacing w:before="0" w:after="0"/>
        <w:rPr>
          <w:bCs/>
          <w:sz w:val="16"/>
          <w:szCs w:val="16"/>
        </w:rPr>
      </w:pPr>
      <w:r w:rsidRPr="008B03D7">
        <w:rPr>
          <w:bCs/>
          <w:sz w:val="16"/>
          <w:szCs w:val="16"/>
        </w:rPr>
        <w:t>Measurements, Framing &amp; Enabl</w:t>
      </w:r>
      <w:r w:rsidR="0069484A" w:rsidRPr="008B03D7">
        <w:rPr>
          <w:bCs/>
          <w:sz w:val="16"/>
          <w:szCs w:val="16"/>
        </w:rPr>
        <w:t>ing works</w:t>
      </w:r>
      <w:r w:rsidR="0069484A" w:rsidRPr="008B03D7">
        <w:rPr>
          <w:bCs/>
          <w:sz w:val="16"/>
          <w:szCs w:val="16"/>
        </w:rPr>
        <w:tab/>
      </w:r>
      <w:r w:rsidR="0069484A" w:rsidRPr="008B03D7">
        <w:rPr>
          <w:bCs/>
          <w:sz w:val="16"/>
          <w:szCs w:val="16"/>
        </w:rPr>
        <w:tab/>
      </w:r>
      <w:r w:rsidR="0069484A" w:rsidRPr="008B03D7">
        <w:rPr>
          <w:bCs/>
          <w:sz w:val="16"/>
          <w:szCs w:val="16"/>
        </w:rPr>
        <w:tab/>
      </w:r>
      <w:r w:rsidR="0069484A" w:rsidRPr="008B03D7">
        <w:rPr>
          <w:bCs/>
          <w:sz w:val="16"/>
          <w:szCs w:val="16"/>
        </w:rPr>
        <w:tab/>
      </w:r>
      <w:r w:rsidR="0069484A" w:rsidRPr="008B03D7">
        <w:rPr>
          <w:bCs/>
          <w:sz w:val="16"/>
          <w:szCs w:val="16"/>
        </w:rPr>
        <w:tab/>
      </w:r>
      <w:r w:rsidR="0069484A" w:rsidRPr="008B03D7">
        <w:rPr>
          <w:bCs/>
          <w:sz w:val="16"/>
          <w:szCs w:val="16"/>
        </w:rPr>
        <w:tab/>
        <w:t>29 days</w:t>
      </w:r>
    </w:p>
    <w:p w14:paraId="7619291C" w14:textId="4206D207" w:rsidR="0054495C" w:rsidRPr="008B03D7" w:rsidRDefault="00CB2CC9" w:rsidP="00B54925">
      <w:pPr>
        <w:pStyle w:val="Normalindented"/>
        <w:keepNext/>
        <w:keepLines/>
        <w:numPr>
          <w:ilvl w:val="0"/>
          <w:numId w:val="41"/>
        </w:numPr>
        <w:spacing w:before="0" w:after="0"/>
        <w:rPr>
          <w:bCs/>
          <w:sz w:val="16"/>
          <w:szCs w:val="16"/>
        </w:rPr>
      </w:pPr>
      <w:r w:rsidRPr="008B03D7">
        <w:rPr>
          <w:bCs/>
          <w:sz w:val="16"/>
          <w:szCs w:val="16"/>
        </w:rPr>
        <w:t>Site Access Bill 20 UP-Coffee Bar</w:t>
      </w:r>
      <w:r w:rsidRPr="008B03D7">
        <w:rPr>
          <w:bCs/>
          <w:sz w:val="16"/>
          <w:szCs w:val="16"/>
        </w:rPr>
        <w:tab/>
      </w:r>
      <w:r w:rsidRPr="008B03D7">
        <w:rPr>
          <w:bCs/>
          <w:sz w:val="16"/>
          <w:szCs w:val="16"/>
        </w:rPr>
        <w:tab/>
      </w:r>
      <w:r w:rsidRPr="008B03D7">
        <w:rPr>
          <w:bCs/>
          <w:sz w:val="16"/>
          <w:szCs w:val="16"/>
        </w:rPr>
        <w:tab/>
      </w:r>
      <w:r w:rsidRPr="008B03D7">
        <w:rPr>
          <w:bCs/>
          <w:sz w:val="16"/>
          <w:szCs w:val="16"/>
        </w:rPr>
        <w:tab/>
      </w:r>
      <w:r w:rsidRPr="008B03D7">
        <w:rPr>
          <w:bCs/>
          <w:sz w:val="16"/>
          <w:szCs w:val="16"/>
        </w:rPr>
        <w:tab/>
      </w:r>
      <w:r w:rsidRPr="008B03D7">
        <w:rPr>
          <w:bCs/>
          <w:sz w:val="16"/>
          <w:szCs w:val="16"/>
        </w:rPr>
        <w:tab/>
      </w:r>
      <w:r w:rsidRPr="008B03D7">
        <w:rPr>
          <w:bCs/>
          <w:sz w:val="16"/>
          <w:szCs w:val="16"/>
        </w:rPr>
        <w:tab/>
      </w:r>
      <w:r w:rsidR="00422F79" w:rsidRPr="008B03D7">
        <w:rPr>
          <w:bCs/>
          <w:sz w:val="16"/>
          <w:szCs w:val="16"/>
        </w:rPr>
        <w:t xml:space="preserve">83 </w:t>
      </w:r>
      <w:r w:rsidR="00B12660" w:rsidRPr="008B03D7">
        <w:rPr>
          <w:bCs/>
          <w:sz w:val="16"/>
          <w:szCs w:val="16"/>
        </w:rPr>
        <w:t>days</w:t>
      </w:r>
    </w:p>
    <w:p w14:paraId="3873B757" w14:textId="77777777" w:rsidR="00265359" w:rsidRPr="008B03D7" w:rsidRDefault="00265359" w:rsidP="009F61A8">
      <w:pPr>
        <w:pStyle w:val="Normalindented"/>
        <w:keepNext/>
        <w:keepLines/>
        <w:spacing w:before="0" w:after="0"/>
        <w:rPr>
          <w:bCs/>
        </w:rPr>
      </w:pPr>
    </w:p>
    <w:p w14:paraId="0952A27D" w14:textId="77777777" w:rsidR="00CF5968" w:rsidRPr="008B03D7" w:rsidRDefault="009F61A8" w:rsidP="009F61A8">
      <w:pPr>
        <w:pStyle w:val="Normalindented"/>
        <w:keepNext/>
        <w:keepLines/>
        <w:spacing w:before="0" w:after="0"/>
        <w:rPr>
          <w:bCs/>
        </w:rPr>
      </w:pPr>
      <w:r w:rsidRPr="008B03D7">
        <w:rPr>
          <w:bCs/>
        </w:rPr>
        <w:t>Duration: 245 Days</w:t>
      </w:r>
      <w:r w:rsidRPr="008B03D7">
        <w:rPr>
          <w:bCs/>
        </w:rPr>
        <w:tab/>
      </w:r>
      <w:r w:rsidRPr="008B03D7">
        <w:rPr>
          <w:bCs/>
        </w:rPr>
        <w:tab/>
      </w:r>
    </w:p>
    <w:p w14:paraId="7C63D207" w14:textId="45666D15" w:rsidR="009F61A8" w:rsidRPr="008B03D7" w:rsidRDefault="00D926B0" w:rsidP="009F61A8">
      <w:pPr>
        <w:pStyle w:val="Normalindented"/>
        <w:keepNext/>
        <w:keepLines/>
        <w:spacing w:before="0" w:after="0"/>
        <w:rPr>
          <w:bCs/>
        </w:rPr>
      </w:pPr>
      <w:r w:rsidRPr="008B03D7">
        <w:rPr>
          <w:bCs/>
        </w:rPr>
        <w:t>01 May</w:t>
      </w:r>
      <w:r w:rsidR="00CF5968" w:rsidRPr="008B03D7">
        <w:rPr>
          <w:bCs/>
        </w:rPr>
        <w:t xml:space="preserve"> 2017 - </w:t>
      </w:r>
      <w:r w:rsidR="00946B85" w:rsidRPr="008B03D7">
        <w:rPr>
          <w:bCs/>
        </w:rPr>
        <w:tab/>
      </w:r>
      <w:r w:rsidR="00946B85" w:rsidRPr="008B03D7">
        <w:rPr>
          <w:bCs/>
        </w:rPr>
        <w:tab/>
      </w:r>
      <w:r w:rsidR="003C7D2F" w:rsidRPr="008B03D7">
        <w:rPr>
          <w:bCs/>
        </w:rPr>
        <w:tab/>
      </w:r>
      <w:r w:rsidR="003C7D2F" w:rsidRPr="008B03D7">
        <w:rPr>
          <w:bCs/>
        </w:rPr>
        <w:tab/>
      </w:r>
      <w:r w:rsidR="003C7D2F" w:rsidRPr="008B03D7">
        <w:rPr>
          <w:bCs/>
        </w:rPr>
        <w:tab/>
      </w:r>
      <w:r w:rsidR="003C7D2F" w:rsidRPr="008B03D7">
        <w:rPr>
          <w:bCs/>
        </w:rPr>
        <w:tab/>
      </w:r>
      <w:r w:rsidR="009F61A8" w:rsidRPr="008B03D7">
        <w:rPr>
          <w:bCs/>
        </w:rPr>
        <w:t>Forecast Completion: 1</w:t>
      </w:r>
      <w:r w:rsidR="00B8188A" w:rsidRPr="008B03D7">
        <w:rPr>
          <w:bCs/>
        </w:rPr>
        <w:t>7 October</w:t>
      </w:r>
      <w:r w:rsidR="009F61A8" w:rsidRPr="008B03D7">
        <w:rPr>
          <w:bCs/>
        </w:rPr>
        <w:t xml:space="preserve"> 2017 </w:t>
      </w:r>
    </w:p>
    <w:p w14:paraId="5BA0A601" w14:textId="6DC5E76E" w:rsidR="00CF5968" w:rsidRPr="008B03D7" w:rsidRDefault="00CF5968" w:rsidP="009F61A8">
      <w:pPr>
        <w:pStyle w:val="Normalindented"/>
        <w:keepNext/>
        <w:keepLines/>
        <w:spacing w:before="0" w:after="0"/>
        <w:rPr>
          <w:bCs/>
        </w:rPr>
      </w:pPr>
      <w:r w:rsidRPr="008B03D7">
        <w:rPr>
          <w:bCs/>
        </w:rPr>
        <w:t xml:space="preserve">31 December 2017 – </w:t>
      </w:r>
      <w:r w:rsidR="00946B85" w:rsidRPr="008B03D7">
        <w:rPr>
          <w:bCs/>
        </w:rPr>
        <w:tab/>
      </w:r>
      <w:r w:rsidR="003C7D2F" w:rsidRPr="008B03D7">
        <w:rPr>
          <w:bCs/>
        </w:rPr>
        <w:tab/>
      </w:r>
      <w:r w:rsidR="003C7D2F" w:rsidRPr="008B03D7">
        <w:rPr>
          <w:bCs/>
        </w:rPr>
        <w:tab/>
      </w:r>
      <w:r w:rsidR="003C7D2F" w:rsidRPr="008B03D7">
        <w:rPr>
          <w:bCs/>
        </w:rPr>
        <w:tab/>
      </w:r>
      <w:r w:rsidR="003C7D2F" w:rsidRPr="008B03D7">
        <w:rPr>
          <w:bCs/>
        </w:rPr>
        <w:tab/>
      </w:r>
      <w:r w:rsidRPr="008B03D7">
        <w:rPr>
          <w:bCs/>
        </w:rPr>
        <w:t>Forecast Completion</w:t>
      </w:r>
      <w:r w:rsidR="00946B85" w:rsidRPr="008B03D7">
        <w:rPr>
          <w:bCs/>
        </w:rPr>
        <w:t xml:space="preserve"> –</w:t>
      </w:r>
      <w:r w:rsidR="00A34366" w:rsidRPr="008B03D7">
        <w:rPr>
          <w:bCs/>
        </w:rPr>
        <w:t xml:space="preserve"> </w:t>
      </w:r>
      <w:r w:rsidR="00AF0C34" w:rsidRPr="008B03D7">
        <w:rPr>
          <w:bCs/>
        </w:rPr>
        <w:t>2</w:t>
      </w:r>
      <w:r w:rsidR="00B47D89" w:rsidRPr="008B03D7">
        <w:rPr>
          <w:bCs/>
        </w:rPr>
        <w:t xml:space="preserve">0 </w:t>
      </w:r>
      <w:r w:rsidR="00162976" w:rsidRPr="008B03D7">
        <w:rPr>
          <w:bCs/>
        </w:rPr>
        <w:t>May 2018</w:t>
      </w:r>
    </w:p>
    <w:p w14:paraId="018FE9E7" w14:textId="6ED16827" w:rsidR="00946B85" w:rsidRPr="008B03D7" w:rsidRDefault="00946B85" w:rsidP="003C7D2F">
      <w:pPr>
        <w:pStyle w:val="Normalindented"/>
        <w:keepNext/>
        <w:keepLines/>
        <w:spacing w:before="0" w:after="0"/>
        <w:rPr>
          <w:bCs/>
        </w:rPr>
      </w:pPr>
      <w:r w:rsidRPr="008B03D7">
        <w:rPr>
          <w:bCs/>
        </w:rPr>
        <w:t xml:space="preserve">Loss of </w:t>
      </w:r>
      <w:r w:rsidR="00DB0628" w:rsidRPr="008B03D7">
        <w:rPr>
          <w:bCs/>
        </w:rPr>
        <w:t>21</w:t>
      </w:r>
      <w:r w:rsidR="003C7D2F" w:rsidRPr="008B03D7">
        <w:rPr>
          <w:bCs/>
        </w:rPr>
        <w:t>0</w:t>
      </w:r>
      <w:r w:rsidR="00DB0628" w:rsidRPr="008B03D7">
        <w:rPr>
          <w:bCs/>
        </w:rPr>
        <w:t xml:space="preserve"> days o</w:t>
      </w:r>
      <w:r w:rsidR="003C7D2F" w:rsidRPr="008B03D7">
        <w:rPr>
          <w:bCs/>
        </w:rPr>
        <w:t>ver a period of</w:t>
      </w:r>
      <w:r w:rsidR="00DB0628" w:rsidRPr="008B03D7">
        <w:rPr>
          <w:bCs/>
        </w:rPr>
        <w:t xml:space="preserve"> 245 days </w:t>
      </w:r>
      <w:r w:rsidR="003C7D2F" w:rsidRPr="008B03D7">
        <w:rPr>
          <w:bCs/>
        </w:rPr>
        <w:tab/>
      </w:r>
      <w:r w:rsidR="003C7D2F" w:rsidRPr="008B03D7">
        <w:rPr>
          <w:bCs/>
        </w:rPr>
        <w:tab/>
      </w:r>
      <w:r w:rsidR="00A8626F" w:rsidRPr="008B03D7">
        <w:rPr>
          <w:bCs/>
        </w:rPr>
        <w:t xml:space="preserve">Productivity </w:t>
      </w:r>
      <w:r w:rsidR="0037592F" w:rsidRPr="008B03D7">
        <w:rPr>
          <w:bCs/>
        </w:rPr>
        <w:t>12%</w:t>
      </w:r>
    </w:p>
    <w:p w14:paraId="26A9B877" w14:textId="58841B31" w:rsidR="00B75243" w:rsidRDefault="00B75243" w:rsidP="00336856">
      <w:pPr>
        <w:pStyle w:val="Normalindented"/>
        <w:rPr>
          <w:bCs/>
          <w:color w:val="FF0000"/>
        </w:rPr>
      </w:pPr>
    </w:p>
    <w:p w14:paraId="29311C31" w14:textId="77777777" w:rsidR="00CD00DF" w:rsidRDefault="00CD00DF">
      <w:pPr>
        <w:rPr>
          <w:rFonts w:ascii="Century Gothic" w:eastAsia="Times New Roman" w:hAnsi="Century Gothic" w:cs="Calibri"/>
          <w:bCs/>
          <w:kern w:val="32"/>
          <w:szCs w:val="24"/>
          <w:lang w:val="en-GB"/>
        </w:rPr>
      </w:pPr>
      <w:r>
        <w:br w:type="page"/>
      </w:r>
    </w:p>
    <w:p w14:paraId="304441E3" w14:textId="49C86E02" w:rsidR="002E1679" w:rsidRPr="00FB41E7" w:rsidRDefault="002E1679" w:rsidP="00B54925">
      <w:pPr>
        <w:pStyle w:val="Heading3"/>
        <w:keepNext w:val="0"/>
        <w:widowControl w:val="0"/>
        <w:numPr>
          <w:ilvl w:val="3"/>
          <w:numId w:val="61"/>
        </w:numPr>
        <w:tabs>
          <w:tab w:val="left" w:pos="993"/>
        </w:tabs>
        <w:spacing w:after="0"/>
        <w:ind w:hanging="1620"/>
        <w:rPr>
          <w:color w:val="auto"/>
        </w:rPr>
      </w:pPr>
      <w:bookmarkStart w:id="617" w:name="_Toc181018981"/>
      <w:r w:rsidRPr="00FB41E7">
        <w:rPr>
          <w:color w:val="auto"/>
        </w:rPr>
        <w:lastRenderedPageBreak/>
        <w:t>Step 3: Analysis from 01 January 2018 to 2</w:t>
      </w:r>
      <w:r w:rsidR="002B44C6" w:rsidRPr="00FB41E7">
        <w:rPr>
          <w:color w:val="auto"/>
        </w:rPr>
        <w:t>6 September 2018</w:t>
      </w:r>
      <w:bookmarkEnd w:id="617"/>
      <w:r w:rsidRPr="00FB41E7">
        <w:rPr>
          <w:color w:val="auto"/>
        </w:rPr>
        <w:t xml:space="preserve"> </w:t>
      </w:r>
    </w:p>
    <w:p w14:paraId="45A06CB1" w14:textId="0500C7B1" w:rsidR="002E1679" w:rsidRDefault="002E1679" w:rsidP="00212AD8">
      <w:pPr>
        <w:pStyle w:val="Normalindented"/>
        <w:widowControl w:val="0"/>
        <w:rPr>
          <w:bCs/>
        </w:rPr>
      </w:pPr>
      <w:r>
        <w:t xml:space="preserve">This period covers the </w:t>
      </w:r>
      <w:r w:rsidR="002B44C6">
        <w:t xml:space="preserve">resumption of </w:t>
      </w:r>
      <w:r w:rsidR="00340D02">
        <w:t>regular productivity in the project after the MEP Final Fix was almost complete by the end of December 2017</w:t>
      </w:r>
      <w:r w:rsidR="000640FA">
        <w:t xml:space="preserve">, until the Substantial Completion of the works both for the Main Contract and Subcontract has been reached </w:t>
      </w:r>
      <w:r w:rsidR="003771AD">
        <w:t>and the TOC was issued in accordance with the Contract requirements on 26 September 2018.</w:t>
      </w:r>
    </w:p>
    <w:p w14:paraId="016D4A71" w14:textId="77777777" w:rsidR="002E1679" w:rsidRDefault="002E1679" w:rsidP="00212AD8">
      <w:pPr>
        <w:pStyle w:val="Normalindented"/>
        <w:widowControl w:val="0"/>
        <w:spacing w:before="0" w:after="0"/>
        <w:rPr>
          <w:bCs/>
        </w:rPr>
      </w:pPr>
      <w:r>
        <w:rPr>
          <w:bCs/>
        </w:rPr>
        <w:t>The Findings of analysis have been subdivided into three steps to identify the extend of the delays during the specified time periods, and at the same time validate the findings of the two Experts in the analyses produced in the Main contract arbitration case.</w:t>
      </w:r>
    </w:p>
    <w:p w14:paraId="58CD7C95" w14:textId="77777777" w:rsidR="002E1679" w:rsidRDefault="002E1679" w:rsidP="00212AD8">
      <w:pPr>
        <w:pStyle w:val="Normalindented"/>
        <w:widowControl w:val="0"/>
        <w:spacing w:before="0" w:after="0"/>
        <w:rPr>
          <w:bCs/>
        </w:rPr>
      </w:pPr>
    </w:p>
    <w:p w14:paraId="5E314E6C" w14:textId="3C2869E1" w:rsidR="002E1679" w:rsidRDefault="002E1679" w:rsidP="00212AD8">
      <w:pPr>
        <w:pStyle w:val="Normalindented"/>
        <w:widowControl w:val="0"/>
        <w:spacing w:before="0" w:after="0"/>
        <w:rPr>
          <w:bCs/>
        </w:rPr>
      </w:pPr>
      <w:r w:rsidRPr="00A9544D">
        <w:rPr>
          <w:b/>
        </w:rPr>
        <w:t>Table 1.</w:t>
      </w:r>
      <w:r w:rsidR="00941CF9">
        <w:rPr>
          <w:b/>
        </w:rPr>
        <w:t>2</w:t>
      </w:r>
      <w:r w:rsidRPr="00A9544D">
        <w:rPr>
          <w:b/>
        </w:rPr>
        <w:t>.1</w:t>
      </w:r>
      <w:r w:rsidR="005D245C">
        <w:rPr>
          <w:b/>
        </w:rPr>
        <w:t>1</w:t>
      </w:r>
      <w:r w:rsidR="00E04E22">
        <w:rPr>
          <w:b/>
        </w:rPr>
        <w:t>.3</w:t>
      </w:r>
      <w:r w:rsidRPr="00A9544D">
        <w:rPr>
          <w:b/>
        </w:rPr>
        <w:t>A</w:t>
      </w:r>
      <w:r>
        <w:rPr>
          <w:bCs/>
        </w:rPr>
        <w:t xml:space="preserve"> </w:t>
      </w:r>
      <w:r>
        <w:rPr>
          <w:bCs/>
        </w:rPr>
        <w:tab/>
        <w:t xml:space="preserve">Findings of analysis by </w:t>
      </w:r>
      <w:r w:rsidR="00A55D94">
        <w:rPr>
          <w:bCs/>
        </w:rPr>
        <w:t>Period/</w:t>
      </w:r>
      <w:r>
        <w:rPr>
          <w:bCs/>
        </w:rPr>
        <w:t>Date – Controlling activities (critical path)</w:t>
      </w:r>
    </w:p>
    <w:p w14:paraId="3098A972" w14:textId="01890E7E" w:rsidR="00641487" w:rsidRDefault="00A82493" w:rsidP="00422F79">
      <w:pPr>
        <w:pStyle w:val="Normalindented"/>
        <w:widowControl w:val="0"/>
        <w:spacing w:before="0" w:after="0"/>
        <w:jc w:val="left"/>
        <w:rPr>
          <w:bCs/>
        </w:rPr>
      </w:pPr>
      <w:r>
        <w:rPr>
          <w:bCs/>
          <w:noProof/>
        </w:rPr>
        <w:drawing>
          <wp:inline distT="0" distB="0" distL="0" distR="0" wp14:anchorId="4770B89B" wp14:editId="023D378F">
            <wp:extent cx="5669915" cy="5370830"/>
            <wp:effectExtent l="0" t="0" r="698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9915" cy="5370830"/>
                    </a:xfrm>
                    <a:prstGeom prst="rect">
                      <a:avLst/>
                    </a:prstGeom>
                    <a:noFill/>
                  </pic:spPr>
                </pic:pic>
              </a:graphicData>
            </a:graphic>
          </wp:inline>
        </w:drawing>
      </w:r>
    </w:p>
    <w:p w14:paraId="249A78ED" w14:textId="462CA727" w:rsidR="002E1679" w:rsidRDefault="002E1679" w:rsidP="00212AD8">
      <w:pPr>
        <w:pStyle w:val="Normalindented"/>
        <w:widowControl w:val="0"/>
        <w:spacing w:before="0" w:after="0"/>
        <w:rPr>
          <w:bCs/>
        </w:rPr>
      </w:pPr>
    </w:p>
    <w:p w14:paraId="21D4F830" w14:textId="648E4BCE" w:rsidR="002E1679" w:rsidRDefault="002E1679" w:rsidP="002E1679">
      <w:pPr>
        <w:pStyle w:val="Normalindented"/>
        <w:keepNext/>
        <w:keepLines/>
        <w:spacing w:before="0" w:after="0"/>
        <w:rPr>
          <w:bCs/>
        </w:rPr>
      </w:pPr>
      <w:r w:rsidRPr="00A9544D">
        <w:rPr>
          <w:b/>
        </w:rPr>
        <w:lastRenderedPageBreak/>
        <w:t>Table 1.</w:t>
      </w:r>
      <w:r w:rsidR="00E04E22">
        <w:rPr>
          <w:b/>
        </w:rPr>
        <w:t>2</w:t>
      </w:r>
      <w:r w:rsidRPr="00A9544D">
        <w:rPr>
          <w:b/>
        </w:rPr>
        <w:t>.</w:t>
      </w:r>
      <w:r w:rsidR="00883B97" w:rsidRPr="00A9544D">
        <w:rPr>
          <w:b/>
        </w:rPr>
        <w:t>1</w:t>
      </w:r>
      <w:r w:rsidR="005D245C">
        <w:rPr>
          <w:b/>
        </w:rPr>
        <w:t>1</w:t>
      </w:r>
      <w:r w:rsidR="00883B97" w:rsidRPr="00A9544D">
        <w:rPr>
          <w:b/>
        </w:rPr>
        <w:t>.</w:t>
      </w:r>
      <w:r w:rsidR="00E04E22">
        <w:rPr>
          <w:b/>
        </w:rPr>
        <w:t>3</w:t>
      </w:r>
      <w:r w:rsidR="00883B97" w:rsidRPr="00A9544D">
        <w:rPr>
          <w:b/>
        </w:rPr>
        <w:t>B</w:t>
      </w:r>
      <w:r>
        <w:rPr>
          <w:bCs/>
        </w:rPr>
        <w:tab/>
        <w:t>Findings of analysis by Event/</w:t>
      </w:r>
      <w:r w:rsidR="002F2623">
        <w:rPr>
          <w:bCs/>
        </w:rPr>
        <w:t xml:space="preserve"> </w:t>
      </w:r>
      <w:r w:rsidR="007073B7">
        <w:rPr>
          <w:bCs/>
        </w:rPr>
        <w:t>Date /</w:t>
      </w:r>
      <w:r w:rsidR="002F2623">
        <w:rPr>
          <w:bCs/>
        </w:rPr>
        <w:t>Impact</w:t>
      </w:r>
      <w:r>
        <w:rPr>
          <w:bCs/>
        </w:rPr>
        <w:t xml:space="preserve"> – Controlling activities (critical path)</w:t>
      </w:r>
    </w:p>
    <w:p w14:paraId="6FF587C2" w14:textId="1BB5194C" w:rsidR="008267DD" w:rsidRDefault="00350C5A" w:rsidP="008267DD">
      <w:pPr>
        <w:pStyle w:val="Normalindented"/>
        <w:keepNext/>
        <w:keepLines/>
        <w:spacing w:before="0" w:after="0"/>
        <w:ind w:hanging="153"/>
        <w:rPr>
          <w:bCs/>
        </w:rPr>
      </w:pPr>
      <w:r>
        <w:rPr>
          <w:bCs/>
          <w:noProof/>
        </w:rPr>
        <w:drawing>
          <wp:inline distT="0" distB="0" distL="0" distR="0" wp14:anchorId="008B1563" wp14:editId="4A74B0CD">
            <wp:extent cx="5736590" cy="6842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6590" cy="6842760"/>
                    </a:xfrm>
                    <a:prstGeom prst="rect">
                      <a:avLst/>
                    </a:prstGeom>
                    <a:noFill/>
                  </pic:spPr>
                </pic:pic>
              </a:graphicData>
            </a:graphic>
          </wp:inline>
        </w:drawing>
      </w:r>
    </w:p>
    <w:p w14:paraId="188E5AFE" w14:textId="5BDCE19C" w:rsidR="00641487" w:rsidRDefault="00641487" w:rsidP="00641487">
      <w:pPr>
        <w:pStyle w:val="Normalindented"/>
        <w:keepNext/>
        <w:keepLines/>
        <w:spacing w:before="0" w:after="0"/>
        <w:ind w:left="567"/>
        <w:rPr>
          <w:bCs/>
        </w:rPr>
      </w:pPr>
    </w:p>
    <w:p w14:paraId="7A5AF732" w14:textId="0BDFEFC6" w:rsidR="006A6C9E" w:rsidRDefault="006A6C9E" w:rsidP="00641487">
      <w:pPr>
        <w:pStyle w:val="Normalindented"/>
        <w:ind w:left="0"/>
        <w:rPr>
          <w:bCs/>
          <w:color w:val="FF0000"/>
        </w:rPr>
      </w:pPr>
    </w:p>
    <w:p w14:paraId="1A828B73" w14:textId="77777777" w:rsidR="009609D6" w:rsidRDefault="003A6D8C" w:rsidP="0037592F">
      <w:pPr>
        <w:pStyle w:val="Normalindented"/>
        <w:keepNext/>
        <w:keepLines/>
        <w:spacing w:before="0" w:after="0"/>
        <w:rPr>
          <w:bCs/>
        </w:rPr>
      </w:pPr>
      <w:r>
        <w:rPr>
          <w:b/>
        </w:rPr>
        <w:lastRenderedPageBreak/>
        <w:t>Sum</w:t>
      </w:r>
      <w:r w:rsidR="00D7468D">
        <w:rPr>
          <w:b/>
        </w:rPr>
        <w:t>m</w:t>
      </w:r>
      <w:r>
        <w:rPr>
          <w:b/>
        </w:rPr>
        <w:t>a</w:t>
      </w:r>
      <w:r w:rsidR="00D7468D">
        <w:rPr>
          <w:b/>
        </w:rPr>
        <w:t>ries</w:t>
      </w:r>
      <w:r w:rsidR="0037592F" w:rsidRPr="00A9544D">
        <w:rPr>
          <w:b/>
        </w:rPr>
        <w:t>:</w:t>
      </w:r>
      <w:r w:rsidR="0037592F">
        <w:rPr>
          <w:bCs/>
        </w:rPr>
        <w:t xml:space="preserve"> </w:t>
      </w:r>
    </w:p>
    <w:p w14:paraId="3D4A982C" w14:textId="12A82E39" w:rsidR="009609D6" w:rsidRDefault="009609D6" w:rsidP="0037592F">
      <w:pPr>
        <w:pStyle w:val="Normalindented"/>
        <w:keepNext/>
        <w:keepLines/>
        <w:spacing w:before="0" w:after="0"/>
        <w:rPr>
          <w:bCs/>
        </w:rPr>
      </w:pPr>
      <w:r>
        <w:rPr>
          <w:bCs/>
        </w:rPr>
        <w:t>The analysis during this period reveals that the delays during this period have been minimized to one hundred and thirty-four (134) days net until the Main Contract TOC date (26 September 2018).</w:t>
      </w:r>
    </w:p>
    <w:p w14:paraId="22CAAE62" w14:textId="1E68EDA4" w:rsidR="0037592F" w:rsidRDefault="0037592F" w:rsidP="009609D6">
      <w:pPr>
        <w:pStyle w:val="Normalindented"/>
        <w:keepNext/>
        <w:keepLines/>
        <w:spacing w:before="0" w:after="0"/>
        <w:rPr>
          <w:bCs/>
        </w:rPr>
      </w:pPr>
      <w:r>
        <w:rPr>
          <w:bCs/>
        </w:rPr>
        <w:t xml:space="preserve">Based on the findings of the analysis presented above the productivity reached </w:t>
      </w:r>
      <w:r w:rsidR="009609D6">
        <w:rPr>
          <w:bCs/>
        </w:rPr>
        <w:t xml:space="preserve">fifty-four (54%) percent, </w:t>
      </w:r>
      <w:r>
        <w:rPr>
          <w:bCs/>
        </w:rPr>
        <w:t>during the period from 1 January to 26 September 2018</w:t>
      </w:r>
    </w:p>
    <w:p w14:paraId="6C0C01E4" w14:textId="77777777" w:rsidR="00DD5F28" w:rsidRDefault="00DD5F28" w:rsidP="00DD5F28">
      <w:pPr>
        <w:pStyle w:val="Normalindented"/>
        <w:keepNext/>
        <w:keepLines/>
        <w:spacing w:before="0" w:after="0"/>
        <w:rPr>
          <w:bCs/>
        </w:rPr>
      </w:pPr>
      <w:r>
        <w:rPr>
          <w:bCs/>
        </w:rPr>
        <w:t>As per the findings of analysis the following events have been identified:</w:t>
      </w:r>
    </w:p>
    <w:p w14:paraId="23B177FF" w14:textId="77777777" w:rsidR="00DD5F28" w:rsidRDefault="00DD5F28" w:rsidP="00DD5F28">
      <w:pPr>
        <w:pStyle w:val="Normalindented"/>
        <w:keepNext/>
        <w:keepLines/>
        <w:spacing w:before="0" w:after="0"/>
        <w:rPr>
          <w:bCs/>
        </w:rPr>
      </w:pPr>
    </w:p>
    <w:p w14:paraId="69340DDD" w14:textId="4FA83210" w:rsidR="00E42C1E" w:rsidRPr="00CD00DF" w:rsidRDefault="00E42C1E" w:rsidP="00B54925">
      <w:pPr>
        <w:pStyle w:val="Normalindented"/>
        <w:keepNext/>
        <w:keepLines/>
        <w:numPr>
          <w:ilvl w:val="0"/>
          <w:numId w:val="41"/>
        </w:numPr>
        <w:spacing w:before="0" w:after="0"/>
        <w:rPr>
          <w:bCs/>
          <w:sz w:val="16"/>
          <w:szCs w:val="16"/>
        </w:rPr>
      </w:pPr>
      <w:r w:rsidRPr="00CD00DF">
        <w:rPr>
          <w:bCs/>
          <w:sz w:val="16"/>
          <w:szCs w:val="16"/>
        </w:rPr>
        <w:t>Site Access Bill 20 UP-Coffee Bar</w:t>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r>
      <w:r>
        <w:rPr>
          <w:bCs/>
          <w:sz w:val="16"/>
          <w:szCs w:val="16"/>
        </w:rPr>
        <w:t xml:space="preserve"> </w:t>
      </w:r>
      <w:r w:rsidR="00115B25">
        <w:rPr>
          <w:bCs/>
          <w:sz w:val="16"/>
          <w:szCs w:val="16"/>
        </w:rPr>
        <w:t xml:space="preserve"> 7 </w:t>
      </w:r>
      <w:r w:rsidRPr="00CD00DF">
        <w:rPr>
          <w:bCs/>
          <w:sz w:val="16"/>
          <w:szCs w:val="16"/>
        </w:rPr>
        <w:t>days</w:t>
      </w:r>
    </w:p>
    <w:p w14:paraId="69CEF1AB" w14:textId="77777777" w:rsidR="00115B25" w:rsidRPr="00CD00DF" w:rsidRDefault="00115B25" w:rsidP="00B54925">
      <w:pPr>
        <w:pStyle w:val="Normalindented"/>
        <w:keepNext/>
        <w:keepLines/>
        <w:numPr>
          <w:ilvl w:val="0"/>
          <w:numId w:val="41"/>
        </w:numPr>
        <w:spacing w:before="0" w:after="0"/>
        <w:rPr>
          <w:bCs/>
          <w:sz w:val="16"/>
          <w:szCs w:val="16"/>
        </w:rPr>
      </w:pPr>
      <w:r w:rsidRPr="00CD00DF">
        <w:rPr>
          <w:bCs/>
          <w:sz w:val="16"/>
          <w:szCs w:val="16"/>
        </w:rPr>
        <w:t>MEP works – Coffee Bar</w:t>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t xml:space="preserve">  7 days</w:t>
      </w:r>
    </w:p>
    <w:p w14:paraId="2D125294" w14:textId="77777777" w:rsidR="00115B25" w:rsidRPr="00CD00DF" w:rsidRDefault="00115B25" w:rsidP="00B54925">
      <w:pPr>
        <w:pStyle w:val="Normalindented"/>
        <w:keepNext/>
        <w:keepLines/>
        <w:numPr>
          <w:ilvl w:val="0"/>
          <w:numId w:val="41"/>
        </w:numPr>
        <w:spacing w:before="0" w:after="0"/>
        <w:rPr>
          <w:bCs/>
          <w:sz w:val="16"/>
          <w:szCs w:val="16"/>
        </w:rPr>
      </w:pPr>
      <w:r w:rsidRPr="00CD00DF">
        <w:rPr>
          <w:bCs/>
          <w:sz w:val="16"/>
          <w:szCs w:val="16"/>
        </w:rPr>
        <w:t>Flooring - Coffee Bar</w:t>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t>69 days</w:t>
      </w:r>
    </w:p>
    <w:p w14:paraId="24B95857" w14:textId="77777777" w:rsidR="00115B25" w:rsidRPr="00CD00DF" w:rsidRDefault="00115B25" w:rsidP="00B54925">
      <w:pPr>
        <w:pStyle w:val="Normalindented"/>
        <w:keepNext/>
        <w:keepLines/>
        <w:numPr>
          <w:ilvl w:val="0"/>
          <w:numId w:val="41"/>
        </w:numPr>
        <w:spacing w:before="0" w:after="0"/>
        <w:rPr>
          <w:bCs/>
          <w:sz w:val="16"/>
          <w:szCs w:val="16"/>
        </w:rPr>
      </w:pPr>
      <w:r w:rsidRPr="00CD00DF">
        <w:rPr>
          <w:bCs/>
          <w:sz w:val="16"/>
          <w:szCs w:val="16"/>
        </w:rPr>
        <w:t>Installation of wall tiling</w:t>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t>29 days</w:t>
      </w:r>
    </w:p>
    <w:p w14:paraId="50ADB686" w14:textId="77777777" w:rsidR="00DD5F28" w:rsidRPr="00CD00DF" w:rsidRDefault="00DD5F28" w:rsidP="00B54925">
      <w:pPr>
        <w:pStyle w:val="Normalindented"/>
        <w:keepNext/>
        <w:keepLines/>
        <w:numPr>
          <w:ilvl w:val="0"/>
          <w:numId w:val="41"/>
        </w:numPr>
        <w:spacing w:before="0" w:after="0"/>
        <w:rPr>
          <w:bCs/>
          <w:sz w:val="16"/>
          <w:szCs w:val="16"/>
        </w:rPr>
      </w:pPr>
      <w:r w:rsidRPr="00CD00DF">
        <w:rPr>
          <w:bCs/>
          <w:sz w:val="16"/>
          <w:szCs w:val="16"/>
        </w:rPr>
        <w:t>Installation of lighting fittings – Chocolate Boutique</w:t>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t>10 days</w:t>
      </w:r>
    </w:p>
    <w:p w14:paraId="334012D0" w14:textId="77777777" w:rsidR="00DD5F28" w:rsidRPr="00CD00DF" w:rsidRDefault="00DD5F28" w:rsidP="00B54925">
      <w:pPr>
        <w:pStyle w:val="Normalindented"/>
        <w:keepNext/>
        <w:keepLines/>
        <w:numPr>
          <w:ilvl w:val="0"/>
          <w:numId w:val="41"/>
        </w:numPr>
        <w:spacing w:before="0" w:after="0"/>
        <w:rPr>
          <w:bCs/>
          <w:sz w:val="16"/>
          <w:szCs w:val="16"/>
        </w:rPr>
      </w:pPr>
      <w:r w:rsidRPr="00CD00DF">
        <w:rPr>
          <w:bCs/>
          <w:sz w:val="16"/>
          <w:szCs w:val="16"/>
        </w:rPr>
        <w:t>FF &amp; E works – Chocolate Boutique</w:t>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r>
      <w:r w:rsidRPr="00CD00DF">
        <w:rPr>
          <w:bCs/>
          <w:sz w:val="16"/>
          <w:szCs w:val="16"/>
        </w:rPr>
        <w:tab/>
        <w:t>17 days</w:t>
      </w:r>
    </w:p>
    <w:p w14:paraId="5D01ECC6" w14:textId="77777777" w:rsidR="003C7D2F" w:rsidRDefault="003C7D2F" w:rsidP="003C7D2F">
      <w:pPr>
        <w:pStyle w:val="Normalindented"/>
        <w:keepNext/>
        <w:keepLines/>
        <w:spacing w:before="0" w:after="0"/>
        <w:rPr>
          <w:bCs/>
        </w:rPr>
      </w:pPr>
    </w:p>
    <w:p w14:paraId="26CC0028" w14:textId="1C289C53" w:rsidR="003C7D2F" w:rsidRPr="003C7D2F" w:rsidRDefault="003C7D2F" w:rsidP="003C7D2F">
      <w:pPr>
        <w:pStyle w:val="Normalindented"/>
        <w:keepNext/>
        <w:keepLines/>
        <w:spacing w:before="0" w:after="0"/>
        <w:rPr>
          <w:bCs/>
        </w:rPr>
      </w:pPr>
      <w:r w:rsidRPr="003C7D2F">
        <w:rPr>
          <w:bCs/>
        </w:rPr>
        <w:t>Duration: 268 Days</w:t>
      </w:r>
      <w:r w:rsidRPr="003C7D2F">
        <w:rPr>
          <w:bCs/>
        </w:rPr>
        <w:tab/>
      </w:r>
      <w:r w:rsidRPr="003C7D2F">
        <w:rPr>
          <w:bCs/>
        </w:rPr>
        <w:tab/>
      </w:r>
    </w:p>
    <w:p w14:paraId="7B2EC5EF" w14:textId="4214F09F" w:rsidR="003C7D2F" w:rsidRPr="003C7D2F" w:rsidRDefault="003C7D2F" w:rsidP="003C7D2F">
      <w:pPr>
        <w:pStyle w:val="Normalindented"/>
        <w:keepNext/>
        <w:keepLines/>
        <w:spacing w:before="0" w:after="0"/>
        <w:rPr>
          <w:bCs/>
        </w:rPr>
      </w:pPr>
      <w:r w:rsidRPr="003C7D2F">
        <w:rPr>
          <w:bCs/>
        </w:rPr>
        <w:t xml:space="preserve">01 January 2018 </w:t>
      </w:r>
      <w:r w:rsidRPr="003C7D2F">
        <w:rPr>
          <w:bCs/>
        </w:rPr>
        <w:tab/>
      </w:r>
      <w:r w:rsidRPr="003C7D2F">
        <w:rPr>
          <w:bCs/>
        </w:rPr>
        <w:tab/>
      </w:r>
      <w:r>
        <w:rPr>
          <w:bCs/>
        </w:rPr>
        <w:tab/>
      </w:r>
      <w:r>
        <w:rPr>
          <w:bCs/>
        </w:rPr>
        <w:tab/>
      </w:r>
      <w:r>
        <w:rPr>
          <w:bCs/>
        </w:rPr>
        <w:tab/>
      </w:r>
      <w:r w:rsidRPr="003C7D2F">
        <w:rPr>
          <w:bCs/>
        </w:rPr>
        <w:t xml:space="preserve">Forecast Completion: 22 May 2018 </w:t>
      </w:r>
    </w:p>
    <w:p w14:paraId="4C6C65FF" w14:textId="359D1E31" w:rsidR="003C7D2F" w:rsidRPr="003C7D2F" w:rsidRDefault="003C7D2F" w:rsidP="003C7D2F">
      <w:pPr>
        <w:pStyle w:val="Normalindented"/>
        <w:keepNext/>
        <w:keepLines/>
        <w:spacing w:before="0" w:after="0"/>
        <w:rPr>
          <w:bCs/>
        </w:rPr>
      </w:pPr>
      <w:r w:rsidRPr="003C7D2F">
        <w:rPr>
          <w:bCs/>
        </w:rPr>
        <w:t>26 September 2018</w:t>
      </w:r>
      <w:r w:rsidRPr="003C7D2F">
        <w:rPr>
          <w:bCs/>
        </w:rPr>
        <w:tab/>
        <w:t xml:space="preserve"> </w:t>
      </w:r>
      <w:r w:rsidRPr="003C7D2F">
        <w:rPr>
          <w:bCs/>
        </w:rPr>
        <w:tab/>
      </w:r>
      <w:r>
        <w:rPr>
          <w:bCs/>
        </w:rPr>
        <w:tab/>
      </w:r>
      <w:r>
        <w:rPr>
          <w:bCs/>
        </w:rPr>
        <w:tab/>
      </w:r>
      <w:r>
        <w:rPr>
          <w:bCs/>
        </w:rPr>
        <w:tab/>
        <w:t xml:space="preserve">Main Contract TOC Date - </w:t>
      </w:r>
      <w:r w:rsidRPr="003C7D2F">
        <w:rPr>
          <w:bCs/>
        </w:rPr>
        <w:t>Completed</w:t>
      </w:r>
    </w:p>
    <w:p w14:paraId="0F742CBD" w14:textId="77777777" w:rsidR="009B6B53" w:rsidRDefault="003C7D2F" w:rsidP="003C7D2F">
      <w:pPr>
        <w:pStyle w:val="Normalindented"/>
        <w:keepNext/>
        <w:keepLines/>
        <w:spacing w:before="0" w:after="0"/>
        <w:rPr>
          <w:bCs/>
        </w:rPr>
      </w:pPr>
      <w:r w:rsidRPr="003C7D2F">
        <w:rPr>
          <w:bCs/>
        </w:rPr>
        <w:t>Loss of 134 days over a period of 268 days</w:t>
      </w:r>
      <w:r>
        <w:rPr>
          <w:bCs/>
        </w:rPr>
        <w:tab/>
      </w:r>
      <w:r>
        <w:rPr>
          <w:bCs/>
        </w:rPr>
        <w:tab/>
      </w:r>
      <w:r w:rsidRPr="003C7D2F">
        <w:rPr>
          <w:bCs/>
        </w:rPr>
        <w:t>Productivity 54%</w:t>
      </w:r>
    </w:p>
    <w:p w14:paraId="672F9999" w14:textId="77777777" w:rsidR="009B6B53" w:rsidRDefault="009B6B53" w:rsidP="003C7D2F">
      <w:pPr>
        <w:pStyle w:val="Normalindented"/>
        <w:keepNext/>
        <w:keepLines/>
        <w:spacing w:before="0" w:after="0"/>
        <w:rPr>
          <w:bCs/>
        </w:rPr>
      </w:pPr>
    </w:p>
    <w:p w14:paraId="594E2E1C" w14:textId="77777777" w:rsidR="009B6B53" w:rsidRDefault="009B6B53" w:rsidP="003C7D2F">
      <w:pPr>
        <w:pStyle w:val="Normalindented"/>
        <w:keepNext/>
        <w:keepLines/>
        <w:spacing w:before="0" w:after="0"/>
        <w:rPr>
          <w:bCs/>
        </w:rPr>
      </w:pPr>
    </w:p>
    <w:p w14:paraId="22A81F13" w14:textId="77777777" w:rsidR="009B6B53" w:rsidRDefault="009B6B53" w:rsidP="003C7D2F">
      <w:pPr>
        <w:pStyle w:val="Normalindented"/>
        <w:keepNext/>
        <w:keepLines/>
        <w:spacing w:before="0" w:after="0"/>
        <w:rPr>
          <w:bCs/>
        </w:rPr>
      </w:pPr>
    </w:p>
    <w:p w14:paraId="64DB2BAA" w14:textId="218C6915" w:rsidR="00B75243" w:rsidRDefault="00B75243" w:rsidP="003C7D2F">
      <w:pPr>
        <w:pStyle w:val="Normalindented"/>
        <w:keepNext/>
        <w:keepLines/>
        <w:spacing w:before="0" w:after="0"/>
        <w:rPr>
          <w:rFonts w:eastAsia="Times New Roman" w:cs="Calibri"/>
          <w:bCs/>
          <w:kern w:val="32"/>
          <w:szCs w:val="24"/>
          <w:lang w:val="en-GB"/>
        </w:rPr>
      </w:pPr>
      <w:r>
        <w:br w:type="page"/>
      </w:r>
    </w:p>
    <w:p w14:paraId="55D4B35E" w14:textId="079C9D95" w:rsidR="00AB7102" w:rsidRPr="00973E1B" w:rsidRDefault="00866D93" w:rsidP="00B54925">
      <w:pPr>
        <w:pStyle w:val="Heading3"/>
        <w:numPr>
          <w:ilvl w:val="2"/>
          <w:numId w:val="61"/>
        </w:numPr>
        <w:tabs>
          <w:tab w:val="left" w:pos="851"/>
        </w:tabs>
        <w:spacing w:line="360" w:lineRule="auto"/>
        <w:ind w:left="993" w:hanging="993"/>
        <w:rPr>
          <w:color w:val="auto"/>
        </w:rPr>
      </w:pPr>
      <w:bookmarkStart w:id="618" w:name="_Toc181018982"/>
      <w:r w:rsidRPr="00973E1B">
        <w:rPr>
          <w:color w:val="auto"/>
        </w:rPr>
        <w:lastRenderedPageBreak/>
        <w:t xml:space="preserve">Correlation of </w:t>
      </w:r>
      <w:r w:rsidR="00AB7102" w:rsidRPr="00973E1B">
        <w:rPr>
          <w:color w:val="auto"/>
        </w:rPr>
        <w:t>the analysis findings</w:t>
      </w:r>
      <w:bookmarkEnd w:id="618"/>
    </w:p>
    <w:p w14:paraId="0BE6A570" w14:textId="02C139E6" w:rsidR="006A24B5" w:rsidRDefault="00F9446D" w:rsidP="00C73AA3">
      <w:pPr>
        <w:pStyle w:val="Normalindented"/>
        <w:spacing w:line="348" w:lineRule="auto"/>
        <w:ind w:left="851"/>
        <w:rPr>
          <w:bCs/>
        </w:rPr>
      </w:pPr>
      <w:r w:rsidRPr="000918C7">
        <w:rPr>
          <w:bCs/>
        </w:rPr>
        <w:t xml:space="preserve">The Correlation process aims to </w:t>
      </w:r>
      <w:r w:rsidR="0020183B">
        <w:rPr>
          <w:bCs/>
        </w:rPr>
        <w:t>link</w:t>
      </w:r>
      <w:r w:rsidRPr="000918C7">
        <w:rPr>
          <w:bCs/>
        </w:rPr>
        <w:t xml:space="preserve"> the delay events identified </w:t>
      </w:r>
      <w:r w:rsidR="0020183B">
        <w:rPr>
          <w:bCs/>
        </w:rPr>
        <w:t xml:space="preserve">by the </w:t>
      </w:r>
      <w:r w:rsidR="006A24B5">
        <w:rPr>
          <w:bCs/>
        </w:rPr>
        <w:t>analysis</w:t>
      </w:r>
      <w:r w:rsidR="0020183B">
        <w:rPr>
          <w:bCs/>
        </w:rPr>
        <w:t xml:space="preserve"> </w:t>
      </w:r>
      <w:r w:rsidRPr="000918C7">
        <w:rPr>
          <w:bCs/>
        </w:rPr>
        <w:t xml:space="preserve">with the ones the Claimant has </w:t>
      </w:r>
      <w:r w:rsidR="002F7B23" w:rsidRPr="000918C7">
        <w:rPr>
          <w:bCs/>
        </w:rPr>
        <w:t xml:space="preserve">notified as critical and / or has claimed in his extension of time submission as controlling the delays in the project. </w:t>
      </w:r>
    </w:p>
    <w:p w14:paraId="78431DB3" w14:textId="13ECDE8D" w:rsidR="006A24B5" w:rsidRDefault="002F7B23" w:rsidP="00C73AA3">
      <w:pPr>
        <w:pStyle w:val="Normalindented"/>
        <w:spacing w:line="348" w:lineRule="auto"/>
        <w:ind w:left="851"/>
        <w:rPr>
          <w:bCs/>
        </w:rPr>
      </w:pPr>
      <w:r w:rsidRPr="000918C7">
        <w:rPr>
          <w:bCs/>
        </w:rPr>
        <w:t xml:space="preserve">The Correlation </w:t>
      </w:r>
      <w:r w:rsidR="0020183B">
        <w:rPr>
          <w:bCs/>
        </w:rPr>
        <w:t xml:space="preserve">of documents with the </w:t>
      </w:r>
      <w:r w:rsidR="006A24B5">
        <w:rPr>
          <w:bCs/>
        </w:rPr>
        <w:t>events</w:t>
      </w:r>
      <w:r w:rsidR="0020183B">
        <w:rPr>
          <w:bCs/>
        </w:rPr>
        <w:t xml:space="preserve"> </w:t>
      </w:r>
      <w:r w:rsidR="00F659C8" w:rsidRPr="000918C7">
        <w:rPr>
          <w:bCs/>
        </w:rPr>
        <w:t xml:space="preserve">shall assist </w:t>
      </w:r>
      <w:r w:rsidR="0020183B">
        <w:rPr>
          <w:bCs/>
        </w:rPr>
        <w:t xml:space="preserve">in the analysis, </w:t>
      </w:r>
      <w:r w:rsidR="00F659C8" w:rsidRPr="000918C7">
        <w:rPr>
          <w:bCs/>
        </w:rPr>
        <w:t xml:space="preserve">to relate the </w:t>
      </w:r>
      <w:r w:rsidR="0020183B">
        <w:rPr>
          <w:bCs/>
        </w:rPr>
        <w:t xml:space="preserve">delayed </w:t>
      </w:r>
      <w:r w:rsidR="00F659C8" w:rsidRPr="000918C7">
        <w:rPr>
          <w:bCs/>
        </w:rPr>
        <w:t xml:space="preserve">events </w:t>
      </w:r>
      <w:r w:rsidR="00277812" w:rsidRPr="000918C7">
        <w:rPr>
          <w:bCs/>
        </w:rPr>
        <w:t xml:space="preserve">previously notified by the Claimant as critical and review the </w:t>
      </w:r>
      <w:r w:rsidR="000918C7" w:rsidRPr="000918C7">
        <w:rPr>
          <w:bCs/>
        </w:rPr>
        <w:t xml:space="preserve">contemporaneous documents regarding these </w:t>
      </w:r>
      <w:r w:rsidR="006A24B5" w:rsidRPr="000918C7">
        <w:rPr>
          <w:bCs/>
        </w:rPr>
        <w:t>events,</w:t>
      </w:r>
      <w:r w:rsidR="006A24B5">
        <w:rPr>
          <w:bCs/>
        </w:rPr>
        <w:t xml:space="preserve"> to follow the sequence of events and justify or not the delays incurred and appropriate entitlement to extension of time.</w:t>
      </w:r>
    </w:p>
    <w:p w14:paraId="547D95FC" w14:textId="38E71E11" w:rsidR="006A6C9E" w:rsidRPr="000918C7" w:rsidRDefault="006A24B5" w:rsidP="00C73AA3">
      <w:pPr>
        <w:pStyle w:val="Normalindented"/>
        <w:spacing w:line="348" w:lineRule="auto"/>
        <w:ind w:left="851"/>
        <w:rPr>
          <w:bCs/>
        </w:rPr>
      </w:pPr>
      <w:r>
        <w:rPr>
          <w:bCs/>
        </w:rPr>
        <w:t>I</w:t>
      </w:r>
      <w:r w:rsidR="000918C7" w:rsidRPr="000918C7">
        <w:rPr>
          <w:bCs/>
        </w:rPr>
        <w:t xml:space="preserve"> </w:t>
      </w:r>
      <w:r w:rsidR="00A56704">
        <w:rPr>
          <w:bCs/>
        </w:rPr>
        <w:t>com</w:t>
      </w:r>
      <w:r w:rsidR="002F2623">
        <w:rPr>
          <w:bCs/>
        </w:rPr>
        <w:t xml:space="preserve">piled </w:t>
      </w:r>
      <w:r w:rsidR="00E67DFC">
        <w:rPr>
          <w:bCs/>
        </w:rPr>
        <w:t xml:space="preserve">the </w:t>
      </w:r>
      <w:r w:rsidR="0020183B">
        <w:rPr>
          <w:bCs/>
        </w:rPr>
        <w:t xml:space="preserve">contemporaneous </w:t>
      </w:r>
      <w:r w:rsidR="000918C7" w:rsidRPr="000918C7">
        <w:rPr>
          <w:bCs/>
        </w:rPr>
        <w:t xml:space="preserve">documents </w:t>
      </w:r>
      <w:r w:rsidR="002F2623">
        <w:rPr>
          <w:bCs/>
        </w:rPr>
        <w:t xml:space="preserve">related to </w:t>
      </w:r>
      <w:r w:rsidR="00A56704">
        <w:rPr>
          <w:bCs/>
        </w:rPr>
        <w:t xml:space="preserve">the </w:t>
      </w:r>
      <w:r>
        <w:rPr>
          <w:bCs/>
        </w:rPr>
        <w:t>events</w:t>
      </w:r>
      <w:r w:rsidR="00A56704">
        <w:rPr>
          <w:bCs/>
        </w:rPr>
        <w:t xml:space="preserve"> </w:t>
      </w:r>
      <w:r w:rsidR="000918C7" w:rsidRPr="000918C7">
        <w:rPr>
          <w:bCs/>
        </w:rPr>
        <w:t xml:space="preserve">as part of my discovery </w:t>
      </w:r>
      <w:r w:rsidRPr="000918C7">
        <w:rPr>
          <w:bCs/>
        </w:rPr>
        <w:t>process</w:t>
      </w:r>
      <w:r>
        <w:rPr>
          <w:bCs/>
        </w:rPr>
        <w:t xml:space="preserve"> and</w:t>
      </w:r>
      <w:r w:rsidR="000918C7" w:rsidRPr="000918C7">
        <w:rPr>
          <w:bCs/>
        </w:rPr>
        <w:t xml:space="preserve"> developed tables of </w:t>
      </w:r>
      <w:r w:rsidR="002F2623">
        <w:rPr>
          <w:bCs/>
        </w:rPr>
        <w:t>these</w:t>
      </w:r>
      <w:r w:rsidR="000918C7" w:rsidRPr="000918C7">
        <w:rPr>
          <w:bCs/>
        </w:rPr>
        <w:t xml:space="preserve"> for all correlated event</w:t>
      </w:r>
      <w:r w:rsidR="0020183B">
        <w:rPr>
          <w:bCs/>
        </w:rPr>
        <w:t>s further down in my report.</w:t>
      </w:r>
    </w:p>
    <w:p w14:paraId="085134A4" w14:textId="5C21A809" w:rsidR="00311C3A" w:rsidRPr="0050084A" w:rsidRDefault="00311C3A" w:rsidP="00C73AA3">
      <w:pPr>
        <w:spacing w:before="120" w:after="120" w:line="360" w:lineRule="auto"/>
        <w:ind w:left="720" w:firstLine="130"/>
        <w:contextualSpacing/>
        <w:jc w:val="both"/>
        <w:rPr>
          <w:rFonts w:ascii="Century Gothic" w:eastAsia="Times New Roman" w:hAnsi="Century Gothic" w:cs="Calibri"/>
          <w:bCs/>
          <w:kern w:val="32"/>
          <w:sz w:val="18"/>
          <w:szCs w:val="18"/>
          <w:lang w:val="en-GB"/>
        </w:rPr>
      </w:pPr>
      <w:r w:rsidRPr="0050084A">
        <w:rPr>
          <w:rFonts w:ascii="Century Gothic" w:eastAsia="Times New Roman" w:hAnsi="Century Gothic" w:cs="Calibri"/>
          <w:bCs/>
          <w:kern w:val="32"/>
          <w:sz w:val="18"/>
          <w:szCs w:val="18"/>
          <w:lang w:val="en-GB"/>
        </w:rPr>
        <w:t xml:space="preserve">Thus, under this step, I </w:t>
      </w:r>
      <w:r w:rsidR="0020183B">
        <w:rPr>
          <w:rFonts w:ascii="Century Gothic" w:eastAsia="Times New Roman" w:hAnsi="Century Gothic" w:cs="Calibri"/>
          <w:bCs/>
          <w:kern w:val="32"/>
          <w:sz w:val="18"/>
          <w:szCs w:val="18"/>
          <w:lang w:val="en-GB"/>
        </w:rPr>
        <w:t>consolidated</w:t>
      </w:r>
      <w:r w:rsidRPr="0050084A">
        <w:rPr>
          <w:rFonts w:ascii="Century Gothic" w:eastAsia="Times New Roman" w:hAnsi="Century Gothic" w:cs="Calibri"/>
          <w:bCs/>
          <w:kern w:val="32"/>
          <w:sz w:val="18"/>
          <w:szCs w:val="18"/>
          <w:lang w:val="en-GB"/>
        </w:rPr>
        <w:t xml:space="preserve"> the following:</w:t>
      </w:r>
    </w:p>
    <w:p w14:paraId="2E5D3F49" w14:textId="77777777" w:rsidR="00311C3A" w:rsidRPr="0050084A" w:rsidRDefault="00311C3A" w:rsidP="00B54925">
      <w:pPr>
        <w:pStyle w:val="ListParagraph"/>
        <w:numPr>
          <w:ilvl w:val="0"/>
          <w:numId w:val="52"/>
        </w:numPr>
        <w:spacing w:before="120" w:after="120" w:line="240" w:lineRule="auto"/>
        <w:ind w:hanging="180"/>
        <w:contextualSpacing w:val="0"/>
        <w:rPr>
          <w:rFonts w:ascii="Century Gothic" w:eastAsia="Times New Roman" w:hAnsi="Century Gothic" w:cs="Calibri"/>
          <w:bCs/>
          <w:kern w:val="32"/>
          <w:sz w:val="18"/>
          <w:szCs w:val="18"/>
          <w:lang w:val="en-GB"/>
        </w:rPr>
      </w:pPr>
      <w:r w:rsidRPr="0050084A">
        <w:rPr>
          <w:rFonts w:ascii="Century Gothic" w:eastAsia="Times New Roman" w:hAnsi="Century Gothic" w:cs="Calibri"/>
          <w:bCs/>
          <w:kern w:val="32"/>
          <w:sz w:val="18"/>
          <w:szCs w:val="18"/>
          <w:lang w:val="en-GB"/>
        </w:rPr>
        <w:t xml:space="preserve">The controlling (critical path) activities and associated delay events from the schedule files </w:t>
      </w:r>
    </w:p>
    <w:p w14:paraId="4A51A6D7" w14:textId="77777777" w:rsidR="00311C3A" w:rsidRDefault="00311C3A" w:rsidP="00B54925">
      <w:pPr>
        <w:pStyle w:val="ListParagraph"/>
        <w:numPr>
          <w:ilvl w:val="0"/>
          <w:numId w:val="52"/>
        </w:numPr>
        <w:spacing w:before="120" w:after="120" w:line="240" w:lineRule="auto"/>
        <w:ind w:left="1440" w:hanging="540"/>
        <w:contextualSpacing w:val="0"/>
        <w:rPr>
          <w:rFonts w:ascii="Century Gothic" w:eastAsia="Times New Roman" w:hAnsi="Century Gothic" w:cs="Calibri"/>
          <w:bCs/>
          <w:kern w:val="32"/>
          <w:sz w:val="18"/>
          <w:szCs w:val="18"/>
          <w:lang w:val="en-GB"/>
        </w:rPr>
      </w:pPr>
      <w:r w:rsidRPr="0050084A">
        <w:rPr>
          <w:rFonts w:ascii="Century Gothic" w:eastAsia="Times New Roman" w:hAnsi="Century Gothic" w:cs="Calibri"/>
          <w:bCs/>
          <w:kern w:val="32"/>
          <w:sz w:val="18"/>
          <w:szCs w:val="18"/>
          <w:lang w:val="en-GB"/>
        </w:rPr>
        <w:t>Correlate the delay events with the ones submitted by the Claimant through his particulars</w:t>
      </w:r>
    </w:p>
    <w:p w14:paraId="033EB838" w14:textId="4A4AFF81" w:rsidR="0020183B" w:rsidRPr="0050084A" w:rsidRDefault="0020183B" w:rsidP="00B54925">
      <w:pPr>
        <w:pStyle w:val="ListParagraph"/>
        <w:numPr>
          <w:ilvl w:val="0"/>
          <w:numId w:val="52"/>
        </w:numPr>
        <w:spacing w:before="120" w:after="120" w:line="240" w:lineRule="auto"/>
        <w:ind w:left="1440" w:hanging="540"/>
        <w:contextualSpacing w:val="0"/>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Correlate the Variations to the Delay events </w:t>
      </w:r>
    </w:p>
    <w:p w14:paraId="397A5F59" w14:textId="0BF81A39" w:rsidR="00311C3A" w:rsidRPr="0050084A" w:rsidRDefault="00311C3A" w:rsidP="00B54925">
      <w:pPr>
        <w:pStyle w:val="ListParagraph"/>
        <w:numPr>
          <w:ilvl w:val="0"/>
          <w:numId w:val="52"/>
        </w:numPr>
        <w:spacing w:before="120" w:after="120" w:line="360" w:lineRule="auto"/>
        <w:ind w:left="1441" w:hanging="539"/>
        <w:rPr>
          <w:rFonts w:ascii="Century Gothic" w:eastAsia="Times New Roman" w:hAnsi="Century Gothic" w:cs="Calibri"/>
          <w:bCs/>
          <w:kern w:val="32"/>
          <w:sz w:val="18"/>
          <w:szCs w:val="18"/>
          <w:lang w:val="en-GB"/>
        </w:rPr>
      </w:pPr>
      <w:r w:rsidRPr="0050084A">
        <w:rPr>
          <w:rFonts w:ascii="Century Gothic" w:eastAsia="Times New Roman" w:hAnsi="Century Gothic" w:cs="Calibri"/>
          <w:bCs/>
          <w:kern w:val="32"/>
          <w:sz w:val="18"/>
          <w:szCs w:val="18"/>
          <w:lang w:val="en-GB"/>
        </w:rPr>
        <w:t xml:space="preserve">Quantify the </w:t>
      </w:r>
      <w:r w:rsidR="0020183B">
        <w:rPr>
          <w:rFonts w:ascii="Century Gothic" w:eastAsia="Times New Roman" w:hAnsi="Century Gothic" w:cs="Calibri"/>
          <w:bCs/>
          <w:kern w:val="32"/>
          <w:sz w:val="18"/>
          <w:szCs w:val="18"/>
          <w:lang w:val="en-GB"/>
        </w:rPr>
        <w:t xml:space="preserve">time impact of the </w:t>
      </w:r>
      <w:r w:rsidRPr="0050084A">
        <w:rPr>
          <w:rFonts w:ascii="Century Gothic" w:eastAsia="Times New Roman" w:hAnsi="Century Gothic" w:cs="Calibri"/>
          <w:bCs/>
          <w:kern w:val="32"/>
          <w:sz w:val="18"/>
          <w:szCs w:val="18"/>
          <w:lang w:val="en-GB"/>
        </w:rPr>
        <w:t>correlated delay events and assess the</w:t>
      </w:r>
      <w:r w:rsidR="0020183B">
        <w:rPr>
          <w:rFonts w:ascii="Century Gothic" w:eastAsia="Times New Roman" w:hAnsi="Century Gothic" w:cs="Calibri"/>
          <w:bCs/>
          <w:kern w:val="32"/>
          <w:sz w:val="18"/>
          <w:szCs w:val="18"/>
          <w:lang w:val="en-GB"/>
        </w:rPr>
        <w:t xml:space="preserve"> justified </w:t>
      </w:r>
      <w:r w:rsidRPr="0050084A">
        <w:rPr>
          <w:rFonts w:ascii="Century Gothic" w:eastAsia="Times New Roman" w:hAnsi="Century Gothic" w:cs="Calibri"/>
          <w:bCs/>
          <w:kern w:val="32"/>
          <w:sz w:val="18"/>
          <w:szCs w:val="18"/>
          <w:lang w:val="en-GB"/>
        </w:rPr>
        <w:t xml:space="preserve">entitlement </w:t>
      </w:r>
      <w:r w:rsidR="0020183B" w:rsidRPr="0050084A">
        <w:rPr>
          <w:rFonts w:ascii="Century Gothic" w:eastAsia="Times New Roman" w:hAnsi="Century Gothic" w:cs="Calibri"/>
          <w:bCs/>
          <w:kern w:val="32"/>
          <w:sz w:val="18"/>
          <w:szCs w:val="18"/>
          <w:lang w:val="en-GB"/>
        </w:rPr>
        <w:t>to extension</w:t>
      </w:r>
      <w:r w:rsidR="0020183B">
        <w:rPr>
          <w:rFonts w:ascii="Century Gothic" w:eastAsia="Times New Roman" w:hAnsi="Century Gothic" w:cs="Calibri"/>
          <w:bCs/>
          <w:kern w:val="32"/>
          <w:sz w:val="18"/>
          <w:szCs w:val="18"/>
          <w:lang w:val="en-GB"/>
        </w:rPr>
        <w:t xml:space="preserve"> of time, based on the above discovery process</w:t>
      </w:r>
      <w:r w:rsidR="006A24B5">
        <w:rPr>
          <w:rFonts w:ascii="Century Gothic" w:eastAsia="Times New Roman" w:hAnsi="Century Gothic" w:cs="Calibri"/>
          <w:bCs/>
          <w:kern w:val="32"/>
          <w:sz w:val="18"/>
          <w:szCs w:val="18"/>
          <w:lang w:val="en-GB"/>
        </w:rPr>
        <w:t>/</w:t>
      </w:r>
    </w:p>
    <w:p w14:paraId="33CD18F1" w14:textId="3C8FCE2F" w:rsidR="006A24B5" w:rsidRDefault="006A24B5" w:rsidP="00B54925">
      <w:pPr>
        <w:pStyle w:val="ListParagraph"/>
        <w:numPr>
          <w:ilvl w:val="0"/>
          <w:numId w:val="52"/>
        </w:numPr>
        <w:spacing w:before="120" w:after="120" w:line="360" w:lineRule="auto"/>
        <w:ind w:left="1530" w:hanging="630"/>
        <w:contextualSpacing w:val="0"/>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C</w:t>
      </w:r>
      <w:r w:rsidR="00311C3A" w:rsidRPr="0050084A">
        <w:rPr>
          <w:rFonts w:ascii="Century Gothic" w:eastAsia="Times New Roman" w:hAnsi="Century Gothic" w:cs="Calibri"/>
          <w:bCs/>
          <w:kern w:val="32"/>
          <w:sz w:val="18"/>
          <w:szCs w:val="18"/>
          <w:lang w:val="en-GB"/>
        </w:rPr>
        <w:t xml:space="preserve">oncurrency </w:t>
      </w:r>
      <w:r>
        <w:rPr>
          <w:rFonts w:ascii="Century Gothic" w:eastAsia="Times New Roman" w:hAnsi="Century Gothic" w:cs="Calibri"/>
          <w:bCs/>
          <w:kern w:val="32"/>
          <w:sz w:val="18"/>
          <w:szCs w:val="18"/>
          <w:lang w:val="en-GB"/>
        </w:rPr>
        <w:t xml:space="preserve">review </w:t>
      </w:r>
      <w:r w:rsidR="00311C3A" w:rsidRPr="0050084A">
        <w:rPr>
          <w:rFonts w:ascii="Century Gothic" w:eastAsia="Times New Roman" w:hAnsi="Century Gothic" w:cs="Calibri"/>
          <w:bCs/>
          <w:kern w:val="32"/>
          <w:sz w:val="18"/>
          <w:szCs w:val="18"/>
          <w:lang w:val="en-GB"/>
        </w:rPr>
        <w:t>analysis, to identify the excusable and compensable delays</w:t>
      </w:r>
    </w:p>
    <w:p w14:paraId="73E5B345" w14:textId="77777777" w:rsidR="006A24B5" w:rsidRDefault="006A24B5">
      <w:pPr>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br w:type="page"/>
      </w:r>
    </w:p>
    <w:p w14:paraId="695DAD21" w14:textId="6ABA1CE2" w:rsidR="0020183B" w:rsidRPr="00973E1B" w:rsidRDefault="0020183B" w:rsidP="00B54925">
      <w:pPr>
        <w:pStyle w:val="Heading3"/>
        <w:numPr>
          <w:ilvl w:val="2"/>
          <w:numId w:val="61"/>
        </w:numPr>
        <w:tabs>
          <w:tab w:val="left" w:pos="709"/>
        </w:tabs>
        <w:spacing w:line="360" w:lineRule="auto"/>
        <w:ind w:left="851" w:hanging="851"/>
        <w:rPr>
          <w:color w:val="auto"/>
        </w:rPr>
      </w:pPr>
      <w:bookmarkStart w:id="619" w:name="_Toc181018983"/>
      <w:r w:rsidRPr="00973E1B">
        <w:rPr>
          <w:color w:val="auto"/>
        </w:rPr>
        <w:lastRenderedPageBreak/>
        <w:t>Correlation of</w:t>
      </w:r>
      <w:r w:rsidR="008E27C7">
        <w:rPr>
          <w:color w:val="auto"/>
        </w:rPr>
        <w:t xml:space="preserve"> identified from the analysis</w:t>
      </w:r>
      <w:r w:rsidRPr="00973E1B">
        <w:rPr>
          <w:color w:val="auto"/>
        </w:rPr>
        <w:t xml:space="preserve"> </w:t>
      </w:r>
      <w:r w:rsidR="008E27C7">
        <w:rPr>
          <w:color w:val="auto"/>
        </w:rPr>
        <w:t xml:space="preserve">Events with </w:t>
      </w:r>
      <w:r>
        <w:rPr>
          <w:color w:val="auto"/>
        </w:rPr>
        <w:t>documents</w:t>
      </w:r>
      <w:bookmarkEnd w:id="619"/>
      <w:r>
        <w:rPr>
          <w:color w:val="auto"/>
        </w:rPr>
        <w:t xml:space="preserve"> </w:t>
      </w:r>
    </w:p>
    <w:p w14:paraId="3BA7658F" w14:textId="1CA58CFE" w:rsidR="0020183B" w:rsidRPr="009B6B53" w:rsidRDefault="00125C49" w:rsidP="00125C49">
      <w:pPr>
        <w:spacing w:before="120" w:after="120" w:line="360" w:lineRule="auto"/>
        <w:ind w:left="720" w:hanging="720"/>
        <w:rPr>
          <w:rFonts w:ascii="Century Gothic" w:eastAsia="Times New Roman" w:hAnsi="Century Gothic" w:cs="Calibri"/>
          <w:bCs/>
          <w:kern w:val="32"/>
          <w:sz w:val="20"/>
          <w:szCs w:val="18"/>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3.1</w:t>
      </w:r>
      <w:r w:rsidRPr="00B158B0">
        <w:rPr>
          <w:rFonts w:ascii="Century Gothic" w:hAnsi="Century Gothic"/>
          <w:bCs/>
          <w:sz w:val="18"/>
          <w:szCs w:val="20"/>
        </w:rPr>
        <w:tab/>
      </w:r>
      <w:r w:rsidR="0020183B" w:rsidRPr="009B6B53">
        <w:rPr>
          <w:rFonts w:ascii="Century Gothic" w:eastAsia="Times New Roman" w:hAnsi="Century Gothic" w:cs="Calibri"/>
          <w:b/>
          <w:kern w:val="32"/>
          <w:lang w:val="en-GB"/>
        </w:rPr>
        <w:t>Event No 01:</w:t>
      </w:r>
      <w:r w:rsidR="0020183B" w:rsidRPr="009B6B53">
        <w:rPr>
          <w:rFonts w:ascii="Century Gothic" w:eastAsia="Times New Roman" w:hAnsi="Century Gothic" w:cs="Calibri"/>
          <w:bCs/>
          <w:kern w:val="32"/>
          <w:sz w:val="20"/>
          <w:szCs w:val="20"/>
          <w:lang w:val="en-GB"/>
        </w:rPr>
        <w:tab/>
      </w:r>
      <w:r w:rsidR="003A1652" w:rsidRPr="009B6B53">
        <w:rPr>
          <w:rFonts w:ascii="Century Gothic" w:eastAsia="Times New Roman" w:hAnsi="Century Gothic" w:cs="Calibri"/>
          <w:bCs/>
          <w:kern w:val="32"/>
          <w:sz w:val="20"/>
          <w:szCs w:val="20"/>
          <w:lang w:val="en-GB"/>
        </w:rPr>
        <w:t xml:space="preserve">Receipt of IFC Drawings Bill 11UP – Restrooms (04-Apr </w:t>
      </w:r>
      <w:r w:rsidR="00426A0C" w:rsidRPr="009B6B53">
        <w:rPr>
          <w:rFonts w:ascii="Century Gothic" w:eastAsia="Times New Roman" w:hAnsi="Century Gothic" w:cs="Calibri"/>
          <w:bCs/>
          <w:kern w:val="32"/>
          <w:sz w:val="20"/>
          <w:szCs w:val="20"/>
          <w:lang w:val="en-GB"/>
        </w:rPr>
        <w:t>–</w:t>
      </w:r>
      <w:r w:rsidR="003A1652" w:rsidRPr="009B6B53">
        <w:rPr>
          <w:rFonts w:ascii="Century Gothic" w:eastAsia="Times New Roman" w:hAnsi="Century Gothic" w:cs="Calibri"/>
          <w:bCs/>
          <w:kern w:val="32"/>
          <w:sz w:val="20"/>
          <w:szCs w:val="20"/>
          <w:lang w:val="en-GB"/>
        </w:rPr>
        <w:t xml:space="preserve"> </w:t>
      </w:r>
      <w:r w:rsidR="00426A0C" w:rsidRPr="009B6B53">
        <w:rPr>
          <w:rFonts w:ascii="Century Gothic" w:eastAsia="Times New Roman" w:hAnsi="Century Gothic" w:cs="Calibri"/>
          <w:bCs/>
          <w:kern w:val="32"/>
          <w:sz w:val="20"/>
          <w:szCs w:val="20"/>
          <w:lang w:val="en-GB"/>
        </w:rPr>
        <w:t>04-May-16)</w:t>
      </w:r>
      <w:r w:rsidR="00426A0C" w:rsidRPr="009B6B53">
        <w:rPr>
          <w:rFonts w:ascii="Century Gothic" w:eastAsia="Times New Roman" w:hAnsi="Century Gothic" w:cs="Calibri"/>
          <w:bCs/>
          <w:kern w:val="32"/>
          <w:sz w:val="20"/>
          <w:szCs w:val="20"/>
          <w:lang w:val="en-GB"/>
        </w:rPr>
        <w:tab/>
      </w:r>
      <w:r w:rsidR="009B6B53">
        <w:rPr>
          <w:rFonts w:ascii="Century Gothic" w:eastAsia="Times New Roman" w:hAnsi="Century Gothic" w:cs="Calibri"/>
          <w:bCs/>
          <w:kern w:val="32"/>
          <w:sz w:val="20"/>
          <w:szCs w:val="20"/>
          <w:lang w:val="en-GB"/>
        </w:rPr>
        <w:t xml:space="preserve"> </w:t>
      </w:r>
      <w:r w:rsidR="00426A0C" w:rsidRPr="009B6B53">
        <w:rPr>
          <w:rFonts w:ascii="Century Gothic" w:eastAsia="Times New Roman" w:hAnsi="Century Gothic" w:cs="Calibri"/>
          <w:bCs/>
          <w:kern w:val="32"/>
          <w:sz w:val="20"/>
          <w:szCs w:val="18"/>
          <w:lang w:val="en-GB"/>
        </w:rPr>
        <w:t>-19 days</w:t>
      </w:r>
    </w:p>
    <w:p w14:paraId="06272C4A" w14:textId="71CF4ECF" w:rsidR="008E27C7" w:rsidRDefault="00FE11D9" w:rsidP="0020183B">
      <w:pPr>
        <w:spacing w:before="120" w:after="120" w:line="36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
          <w:kern w:val="32"/>
          <w:sz w:val="18"/>
          <w:szCs w:val="18"/>
          <w:lang w:val="en-GB"/>
        </w:rPr>
        <w:t>Correlation</w:t>
      </w:r>
      <w:r w:rsidR="00723234" w:rsidRPr="00687ABB">
        <w:rPr>
          <w:rFonts w:ascii="Century Gothic" w:eastAsia="Times New Roman" w:hAnsi="Century Gothic" w:cs="Calibri"/>
          <w:b/>
          <w:kern w:val="32"/>
          <w:sz w:val="18"/>
          <w:szCs w:val="18"/>
          <w:lang w:val="en-GB"/>
        </w:rPr>
        <w:t>:</w:t>
      </w:r>
      <w:r w:rsidR="00723234">
        <w:rPr>
          <w:rFonts w:ascii="Century Gothic" w:eastAsia="Times New Roman" w:hAnsi="Century Gothic" w:cs="Calibri"/>
          <w:bCs/>
          <w:kern w:val="32"/>
          <w:sz w:val="18"/>
          <w:szCs w:val="18"/>
          <w:lang w:val="en-GB"/>
        </w:rPr>
        <w:t xml:space="preserve"> </w:t>
      </w:r>
    </w:p>
    <w:p w14:paraId="6BC89C58" w14:textId="562D58C6" w:rsidR="009B4DF7" w:rsidRPr="009B4DF7" w:rsidRDefault="008A5F09" w:rsidP="00314242">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The Claimant</w:t>
      </w:r>
      <w:r w:rsidR="00D1297A">
        <w:rPr>
          <w:rFonts w:ascii="Century Gothic" w:eastAsia="Times New Roman" w:hAnsi="Century Gothic" w:cs="Calibri"/>
          <w:bCs/>
          <w:kern w:val="32"/>
          <w:sz w:val="18"/>
          <w:szCs w:val="18"/>
          <w:lang w:val="en-GB"/>
        </w:rPr>
        <w:t xml:space="preserve"> </w:t>
      </w:r>
      <w:r w:rsidR="00687ABB">
        <w:rPr>
          <w:rFonts w:ascii="Century Gothic" w:eastAsia="Times New Roman" w:hAnsi="Century Gothic" w:cs="Calibri"/>
          <w:bCs/>
          <w:kern w:val="32"/>
          <w:sz w:val="18"/>
          <w:szCs w:val="18"/>
          <w:lang w:val="en-GB"/>
        </w:rPr>
        <w:t>addressed</w:t>
      </w:r>
      <w:r w:rsidR="00D1297A">
        <w:rPr>
          <w:rFonts w:ascii="Century Gothic" w:eastAsia="Times New Roman" w:hAnsi="Century Gothic" w:cs="Calibri"/>
          <w:bCs/>
          <w:kern w:val="32"/>
          <w:sz w:val="18"/>
          <w:szCs w:val="18"/>
          <w:lang w:val="en-GB"/>
        </w:rPr>
        <w:t xml:space="preserve"> </w:t>
      </w:r>
      <w:r>
        <w:rPr>
          <w:rFonts w:ascii="Century Gothic" w:eastAsia="Times New Roman" w:hAnsi="Century Gothic" w:cs="Calibri"/>
          <w:bCs/>
          <w:kern w:val="32"/>
          <w:sz w:val="18"/>
          <w:szCs w:val="18"/>
          <w:lang w:val="en-GB"/>
        </w:rPr>
        <w:t>the changes</w:t>
      </w:r>
      <w:r w:rsidR="00687ABB">
        <w:rPr>
          <w:rFonts w:ascii="Century Gothic" w:eastAsia="Times New Roman" w:hAnsi="Century Gothic" w:cs="Calibri"/>
          <w:bCs/>
          <w:kern w:val="32"/>
          <w:sz w:val="18"/>
          <w:szCs w:val="18"/>
          <w:lang w:val="en-GB"/>
        </w:rPr>
        <w:t xml:space="preserve"> to the Responde</w:t>
      </w:r>
      <w:r w:rsidR="00761466">
        <w:rPr>
          <w:rFonts w:ascii="Century Gothic" w:eastAsia="Times New Roman" w:hAnsi="Century Gothic" w:cs="Calibri"/>
          <w:bCs/>
          <w:kern w:val="32"/>
          <w:sz w:val="18"/>
          <w:szCs w:val="18"/>
          <w:lang w:val="en-GB"/>
        </w:rPr>
        <w:t>nt</w:t>
      </w:r>
      <w:r>
        <w:rPr>
          <w:rFonts w:ascii="Century Gothic" w:eastAsia="Times New Roman" w:hAnsi="Century Gothic" w:cs="Calibri"/>
          <w:bCs/>
          <w:kern w:val="32"/>
          <w:sz w:val="18"/>
          <w:szCs w:val="18"/>
          <w:lang w:val="en-GB"/>
        </w:rPr>
        <w:t xml:space="preserve"> </w:t>
      </w:r>
      <w:r w:rsidR="00761466">
        <w:rPr>
          <w:rFonts w:ascii="Century Gothic" w:eastAsia="Times New Roman" w:hAnsi="Century Gothic" w:cs="Calibri"/>
          <w:bCs/>
          <w:kern w:val="32"/>
          <w:sz w:val="18"/>
          <w:szCs w:val="18"/>
          <w:lang w:val="en-GB"/>
        </w:rPr>
        <w:t xml:space="preserve">with </w:t>
      </w:r>
      <w:r w:rsidR="001557AD">
        <w:rPr>
          <w:rFonts w:ascii="Century Gothic" w:eastAsia="Times New Roman" w:hAnsi="Century Gothic" w:cs="Calibri"/>
          <w:bCs/>
          <w:kern w:val="32"/>
          <w:sz w:val="18"/>
          <w:szCs w:val="18"/>
          <w:lang w:val="en-GB"/>
        </w:rPr>
        <w:t>letter Ref.</w:t>
      </w:r>
      <w:r w:rsidR="00761466">
        <w:rPr>
          <w:rFonts w:ascii="Century Gothic" w:eastAsia="Times New Roman" w:hAnsi="Century Gothic" w:cs="Calibri"/>
          <w:bCs/>
          <w:kern w:val="32"/>
          <w:sz w:val="18"/>
          <w:szCs w:val="18"/>
          <w:lang w:val="en-GB"/>
        </w:rPr>
        <w:t xml:space="preserve"> ATL/DOC/TAVC-J522/0007</w:t>
      </w:r>
      <w:r w:rsidR="00314242">
        <w:rPr>
          <w:rStyle w:val="FootnoteReference"/>
          <w:rFonts w:ascii="Century Gothic" w:eastAsia="Times New Roman" w:hAnsi="Century Gothic" w:cs="Calibri"/>
          <w:bCs/>
          <w:kern w:val="32"/>
          <w:sz w:val="18"/>
          <w:szCs w:val="18"/>
          <w:lang w:val="en-GB"/>
        </w:rPr>
        <w:footnoteReference w:id="39"/>
      </w:r>
      <w:r w:rsidR="00761466">
        <w:rPr>
          <w:rFonts w:ascii="Century Gothic" w:eastAsia="Times New Roman" w:hAnsi="Century Gothic" w:cs="Calibri"/>
          <w:bCs/>
          <w:kern w:val="32"/>
          <w:sz w:val="18"/>
          <w:szCs w:val="18"/>
          <w:lang w:val="en-GB"/>
        </w:rPr>
        <w:t xml:space="preserve"> dated 13 April 2016</w:t>
      </w:r>
      <w:r w:rsidR="001557AD">
        <w:rPr>
          <w:rFonts w:ascii="Century Gothic" w:eastAsia="Times New Roman" w:hAnsi="Century Gothic" w:cs="Calibri"/>
          <w:bCs/>
          <w:kern w:val="32"/>
          <w:sz w:val="18"/>
          <w:szCs w:val="18"/>
          <w:lang w:val="en-GB"/>
        </w:rPr>
        <w:t>,</w:t>
      </w:r>
      <w:r w:rsidR="00761466">
        <w:rPr>
          <w:rFonts w:ascii="Century Gothic" w:eastAsia="Times New Roman" w:hAnsi="Century Gothic" w:cs="Calibri"/>
          <w:bCs/>
          <w:kern w:val="32"/>
          <w:sz w:val="18"/>
          <w:szCs w:val="18"/>
          <w:lang w:val="en-GB"/>
        </w:rPr>
        <w:t xml:space="preserve"> </w:t>
      </w:r>
      <w:r>
        <w:rPr>
          <w:rFonts w:ascii="Century Gothic" w:eastAsia="Times New Roman" w:hAnsi="Century Gothic" w:cs="Calibri"/>
          <w:bCs/>
          <w:kern w:val="32"/>
          <w:sz w:val="18"/>
          <w:szCs w:val="18"/>
          <w:lang w:val="en-GB"/>
        </w:rPr>
        <w:t>which su</w:t>
      </w:r>
      <w:r w:rsidR="00EB66C6">
        <w:rPr>
          <w:rFonts w:ascii="Century Gothic" w:eastAsia="Times New Roman" w:hAnsi="Century Gothic" w:cs="Calibri"/>
          <w:bCs/>
          <w:kern w:val="32"/>
          <w:sz w:val="18"/>
          <w:szCs w:val="18"/>
          <w:lang w:val="en-GB"/>
        </w:rPr>
        <w:t xml:space="preserve">perimposed new </w:t>
      </w:r>
      <w:r w:rsidR="0071675C">
        <w:rPr>
          <w:rFonts w:ascii="Century Gothic" w:eastAsia="Times New Roman" w:hAnsi="Century Gothic" w:cs="Calibri"/>
          <w:bCs/>
          <w:kern w:val="32"/>
          <w:sz w:val="18"/>
          <w:szCs w:val="18"/>
          <w:lang w:val="en-GB"/>
        </w:rPr>
        <w:t>layout atop</w:t>
      </w:r>
      <w:r w:rsidR="00EB66C6">
        <w:rPr>
          <w:rFonts w:ascii="Century Gothic" w:eastAsia="Times New Roman" w:hAnsi="Century Gothic" w:cs="Calibri"/>
          <w:bCs/>
          <w:kern w:val="32"/>
          <w:sz w:val="18"/>
          <w:szCs w:val="18"/>
          <w:lang w:val="en-GB"/>
        </w:rPr>
        <w:t xml:space="preserve"> of the ones extracted from </w:t>
      </w:r>
      <w:r w:rsidR="001557AD">
        <w:rPr>
          <w:rFonts w:ascii="Century Gothic" w:eastAsia="Times New Roman" w:hAnsi="Century Gothic" w:cs="Calibri"/>
          <w:bCs/>
          <w:kern w:val="32"/>
          <w:sz w:val="18"/>
          <w:szCs w:val="18"/>
          <w:lang w:val="en-GB"/>
        </w:rPr>
        <w:t xml:space="preserve">the </w:t>
      </w:r>
      <w:r w:rsidR="00EB66C6">
        <w:rPr>
          <w:rFonts w:ascii="Century Gothic" w:eastAsia="Times New Roman" w:hAnsi="Century Gothic" w:cs="Calibri"/>
          <w:bCs/>
          <w:kern w:val="32"/>
          <w:sz w:val="18"/>
          <w:szCs w:val="18"/>
          <w:lang w:val="en-GB"/>
        </w:rPr>
        <w:t>original design</w:t>
      </w:r>
      <w:r w:rsidR="001557AD">
        <w:rPr>
          <w:rFonts w:ascii="Century Gothic" w:eastAsia="Times New Roman" w:hAnsi="Century Gothic" w:cs="Calibri"/>
          <w:bCs/>
          <w:kern w:val="32"/>
          <w:sz w:val="18"/>
          <w:szCs w:val="18"/>
          <w:lang w:val="en-GB"/>
        </w:rPr>
        <w:t xml:space="preserve">. </w:t>
      </w:r>
      <w:r w:rsidR="009B4DF7">
        <w:rPr>
          <w:rFonts w:ascii="Century Gothic" w:eastAsia="Times New Roman" w:hAnsi="Century Gothic" w:cs="Calibri"/>
          <w:bCs/>
          <w:kern w:val="32"/>
          <w:sz w:val="18"/>
          <w:szCs w:val="18"/>
          <w:lang w:val="en-GB"/>
        </w:rPr>
        <w:t>The letter refers to the IFC drawings for the blockwork which were subjected to modifications on P</w:t>
      </w:r>
      <w:r w:rsidR="00314242">
        <w:rPr>
          <w:rFonts w:ascii="Century Gothic" w:eastAsia="Times New Roman" w:hAnsi="Century Gothic" w:cs="Calibri"/>
          <w:bCs/>
          <w:kern w:val="32"/>
          <w:sz w:val="18"/>
          <w:szCs w:val="18"/>
          <w:lang w:val="en-GB"/>
        </w:rPr>
        <w:t xml:space="preserve">odium Levels received </w:t>
      </w:r>
      <w:r w:rsidR="00314242" w:rsidRPr="006A24B5">
        <w:rPr>
          <w:rFonts w:ascii="Century Gothic" w:eastAsia="Times New Roman" w:hAnsi="Century Gothic" w:cs="Calibri"/>
          <w:bCs/>
          <w:color w:val="000000" w:themeColor="text1"/>
          <w:kern w:val="32"/>
          <w:sz w:val="18"/>
          <w:szCs w:val="18"/>
          <w:lang w:val="en-GB"/>
        </w:rPr>
        <w:t>via transmittal</w:t>
      </w:r>
      <w:r w:rsidR="009B4DF7" w:rsidRPr="006A24B5">
        <w:rPr>
          <w:rFonts w:ascii="Century Gothic" w:eastAsia="Times New Roman" w:hAnsi="Century Gothic" w:cs="Calibri"/>
          <w:bCs/>
          <w:color w:val="000000" w:themeColor="text1"/>
          <w:kern w:val="32"/>
          <w:sz w:val="18"/>
          <w:szCs w:val="18"/>
          <w:lang w:val="en-GB"/>
        </w:rPr>
        <w:t xml:space="preserve"> </w:t>
      </w:r>
      <w:r w:rsidR="009B4DF7">
        <w:rPr>
          <w:rFonts w:ascii="Century Gothic" w:eastAsia="Times New Roman" w:hAnsi="Century Gothic" w:cs="Calibri"/>
          <w:bCs/>
          <w:kern w:val="32"/>
          <w:sz w:val="18"/>
          <w:szCs w:val="18"/>
          <w:lang w:val="en-GB"/>
        </w:rPr>
        <w:t>DTP-T-TAV-ATE-0003</w:t>
      </w:r>
      <w:r w:rsidR="00314242">
        <w:rPr>
          <w:rStyle w:val="FootnoteReference"/>
          <w:rFonts w:ascii="Century Gothic" w:eastAsia="Times New Roman" w:hAnsi="Century Gothic" w:cs="Calibri"/>
          <w:bCs/>
          <w:kern w:val="32"/>
          <w:sz w:val="18"/>
          <w:szCs w:val="18"/>
          <w:lang w:val="en-GB"/>
        </w:rPr>
        <w:footnoteReference w:id="40"/>
      </w:r>
      <w:r w:rsidR="009B4DF7">
        <w:rPr>
          <w:rFonts w:ascii="Century Gothic" w:eastAsia="Times New Roman" w:hAnsi="Century Gothic" w:cs="Calibri"/>
          <w:bCs/>
          <w:kern w:val="32"/>
          <w:sz w:val="18"/>
          <w:szCs w:val="18"/>
          <w:lang w:val="en-GB"/>
        </w:rPr>
        <w:t xml:space="preserve"> dated 7 April 20016, as well as the kick off meeting received via DTP</w:t>
      </w:r>
      <w:r w:rsidR="00314242">
        <w:rPr>
          <w:rFonts w:ascii="Century Gothic" w:eastAsia="Times New Roman" w:hAnsi="Century Gothic" w:cs="Calibri"/>
          <w:bCs/>
          <w:kern w:val="32"/>
          <w:sz w:val="18"/>
          <w:szCs w:val="18"/>
          <w:lang w:val="en-GB"/>
        </w:rPr>
        <w:t>-</w:t>
      </w:r>
      <w:r w:rsidR="009B4DF7">
        <w:rPr>
          <w:rFonts w:ascii="Century Gothic" w:eastAsia="Times New Roman" w:hAnsi="Century Gothic" w:cs="Calibri"/>
          <w:bCs/>
          <w:kern w:val="32"/>
          <w:sz w:val="18"/>
          <w:szCs w:val="18"/>
          <w:lang w:val="en-GB"/>
        </w:rPr>
        <w:t>T-ATE-0004</w:t>
      </w:r>
      <w:r w:rsidR="00FA591C">
        <w:rPr>
          <w:rStyle w:val="FootnoteReference"/>
          <w:rFonts w:ascii="Century Gothic" w:eastAsia="Times New Roman" w:hAnsi="Century Gothic" w:cs="Calibri"/>
          <w:bCs/>
          <w:kern w:val="32"/>
          <w:sz w:val="18"/>
          <w:szCs w:val="18"/>
          <w:lang w:val="en-GB"/>
        </w:rPr>
        <w:footnoteReference w:id="41"/>
      </w:r>
      <w:r w:rsidR="009B4DF7">
        <w:rPr>
          <w:rFonts w:ascii="Century Gothic" w:eastAsia="Times New Roman" w:hAnsi="Century Gothic" w:cs="Calibri"/>
          <w:bCs/>
          <w:kern w:val="32"/>
          <w:sz w:val="18"/>
          <w:szCs w:val="18"/>
          <w:lang w:val="en-GB"/>
        </w:rPr>
        <w:t xml:space="preserve"> dated 9 April 2016. The blockwork layouts received were different than that of the design Drawings, affecting the scope of work. The Claimant submitted its study for the changes, superimposing new work layouts atop the ones extracted from original design</w:t>
      </w:r>
      <w:r w:rsidR="00870723">
        <w:rPr>
          <w:rFonts w:ascii="Century Gothic" w:eastAsia="Times New Roman" w:hAnsi="Century Gothic" w:cs="Calibri"/>
          <w:bCs/>
          <w:kern w:val="32"/>
          <w:sz w:val="18"/>
          <w:szCs w:val="18"/>
          <w:lang w:val="en-GB"/>
        </w:rPr>
        <w:t xml:space="preserve"> </w:t>
      </w:r>
      <w:r w:rsidR="009B4DF7">
        <w:rPr>
          <w:rFonts w:ascii="Century Gothic" w:eastAsia="Times New Roman" w:hAnsi="Century Gothic" w:cs="Calibri"/>
          <w:bCs/>
          <w:kern w:val="32"/>
          <w:sz w:val="18"/>
          <w:szCs w:val="18"/>
          <w:lang w:val="en-GB"/>
        </w:rPr>
        <w:t>drawings.</w:t>
      </w:r>
      <w:r w:rsidR="00870723">
        <w:rPr>
          <w:rFonts w:ascii="Century Gothic" w:eastAsia="Times New Roman" w:hAnsi="Century Gothic" w:cs="Calibri"/>
          <w:bCs/>
          <w:kern w:val="32"/>
          <w:sz w:val="18"/>
          <w:szCs w:val="18"/>
          <w:lang w:val="en-GB"/>
        </w:rPr>
        <w:t xml:space="preserve"> The Respondent was requested to submit a full package of issued for construction drawings inclusive drawings revision log, elevations, layouts. Reflected ceiling plans, etc., and advice t</w:t>
      </w:r>
      <w:r w:rsidR="00FA591C">
        <w:rPr>
          <w:rFonts w:ascii="Century Gothic" w:eastAsia="Times New Roman" w:hAnsi="Century Gothic" w:cs="Calibri"/>
          <w:bCs/>
          <w:kern w:val="32"/>
          <w:sz w:val="18"/>
          <w:szCs w:val="18"/>
          <w:lang w:val="en-GB"/>
        </w:rPr>
        <w:t>he Claimant t</w:t>
      </w:r>
      <w:r w:rsidR="00870723">
        <w:rPr>
          <w:rFonts w:ascii="Century Gothic" w:eastAsia="Times New Roman" w:hAnsi="Century Gothic" w:cs="Calibri"/>
          <w:bCs/>
          <w:kern w:val="32"/>
          <w:sz w:val="18"/>
          <w:szCs w:val="18"/>
          <w:lang w:val="en-GB"/>
        </w:rPr>
        <w:t>o the recommended course of action on the subject.</w:t>
      </w:r>
      <w:r w:rsidR="009B4DF7">
        <w:rPr>
          <w:rFonts w:ascii="Century Gothic" w:eastAsia="Times New Roman" w:hAnsi="Century Gothic" w:cs="Calibri"/>
          <w:bCs/>
          <w:kern w:val="32"/>
          <w:sz w:val="18"/>
          <w:szCs w:val="18"/>
          <w:lang w:val="en-GB"/>
        </w:rPr>
        <w:t xml:space="preserve"> </w:t>
      </w:r>
    </w:p>
    <w:p w14:paraId="5F2CFEA0" w14:textId="34CA08F4" w:rsidR="0071675C" w:rsidRDefault="00F379A4" w:rsidP="00C73AA3">
      <w:pPr>
        <w:widowControl w:val="0"/>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Another Notification on this delay event can be found in l</w:t>
      </w:r>
      <w:r w:rsidR="0071675C">
        <w:rPr>
          <w:rFonts w:ascii="Century Gothic" w:eastAsia="Times New Roman" w:hAnsi="Century Gothic" w:cs="Calibri"/>
          <w:bCs/>
          <w:kern w:val="32"/>
          <w:sz w:val="18"/>
          <w:szCs w:val="18"/>
          <w:lang w:val="en-GB"/>
        </w:rPr>
        <w:t>etter</w:t>
      </w:r>
      <w:r w:rsidR="0071675C" w:rsidRPr="0071675C">
        <w:rPr>
          <w:rFonts w:ascii="Century Gothic" w:eastAsia="Times New Roman" w:hAnsi="Century Gothic" w:cs="Calibri"/>
          <w:bCs/>
          <w:kern w:val="32"/>
          <w:sz w:val="18"/>
          <w:szCs w:val="18"/>
          <w:lang w:val="en-GB"/>
        </w:rPr>
        <w:t xml:space="preserve"> </w:t>
      </w:r>
      <w:r w:rsidR="0071675C">
        <w:rPr>
          <w:rFonts w:ascii="Century Gothic" w:eastAsia="Times New Roman" w:hAnsi="Century Gothic" w:cs="Calibri"/>
          <w:bCs/>
          <w:kern w:val="32"/>
          <w:sz w:val="18"/>
          <w:szCs w:val="18"/>
          <w:lang w:val="en-GB"/>
        </w:rPr>
        <w:t>ATL/DOC/TAVC-J522/00077</w:t>
      </w:r>
      <w:r w:rsidR="00FA591C">
        <w:rPr>
          <w:rStyle w:val="FootnoteReference"/>
          <w:rFonts w:ascii="Century Gothic" w:eastAsia="Times New Roman" w:hAnsi="Century Gothic" w:cs="Calibri"/>
          <w:bCs/>
          <w:kern w:val="32"/>
          <w:sz w:val="18"/>
          <w:szCs w:val="18"/>
          <w:lang w:val="en-GB"/>
        </w:rPr>
        <w:footnoteReference w:id="42"/>
      </w:r>
      <w:r w:rsidR="0071675C">
        <w:rPr>
          <w:rFonts w:ascii="Century Gothic" w:eastAsia="Times New Roman" w:hAnsi="Century Gothic" w:cs="Calibri"/>
          <w:bCs/>
          <w:kern w:val="32"/>
          <w:sz w:val="18"/>
          <w:szCs w:val="18"/>
          <w:lang w:val="en-GB"/>
        </w:rPr>
        <w:t xml:space="preserve"> dated 08 September 2016, where the Claimant noted that </w:t>
      </w:r>
      <w:r w:rsidR="00CD5837">
        <w:rPr>
          <w:rFonts w:ascii="Century Gothic" w:eastAsia="Times New Roman" w:hAnsi="Century Gothic" w:cs="Calibri"/>
          <w:bCs/>
          <w:kern w:val="32"/>
          <w:sz w:val="18"/>
          <w:szCs w:val="18"/>
          <w:lang w:val="en-GB"/>
        </w:rPr>
        <w:t xml:space="preserve">the delay in receipt of IFC drawings (Appendix I) caused </w:t>
      </w:r>
      <w:r w:rsidR="005A114E">
        <w:rPr>
          <w:rFonts w:ascii="Century Gothic" w:eastAsia="Times New Roman" w:hAnsi="Century Gothic" w:cs="Calibri"/>
          <w:bCs/>
          <w:kern w:val="32"/>
          <w:sz w:val="18"/>
          <w:szCs w:val="18"/>
          <w:lang w:val="en-GB"/>
        </w:rPr>
        <w:t xml:space="preserve">as they called “massive delays” to the </w:t>
      </w:r>
      <w:r w:rsidR="00687ABB">
        <w:rPr>
          <w:rFonts w:ascii="Century Gothic" w:eastAsia="Times New Roman" w:hAnsi="Century Gothic" w:cs="Calibri"/>
          <w:bCs/>
          <w:kern w:val="32"/>
          <w:sz w:val="18"/>
          <w:szCs w:val="18"/>
          <w:lang w:val="en-GB"/>
        </w:rPr>
        <w:t>project</w:t>
      </w:r>
      <w:r w:rsidR="005A114E">
        <w:rPr>
          <w:rFonts w:ascii="Century Gothic" w:eastAsia="Times New Roman" w:hAnsi="Century Gothic" w:cs="Calibri"/>
          <w:bCs/>
          <w:kern w:val="32"/>
          <w:sz w:val="18"/>
          <w:szCs w:val="18"/>
          <w:lang w:val="en-GB"/>
        </w:rPr>
        <w:t>.</w:t>
      </w:r>
    </w:p>
    <w:p w14:paraId="5C720F65" w14:textId="2F6BB1BC" w:rsidR="00FE11D9" w:rsidRPr="00FE11D9" w:rsidRDefault="00FE11D9" w:rsidP="00C73AA3">
      <w:pPr>
        <w:widowControl w:val="0"/>
        <w:spacing w:before="120" w:after="120" w:line="360" w:lineRule="auto"/>
        <w:ind w:left="720"/>
        <w:jc w:val="both"/>
        <w:rPr>
          <w:rFonts w:ascii="Century Gothic" w:eastAsia="Times New Roman" w:hAnsi="Century Gothic" w:cs="Calibri"/>
          <w:b/>
          <w:kern w:val="32"/>
          <w:sz w:val="18"/>
          <w:szCs w:val="18"/>
          <w:lang w:val="en-GB"/>
        </w:rPr>
      </w:pPr>
      <w:r w:rsidRPr="00FE11D9">
        <w:rPr>
          <w:rFonts w:ascii="Century Gothic" w:eastAsia="Times New Roman" w:hAnsi="Century Gothic" w:cs="Calibri"/>
          <w:b/>
          <w:kern w:val="32"/>
          <w:sz w:val="18"/>
          <w:szCs w:val="18"/>
          <w:lang w:val="en-GB"/>
        </w:rPr>
        <w:t>Assessment:</w:t>
      </w:r>
    </w:p>
    <w:p w14:paraId="71C7121E" w14:textId="36725E6D" w:rsidR="00FE11D9" w:rsidRPr="009B665D" w:rsidRDefault="00FE11D9" w:rsidP="00FE11D9">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As </w:t>
      </w:r>
      <w:r w:rsidR="005A114E">
        <w:rPr>
          <w:rFonts w:ascii="Century Gothic" w:eastAsia="Times New Roman" w:hAnsi="Century Gothic" w:cs="Calibri"/>
          <w:bCs/>
          <w:kern w:val="32"/>
          <w:sz w:val="18"/>
          <w:szCs w:val="18"/>
          <w:lang w:val="en-GB"/>
        </w:rPr>
        <w:t xml:space="preserve">I </w:t>
      </w:r>
      <w:r w:rsidR="00464627">
        <w:rPr>
          <w:rFonts w:ascii="Century Gothic" w:eastAsia="Times New Roman" w:hAnsi="Century Gothic" w:cs="Calibri"/>
          <w:bCs/>
          <w:kern w:val="32"/>
          <w:sz w:val="18"/>
          <w:szCs w:val="18"/>
          <w:lang w:val="en-GB"/>
        </w:rPr>
        <w:t>c</w:t>
      </w:r>
      <w:r w:rsidR="005C4062">
        <w:rPr>
          <w:rFonts w:ascii="Century Gothic" w:eastAsia="Times New Roman" w:hAnsi="Century Gothic" w:cs="Calibri"/>
          <w:bCs/>
          <w:kern w:val="32"/>
          <w:sz w:val="18"/>
          <w:szCs w:val="18"/>
          <w:lang w:val="en-GB"/>
        </w:rPr>
        <w:t xml:space="preserve">orrelated the event with documents of variations and changes in the original scope for the </w:t>
      </w:r>
      <w:r>
        <w:rPr>
          <w:rFonts w:ascii="Century Gothic" w:eastAsia="Times New Roman" w:hAnsi="Century Gothic" w:cs="Calibri"/>
          <w:bCs/>
          <w:kern w:val="32"/>
          <w:sz w:val="18"/>
          <w:szCs w:val="18"/>
          <w:lang w:val="en-GB"/>
        </w:rPr>
        <w:t>Claimant and</w:t>
      </w:r>
      <w:r w:rsidR="00A352A0">
        <w:rPr>
          <w:rFonts w:ascii="Century Gothic" w:eastAsia="Times New Roman" w:hAnsi="Century Gothic" w:cs="Calibri"/>
          <w:bCs/>
          <w:kern w:val="32"/>
          <w:sz w:val="18"/>
          <w:szCs w:val="18"/>
          <w:lang w:val="en-GB"/>
        </w:rPr>
        <w:t xml:space="preserve"> </w:t>
      </w:r>
      <w:r w:rsidR="005A114E">
        <w:rPr>
          <w:rFonts w:ascii="Century Gothic" w:eastAsia="Times New Roman" w:hAnsi="Century Gothic" w:cs="Calibri"/>
          <w:bCs/>
          <w:kern w:val="32"/>
          <w:sz w:val="18"/>
          <w:szCs w:val="18"/>
          <w:lang w:val="en-GB"/>
        </w:rPr>
        <w:t xml:space="preserve">considered the </w:t>
      </w:r>
      <w:r w:rsidR="00A352A0">
        <w:rPr>
          <w:rFonts w:ascii="Century Gothic" w:eastAsia="Times New Roman" w:hAnsi="Century Gothic" w:cs="Calibri"/>
          <w:bCs/>
          <w:kern w:val="32"/>
          <w:sz w:val="18"/>
          <w:szCs w:val="18"/>
          <w:lang w:val="en-GB"/>
        </w:rPr>
        <w:t>time</w:t>
      </w:r>
      <w:r w:rsidR="00761344">
        <w:rPr>
          <w:rFonts w:ascii="Century Gothic" w:eastAsia="Times New Roman" w:hAnsi="Century Gothic" w:cs="Calibri"/>
          <w:bCs/>
          <w:kern w:val="32"/>
          <w:sz w:val="18"/>
          <w:szCs w:val="18"/>
          <w:lang w:val="en-GB"/>
        </w:rPr>
        <w:t xml:space="preserve"> impact of this event </w:t>
      </w:r>
      <w:r w:rsidR="002F64CA">
        <w:rPr>
          <w:rFonts w:ascii="Century Gothic" w:eastAsia="Times New Roman" w:hAnsi="Century Gothic" w:cs="Calibri"/>
          <w:bCs/>
          <w:kern w:val="32"/>
          <w:sz w:val="18"/>
          <w:szCs w:val="18"/>
          <w:lang w:val="en-GB"/>
        </w:rPr>
        <w:t xml:space="preserve">attributed </w:t>
      </w:r>
      <w:r w:rsidR="00687ABB">
        <w:rPr>
          <w:rFonts w:ascii="Century Gothic" w:eastAsia="Times New Roman" w:hAnsi="Century Gothic" w:cs="Calibri"/>
          <w:bCs/>
          <w:kern w:val="32"/>
          <w:sz w:val="18"/>
          <w:szCs w:val="18"/>
          <w:lang w:val="en-GB"/>
        </w:rPr>
        <w:t xml:space="preserve">to the </w:t>
      </w:r>
      <w:r w:rsidR="009F52CD">
        <w:rPr>
          <w:rFonts w:ascii="Century Gothic" w:eastAsia="Times New Roman" w:hAnsi="Century Gothic" w:cs="Calibri"/>
          <w:bCs/>
          <w:kern w:val="32"/>
          <w:sz w:val="18"/>
          <w:szCs w:val="18"/>
          <w:lang w:val="en-GB"/>
        </w:rPr>
        <w:t>Respondent</w:t>
      </w:r>
      <w:r w:rsidR="00687ABB">
        <w:rPr>
          <w:rFonts w:ascii="Century Gothic" w:eastAsia="Times New Roman" w:hAnsi="Century Gothic" w:cs="Calibri"/>
          <w:bCs/>
          <w:kern w:val="32"/>
          <w:sz w:val="18"/>
          <w:szCs w:val="18"/>
          <w:lang w:val="en-GB"/>
        </w:rPr>
        <w:t>,</w:t>
      </w:r>
      <w:r w:rsidR="00761344">
        <w:rPr>
          <w:rFonts w:ascii="Century Gothic" w:eastAsia="Times New Roman" w:hAnsi="Century Gothic" w:cs="Calibri"/>
          <w:bCs/>
          <w:kern w:val="32"/>
          <w:sz w:val="18"/>
          <w:szCs w:val="18"/>
          <w:lang w:val="en-GB"/>
        </w:rPr>
        <w:t xml:space="preserve"> as </w:t>
      </w:r>
      <w:r w:rsidR="008E27C7">
        <w:rPr>
          <w:rFonts w:ascii="Century Gothic" w:eastAsia="Times New Roman" w:hAnsi="Century Gothic" w:cs="Calibri"/>
          <w:bCs/>
          <w:kern w:val="32"/>
          <w:sz w:val="18"/>
          <w:szCs w:val="18"/>
          <w:lang w:val="en-GB"/>
        </w:rPr>
        <w:t>he has been</w:t>
      </w:r>
      <w:r w:rsidR="00761344">
        <w:rPr>
          <w:rFonts w:ascii="Century Gothic" w:eastAsia="Times New Roman" w:hAnsi="Century Gothic" w:cs="Calibri"/>
          <w:bCs/>
          <w:kern w:val="32"/>
          <w:sz w:val="18"/>
          <w:szCs w:val="18"/>
          <w:lang w:val="en-GB"/>
        </w:rPr>
        <w:t xml:space="preserve"> notified </w:t>
      </w:r>
      <w:r w:rsidR="00870723">
        <w:rPr>
          <w:rFonts w:ascii="Century Gothic" w:eastAsia="Times New Roman" w:hAnsi="Century Gothic" w:cs="Calibri"/>
          <w:bCs/>
          <w:kern w:val="32"/>
          <w:sz w:val="18"/>
          <w:szCs w:val="18"/>
          <w:lang w:val="en-GB"/>
        </w:rPr>
        <w:t>on</w:t>
      </w:r>
      <w:r w:rsidR="00687ABB">
        <w:rPr>
          <w:rFonts w:ascii="Century Gothic" w:eastAsia="Times New Roman" w:hAnsi="Century Gothic" w:cs="Calibri"/>
          <w:bCs/>
          <w:kern w:val="32"/>
          <w:sz w:val="18"/>
          <w:szCs w:val="18"/>
          <w:lang w:val="en-GB"/>
        </w:rPr>
        <w:t xml:space="preserve"> several occasions </w:t>
      </w:r>
      <w:r w:rsidR="00761344">
        <w:rPr>
          <w:rFonts w:ascii="Century Gothic" w:eastAsia="Times New Roman" w:hAnsi="Century Gothic" w:cs="Calibri"/>
          <w:bCs/>
          <w:kern w:val="32"/>
          <w:sz w:val="18"/>
          <w:szCs w:val="18"/>
          <w:lang w:val="en-GB"/>
        </w:rPr>
        <w:t>d</w:t>
      </w:r>
      <w:r w:rsidR="00687ABB">
        <w:rPr>
          <w:rFonts w:ascii="Century Gothic" w:eastAsia="Times New Roman" w:hAnsi="Century Gothic" w:cs="Calibri"/>
          <w:bCs/>
          <w:kern w:val="32"/>
          <w:sz w:val="18"/>
          <w:szCs w:val="18"/>
          <w:lang w:val="en-GB"/>
        </w:rPr>
        <w:t>u</w:t>
      </w:r>
      <w:r w:rsidR="00761344">
        <w:rPr>
          <w:rFonts w:ascii="Century Gothic" w:eastAsia="Times New Roman" w:hAnsi="Century Gothic" w:cs="Calibri"/>
          <w:bCs/>
          <w:kern w:val="32"/>
          <w:sz w:val="18"/>
          <w:szCs w:val="18"/>
          <w:lang w:val="en-GB"/>
        </w:rPr>
        <w:t xml:space="preserve">e to changes on the </w:t>
      </w:r>
      <w:r w:rsidR="00687ABB">
        <w:rPr>
          <w:rFonts w:ascii="Century Gothic" w:eastAsia="Times New Roman" w:hAnsi="Century Gothic" w:cs="Calibri"/>
          <w:bCs/>
          <w:kern w:val="32"/>
          <w:sz w:val="18"/>
          <w:szCs w:val="18"/>
          <w:lang w:val="en-GB"/>
        </w:rPr>
        <w:t xml:space="preserve">layout </w:t>
      </w:r>
      <w:r w:rsidR="001557AD">
        <w:rPr>
          <w:rFonts w:ascii="Century Gothic" w:eastAsia="Times New Roman" w:hAnsi="Century Gothic" w:cs="Calibri"/>
          <w:bCs/>
          <w:kern w:val="32"/>
          <w:sz w:val="18"/>
          <w:szCs w:val="18"/>
          <w:lang w:val="en-GB"/>
        </w:rPr>
        <w:t>instructed by</w:t>
      </w:r>
      <w:r w:rsidR="002F64CA">
        <w:rPr>
          <w:rFonts w:ascii="Century Gothic" w:eastAsia="Times New Roman" w:hAnsi="Century Gothic" w:cs="Calibri"/>
          <w:bCs/>
          <w:kern w:val="32"/>
          <w:sz w:val="18"/>
          <w:szCs w:val="18"/>
          <w:lang w:val="en-GB"/>
        </w:rPr>
        <w:t xml:space="preserve"> the Engineer / </w:t>
      </w:r>
      <w:r w:rsidR="00687ABB">
        <w:rPr>
          <w:rFonts w:ascii="Century Gothic" w:eastAsia="Times New Roman" w:hAnsi="Century Gothic" w:cs="Calibri"/>
          <w:bCs/>
          <w:kern w:val="32"/>
          <w:sz w:val="18"/>
          <w:szCs w:val="18"/>
          <w:lang w:val="en-GB"/>
        </w:rPr>
        <w:t>Respondent.</w:t>
      </w:r>
      <w:r w:rsidRPr="00FE11D9">
        <w:rPr>
          <w:rFonts w:ascii="Century Gothic" w:eastAsia="Times New Roman" w:hAnsi="Century Gothic" w:cs="Calibri"/>
          <w:bCs/>
          <w:kern w:val="32"/>
          <w:sz w:val="18"/>
          <w:szCs w:val="18"/>
          <w:lang w:val="en-GB"/>
        </w:rPr>
        <w:t xml:space="preserve"> </w:t>
      </w:r>
      <w:r>
        <w:rPr>
          <w:rFonts w:ascii="Century Gothic" w:eastAsia="Times New Roman" w:hAnsi="Century Gothic" w:cs="Calibri"/>
          <w:bCs/>
          <w:kern w:val="32"/>
          <w:sz w:val="18"/>
          <w:szCs w:val="18"/>
          <w:lang w:val="en-GB"/>
        </w:rPr>
        <w:t>Thus, the Claimant shall be entitled to an Extension of Time for the entire period (19 days) of impact.</w:t>
      </w:r>
    </w:p>
    <w:p w14:paraId="01227CF1" w14:textId="7D0EEE59" w:rsidR="005A114E" w:rsidRDefault="005A114E" w:rsidP="00C73AA3">
      <w:pPr>
        <w:widowControl w:val="0"/>
        <w:spacing w:before="120" w:after="120" w:line="360" w:lineRule="auto"/>
        <w:ind w:left="720"/>
        <w:jc w:val="both"/>
        <w:rPr>
          <w:rFonts w:ascii="Century Gothic" w:eastAsia="Times New Roman" w:hAnsi="Century Gothic" w:cs="Calibri"/>
          <w:bCs/>
          <w:kern w:val="32"/>
          <w:sz w:val="18"/>
          <w:szCs w:val="18"/>
          <w:lang w:val="en-GB"/>
        </w:rPr>
      </w:pPr>
    </w:p>
    <w:p w14:paraId="03301513" w14:textId="1448BFA2" w:rsidR="00EB391A" w:rsidRPr="009B6B53" w:rsidRDefault="00125C49" w:rsidP="00125C49">
      <w:pPr>
        <w:tabs>
          <w:tab w:val="left" w:pos="709"/>
        </w:tabs>
        <w:spacing w:before="120" w:after="120" w:line="360" w:lineRule="auto"/>
        <w:rPr>
          <w:rFonts w:ascii="Century Gothic" w:eastAsia="Times New Roman" w:hAnsi="Century Gothic" w:cs="Calibri"/>
          <w:bCs/>
          <w:kern w:val="32"/>
          <w:szCs w:val="20"/>
          <w:lang w:val="en-GB"/>
        </w:rPr>
      </w:pPr>
      <w:bookmarkStart w:id="620" w:name="_Hlk179626743"/>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3.2</w:t>
      </w:r>
      <w:r w:rsidRPr="00B158B0">
        <w:rPr>
          <w:rFonts w:ascii="Century Gothic" w:hAnsi="Century Gothic"/>
          <w:bCs/>
          <w:sz w:val="18"/>
          <w:szCs w:val="20"/>
        </w:rPr>
        <w:tab/>
      </w:r>
      <w:r w:rsidR="00EB391A" w:rsidRPr="009B6B53">
        <w:rPr>
          <w:rFonts w:ascii="Century Gothic" w:eastAsia="Times New Roman" w:hAnsi="Century Gothic" w:cs="Calibri"/>
          <w:b/>
          <w:kern w:val="32"/>
          <w:szCs w:val="20"/>
          <w:lang w:val="en-GB"/>
        </w:rPr>
        <w:t>Event No 02:</w:t>
      </w:r>
      <w:r w:rsidR="00EB391A" w:rsidRPr="009B6B53">
        <w:rPr>
          <w:rFonts w:ascii="Century Gothic" w:eastAsia="Times New Roman" w:hAnsi="Century Gothic" w:cs="Calibri"/>
          <w:bCs/>
          <w:kern w:val="32"/>
          <w:szCs w:val="20"/>
          <w:lang w:val="en-GB"/>
        </w:rPr>
        <w:tab/>
      </w:r>
      <w:r w:rsidR="003A1652" w:rsidRPr="009B6B53">
        <w:rPr>
          <w:rFonts w:ascii="Century Gothic" w:eastAsia="Times New Roman" w:hAnsi="Century Gothic" w:cs="Calibri"/>
          <w:bCs/>
          <w:kern w:val="32"/>
          <w:szCs w:val="20"/>
          <w:lang w:val="en-GB"/>
        </w:rPr>
        <w:t>Submission of RCP layout (05-May</w:t>
      </w:r>
      <w:r w:rsidR="00004516" w:rsidRPr="009B6B53">
        <w:rPr>
          <w:rFonts w:ascii="Century Gothic" w:eastAsia="Times New Roman" w:hAnsi="Century Gothic" w:cs="Calibri"/>
          <w:bCs/>
          <w:kern w:val="32"/>
          <w:szCs w:val="20"/>
          <w:lang w:val="en-GB"/>
        </w:rPr>
        <w:t>-16</w:t>
      </w:r>
      <w:r w:rsidR="003A1652" w:rsidRPr="009B6B53">
        <w:rPr>
          <w:rFonts w:ascii="Century Gothic" w:eastAsia="Times New Roman" w:hAnsi="Century Gothic" w:cs="Calibri"/>
          <w:bCs/>
          <w:kern w:val="32"/>
          <w:szCs w:val="20"/>
          <w:lang w:val="en-GB"/>
        </w:rPr>
        <w:t>- 04-Mar-17)</w:t>
      </w:r>
      <w:r w:rsidR="003A1652" w:rsidRPr="009B6B53">
        <w:rPr>
          <w:rFonts w:ascii="Century Gothic" w:eastAsia="Times New Roman" w:hAnsi="Century Gothic" w:cs="Calibri"/>
          <w:bCs/>
          <w:kern w:val="32"/>
          <w:szCs w:val="20"/>
          <w:lang w:val="en-GB"/>
        </w:rPr>
        <w:tab/>
      </w:r>
      <w:r w:rsidR="009B6B53" w:rsidRPr="009B6B53">
        <w:rPr>
          <w:rFonts w:ascii="Century Gothic" w:eastAsia="Times New Roman" w:hAnsi="Century Gothic" w:cs="Calibri"/>
          <w:bCs/>
          <w:kern w:val="32"/>
          <w:szCs w:val="20"/>
          <w:lang w:val="en-GB"/>
        </w:rPr>
        <w:tab/>
      </w:r>
      <w:r w:rsidR="003A1652" w:rsidRPr="009B6B53">
        <w:rPr>
          <w:rFonts w:ascii="Century Gothic" w:eastAsia="Times New Roman" w:hAnsi="Century Gothic" w:cs="Calibri"/>
          <w:bCs/>
          <w:kern w:val="32"/>
          <w:szCs w:val="20"/>
          <w:lang w:val="en-GB"/>
        </w:rPr>
        <w:t>-19 days</w:t>
      </w:r>
    </w:p>
    <w:p w14:paraId="282678F2" w14:textId="2BE57DBD" w:rsidR="00870723" w:rsidRDefault="00FE11D9" w:rsidP="00EB391A">
      <w:pPr>
        <w:spacing w:before="120" w:after="120" w:line="36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
          <w:kern w:val="32"/>
          <w:sz w:val="18"/>
          <w:szCs w:val="18"/>
          <w:lang w:val="en-GB"/>
        </w:rPr>
        <w:t>Correlation</w:t>
      </w:r>
      <w:r w:rsidR="00EB391A" w:rsidRPr="006F4B79">
        <w:rPr>
          <w:rFonts w:ascii="Century Gothic" w:eastAsia="Times New Roman" w:hAnsi="Century Gothic" w:cs="Calibri"/>
          <w:b/>
          <w:kern w:val="32"/>
          <w:sz w:val="18"/>
          <w:szCs w:val="18"/>
          <w:lang w:val="en-GB"/>
        </w:rPr>
        <w:t>:</w:t>
      </w:r>
      <w:r w:rsidR="00EB391A" w:rsidRPr="006F4B79">
        <w:rPr>
          <w:rFonts w:ascii="Century Gothic" w:eastAsia="Times New Roman" w:hAnsi="Century Gothic" w:cs="Calibri"/>
          <w:bCs/>
          <w:kern w:val="32"/>
          <w:sz w:val="18"/>
          <w:szCs w:val="18"/>
          <w:lang w:val="en-GB"/>
        </w:rPr>
        <w:t xml:space="preserve"> </w:t>
      </w:r>
      <w:r w:rsidR="00CD08F6" w:rsidRPr="006F4B79">
        <w:rPr>
          <w:rFonts w:ascii="Century Gothic" w:eastAsia="Times New Roman" w:hAnsi="Century Gothic" w:cs="Calibri"/>
          <w:bCs/>
          <w:kern w:val="32"/>
          <w:sz w:val="18"/>
          <w:szCs w:val="18"/>
          <w:lang w:val="en-GB"/>
        </w:rPr>
        <w:t xml:space="preserve">  </w:t>
      </w:r>
    </w:p>
    <w:p w14:paraId="5CE06DC5" w14:textId="5D1EB11A" w:rsidR="00CB756A" w:rsidRDefault="00CB756A" w:rsidP="00FD7F6D">
      <w:pPr>
        <w:spacing w:before="120" w:after="120" w:line="360" w:lineRule="auto"/>
        <w:ind w:left="720"/>
        <w:jc w:val="both"/>
        <w:rPr>
          <w:rFonts w:ascii="Century Gothic" w:eastAsia="Times New Roman" w:hAnsi="Century Gothic" w:cs="Calibri"/>
          <w:bCs/>
          <w:kern w:val="32"/>
          <w:sz w:val="18"/>
          <w:szCs w:val="18"/>
          <w:lang w:val="en-GB"/>
        </w:rPr>
      </w:pPr>
      <w:bookmarkStart w:id="621" w:name="_Hlk180047188"/>
      <w:r>
        <w:rPr>
          <w:rFonts w:ascii="Century Gothic" w:eastAsia="Times New Roman" w:hAnsi="Century Gothic" w:cs="Calibri"/>
          <w:bCs/>
          <w:kern w:val="32"/>
          <w:sz w:val="18"/>
          <w:szCs w:val="18"/>
          <w:lang w:val="en-GB"/>
        </w:rPr>
        <w:t>On 13 April 2016 the Claimant submitted letter Ref. ATL/DOC/TAVC-J522/0007</w:t>
      </w:r>
      <w:r w:rsidR="003033B0">
        <w:rPr>
          <w:rStyle w:val="FootnoteReference"/>
          <w:rFonts w:ascii="Century Gothic" w:eastAsia="Times New Roman" w:hAnsi="Century Gothic" w:cs="Calibri"/>
          <w:bCs/>
          <w:kern w:val="32"/>
          <w:sz w:val="18"/>
          <w:szCs w:val="18"/>
          <w:lang w:val="en-GB"/>
        </w:rPr>
        <w:footnoteReference w:id="43"/>
      </w:r>
      <w:r>
        <w:rPr>
          <w:rFonts w:ascii="Century Gothic" w:eastAsia="Times New Roman" w:hAnsi="Century Gothic" w:cs="Calibri"/>
          <w:bCs/>
          <w:kern w:val="32"/>
          <w:sz w:val="18"/>
          <w:szCs w:val="18"/>
          <w:lang w:val="en-GB"/>
        </w:rPr>
        <w:t>, the same letter that was addressed on Event No 01. The letter referred to the Claimants request to the Respondent to submit the changes on the Reflected Ceiling Panel (RCP).</w:t>
      </w:r>
      <w:r w:rsidR="00FD7F6D">
        <w:rPr>
          <w:rFonts w:ascii="Century Gothic" w:eastAsia="Times New Roman" w:hAnsi="Century Gothic" w:cs="Calibri"/>
          <w:bCs/>
          <w:kern w:val="32"/>
          <w:sz w:val="18"/>
          <w:szCs w:val="18"/>
          <w:lang w:val="en-GB"/>
        </w:rPr>
        <w:t xml:space="preserve"> </w:t>
      </w:r>
      <w:bookmarkEnd w:id="621"/>
      <w:r w:rsidR="006F4B79" w:rsidRPr="006F4B79">
        <w:rPr>
          <w:rFonts w:ascii="Century Gothic" w:eastAsia="Times New Roman" w:hAnsi="Century Gothic" w:cs="Calibri"/>
          <w:bCs/>
          <w:kern w:val="32"/>
          <w:sz w:val="18"/>
          <w:szCs w:val="18"/>
          <w:lang w:val="en-GB"/>
        </w:rPr>
        <w:t xml:space="preserve">The activity </w:t>
      </w:r>
      <w:r>
        <w:rPr>
          <w:rFonts w:ascii="Century Gothic" w:eastAsia="Times New Roman" w:hAnsi="Century Gothic" w:cs="Calibri"/>
          <w:bCs/>
          <w:kern w:val="32"/>
          <w:sz w:val="18"/>
          <w:szCs w:val="18"/>
          <w:lang w:val="en-GB"/>
        </w:rPr>
        <w:t xml:space="preserve">on the critical path </w:t>
      </w:r>
      <w:r w:rsidR="006F4B79" w:rsidRPr="006F4B79">
        <w:rPr>
          <w:rFonts w:ascii="Century Gothic" w:eastAsia="Times New Roman" w:hAnsi="Century Gothic" w:cs="Calibri"/>
          <w:bCs/>
          <w:kern w:val="32"/>
          <w:sz w:val="18"/>
          <w:szCs w:val="18"/>
          <w:lang w:val="en-GB"/>
        </w:rPr>
        <w:t>during this</w:t>
      </w:r>
      <w:r w:rsidR="001B1EF7" w:rsidRPr="006F4B79">
        <w:rPr>
          <w:rFonts w:ascii="Century Gothic" w:eastAsia="Times New Roman" w:hAnsi="Century Gothic" w:cs="Calibri"/>
          <w:bCs/>
          <w:kern w:val="32"/>
          <w:sz w:val="18"/>
          <w:szCs w:val="18"/>
          <w:lang w:val="en-GB"/>
        </w:rPr>
        <w:t xml:space="preserve"> </w:t>
      </w:r>
      <w:r w:rsidR="006F4B79">
        <w:rPr>
          <w:rFonts w:ascii="Century Gothic" w:eastAsia="Times New Roman" w:hAnsi="Century Gothic" w:cs="Calibri"/>
          <w:bCs/>
          <w:kern w:val="32"/>
          <w:sz w:val="18"/>
          <w:szCs w:val="18"/>
          <w:lang w:val="en-GB"/>
        </w:rPr>
        <w:t>period was the RCP layout</w:t>
      </w:r>
      <w:r w:rsidR="00FD6225">
        <w:rPr>
          <w:rFonts w:ascii="Century Gothic" w:eastAsia="Times New Roman" w:hAnsi="Century Gothic" w:cs="Calibri"/>
          <w:bCs/>
          <w:kern w:val="32"/>
          <w:sz w:val="18"/>
          <w:szCs w:val="18"/>
          <w:lang w:val="en-GB"/>
        </w:rPr>
        <w:t xml:space="preserve"> submission.</w:t>
      </w:r>
    </w:p>
    <w:p w14:paraId="21A4645E" w14:textId="1A8D485A" w:rsidR="00CB756A" w:rsidRDefault="00FD6225" w:rsidP="0025401E">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 In </w:t>
      </w:r>
      <w:r w:rsidR="00CB756A">
        <w:rPr>
          <w:rFonts w:ascii="Century Gothic" w:eastAsia="Times New Roman" w:hAnsi="Century Gothic" w:cs="Calibri"/>
          <w:bCs/>
          <w:kern w:val="32"/>
          <w:sz w:val="18"/>
          <w:szCs w:val="18"/>
          <w:lang w:val="en-GB"/>
        </w:rPr>
        <w:t xml:space="preserve">further </w:t>
      </w:r>
      <w:r w:rsidR="00004516">
        <w:rPr>
          <w:rFonts w:ascii="Century Gothic" w:eastAsia="Times New Roman" w:hAnsi="Century Gothic" w:cs="Calibri"/>
          <w:bCs/>
          <w:kern w:val="32"/>
          <w:sz w:val="18"/>
          <w:szCs w:val="18"/>
          <w:lang w:val="en-GB"/>
        </w:rPr>
        <w:t>research of documents</w:t>
      </w:r>
      <w:r>
        <w:rPr>
          <w:rFonts w:ascii="Century Gothic" w:eastAsia="Times New Roman" w:hAnsi="Century Gothic" w:cs="Calibri"/>
          <w:bCs/>
          <w:kern w:val="32"/>
          <w:sz w:val="18"/>
          <w:szCs w:val="18"/>
          <w:lang w:val="en-GB"/>
        </w:rPr>
        <w:t xml:space="preserve"> </w:t>
      </w:r>
      <w:r w:rsidR="00004516">
        <w:rPr>
          <w:rFonts w:ascii="Century Gothic" w:eastAsia="Times New Roman" w:hAnsi="Century Gothic" w:cs="Calibri"/>
          <w:bCs/>
          <w:kern w:val="32"/>
          <w:sz w:val="18"/>
          <w:szCs w:val="18"/>
          <w:lang w:val="en-GB"/>
        </w:rPr>
        <w:t xml:space="preserve">for this extended period from </w:t>
      </w:r>
      <w:r w:rsidR="00D27695">
        <w:rPr>
          <w:rFonts w:ascii="Century Gothic" w:eastAsia="Times New Roman" w:hAnsi="Century Gothic" w:cs="Calibri"/>
          <w:bCs/>
          <w:kern w:val="32"/>
          <w:sz w:val="18"/>
          <w:szCs w:val="18"/>
          <w:lang w:val="en-GB"/>
        </w:rPr>
        <w:t>March 2016 to May 2017</w:t>
      </w:r>
      <w:r w:rsidR="00CB756A">
        <w:rPr>
          <w:rFonts w:ascii="Century Gothic" w:eastAsia="Times New Roman" w:hAnsi="Century Gothic" w:cs="Calibri"/>
          <w:bCs/>
          <w:kern w:val="32"/>
          <w:sz w:val="18"/>
          <w:szCs w:val="18"/>
          <w:lang w:val="en-GB"/>
        </w:rPr>
        <w:t>, I identified letter</w:t>
      </w:r>
      <w:r w:rsidR="00C51C42">
        <w:rPr>
          <w:rFonts w:ascii="Century Gothic" w:eastAsia="Times New Roman" w:hAnsi="Century Gothic" w:cs="Calibri"/>
          <w:bCs/>
          <w:kern w:val="32"/>
          <w:sz w:val="18"/>
          <w:szCs w:val="18"/>
          <w:lang w:val="en-GB"/>
        </w:rPr>
        <w:t xml:space="preserve"> </w:t>
      </w:r>
      <w:r w:rsidR="00317ED0">
        <w:rPr>
          <w:rFonts w:ascii="Century Gothic" w:eastAsia="Times New Roman" w:hAnsi="Century Gothic" w:cs="Calibri"/>
          <w:bCs/>
          <w:kern w:val="32"/>
          <w:sz w:val="18"/>
          <w:szCs w:val="18"/>
          <w:lang w:val="en-GB"/>
        </w:rPr>
        <w:t>Ref, ATL./DOC/TAVC-J22/0169</w:t>
      </w:r>
      <w:r w:rsidR="00464627">
        <w:rPr>
          <w:rStyle w:val="FootnoteReference"/>
          <w:rFonts w:ascii="Century Gothic" w:eastAsia="Times New Roman" w:hAnsi="Century Gothic" w:cs="Calibri"/>
          <w:bCs/>
          <w:kern w:val="32"/>
          <w:sz w:val="18"/>
          <w:szCs w:val="18"/>
          <w:lang w:val="en-GB"/>
        </w:rPr>
        <w:footnoteReference w:id="44"/>
      </w:r>
      <w:r w:rsidR="00317ED0">
        <w:rPr>
          <w:rFonts w:ascii="Century Gothic" w:eastAsia="Times New Roman" w:hAnsi="Century Gothic" w:cs="Calibri"/>
          <w:bCs/>
          <w:kern w:val="32"/>
          <w:sz w:val="18"/>
          <w:szCs w:val="18"/>
          <w:lang w:val="en-GB"/>
        </w:rPr>
        <w:t xml:space="preserve"> dated 28 November 2016, the Claimant </w:t>
      </w:r>
      <w:r w:rsidR="00ED392C">
        <w:rPr>
          <w:rFonts w:ascii="Century Gothic" w:eastAsia="Times New Roman" w:hAnsi="Century Gothic" w:cs="Calibri"/>
          <w:bCs/>
          <w:kern w:val="32"/>
          <w:sz w:val="18"/>
          <w:szCs w:val="18"/>
          <w:lang w:val="en-GB"/>
        </w:rPr>
        <w:t>makes notice of the delay in RCP Layout</w:t>
      </w:r>
      <w:r w:rsidR="00CB756A">
        <w:rPr>
          <w:rFonts w:ascii="Century Gothic" w:eastAsia="Times New Roman" w:hAnsi="Century Gothic" w:cs="Calibri"/>
          <w:bCs/>
          <w:kern w:val="32"/>
          <w:sz w:val="18"/>
          <w:szCs w:val="18"/>
          <w:lang w:val="en-GB"/>
        </w:rPr>
        <w:t>, event at this late date,</w:t>
      </w:r>
      <w:r w:rsidR="00E95E91">
        <w:rPr>
          <w:rFonts w:ascii="Century Gothic" w:eastAsia="Times New Roman" w:hAnsi="Century Gothic" w:cs="Calibri"/>
          <w:bCs/>
          <w:kern w:val="32"/>
          <w:sz w:val="18"/>
          <w:szCs w:val="18"/>
          <w:lang w:val="en-GB"/>
        </w:rPr>
        <w:t xml:space="preserve"> attributed to the</w:t>
      </w:r>
      <w:r w:rsidR="003D5B74">
        <w:rPr>
          <w:rFonts w:ascii="Century Gothic" w:eastAsia="Times New Roman" w:hAnsi="Century Gothic" w:cs="Calibri"/>
          <w:bCs/>
          <w:kern w:val="32"/>
          <w:sz w:val="18"/>
          <w:szCs w:val="18"/>
          <w:lang w:val="en-GB"/>
        </w:rPr>
        <w:t xml:space="preserve"> incomplete</w:t>
      </w:r>
      <w:r w:rsidR="00E95E91">
        <w:rPr>
          <w:rFonts w:ascii="Century Gothic" w:eastAsia="Times New Roman" w:hAnsi="Century Gothic" w:cs="Calibri"/>
          <w:bCs/>
          <w:kern w:val="32"/>
          <w:sz w:val="18"/>
          <w:szCs w:val="18"/>
          <w:lang w:val="en-GB"/>
        </w:rPr>
        <w:t xml:space="preserve"> MEP </w:t>
      </w:r>
      <w:r w:rsidR="003D5B74">
        <w:rPr>
          <w:rFonts w:ascii="Century Gothic" w:eastAsia="Times New Roman" w:hAnsi="Century Gothic" w:cs="Calibri"/>
          <w:bCs/>
          <w:kern w:val="32"/>
          <w:sz w:val="18"/>
          <w:szCs w:val="18"/>
          <w:lang w:val="en-GB"/>
        </w:rPr>
        <w:t>works, which did not allow finalization of the RCP layout</w:t>
      </w:r>
      <w:r w:rsidR="002630FF">
        <w:rPr>
          <w:rFonts w:ascii="Century Gothic" w:eastAsia="Times New Roman" w:hAnsi="Century Gothic" w:cs="Calibri"/>
          <w:bCs/>
          <w:kern w:val="32"/>
          <w:sz w:val="18"/>
          <w:szCs w:val="18"/>
          <w:lang w:val="en-GB"/>
        </w:rPr>
        <w:t xml:space="preserve">. </w:t>
      </w:r>
    </w:p>
    <w:p w14:paraId="66A51E04" w14:textId="61D39528" w:rsidR="00EB391A" w:rsidRDefault="002630FF" w:rsidP="0025401E">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lastRenderedPageBreak/>
        <w:t>Thus, the extensive delays appearing for over a year.</w:t>
      </w:r>
      <w:r w:rsidR="009903DF">
        <w:rPr>
          <w:rFonts w:ascii="Century Gothic" w:eastAsia="Times New Roman" w:hAnsi="Century Gothic" w:cs="Calibri"/>
          <w:bCs/>
          <w:kern w:val="32"/>
          <w:sz w:val="18"/>
          <w:szCs w:val="18"/>
          <w:lang w:val="en-GB"/>
        </w:rPr>
        <w:t xml:space="preserve"> The letter contains details of all the MEP incomplete works which infringe in the finalization of the RCP layout</w:t>
      </w:r>
      <w:r w:rsidR="0014332F">
        <w:rPr>
          <w:rFonts w:ascii="Century Gothic" w:eastAsia="Times New Roman" w:hAnsi="Century Gothic" w:cs="Calibri"/>
          <w:bCs/>
          <w:kern w:val="32"/>
          <w:sz w:val="18"/>
          <w:szCs w:val="18"/>
          <w:lang w:val="en-GB"/>
        </w:rPr>
        <w:t xml:space="preserve"> submission and approvals</w:t>
      </w:r>
      <w:r w:rsidR="00390858">
        <w:rPr>
          <w:rFonts w:ascii="Century Gothic" w:eastAsia="Times New Roman" w:hAnsi="Century Gothic" w:cs="Calibri"/>
          <w:bCs/>
          <w:kern w:val="32"/>
          <w:sz w:val="18"/>
          <w:szCs w:val="18"/>
          <w:lang w:val="en-GB"/>
        </w:rPr>
        <w:t xml:space="preserve"> as the clearances were not finalized due to the MEP works.</w:t>
      </w:r>
      <w:r w:rsidR="002709BC">
        <w:rPr>
          <w:rFonts w:ascii="Century Gothic" w:eastAsia="Times New Roman" w:hAnsi="Century Gothic" w:cs="Calibri"/>
          <w:bCs/>
          <w:kern w:val="32"/>
          <w:sz w:val="18"/>
          <w:szCs w:val="18"/>
          <w:lang w:val="en-GB"/>
        </w:rPr>
        <w:t xml:space="preserve"> Several other related notices of dela</w:t>
      </w:r>
      <w:r w:rsidR="00A70BD8">
        <w:rPr>
          <w:rFonts w:ascii="Century Gothic" w:eastAsia="Times New Roman" w:hAnsi="Century Gothic" w:cs="Calibri"/>
          <w:bCs/>
          <w:kern w:val="32"/>
          <w:sz w:val="18"/>
          <w:szCs w:val="18"/>
          <w:lang w:val="en-GB"/>
        </w:rPr>
        <w:t>y</w:t>
      </w:r>
      <w:r w:rsidR="002709BC">
        <w:rPr>
          <w:rFonts w:ascii="Century Gothic" w:eastAsia="Times New Roman" w:hAnsi="Century Gothic" w:cs="Calibri"/>
          <w:bCs/>
          <w:kern w:val="32"/>
          <w:sz w:val="18"/>
          <w:szCs w:val="18"/>
          <w:lang w:val="en-GB"/>
        </w:rPr>
        <w:t>s have been identified and listed below.</w:t>
      </w:r>
      <w:r w:rsidR="004C6FEC">
        <w:rPr>
          <w:rFonts w:ascii="Century Gothic" w:eastAsia="Times New Roman" w:hAnsi="Century Gothic" w:cs="Calibri"/>
          <w:bCs/>
          <w:kern w:val="32"/>
          <w:sz w:val="18"/>
          <w:szCs w:val="18"/>
          <w:lang w:val="en-GB"/>
        </w:rPr>
        <w:t xml:space="preserve"> The Engineer commented that the Claimants work was of slow rate, however as I can see from the schedule of works the relationships in the schedule </w:t>
      </w:r>
      <w:r w:rsidR="00B85181">
        <w:rPr>
          <w:rFonts w:ascii="Century Gothic" w:eastAsia="Times New Roman" w:hAnsi="Century Gothic" w:cs="Calibri"/>
          <w:bCs/>
          <w:kern w:val="32"/>
          <w:sz w:val="18"/>
          <w:szCs w:val="18"/>
          <w:lang w:val="en-GB"/>
        </w:rPr>
        <w:t>activities of the Claimant were related to the ones of the MEP 1</w:t>
      </w:r>
      <w:r w:rsidR="00B85181" w:rsidRPr="00B85181">
        <w:rPr>
          <w:rFonts w:ascii="Century Gothic" w:eastAsia="Times New Roman" w:hAnsi="Century Gothic" w:cs="Calibri"/>
          <w:bCs/>
          <w:kern w:val="32"/>
          <w:sz w:val="18"/>
          <w:szCs w:val="18"/>
          <w:vertAlign w:val="superscript"/>
          <w:lang w:val="en-GB"/>
        </w:rPr>
        <w:t>st</w:t>
      </w:r>
      <w:r w:rsidR="00B85181">
        <w:rPr>
          <w:rFonts w:ascii="Century Gothic" w:eastAsia="Times New Roman" w:hAnsi="Century Gothic" w:cs="Calibri"/>
          <w:bCs/>
          <w:kern w:val="32"/>
          <w:sz w:val="18"/>
          <w:szCs w:val="18"/>
          <w:lang w:val="en-GB"/>
        </w:rPr>
        <w:t xml:space="preserve"> and 2</w:t>
      </w:r>
      <w:r w:rsidR="00B85181" w:rsidRPr="00B85181">
        <w:rPr>
          <w:rFonts w:ascii="Century Gothic" w:eastAsia="Times New Roman" w:hAnsi="Century Gothic" w:cs="Calibri"/>
          <w:bCs/>
          <w:kern w:val="32"/>
          <w:sz w:val="18"/>
          <w:szCs w:val="18"/>
          <w:vertAlign w:val="superscript"/>
          <w:lang w:val="en-GB"/>
        </w:rPr>
        <w:t>nd</w:t>
      </w:r>
      <w:r w:rsidR="00B85181">
        <w:rPr>
          <w:rFonts w:ascii="Century Gothic" w:eastAsia="Times New Roman" w:hAnsi="Century Gothic" w:cs="Calibri"/>
          <w:bCs/>
          <w:kern w:val="32"/>
          <w:sz w:val="18"/>
          <w:szCs w:val="18"/>
          <w:lang w:val="en-GB"/>
        </w:rPr>
        <w:t xml:space="preserve"> Fix which were slow as well</w:t>
      </w:r>
      <w:r w:rsidR="007C28C6">
        <w:rPr>
          <w:rFonts w:ascii="Century Gothic" w:eastAsia="Times New Roman" w:hAnsi="Century Gothic" w:cs="Calibri"/>
          <w:bCs/>
          <w:kern w:val="32"/>
          <w:sz w:val="18"/>
          <w:szCs w:val="18"/>
          <w:lang w:val="en-GB"/>
        </w:rPr>
        <w:t>. The Interior fit-out works always follows the completion of the MEP 1</w:t>
      </w:r>
      <w:r w:rsidR="007C28C6" w:rsidRPr="007C28C6">
        <w:rPr>
          <w:rFonts w:ascii="Century Gothic" w:eastAsia="Times New Roman" w:hAnsi="Century Gothic" w:cs="Calibri"/>
          <w:bCs/>
          <w:kern w:val="32"/>
          <w:sz w:val="18"/>
          <w:szCs w:val="18"/>
          <w:vertAlign w:val="superscript"/>
          <w:lang w:val="en-GB"/>
        </w:rPr>
        <w:t>st</w:t>
      </w:r>
      <w:r w:rsidR="007C28C6">
        <w:rPr>
          <w:rFonts w:ascii="Century Gothic" w:eastAsia="Times New Roman" w:hAnsi="Century Gothic" w:cs="Calibri"/>
          <w:bCs/>
          <w:kern w:val="32"/>
          <w:sz w:val="18"/>
          <w:szCs w:val="18"/>
          <w:lang w:val="en-GB"/>
        </w:rPr>
        <w:t xml:space="preserve"> and 2</w:t>
      </w:r>
      <w:r w:rsidR="007C28C6" w:rsidRPr="007C28C6">
        <w:rPr>
          <w:rFonts w:ascii="Century Gothic" w:eastAsia="Times New Roman" w:hAnsi="Century Gothic" w:cs="Calibri"/>
          <w:bCs/>
          <w:kern w:val="32"/>
          <w:sz w:val="18"/>
          <w:szCs w:val="18"/>
          <w:vertAlign w:val="superscript"/>
          <w:lang w:val="en-GB"/>
        </w:rPr>
        <w:t>nd</w:t>
      </w:r>
      <w:r w:rsidR="007C28C6">
        <w:rPr>
          <w:rFonts w:ascii="Century Gothic" w:eastAsia="Times New Roman" w:hAnsi="Century Gothic" w:cs="Calibri"/>
          <w:bCs/>
          <w:kern w:val="32"/>
          <w:sz w:val="18"/>
          <w:szCs w:val="18"/>
          <w:lang w:val="en-GB"/>
        </w:rPr>
        <w:t xml:space="preserve"> Fix to my knowledge.</w:t>
      </w:r>
      <w:r w:rsidR="00861828">
        <w:rPr>
          <w:rFonts w:ascii="Century Gothic" w:eastAsia="Times New Roman" w:hAnsi="Century Gothic" w:cs="Calibri"/>
          <w:bCs/>
          <w:kern w:val="32"/>
          <w:sz w:val="18"/>
          <w:szCs w:val="18"/>
          <w:lang w:val="en-GB"/>
        </w:rPr>
        <w:t xml:space="preserve"> It is also apparent from my review of the MOM</w:t>
      </w:r>
      <w:r w:rsidR="00464627">
        <w:rPr>
          <w:rStyle w:val="FootnoteReference"/>
          <w:rFonts w:ascii="Century Gothic" w:eastAsia="Times New Roman" w:hAnsi="Century Gothic" w:cs="Calibri"/>
          <w:bCs/>
          <w:kern w:val="32"/>
          <w:sz w:val="18"/>
          <w:szCs w:val="18"/>
          <w:lang w:val="en-GB"/>
        </w:rPr>
        <w:footnoteReference w:id="45"/>
      </w:r>
      <w:r w:rsidR="00861828">
        <w:rPr>
          <w:rFonts w:ascii="Century Gothic" w:eastAsia="Times New Roman" w:hAnsi="Century Gothic" w:cs="Calibri"/>
          <w:bCs/>
          <w:kern w:val="32"/>
          <w:sz w:val="18"/>
          <w:szCs w:val="18"/>
          <w:lang w:val="en-GB"/>
        </w:rPr>
        <w:t xml:space="preserve"> date</w:t>
      </w:r>
      <w:r w:rsidR="00070654">
        <w:rPr>
          <w:rFonts w:ascii="Century Gothic" w:eastAsia="Times New Roman" w:hAnsi="Century Gothic" w:cs="Calibri"/>
          <w:bCs/>
          <w:kern w:val="32"/>
          <w:sz w:val="18"/>
          <w:szCs w:val="18"/>
          <w:lang w:val="en-GB"/>
        </w:rPr>
        <w:t xml:space="preserve">d 06 November 2016, that the Engineer was instructing </w:t>
      </w:r>
      <w:r w:rsidR="00D27497">
        <w:rPr>
          <w:rFonts w:ascii="Century Gothic" w:eastAsia="Times New Roman" w:hAnsi="Century Gothic" w:cs="Calibri"/>
          <w:bCs/>
          <w:kern w:val="32"/>
          <w:sz w:val="18"/>
          <w:szCs w:val="18"/>
          <w:lang w:val="en-GB"/>
        </w:rPr>
        <w:t>changes while the MEP 1</w:t>
      </w:r>
      <w:r w:rsidR="00D27497" w:rsidRPr="00D27497">
        <w:rPr>
          <w:rFonts w:ascii="Century Gothic" w:eastAsia="Times New Roman" w:hAnsi="Century Gothic" w:cs="Calibri"/>
          <w:bCs/>
          <w:kern w:val="32"/>
          <w:sz w:val="18"/>
          <w:szCs w:val="18"/>
          <w:vertAlign w:val="superscript"/>
          <w:lang w:val="en-GB"/>
        </w:rPr>
        <w:t>st</w:t>
      </w:r>
      <w:r w:rsidR="00D27497">
        <w:rPr>
          <w:rFonts w:ascii="Century Gothic" w:eastAsia="Times New Roman" w:hAnsi="Century Gothic" w:cs="Calibri"/>
          <w:bCs/>
          <w:kern w:val="32"/>
          <w:sz w:val="18"/>
          <w:szCs w:val="18"/>
          <w:lang w:val="en-GB"/>
        </w:rPr>
        <w:t xml:space="preserve"> and 2</w:t>
      </w:r>
      <w:r w:rsidR="00D27497" w:rsidRPr="00D27497">
        <w:rPr>
          <w:rFonts w:ascii="Century Gothic" w:eastAsia="Times New Roman" w:hAnsi="Century Gothic" w:cs="Calibri"/>
          <w:bCs/>
          <w:kern w:val="32"/>
          <w:sz w:val="18"/>
          <w:szCs w:val="18"/>
          <w:vertAlign w:val="superscript"/>
          <w:lang w:val="en-GB"/>
        </w:rPr>
        <w:t>nd</w:t>
      </w:r>
      <w:r w:rsidR="00D27497">
        <w:rPr>
          <w:rFonts w:ascii="Century Gothic" w:eastAsia="Times New Roman" w:hAnsi="Century Gothic" w:cs="Calibri"/>
          <w:bCs/>
          <w:kern w:val="32"/>
          <w:sz w:val="18"/>
          <w:szCs w:val="18"/>
          <w:lang w:val="en-GB"/>
        </w:rPr>
        <w:t xml:space="preserve"> fix was ongoing and RFIs</w:t>
      </w:r>
      <w:r w:rsidR="007622FE">
        <w:rPr>
          <w:rFonts w:ascii="Century Gothic" w:eastAsia="Times New Roman" w:hAnsi="Century Gothic" w:cs="Calibri"/>
          <w:bCs/>
          <w:kern w:val="32"/>
          <w:sz w:val="18"/>
          <w:szCs w:val="18"/>
          <w:lang w:val="en-GB"/>
        </w:rPr>
        <w:t xml:space="preserve"> regarding the ceiling height</w:t>
      </w:r>
      <w:r w:rsidR="00D27497">
        <w:rPr>
          <w:rFonts w:ascii="Century Gothic" w:eastAsia="Times New Roman" w:hAnsi="Century Gothic" w:cs="Calibri"/>
          <w:bCs/>
          <w:kern w:val="32"/>
          <w:sz w:val="18"/>
          <w:szCs w:val="18"/>
          <w:lang w:val="en-GB"/>
        </w:rPr>
        <w:t xml:space="preserve"> were </w:t>
      </w:r>
      <w:r w:rsidR="007622FE">
        <w:rPr>
          <w:rFonts w:ascii="Century Gothic" w:eastAsia="Times New Roman" w:hAnsi="Century Gothic" w:cs="Calibri"/>
          <w:bCs/>
          <w:kern w:val="32"/>
          <w:sz w:val="18"/>
          <w:szCs w:val="18"/>
          <w:lang w:val="en-GB"/>
        </w:rPr>
        <w:t>finalized at the last minute.</w:t>
      </w:r>
      <w:r w:rsidR="006640D2">
        <w:rPr>
          <w:rFonts w:ascii="Century Gothic" w:eastAsia="Times New Roman" w:hAnsi="Century Gothic" w:cs="Calibri"/>
          <w:bCs/>
          <w:kern w:val="32"/>
          <w:sz w:val="18"/>
          <w:szCs w:val="18"/>
          <w:lang w:val="en-GB"/>
        </w:rPr>
        <w:t xml:space="preserve"> An Email from Mr. </w:t>
      </w:r>
      <w:r w:rsidR="00E255D9">
        <w:rPr>
          <w:rFonts w:ascii="Century Gothic" w:eastAsia="Times New Roman" w:hAnsi="Century Gothic" w:cs="Calibri"/>
          <w:bCs/>
          <w:kern w:val="32"/>
          <w:sz w:val="18"/>
          <w:szCs w:val="18"/>
          <w:lang w:val="en-GB"/>
        </w:rPr>
        <w:t>Rajinder addressed to Mr. Cem Aricioglu</w:t>
      </w:r>
      <w:r w:rsidR="00464627">
        <w:rPr>
          <w:rStyle w:val="FootnoteReference"/>
          <w:rFonts w:ascii="Century Gothic" w:eastAsia="Times New Roman" w:hAnsi="Century Gothic" w:cs="Calibri"/>
          <w:bCs/>
          <w:kern w:val="32"/>
          <w:sz w:val="18"/>
          <w:szCs w:val="18"/>
          <w:lang w:val="en-GB"/>
        </w:rPr>
        <w:footnoteReference w:id="46"/>
      </w:r>
      <w:r w:rsidR="00E255D9">
        <w:rPr>
          <w:rFonts w:ascii="Century Gothic" w:eastAsia="Times New Roman" w:hAnsi="Century Gothic" w:cs="Calibri"/>
          <w:bCs/>
          <w:kern w:val="32"/>
          <w:sz w:val="18"/>
          <w:szCs w:val="18"/>
          <w:lang w:val="en-GB"/>
        </w:rPr>
        <w:t xml:space="preserve"> </w:t>
      </w:r>
      <w:r w:rsidR="00394785">
        <w:rPr>
          <w:rFonts w:ascii="Century Gothic" w:eastAsia="Times New Roman" w:hAnsi="Century Gothic" w:cs="Calibri"/>
          <w:bCs/>
          <w:kern w:val="32"/>
          <w:sz w:val="18"/>
          <w:szCs w:val="18"/>
          <w:lang w:val="en-GB"/>
        </w:rPr>
        <w:t xml:space="preserve">dated 13 November 2016, was sent to request </w:t>
      </w:r>
      <w:r w:rsidR="00BE2702">
        <w:rPr>
          <w:rFonts w:ascii="Century Gothic" w:eastAsia="Times New Roman" w:hAnsi="Century Gothic" w:cs="Calibri"/>
          <w:bCs/>
          <w:kern w:val="32"/>
          <w:sz w:val="18"/>
          <w:szCs w:val="18"/>
          <w:lang w:val="en-GB"/>
        </w:rPr>
        <w:t>MEP drawings to update the RCP layouts. The email was marked URGENT</w:t>
      </w:r>
      <w:r w:rsidR="001977B9">
        <w:rPr>
          <w:rFonts w:ascii="Century Gothic" w:eastAsia="Times New Roman" w:hAnsi="Century Gothic" w:cs="Calibri"/>
          <w:bCs/>
          <w:kern w:val="32"/>
          <w:sz w:val="18"/>
          <w:szCs w:val="18"/>
          <w:lang w:val="en-GB"/>
        </w:rPr>
        <w:t xml:space="preserve">, and was listing eight areas on the project </w:t>
      </w:r>
      <w:r w:rsidR="005E193B">
        <w:rPr>
          <w:rFonts w:ascii="Century Gothic" w:eastAsia="Times New Roman" w:hAnsi="Century Gothic" w:cs="Calibri"/>
          <w:bCs/>
          <w:kern w:val="32"/>
          <w:sz w:val="18"/>
          <w:szCs w:val="18"/>
          <w:lang w:val="en-GB"/>
        </w:rPr>
        <w:t>where</w:t>
      </w:r>
      <w:r w:rsidR="001977B9">
        <w:rPr>
          <w:rFonts w:ascii="Century Gothic" w:eastAsia="Times New Roman" w:hAnsi="Century Gothic" w:cs="Calibri"/>
          <w:bCs/>
          <w:kern w:val="32"/>
          <w:sz w:val="18"/>
          <w:szCs w:val="18"/>
          <w:lang w:val="en-GB"/>
        </w:rPr>
        <w:t xml:space="preserve"> the MEP </w:t>
      </w:r>
      <w:r w:rsidR="00C340D8">
        <w:rPr>
          <w:rFonts w:ascii="Century Gothic" w:eastAsia="Times New Roman" w:hAnsi="Century Gothic" w:cs="Calibri"/>
          <w:bCs/>
          <w:kern w:val="32"/>
          <w:sz w:val="18"/>
          <w:szCs w:val="18"/>
          <w:lang w:val="en-GB"/>
        </w:rPr>
        <w:t>has not been finalized.</w:t>
      </w:r>
      <w:r w:rsidR="00585EEF">
        <w:rPr>
          <w:rFonts w:ascii="Century Gothic" w:eastAsia="Times New Roman" w:hAnsi="Century Gothic" w:cs="Calibri"/>
          <w:bCs/>
          <w:kern w:val="32"/>
          <w:sz w:val="18"/>
          <w:szCs w:val="18"/>
          <w:lang w:val="en-GB"/>
        </w:rPr>
        <w:t xml:space="preserve"> </w:t>
      </w:r>
      <w:r w:rsidR="00585EEF" w:rsidRPr="00FD7F6D">
        <w:rPr>
          <w:rFonts w:ascii="Century Gothic" w:eastAsia="Times New Roman" w:hAnsi="Century Gothic" w:cs="Calibri"/>
          <w:bCs/>
          <w:kern w:val="32"/>
          <w:sz w:val="18"/>
          <w:szCs w:val="18"/>
          <w:lang w:val="en-GB"/>
        </w:rPr>
        <w:t xml:space="preserve">Similar emails were </w:t>
      </w:r>
      <w:r w:rsidR="00CB756A" w:rsidRPr="00FD7F6D">
        <w:rPr>
          <w:rFonts w:ascii="Century Gothic" w:eastAsia="Times New Roman" w:hAnsi="Century Gothic" w:cs="Calibri"/>
          <w:bCs/>
          <w:kern w:val="32"/>
          <w:sz w:val="18"/>
          <w:szCs w:val="18"/>
          <w:lang w:val="en-GB"/>
        </w:rPr>
        <w:t>sent</w:t>
      </w:r>
      <w:r w:rsidR="00585EEF" w:rsidRPr="00FD7F6D">
        <w:rPr>
          <w:rFonts w:ascii="Century Gothic" w:eastAsia="Times New Roman" w:hAnsi="Century Gothic" w:cs="Calibri"/>
          <w:bCs/>
          <w:kern w:val="32"/>
          <w:sz w:val="18"/>
          <w:szCs w:val="18"/>
          <w:lang w:val="en-GB"/>
        </w:rPr>
        <w:t xml:space="preserve"> on 3 November 2016</w:t>
      </w:r>
      <w:r w:rsidR="009C15D2" w:rsidRPr="00FD7F6D">
        <w:rPr>
          <w:rFonts w:ascii="Century Gothic" w:eastAsia="Times New Roman" w:hAnsi="Century Gothic" w:cs="Calibri"/>
          <w:bCs/>
          <w:kern w:val="32"/>
          <w:sz w:val="18"/>
          <w:szCs w:val="18"/>
          <w:lang w:val="en-GB"/>
        </w:rPr>
        <w:t xml:space="preserve"> requesting additional information to finalize the RCP layo</w:t>
      </w:r>
      <w:r w:rsidR="005E193B" w:rsidRPr="00FD7F6D">
        <w:rPr>
          <w:rFonts w:ascii="Century Gothic" w:eastAsia="Times New Roman" w:hAnsi="Century Gothic" w:cs="Calibri"/>
          <w:bCs/>
          <w:kern w:val="32"/>
          <w:sz w:val="18"/>
          <w:szCs w:val="18"/>
          <w:lang w:val="en-GB"/>
        </w:rPr>
        <w:t>ut.</w:t>
      </w:r>
      <w:r w:rsidR="005E193B">
        <w:rPr>
          <w:rFonts w:ascii="Century Gothic" w:eastAsia="Times New Roman" w:hAnsi="Century Gothic" w:cs="Calibri"/>
          <w:bCs/>
          <w:kern w:val="32"/>
          <w:sz w:val="18"/>
          <w:szCs w:val="18"/>
          <w:lang w:val="en-GB"/>
        </w:rPr>
        <w:t xml:space="preserve"> </w:t>
      </w:r>
    </w:p>
    <w:p w14:paraId="55441F35" w14:textId="5C3786BE" w:rsidR="005E193B" w:rsidRPr="00777624" w:rsidRDefault="00777624" w:rsidP="0025401E">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On </w:t>
      </w:r>
      <w:bookmarkStart w:id="622" w:name="_Hlk179962372"/>
      <w:r>
        <w:rPr>
          <w:rFonts w:ascii="Century Gothic" w:eastAsia="Times New Roman" w:hAnsi="Century Gothic" w:cs="Calibri"/>
          <w:bCs/>
          <w:kern w:val="32"/>
          <w:sz w:val="18"/>
          <w:szCs w:val="18"/>
          <w:lang w:val="en-GB"/>
        </w:rPr>
        <w:t>19 November 2016</w:t>
      </w:r>
      <w:bookmarkEnd w:id="622"/>
      <w:r>
        <w:rPr>
          <w:rFonts w:ascii="Century Gothic" w:eastAsia="Times New Roman" w:hAnsi="Century Gothic" w:cs="Calibri"/>
          <w:bCs/>
          <w:kern w:val="32"/>
          <w:sz w:val="18"/>
          <w:szCs w:val="18"/>
          <w:lang w:val="en-GB"/>
        </w:rPr>
        <w:t>, letter Ref ATL-DOC_TAVC-J522-0152</w:t>
      </w:r>
      <w:r w:rsidR="00464627">
        <w:rPr>
          <w:rStyle w:val="FootnoteReference"/>
          <w:rFonts w:ascii="Century Gothic" w:eastAsia="Times New Roman" w:hAnsi="Century Gothic" w:cs="Calibri"/>
          <w:bCs/>
          <w:kern w:val="32"/>
          <w:sz w:val="18"/>
          <w:szCs w:val="18"/>
          <w:lang w:val="en-GB"/>
        </w:rPr>
        <w:footnoteReference w:id="47"/>
      </w:r>
      <w:r>
        <w:rPr>
          <w:rFonts w:ascii="Century Gothic" w:eastAsia="Times New Roman" w:hAnsi="Century Gothic" w:cs="Calibri"/>
          <w:bCs/>
          <w:kern w:val="32"/>
          <w:sz w:val="18"/>
          <w:szCs w:val="18"/>
          <w:lang w:val="en-GB"/>
        </w:rPr>
        <w:t xml:space="preserve"> was sent</w:t>
      </w:r>
      <w:r w:rsidR="00BC3989">
        <w:rPr>
          <w:rFonts w:ascii="Century Gothic" w:eastAsia="Times New Roman" w:hAnsi="Century Gothic" w:cs="Calibri"/>
          <w:bCs/>
          <w:kern w:val="32"/>
          <w:sz w:val="18"/>
          <w:szCs w:val="18"/>
          <w:lang w:val="en-GB"/>
        </w:rPr>
        <w:t xml:space="preserve"> by the Claimant, requesting urgent reply to RCP layouts.</w:t>
      </w:r>
    </w:p>
    <w:p w14:paraId="3B3DB662" w14:textId="4392D3BA" w:rsidR="00FE11D9" w:rsidRPr="00FE11D9" w:rsidRDefault="00FE11D9" w:rsidP="0025401E">
      <w:pPr>
        <w:spacing w:before="120" w:after="120" w:line="360" w:lineRule="auto"/>
        <w:ind w:left="720"/>
        <w:jc w:val="both"/>
        <w:rPr>
          <w:rFonts w:ascii="Century Gothic" w:eastAsia="Times New Roman" w:hAnsi="Century Gothic" w:cs="Calibri"/>
          <w:b/>
          <w:kern w:val="32"/>
          <w:sz w:val="18"/>
          <w:szCs w:val="18"/>
          <w:lang w:val="en-GB"/>
        </w:rPr>
      </w:pPr>
      <w:r w:rsidRPr="00FE11D9">
        <w:rPr>
          <w:rFonts w:ascii="Century Gothic" w:eastAsia="Times New Roman" w:hAnsi="Century Gothic" w:cs="Calibri"/>
          <w:b/>
          <w:kern w:val="32"/>
          <w:sz w:val="18"/>
          <w:szCs w:val="18"/>
          <w:lang w:val="en-GB"/>
        </w:rPr>
        <w:t>Assessment:</w:t>
      </w:r>
    </w:p>
    <w:p w14:paraId="62F6EA23" w14:textId="5B99C100" w:rsidR="00FE11D9" w:rsidRPr="009B665D" w:rsidRDefault="009F52CD" w:rsidP="00FE11D9">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Based on the review </w:t>
      </w:r>
      <w:r w:rsidR="00A352A0">
        <w:rPr>
          <w:rFonts w:ascii="Century Gothic" w:eastAsia="Times New Roman" w:hAnsi="Century Gothic" w:cs="Calibri"/>
          <w:bCs/>
          <w:kern w:val="32"/>
          <w:sz w:val="18"/>
          <w:szCs w:val="18"/>
          <w:lang w:val="en-GB"/>
        </w:rPr>
        <w:t xml:space="preserve">a correlation </w:t>
      </w:r>
      <w:r>
        <w:rPr>
          <w:rFonts w:ascii="Century Gothic" w:eastAsia="Times New Roman" w:hAnsi="Century Gothic" w:cs="Calibri"/>
          <w:bCs/>
          <w:kern w:val="32"/>
          <w:sz w:val="18"/>
          <w:szCs w:val="18"/>
          <w:lang w:val="en-GB"/>
        </w:rPr>
        <w:t>of the documents and the schedule activities</w:t>
      </w:r>
      <w:r w:rsidR="00A352A0">
        <w:rPr>
          <w:rFonts w:ascii="Century Gothic" w:eastAsia="Times New Roman" w:hAnsi="Century Gothic" w:cs="Calibri"/>
          <w:bCs/>
          <w:kern w:val="32"/>
          <w:sz w:val="18"/>
          <w:szCs w:val="18"/>
          <w:lang w:val="en-GB"/>
        </w:rPr>
        <w:t xml:space="preserve"> with the identified event</w:t>
      </w:r>
      <w:r>
        <w:rPr>
          <w:rFonts w:ascii="Century Gothic" w:eastAsia="Times New Roman" w:hAnsi="Century Gothic" w:cs="Calibri"/>
          <w:bCs/>
          <w:kern w:val="32"/>
          <w:sz w:val="18"/>
          <w:szCs w:val="18"/>
          <w:lang w:val="en-GB"/>
        </w:rPr>
        <w:t xml:space="preserve">, </w:t>
      </w:r>
      <w:r w:rsidRPr="009F52CD">
        <w:rPr>
          <w:rFonts w:ascii="Century Gothic" w:eastAsia="Times New Roman" w:hAnsi="Century Gothic" w:cs="Calibri"/>
          <w:bCs/>
          <w:kern w:val="32"/>
          <w:sz w:val="18"/>
          <w:szCs w:val="18"/>
          <w:lang w:val="en-GB"/>
        </w:rPr>
        <w:t xml:space="preserve">I attributed the </w:t>
      </w:r>
      <w:r w:rsidR="00F71E63">
        <w:rPr>
          <w:rFonts w:ascii="Century Gothic" w:eastAsia="Times New Roman" w:hAnsi="Century Gothic" w:cs="Calibri"/>
          <w:bCs/>
          <w:kern w:val="32"/>
          <w:sz w:val="18"/>
          <w:szCs w:val="18"/>
          <w:lang w:val="en-GB"/>
        </w:rPr>
        <w:t>time</w:t>
      </w:r>
      <w:r w:rsidRPr="009F52CD">
        <w:rPr>
          <w:rFonts w:ascii="Century Gothic" w:eastAsia="Times New Roman" w:hAnsi="Century Gothic" w:cs="Calibri"/>
          <w:bCs/>
          <w:kern w:val="32"/>
          <w:sz w:val="18"/>
          <w:szCs w:val="18"/>
          <w:lang w:val="en-GB"/>
        </w:rPr>
        <w:t xml:space="preserve"> impact </w:t>
      </w:r>
      <w:r w:rsidR="00CB756A">
        <w:rPr>
          <w:rFonts w:ascii="Century Gothic" w:eastAsia="Times New Roman" w:hAnsi="Century Gothic" w:cs="Calibri"/>
          <w:bCs/>
          <w:kern w:val="32"/>
          <w:sz w:val="18"/>
          <w:szCs w:val="18"/>
          <w:lang w:val="en-GB"/>
        </w:rPr>
        <w:t xml:space="preserve">during this period </w:t>
      </w:r>
      <w:r w:rsidRPr="009F52CD">
        <w:rPr>
          <w:rFonts w:ascii="Century Gothic" w:eastAsia="Times New Roman" w:hAnsi="Century Gothic" w:cs="Calibri"/>
          <w:bCs/>
          <w:kern w:val="32"/>
          <w:sz w:val="18"/>
          <w:szCs w:val="18"/>
          <w:lang w:val="en-GB"/>
        </w:rPr>
        <w:t>to the Respondent</w:t>
      </w:r>
      <w:r w:rsidR="00464627">
        <w:rPr>
          <w:rFonts w:ascii="Century Gothic" w:eastAsia="Times New Roman" w:hAnsi="Century Gothic" w:cs="Calibri"/>
          <w:bCs/>
          <w:kern w:val="32"/>
          <w:sz w:val="18"/>
          <w:szCs w:val="18"/>
          <w:lang w:val="en-GB"/>
        </w:rPr>
        <w:t>.</w:t>
      </w:r>
      <w:r w:rsidR="00FE11D9">
        <w:rPr>
          <w:rFonts w:ascii="Century Gothic" w:eastAsia="Times New Roman" w:hAnsi="Century Gothic" w:cs="Calibri"/>
          <w:bCs/>
          <w:kern w:val="32"/>
          <w:sz w:val="18"/>
          <w:szCs w:val="18"/>
          <w:lang w:val="en-GB"/>
        </w:rPr>
        <w:t xml:space="preserve"> Thus, the Claimant shall be entitled to an Extension of Time for the entire period (19 days) of impact.</w:t>
      </w:r>
    </w:p>
    <w:p w14:paraId="2805D04B" w14:textId="35812E56" w:rsidR="009F52CD" w:rsidRPr="009F52CD" w:rsidRDefault="009F52CD" w:rsidP="0025401E">
      <w:pPr>
        <w:spacing w:before="120" w:after="120" w:line="360" w:lineRule="auto"/>
        <w:ind w:left="720"/>
        <w:jc w:val="both"/>
        <w:rPr>
          <w:rFonts w:ascii="Century Gothic" w:eastAsia="Times New Roman" w:hAnsi="Century Gothic" w:cs="Calibri"/>
          <w:bCs/>
          <w:kern w:val="32"/>
          <w:sz w:val="18"/>
          <w:szCs w:val="18"/>
          <w:lang w:val="en-GB"/>
        </w:rPr>
      </w:pPr>
    </w:p>
    <w:p w14:paraId="31FB99D1" w14:textId="5AEB899C" w:rsidR="00464627" w:rsidRPr="006A24B5" w:rsidRDefault="00A13D57" w:rsidP="00EB391A">
      <w:pPr>
        <w:spacing w:before="120" w:after="120" w:line="360" w:lineRule="auto"/>
        <w:ind w:left="720"/>
        <w:rPr>
          <w:rFonts w:ascii="Century Gothic" w:eastAsia="Times New Roman" w:hAnsi="Century Gothic" w:cs="Calibri"/>
          <w:bCs/>
          <w:color w:val="000000" w:themeColor="text1"/>
          <w:kern w:val="32"/>
          <w:sz w:val="18"/>
          <w:szCs w:val="18"/>
          <w:lang w:val="en-GB"/>
        </w:rPr>
      </w:pPr>
      <w:r w:rsidRPr="006A24B5">
        <w:rPr>
          <w:rFonts w:ascii="Century Gothic" w:eastAsia="Times New Roman" w:hAnsi="Century Gothic" w:cs="Calibri"/>
          <w:bCs/>
          <w:color w:val="000000" w:themeColor="text1"/>
          <w:kern w:val="32"/>
          <w:sz w:val="18"/>
          <w:szCs w:val="18"/>
          <w:lang w:val="en-GB"/>
        </w:rPr>
        <w:t xml:space="preserve">Additional information covering this Event </w:t>
      </w:r>
      <w:r w:rsidR="006A24B5">
        <w:rPr>
          <w:rFonts w:ascii="Century Gothic" w:eastAsia="Times New Roman" w:hAnsi="Century Gothic" w:cs="Calibri"/>
          <w:bCs/>
          <w:color w:val="000000" w:themeColor="text1"/>
          <w:kern w:val="32"/>
          <w:sz w:val="18"/>
          <w:szCs w:val="18"/>
          <w:lang w:val="en-GB"/>
        </w:rPr>
        <w:t>I found based on my review of</w:t>
      </w:r>
      <w:r w:rsidRPr="006A24B5">
        <w:rPr>
          <w:rFonts w:ascii="Century Gothic" w:eastAsia="Times New Roman" w:hAnsi="Century Gothic" w:cs="Calibri"/>
          <w:bCs/>
          <w:color w:val="000000" w:themeColor="text1"/>
          <w:kern w:val="32"/>
          <w:sz w:val="18"/>
          <w:szCs w:val="18"/>
          <w:lang w:val="en-GB"/>
        </w:rPr>
        <w:t xml:space="preserve"> the following documents:</w:t>
      </w:r>
      <w:r w:rsidR="006B431F" w:rsidRPr="006A24B5">
        <w:rPr>
          <w:rStyle w:val="FootnoteReference"/>
          <w:rFonts w:ascii="Century Gothic" w:eastAsia="Times New Roman" w:hAnsi="Century Gothic" w:cs="Calibri"/>
          <w:bCs/>
          <w:color w:val="000000" w:themeColor="text1"/>
          <w:kern w:val="32"/>
          <w:sz w:val="18"/>
          <w:szCs w:val="18"/>
          <w:lang w:val="en-GB"/>
        </w:rPr>
        <w:footnoteReference w:id="48"/>
      </w:r>
    </w:p>
    <w:p w14:paraId="52021673" w14:textId="1F577022" w:rsidR="00EB391A" w:rsidRDefault="0006282C" w:rsidP="00C73AA3">
      <w:pPr>
        <w:spacing w:before="120" w:after="120" w:line="360" w:lineRule="auto"/>
        <w:ind w:left="720"/>
        <w:contextualSpacing/>
        <w:rPr>
          <w:rFonts w:ascii="Century Gothic" w:eastAsia="Times New Roman" w:hAnsi="Century Gothic" w:cs="Calibri"/>
          <w:bCs/>
          <w:kern w:val="32"/>
          <w:sz w:val="18"/>
          <w:szCs w:val="18"/>
          <w:lang w:val="en-GB"/>
        </w:rPr>
      </w:pPr>
      <w:r w:rsidRPr="006F4B79">
        <w:rPr>
          <w:rFonts w:ascii="Century Gothic" w:eastAsia="Times New Roman" w:hAnsi="Century Gothic" w:cs="Calibri"/>
          <w:bCs/>
          <w:kern w:val="32"/>
          <w:sz w:val="18"/>
          <w:szCs w:val="18"/>
          <w:lang w:val="en-GB"/>
        </w:rPr>
        <w:t xml:space="preserve">ATL-DOC-TAV-J522-0308  </w:t>
      </w:r>
      <w:r w:rsidR="007F19DC" w:rsidRPr="006F4B79">
        <w:rPr>
          <w:rFonts w:ascii="Century Gothic" w:eastAsia="Times New Roman" w:hAnsi="Century Gothic" w:cs="Calibri"/>
          <w:bCs/>
          <w:kern w:val="32"/>
          <w:sz w:val="18"/>
          <w:szCs w:val="18"/>
          <w:lang w:val="en-GB"/>
        </w:rPr>
        <w:t xml:space="preserve"> </w:t>
      </w:r>
      <w:r w:rsidR="000D017C" w:rsidRPr="006F4B79">
        <w:rPr>
          <w:rFonts w:ascii="Century Gothic" w:eastAsia="Times New Roman" w:hAnsi="Century Gothic" w:cs="Calibri"/>
          <w:bCs/>
          <w:kern w:val="32"/>
          <w:sz w:val="18"/>
          <w:szCs w:val="18"/>
          <w:lang w:val="en-GB"/>
        </w:rPr>
        <w:t>dated 05 April 2017</w:t>
      </w:r>
      <w:r w:rsidR="007F19DC" w:rsidRPr="006F4B79">
        <w:rPr>
          <w:rFonts w:ascii="Century Gothic" w:eastAsia="Times New Roman" w:hAnsi="Century Gothic" w:cs="Calibri"/>
          <w:bCs/>
          <w:kern w:val="32"/>
          <w:sz w:val="18"/>
          <w:szCs w:val="18"/>
          <w:lang w:val="en-GB"/>
        </w:rPr>
        <w:t xml:space="preserve"> - Notice of delay  </w:t>
      </w:r>
    </w:p>
    <w:p w14:paraId="14EB1B7B" w14:textId="77777777" w:rsidR="0061218F" w:rsidRDefault="0061218F" w:rsidP="00C73AA3">
      <w:pPr>
        <w:spacing w:before="120" w:after="120" w:line="360" w:lineRule="auto"/>
        <w:ind w:left="720"/>
        <w:contextualSpacing/>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DTP-L-TAV-ATE-0100 dated 26 November 2016 – Notice of Delay – FOH Interiors Fit-out works</w:t>
      </w:r>
    </w:p>
    <w:p w14:paraId="37076F92" w14:textId="77777777" w:rsidR="0061218F" w:rsidRDefault="0061218F" w:rsidP="00C73AA3">
      <w:pPr>
        <w:spacing w:before="120" w:after="120" w:line="360" w:lineRule="auto"/>
        <w:ind w:left="720"/>
        <w:contextualSpacing/>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6197-CM-KEO-TAV-LT-MZ-2928 dated 24 November 2016 – Slow Rate of progress-FOH interior Fit-out </w:t>
      </w:r>
    </w:p>
    <w:p w14:paraId="6EC69AF5" w14:textId="502C5DCA" w:rsidR="00A7212F" w:rsidRDefault="00A7212F" w:rsidP="00C73AA3">
      <w:pPr>
        <w:spacing w:before="120" w:after="120" w:line="360" w:lineRule="auto"/>
        <w:ind w:left="720"/>
        <w:contextualSpacing/>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ATL/DOC/TAVC-J522/0139 dated</w:t>
      </w:r>
      <w:r w:rsidR="006D3E4D">
        <w:rPr>
          <w:rFonts w:ascii="Century Gothic" w:eastAsia="Times New Roman" w:hAnsi="Century Gothic" w:cs="Calibri"/>
          <w:bCs/>
          <w:kern w:val="32"/>
          <w:sz w:val="18"/>
          <w:szCs w:val="18"/>
          <w:lang w:val="en-GB"/>
        </w:rPr>
        <w:t xml:space="preserve"> 3 November 2016 – Upper ground Commented RCP Layout</w:t>
      </w:r>
    </w:p>
    <w:p w14:paraId="54452363" w14:textId="1975C228" w:rsidR="00FD5A27" w:rsidRDefault="00FD5A27" w:rsidP="00C73AA3">
      <w:pPr>
        <w:spacing w:before="120" w:after="120" w:line="360" w:lineRule="auto"/>
        <w:ind w:left="720"/>
        <w:contextualSpacing/>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DTP-TAV-KEO-SD</w:t>
      </w:r>
      <w:r w:rsidR="00424157">
        <w:rPr>
          <w:rFonts w:ascii="Century Gothic" w:eastAsia="Times New Roman" w:hAnsi="Century Gothic" w:cs="Calibri"/>
          <w:bCs/>
          <w:kern w:val="32"/>
          <w:sz w:val="18"/>
          <w:szCs w:val="18"/>
          <w:lang w:val="en-GB"/>
        </w:rPr>
        <w:t>-A-2681 dated 31 October 2016</w:t>
      </w:r>
    </w:p>
    <w:bookmarkEnd w:id="620"/>
    <w:p w14:paraId="4EE5FF26" w14:textId="77777777" w:rsidR="0061218F" w:rsidRDefault="0061218F" w:rsidP="00C73AA3">
      <w:pPr>
        <w:spacing w:before="120" w:after="120" w:line="360" w:lineRule="auto"/>
        <w:ind w:left="720"/>
        <w:contextualSpacing/>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ATL/DOC/TAVC-J522/0117 dated 16 October 2016 – Workspace Handover-Tower A, B, C Level UG Hotel, Hotel Lift Lobby &amp; Residence Lobby</w:t>
      </w:r>
    </w:p>
    <w:p w14:paraId="687A3AC8" w14:textId="77777777" w:rsidR="0061218F" w:rsidRDefault="0061218F" w:rsidP="00C73AA3">
      <w:pPr>
        <w:spacing w:before="120" w:after="120" w:line="360" w:lineRule="auto"/>
        <w:ind w:left="720"/>
        <w:contextualSpacing/>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DTP-T-TAV-ATE-0189 dated 13 October 2016 – Document / Drawing Transmittal</w:t>
      </w:r>
    </w:p>
    <w:p w14:paraId="342DECAA" w14:textId="77777777" w:rsidR="0061218F" w:rsidRDefault="0061218F" w:rsidP="0061218F">
      <w:pPr>
        <w:spacing w:before="120" w:after="120" w:line="360" w:lineRule="auto"/>
        <w:ind w:left="720"/>
        <w:contextualSpacing/>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WHF-TAV-ATE-013 dated 12 October 2016 – Workspace handover</w:t>
      </w:r>
    </w:p>
    <w:p w14:paraId="0D513ECB" w14:textId="77777777" w:rsidR="00141E80" w:rsidRDefault="00141E80" w:rsidP="00EB391A">
      <w:pPr>
        <w:spacing w:before="120" w:after="120" w:line="360" w:lineRule="auto"/>
        <w:ind w:left="720"/>
        <w:rPr>
          <w:rFonts w:ascii="Century Gothic" w:eastAsia="Times New Roman" w:hAnsi="Century Gothic" w:cs="Calibri"/>
          <w:b/>
          <w:kern w:val="32"/>
          <w:sz w:val="18"/>
          <w:szCs w:val="18"/>
          <w:lang w:val="en-GB"/>
        </w:rPr>
      </w:pPr>
    </w:p>
    <w:p w14:paraId="49203B4A" w14:textId="77777777" w:rsidR="00FE11D9" w:rsidRDefault="00FE11D9" w:rsidP="00EB391A">
      <w:pPr>
        <w:spacing w:before="120" w:after="120" w:line="360" w:lineRule="auto"/>
        <w:ind w:left="720"/>
        <w:rPr>
          <w:rFonts w:ascii="Century Gothic" w:eastAsia="Times New Roman" w:hAnsi="Century Gothic" w:cs="Calibri"/>
          <w:b/>
          <w:kern w:val="32"/>
          <w:lang w:val="en-GB"/>
        </w:rPr>
      </w:pPr>
    </w:p>
    <w:p w14:paraId="52CC958E" w14:textId="3D7090C0" w:rsidR="00EB391A" w:rsidRPr="00F71E63" w:rsidRDefault="00125C49" w:rsidP="00125C49">
      <w:pPr>
        <w:spacing w:before="120" w:after="120" w:line="360" w:lineRule="auto"/>
        <w:rPr>
          <w:rFonts w:ascii="Century Gothic" w:eastAsia="Times New Roman" w:hAnsi="Century Gothic" w:cs="Calibri"/>
          <w:bCs/>
          <w:color w:val="FF0000"/>
          <w:kern w:val="32"/>
          <w:lang w:val="en-GB"/>
        </w:rPr>
      </w:pPr>
      <w:r w:rsidRPr="00E06129">
        <w:rPr>
          <w:rFonts w:ascii="Century Gothic" w:hAnsi="Century Gothic"/>
          <w:bCs/>
          <w:sz w:val="18"/>
          <w:szCs w:val="20"/>
        </w:rPr>
        <w:lastRenderedPageBreak/>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3.3</w:t>
      </w:r>
      <w:r w:rsidRPr="00B158B0">
        <w:rPr>
          <w:rFonts w:ascii="Century Gothic" w:hAnsi="Century Gothic"/>
          <w:bCs/>
          <w:sz w:val="18"/>
          <w:szCs w:val="20"/>
        </w:rPr>
        <w:tab/>
      </w:r>
      <w:r w:rsidR="00EB391A" w:rsidRPr="00F71E63">
        <w:rPr>
          <w:rFonts w:ascii="Century Gothic" w:eastAsia="Times New Roman" w:hAnsi="Century Gothic" w:cs="Calibri"/>
          <w:b/>
          <w:kern w:val="32"/>
          <w:lang w:val="en-GB"/>
        </w:rPr>
        <w:t>Event No 03:</w:t>
      </w:r>
      <w:r w:rsidR="003A1652" w:rsidRPr="00F71E63">
        <w:rPr>
          <w:rFonts w:ascii="Century Gothic" w:eastAsia="Times New Roman" w:hAnsi="Century Gothic" w:cs="Calibri"/>
          <w:b/>
          <w:kern w:val="32"/>
          <w:lang w:val="en-GB"/>
        </w:rPr>
        <w:tab/>
      </w:r>
      <w:r w:rsidR="003A1652" w:rsidRPr="00F71E63">
        <w:rPr>
          <w:rFonts w:ascii="Century Gothic" w:eastAsia="Times New Roman" w:hAnsi="Century Gothic" w:cs="Calibri"/>
          <w:bCs/>
          <w:kern w:val="32"/>
          <w:lang w:val="en-GB"/>
        </w:rPr>
        <w:t>Submission of Tiles Hotel Lobby (12-May-03-Sep-16)</w:t>
      </w:r>
      <w:r w:rsidR="003A1652" w:rsidRPr="00F71E63">
        <w:rPr>
          <w:rFonts w:ascii="Century Gothic" w:eastAsia="Times New Roman" w:hAnsi="Century Gothic" w:cs="Calibri"/>
          <w:bCs/>
          <w:kern w:val="32"/>
          <w:lang w:val="en-GB"/>
        </w:rPr>
        <w:tab/>
      </w:r>
      <w:r w:rsidR="003A1652" w:rsidRPr="00F71E63">
        <w:rPr>
          <w:rFonts w:ascii="Century Gothic" w:eastAsia="Times New Roman" w:hAnsi="Century Gothic" w:cs="Calibri"/>
          <w:bCs/>
          <w:kern w:val="32"/>
          <w:lang w:val="en-GB"/>
        </w:rPr>
        <w:tab/>
        <w:t>-57 days</w:t>
      </w:r>
    </w:p>
    <w:p w14:paraId="0D924008" w14:textId="6418C156" w:rsidR="00EB391A" w:rsidRDefault="005736BB" w:rsidP="00EB391A">
      <w:pPr>
        <w:spacing w:before="120" w:after="120" w:line="360" w:lineRule="auto"/>
        <w:ind w:left="720"/>
        <w:rPr>
          <w:rFonts w:ascii="Century Gothic" w:eastAsia="Times New Roman" w:hAnsi="Century Gothic" w:cs="Calibri"/>
          <w:b/>
          <w:color w:val="FF0000"/>
          <w:kern w:val="32"/>
          <w:sz w:val="18"/>
          <w:szCs w:val="18"/>
          <w:lang w:val="en-GB"/>
        </w:rPr>
      </w:pPr>
      <w:r>
        <w:rPr>
          <w:rFonts w:ascii="Century Gothic" w:eastAsia="Times New Roman" w:hAnsi="Century Gothic" w:cs="Calibri"/>
          <w:b/>
          <w:kern w:val="32"/>
          <w:sz w:val="18"/>
          <w:szCs w:val="18"/>
          <w:lang w:val="en-GB"/>
        </w:rPr>
        <w:t>Correlation</w:t>
      </w:r>
      <w:r w:rsidR="00EB391A" w:rsidRPr="00D55CC6">
        <w:rPr>
          <w:rFonts w:ascii="Century Gothic" w:eastAsia="Times New Roman" w:hAnsi="Century Gothic" w:cs="Calibri"/>
          <w:b/>
          <w:kern w:val="32"/>
          <w:sz w:val="18"/>
          <w:szCs w:val="18"/>
          <w:lang w:val="en-GB"/>
        </w:rPr>
        <w:t>:</w:t>
      </w:r>
      <w:r w:rsidR="00EB391A" w:rsidRPr="00F75E3B">
        <w:rPr>
          <w:rFonts w:ascii="Century Gothic" w:eastAsia="Times New Roman" w:hAnsi="Century Gothic" w:cs="Calibri"/>
          <w:b/>
          <w:color w:val="FF0000"/>
          <w:kern w:val="32"/>
          <w:sz w:val="18"/>
          <w:szCs w:val="18"/>
          <w:lang w:val="en-GB"/>
        </w:rPr>
        <w:t xml:space="preserve"> </w:t>
      </w:r>
    </w:p>
    <w:p w14:paraId="677E1E09" w14:textId="23698457" w:rsidR="004444F8" w:rsidRPr="004444F8" w:rsidRDefault="004444F8" w:rsidP="00A12C50">
      <w:pPr>
        <w:pStyle w:val="Normalindented"/>
        <w:rPr>
          <w:lang w:val="en-GB"/>
        </w:rPr>
      </w:pPr>
      <w:r w:rsidRPr="004444F8">
        <w:rPr>
          <w:lang w:val="en-GB"/>
        </w:rPr>
        <w:t>On 11 May 2016 the Respondent sent transmittal No. DTP-T-TAV-ATE-0024</w:t>
      </w:r>
      <w:r w:rsidR="00A12C50">
        <w:rPr>
          <w:rStyle w:val="FootnoteReference"/>
          <w:lang w:val="en-GB"/>
        </w:rPr>
        <w:footnoteReference w:id="49"/>
      </w:r>
      <w:r w:rsidRPr="004444F8">
        <w:rPr>
          <w:lang w:val="en-GB"/>
        </w:rPr>
        <w:t xml:space="preserve"> instructing the Claimant of the Design change in the Hotel Lobby area, which resulted later on change of materials for the walls.</w:t>
      </w:r>
    </w:p>
    <w:p w14:paraId="6C532C36" w14:textId="094FCCF9" w:rsidR="004444F8" w:rsidRPr="004444F8" w:rsidRDefault="004444F8" w:rsidP="00A12C50">
      <w:pPr>
        <w:pStyle w:val="Normalindented"/>
        <w:rPr>
          <w:lang w:val="en-GB"/>
        </w:rPr>
      </w:pPr>
      <w:r w:rsidRPr="004444F8">
        <w:rPr>
          <w:lang w:val="en-GB"/>
        </w:rPr>
        <w:t>On 15 May 2016 the Claimant</w:t>
      </w:r>
      <w:r w:rsidR="0061218F">
        <w:rPr>
          <w:lang w:val="en-GB"/>
        </w:rPr>
        <w:t xml:space="preserve"> sent t letter r</w:t>
      </w:r>
      <w:r w:rsidRPr="004444F8">
        <w:rPr>
          <w:lang w:val="en-GB"/>
        </w:rPr>
        <w:t>ef. ATL/DOC/TAVC-J522/0022</w:t>
      </w:r>
      <w:r w:rsidR="00A12C50">
        <w:rPr>
          <w:rStyle w:val="FootnoteReference"/>
          <w:lang w:val="en-GB"/>
        </w:rPr>
        <w:footnoteReference w:id="50"/>
      </w:r>
      <w:r w:rsidRPr="004444F8">
        <w:rPr>
          <w:lang w:val="en-GB"/>
        </w:rPr>
        <w:t xml:space="preserve"> – Notice of Delay Exceeding 14 days Contractual Period for shop drawings review. Within this letter the Claimant on Appendix 5 -Delay Events included Delay Event No. 01 – Design Freeze &amp; Receipt of IFC Drawings Bill 2 -Up Hotel Lobby as Closed. The Delay recorded in the case of the Design in the Hotel Lobby was one hundred and seventeen (-117) days and the relevant </w:t>
      </w:r>
      <w:r w:rsidR="00A12C50">
        <w:rPr>
          <w:lang w:val="en-GB"/>
        </w:rPr>
        <w:t>a</w:t>
      </w:r>
      <w:r w:rsidRPr="004444F8">
        <w:rPr>
          <w:lang w:val="en-GB"/>
        </w:rPr>
        <w:t>ttachment was again transmittal No. DTP-T-TAV-ATE-0024.</w:t>
      </w:r>
    </w:p>
    <w:p w14:paraId="4DD417DD" w14:textId="255951EB" w:rsidR="004444F8" w:rsidRPr="004444F8" w:rsidRDefault="004444F8" w:rsidP="00A12C50">
      <w:pPr>
        <w:pStyle w:val="Normalindented"/>
        <w:rPr>
          <w:lang w:val="en-GB"/>
        </w:rPr>
      </w:pPr>
      <w:r w:rsidRPr="004444F8">
        <w:rPr>
          <w:lang w:val="en-GB"/>
        </w:rPr>
        <w:t xml:space="preserve">On 22 May 2016 the Claimant sent letter </w:t>
      </w:r>
      <w:r w:rsidR="0061218F">
        <w:rPr>
          <w:lang w:val="en-GB"/>
        </w:rPr>
        <w:t>r</w:t>
      </w:r>
      <w:r w:rsidRPr="004444F8">
        <w:rPr>
          <w:lang w:val="en-GB"/>
        </w:rPr>
        <w:t>ef. ATL/DOC/TAVC-J522/0026,</w:t>
      </w:r>
      <w:r w:rsidR="00A12C50">
        <w:rPr>
          <w:rStyle w:val="FootnoteReference"/>
          <w:lang w:val="en-GB"/>
        </w:rPr>
        <w:footnoteReference w:id="51"/>
      </w:r>
      <w:r w:rsidRPr="004444F8">
        <w:rPr>
          <w:lang w:val="en-GB"/>
        </w:rPr>
        <w:t xml:space="preserve"> regarding the continuous delays incurred in Design Freeze &amp; Receipt of IFC Drawings for all areas that exceeded </w:t>
      </w:r>
      <w:r w:rsidR="005736BB">
        <w:rPr>
          <w:lang w:val="en-GB"/>
        </w:rPr>
        <w:t xml:space="preserve"> by</w:t>
      </w:r>
      <w:r w:rsidRPr="004444F8">
        <w:rPr>
          <w:lang w:val="en-GB"/>
        </w:rPr>
        <w:t xml:space="preserve"> one hundred and twenty-eight (-128 days). In addition, the letter state that there was delay</w:t>
      </w:r>
      <w:r w:rsidR="005736BB">
        <w:rPr>
          <w:lang w:val="en-GB"/>
        </w:rPr>
        <w:t>s</w:t>
      </w:r>
      <w:r w:rsidRPr="004444F8">
        <w:rPr>
          <w:lang w:val="en-GB"/>
        </w:rPr>
        <w:t xml:space="preserve"> in site access of all areas by one hundred and nineteen days. This letter was served as a Notice according to Clause 11.1.</w:t>
      </w:r>
    </w:p>
    <w:p w14:paraId="5CA46A0D" w14:textId="29E86B86" w:rsidR="004444F8" w:rsidRPr="004444F8" w:rsidRDefault="004444F8" w:rsidP="00A12C50">
      <w:pPr>
        <w:pStyle w:val="Normalindented"/>
        <w:rPr>
          <w:lang w:val="en-GB"/>
        </w:rPr>
      </w:pPr>
      <w:r w:rsidRPr="004444F8">
        <w:rPr>
          <w:lang w:val="en-GB"/>
        </w:rPr>
        <w:t>On 2 June 2016 the Claimant send a delay notice via letter Ref. ATL/DOC/TAVC-J522/0034</w:t>
      </w:r>
      <w:r w:rsidR="00A12C50">
        <w:rPr>
          <w:rStyle w:val="FootnoteReference"/>
          <w:lang w:val="en-GB"/>
        </w:rPr>
        <w:footnoteReference w:id="52"/>
      </w:r>
      <w:r w:rsidRPr="004444F8">
        <w:rPr>
          <w:lang w:val="en-GB"/>
        </w:rPr>
        <w:t xml:space="preserve"> to the Respondent regarding the delays in reviewing the submitted materials for the Hotel Lobby.</w:t>
      </w:r>
    </w:p>
    <w:p w14:paraId="2A855CBA" w14:textId="2368F955" w:rsidR="004444F8" w:rsidRPr="004444F8" w:rsidRDefault="004444F8" w:rsidP="00A12C50">
      <w:pPr>
        <w:pStyle w:val="Normalindented"/>
        <w:rPr>
          <w:lang w:val="en-GB"/>
        </w:rPr>
      </w:pPr>
      <w:r w:rsidRPr="004444F8">
        <w:rPr>
          <w:lang w:val="en-GB"/>
        </w:rPr>
        <w:t>On 26 June 2016 the Claimant send a Notice of Variation for the Min Lobby with letter Ref. ATL/DOC/TAVC-J522/0042</w:t>
      </w:r>
      <w:r w:rsidR="00A12C50">
        <w:rPr>
          <w:rStyle w:val="FootnoteReference"/>
          <w:lang w:val="en-GB"/>
        </w:rPr>
        <w:footnoteReference w:id="53"/>
      </w:r>
      <w:r w:rsidRPr="004444F8">
        <w:rPr>
          <w:lang w:val="en-GB"/>
        </w:rPr>
        <w:t xml:space="preserve"> to the Respondent. In the letter the Claimant made notice of the Design Changes of Mosaic Tiles (TL01) (ME01) to Embossed leather tile (F67&amp;F68) with metal skirting (ME02) and material changes on the Concierge walls. The Claimant noticed</w:t>
      </w:r>
      <w:r w:rsidR="0061218F">
        <w:rPr>
          <w:lang w:val="en-GB"/>
        </w:rPr>
        <w:t xml:space="preserve"> that this letter was served as</w:t>
      </w:r>
      <w:r w:rsidRPr="004444F8">
        <w:rPr>
          <w:lang w:val="en-GB"/>
        </w:rPr>
        <w:t xml:space="preserve"> notification for variation in accordance to Clause 11.1 and for the purposes of Clause 10.2 of the Contract conditions of the subcontract. The letter had several drawings attached to it.</w:t>
      </w:r>
    </w:p>
    <w:p w14:paraId="5943038A" w14:textId="63BD25F3" w:rsidR="004444F8" w:rsidRPr="004444F8" w:rsidRDefault="004444F8" w:rsidP="004444F8">
      <w:pPr>
        <w:spacing w:before="120" w:after="120" w:line="360" w:lineRule="auto"/>
        <w:ind w:left="720"/>
        <w:jc w:val="both"/>
        <w:rPr>
          <w:rFonts w:ascii="Century Gothic" w:eastAsia="Times New Roman" w:hAnsi="Century Gothic" w:cs="Calibri"/>
          <w:bCs/>
          <w:kern w:val="32"/>
          <w:sz w:val="18"/>
          <w:szCs w:val="18"/>
          <w:lang w:val="en-GB"/>
        </w:rPr>
      </w:pPr>
      <w:r w:rsidRPr="004444F8">
        <w:rPr>
          <w:rFonts w:ascii="Century Gothic" w:eastAsia="Times New Roman" w:hAnsi="Century Gothic" w:cs="Calibri"/>
          <w:bCs/>
          <w:kern w:val="32"/>
          <w:sz w:val="18"/>
          <w:szCs w:val="18"/>
          <w:lang w:val="en-GB"/>
        </w:rPr>
        <w:t xml:space="preserve">On 2 July 2016 the Respondent replied </w:t>
      </w:r>
      <w:r w:rsidR="005736BB">
        <w:rPr>
          <w:rFonts w:ascii="Century Gothic" w:eastAsia="Times New Roman" w:hAnsi="Century Gothic" w:cs="Calibri"/>
          <w:bCs/>
          <w:kern w:val="32"/>
          <w:sz w:val="18"/>
          <w:szCs w:val="18"/>
          <w:lang w:val="en-GB"/>
        </w:rPr>
        <w:t>with</w:t>
      </w:r>
      <w:r w:rsidRPr="004444F8">
        <w:rPr>
          <w:rFonts w:ascii="Century Gothic" w:eastAsia="Times New Roman" w:hAnsi="Century Gothic" w:cs="Calibri"/>
          <w:bCs/>
          <w:kern w:val="32"/>
          <w:sz w:val="18"/>
          <w:szCs w:val="18"/>
          <w:lang w:val="en-GB"/>
        </w:rPr>
        <w:t xml:space="preserve"> letter of 26 June 2016, with letter Ref. DTP-L-TAV-ATE-0032</w:t>
      </w:r>
      <w:r w:rsidR="004B77F9">
        <w:rPr>
          <w:rStyle w:val="FootnoteReference"/>
          <w:rFonts w:ascii="Century Gothic" w:eastAsia="Times New Roman" w:hAnsi="Century Gothic" w:cs="Calibri"/>
          <w:bCs/>
          <w:kern w:val="32"/>
          <w:sz w:val="18"/>
          <w:szCs w:val="18"/>
          <w:lang w:val="en-GB"/>
        </w:rPr>
        <w:footnoteReference w:id="54"/>
      </w:r>
      <w:r w:rsidRPr="004444F8">
        <w:rPr>
          <w:rFonts w:ascii="Century Gothic" w:eastAsia="Times New Roman" w:hAnsi="Century Gothic" w:cs="Calibri"/>
          <w:bCs/>
          <w:kern w:val="32"/>
          <w:sz w:val="18"/>
          <w:szCs w:val="18"/>
          <w:lang w:val="en-GB"/>
        </w:rPr>
        <w:t xml:space="preserve"> requesting the Claimant to provide a transmittal reference for any Notic</w:t>
      </w:r>
      <w:r w:rsidR="0061218F">
        <w:rPr>
          <w:rFonts w:ascii="Century Gothic" w:eastAsia="Times New Roman" w:hAnsi="Century Gothic" w:cs="Calibri"/>
          <w:bCs/>
          <w:kern w:val="32"/>
          <w:sz w:val="18"/>
          <w:szCs w:val="18"/>
          <w:lang w:val="en-GB"/>
        </w:rPr>
        <w:t>e</w:t>
      </w:r>
      <w:r w:rsidRPr="004444F8">
        <w:rPr>
          <w:rFonts w:ascii="Century Gothic" w:eastAsia="Times New Roman" w:hAnsi="Century Gothic" w:cs="Calibri"/>
          <w:bCs/>
          <w:kern w:val="32"/>
          <w:sz w:val="18"/>
          <w:szCs w:val="18"/>
          <w:lang w:val="en-GB"/>
        </w:rPr>
        <w:t xml:space="preserve"> of the Transmittal</w:t>
      </w:r>
      <w:r w:rsidR="0061218F">
        <w:rPr>
          <w:rFonts w:ascii="Century Gothic" w:eastAsia="Times New Roman" w:hAnsi="Century Gothic" w:cs="Calibri"/>
          <w:bCs/>
          <w:kern w:val="32"/>
          <w:sz w:val="18"/>
          <w:szCs w:val="18"/>
          <w:lang w:val="en-GB"/>
        </w:rPr>
        <w:t>.</w:t>
      </w:r>
    </w:p>
    <w:p w14:paraId="2C45B721" w14:textId="30D4F528" w:rsidR="00723046" w:rsidRDefault="004444F8" w:rsidP="004444F8">
      <w:pPr>
        <w:spacing w:before="120" w:after="120" w:line="360" w:lineRule="auto"/>
        <w:ind w:left="720"/>
        <w:jc w:val="both"/>
        <w:rPr>
          <w:rFonts w:ascii="Century Gothic" w:eastAsia="Times New Roman" w:hAnsi="Century Gothic" w:cs="Calibri"/>
          <w:bCs/>
          <w:kern w:val="32"/>
          <w:sz w:val="18"/>
          <w:szCs w:val="18"/>
          <w:lang w:val="en-GB"/>
        </w:rPr>
      </w:pPr>
      <w:r w:rsidRPr="004444F8">
        <w:rPr>
          <w:rFonts w:ascii="Century Gothic" w:eastAsia="Times New Roman" w:hAnsi="Century Gothic" w:cs="Calibri"/>
          <w:bCs/>
          <w:kern w:val="32"/>
          <w:sz w:val="18"/>
          <w:szCs w:val="18"/>
          <w:lang w:val="en-GB"/>
        </w:rPr>
        <w:t>On 17 July 2016 the Claimant made Notice of the Respondent’s request, dated 2 July 2016, with letter Ref. ATL/DOC/TAVC-J522-0049</w:t>
      </w:r>
      <w:r w:rsidR="004B77F9">
        <w:rPr>
          <w:rStyle w:val="FootnoteReference"/>
          <w:rFonts w:ascii="Century Gothic" w:eastAsia="Times New Roman" w:hAnsi="Century Gothic" w:cs="Calibri"/>
          <w:bCs/>
          <w:kern w:val="32"/>
          <w:sz w:val="18"/>
          <w:szCs w:val="18"/>
          <w:lang w:val="en-GB"/>
        </w:rPr>
        <w:footnoteReference w:id="55"/>
      </w:r>
      <w:r w:rsidRPr="004444F8">
        <w:rPr>
          <w:rFonts w:ascii="Century Gothic" w:eastAsia="Times New Roman" w:hAnsi="Century Gothic" w:cs="Calibri"/>
          <w:bCs/>
          <w:kern w:val="32"/>
          <w:sz w:val="18"/>
          <w:szCs w:val="18"/>
          <w:lang w:val="en-GB"/>
        </w:rPr>
        <w:t xml:space="preserve"> and in compliance with the Respondent’s request and made notice that the relevant Transmittal in this case was DTP-L-TAV-ATE-0024 dated 11 May 2016.</w:t>
      </w:r>
    </w:p>
    <w:p w14:paraId="775E3F88" w14:textId="7DF94C1D" w:rsidR="006A24B5" w:rsidRDefault="006A24B5" w:rsidP="004444F8">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On 03 October 2016 the Engineer through Material transmittal Ref No. DTP-ATE-TAV-MD-0319 the response to the received material sample, sent on 29-Sep-16 by the Claimant,</w:t>
      </w:r>
    </w:p>
    <w:p w14:paraId="5C7D1F13" w14:textId="38D9744F" w:rsidR="005736BB" w:rsidRPr="005736BB" w:rsidRDefault="005736BB" w:rsidP="004444F8">
      <w:pPr>
        <w:spacing w:before="120" w:after="120" w:line="360" w:lineRule="auto"/>
        <w:ind w:left="720"/>
        <w:jc w:val="both"/>
        <w:rPr>
          <w:rFonts w:ascii="Century Gothic" w:eastAsia="Times New Roman" w:hAnsi="Century Gothic" w:cs="Calibri"/>
          <w:b/>
          <w:kern w:val="32"/>
          <w:sz w:val="18"/>
          <w:szCs w:val="18"/>
          <w:lang w:val="en-GB"/>
        </w:rPr>
      </w:pPr>
      <w:r w:rsidRPr="005736BB">
        <w:rPr>
          <w:rFonts w:ascii="Century Gothic" w:eastAsia="Times New Roman" w:hAnsi="Century Gothic" w:cs="Calibri"/>
          <w:b/>
          <w:kern w:val="32"/>
          <w:sz w:val="18"/>
          <w:szCs w:val="18"/>
          <w:lang w:val="en-GB"/>
        </w:rPr>
        <w:t>Assessment:</w:t>
      </w:r>
    </w:p>
    <w:p w14:paraId="6E6A66EB" w14:textId="40148347" w:rsidR="005736BB" w:rsidRPr="009B665D" w:rsidRDefault="005736BB" w:rsidP="005736BB">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T</w:t>
      </w:r>
      <w:r w:rsidR="006A24B5">
        <w:rPr>
          <w:rFonts w:ascii="Century Gothic" w:eastAsia="Times New Roman" w:hAnsi="Century Gothic" w:cs="Calibri"/>
          <w:bCs/>
          <w:kern w:val="32"/>
          <w:sz w:val="18"/>
          <w:szCs w:val="18"/>
          <w:lang w:val="en-GB"/>
        </w:rPr>
        <w:t xml:space="preserve">he entire delay </w:t>
      </w:r>
      <w:r w:rsidR="00FD7F6D">
        <w:rPr>
          <w:rFonts w:ascii="Century Gothic" w:eastAsia="Times New Roman" w:hAnsi="Century Gothic" w:cs="Calibri"/>
          <w:bCs/>
          <w:kern w:val="32"/>
          <w:sz w:val="18"/>
          <w:szCs w:val="18"/>
          <w:lang w:val="en-GB"/>
        </w:rPr>
        <w:t>for this Event is attributed to the change in Design of the Hotel Lobby and change in materials to be installed on the walls of the area. I consider that that these changes govern the entire period of delay and attributed the fifty-seven (57) days of time impact to the Respondent.</w:t>
      </w:r>
      <w:r w:rsidRPr="005736BB">
        <w:rPr>
          <w:rFonts w:ascii="Century Gothic" w:eastAsia="Times New Roman" w:hAnsi="Century Gothic" w:cs="Calibri"/>
          <w:bCs/>
          <w:kern w:val="32"/>
          <w:sz w:val="18"/>
          <w:szCs w:val="18"/>
          <w:lang w:val="en-GB"/>
        </w:rPr>
        <w:t xml:space="preserve"> </w:t>
      </w:r>
      <w:r>
        <w:rPr>
          <w:rFonts w:ascii="Century Gothic" w:eastAsia="Times New Roman" w:hAnsi="Century Gothic" w:cs="Calibri"/>
          <w:bCs/>
          <w:kern w:val="32"/>
          <w:sz w:val="18"/>
          <w:szCs w:val="18"/>
          <w:lang w:val="en-GB"/>
        </w:rPr>
        <w:t>Thus, the Claimant shall be entitled to an Extension of Time for the entire period (57 days) of impact.</w:t>
      </w:r>
    </w:p>
    <w:p w14:paraId="65A272CA" w14:textId="685513C8" w:rsidR="00EB391A" w:rsidRPr="007A3A40" w:rsidRDefault="00125C49" w:rsidP="00125C49">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lastRenderedPageBreak/>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3.4</w:t>
      </w:r>
      <w:r w:rsidRPr="00B158B0">
        <w:rPr>
          <w:rFonts w:ascii="Century Gothic" w:hAnsi="Century Gothic"/>
          <w:bCs/>
          <w:sz w:val="18"/>
          <w:szCs w:val="20"/>
        </w:rPr>
        <w:tab/>
      </w:r>
      <w:r w:rsidR="00EB391A" w:rsidRPr="007A3A40">
        <w:rPr>
          <w:rFonts w:ascii="Century Gothic" w:eastAsia="Times New Roman" w:hAnsi="Century Gothic" w:cs="Calibri"/>
          <w:b/>
          <w:kern w:val="32"/>
          <w:lang w:val="en-GB"/>
        </w:rPr>
        <w:t>Event No 04:</w:t>
      </w:r>
      <w:r w:rsidR="007A3A40">
        <w:rPr>
          <w:rFonts w:ascii="Century Gothic" w:eastAsia="Times New Roman" w:hAnsi="Century Gothic" w:cs="Calibri"/>
          <w:b/>
          <w:kern w:val="32"/>
          <w:lang w:val="en-GB"/>
        </w:rPr>
        <w:t xml:space="preserve"> </w:t>
      </w:r>
      <w:r w:rsidR="003A1652" w:rsidRPr="007A3A40">
        <w:rPr>
          <w:rFonts w:ascii="Century Gothic" w:eastAsia="Times New Roman" w:hAnsi="Century Gothic" w:cs="Calibri"/>
          <w:bCs/>
          <w:kern w:val="32"/>
          <w:lang w:val="en-GB"/>
        </w:rPr>
        <w:t>Receipt</w:t>
      </w:r>
      <w:r w:rsidR="007A3A40">
        <w:rPr>
          <w:rFonts w:ascii="Century Gothic" w:eastAsia="Times New Roman" w:hAnsi="Century Gothic" w:cs="Calibri"/>
          <w:bCs/>
          <w:kern w:val="32"/>
          <w:lang w:val="en-GB"/>
        </w:rPr>
        <w:t xml:space="preserve"> of </w:t>
      </w:r>
      <w:r w:rsidR="003A1652" w:rsidRPr="007A3A40">
        <w:rPr>
          <w:rFonts w:ascii="Century Gothic" w:eastAsia="Times New Roman" w:hAnsi="Century Gothic" w:cs="Calibri"/>
          <w:bCs/>
          <w:kern w:val="32"/>
          <w:lang w:val="en-GB"/>
        </w:rPr>
        <w:t>IFC Dr</w:t>
      </w:r>
      <w:r w:rsidR="007A3A40">
        <w:rPr>
          <w:rFonts w:ascii="Century Gothic" w:eastAsia="Times New Roman" w:hAnsi="Century Gothic" w:cs="Calibri"/>
          <w:bCs/>
          <w:kern w:val="32"/>
          <w:lang w:val="en-GB"/>
        </w:rPr>
        <w:t>w</w:t>
      </w:r>
      <w:r w:rsidR="003A1652" w:rsidRPr="007A3A40">
        <w:rPr>
          <w:rFonts w:ascii="Century Gothic" w:eastAsia="Times New Roman" w:hAnsi="Century Gothic" w:cs="Calibri"/>
          <w:bCs/>
          <w:kern w:val="32"/>
          <w:lang w:val="en-GB"/>
        </w:rPr>
        <w:t xml:space="preserve"> Bill 28 UP – Lift Car T</w:t>
      </w:r>
      <w:r w:rsidR="00256347" w:rsidRPr="007A3A40">
        <w:rPr>
          <w:rFonts w:ascii="Century Gothic" w:eastAsia="Times New Roman" w:hAnsi="Century Gothic" w:cs="Calibri"/>
          <w:bCs/>
          <w:kern w:val="32"/>
          <w:lang w:val="en-GB"/>
        </w:rPr>
        <w:t>wr</w:t>
      </w:r>
      <w:r w:rsidR="003A1652" w:rsidRPr="007A3A40">
        <w:rPr>
          <w:rFonts w:ascii="Century Gothic" w:eastAsia="Times New Roman" w:hAnsi="Century Gothic" w:cs="Calibri"/>
          <w:bCs/>
          <w:kern w:val="32"/>
          <w:lang w:val="en-GB"/>
        </w:rPr>
        <w:t xml:space="preserve"> A, B &amp; </w:t>
      </w:r>
      <w:r w:rsidR="00256347" w:rsidRPr="007A3A40">
        <w:rPr>
          <w:rFonts w:ascii="Century Gothic" w:eastAsia="Times New Roman" w:hAnsi="Century Gothic" w:cs="Calibri"/>
          <w:bCs/>
          <w:kern w:val="32"/>
          <w:lang w:val="en-GB"/>
        </w:rPr>
        <w:t>D (9</w:t>
      </w:r>
      <w:r w:rsidR="003A1652" w:rsidRPr="007A3A40">
        <w:rPr>
          <w:rFonts w:ascii="Century Gothic" w:eastAsia="Times New Roman" w:hAnsi="Century Gothic" w:cs="Calibri"/>
          <w:bCs/>
          <w:kern w:val="32"/>
          <w:lang w:val="en-GB"/>
        </w:rPr>
        <w:t>-15Jun-16)</w:t>
      </w:r>
      <w:r w:rsidR="00426A0C" w:rsidRPr="007A3A40">
        <w:rPr>
          <w:rFonts w:ascii="Century Gothic" w:eastAsia="Times New Roman" w:hAnsi="Century Gothic" w:cs="Calibri"/>
          <w:bCs/>
          <w:kern w:val="32"/>
          <w:lang w:val="en-GB"/>
        </w:rPr>
        <w:t xml:space="preserve"> </w:t>
      </w:r>
      <w:r w:rsidR="003A1652" w:rsidRPr="007A3A40">
        <w:rPr>
          <w:rFonts w:ascii="Century Gothic" w:eastAsia="Times New Roman" w:hAnsi="Century Gothic" w:cs="Calibri"/>
          <w:bCs/>
          <w:kern w:val="32"/>
          <w:lang w:val="en-GB"/>
        </w:rPr>
        <w:t>5 days</w:t>
      </w:r>
    </w:p>
    <w:p w14:paraId="241A8E05" w14:textId="4CD680CF" w:rsidR="00EB391A" w:rsidRDefault="005736BB" w:rsidP="00723046">
      <w:pPr>
        <w:widowControl w:val="0"/>
        <w:spacing w:before="120" w:after="120" w:line="36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
          <w:kern w:val="32"/>
          <w:sz w:val="18"/>
          <w:szCs w:val="18"/>
          <w:lang w:val="en-GB"/>
        </w:rPr>
        <w:t>Correlation</w:t>
      </w:r>
      <w:r w:rsidR="00EB391A" w:rsidRPr="00B54D8C">
        <w:rPr>
          <w:rFonts w:ascii="Century Gothic" w:eastAsia="Times New Roman" w:hAnsi="Century Gothic" w:cs="Calibri"/>
          <w:b/>
          <w:kern w:val="32"/>
          <w:sz w:val="18"/>
          <w:szCs w:val="18"/>
          <w:lang w:val="en-GB"/>
        </w:rPr>
        <w:t>:</w:t>
      </w:r>
      <w:r w:rsidR="00EB391A">
        <w:rPr>
          <w:rFonts w:ascii="Century Gothic" w:eastAsia="Times New Roman" w:hAnsi="Century Gothic" w:cs="Calibri"/>
          <w:bCs/>
          <w:kern w:val="32"/>
          <w:sz w:val="18"/>
          <w:szCs w:val="18"/>
          <w:lang w:val="en-GB"/>
        </w:rPr>
        <w:t xml:space="preserve"> </w:t>
      </w:r>
      <w:r w:rsidR="00426A0C">
        <w:rPr>
          <w:rFonts w:ascii="Century Gothic" w:eastAsia="Times New Roman" w:hAnsi="Century Gothic" w:cs="Calibri"/>
          <w:bCs/>
          <w:kern w:val="32"/>
          <w:sz w:val="18"/>
          <w:szCs w:val="18"/>
          <w:lang w:val="en-GB"/>
        </w:rPr>
        <w:tab/>
        <w:t>MITIGATION – NO FURTHER IVESTIGATION</w:t>
      </w:r>
    </w:p>
    <w:p w14:paraId="044643C9" w14:textId="3856D854" w:rsidR="00EB391A" w:rsidRPr="002A2F82" w:rsidRDefault="00125C49" w:rsidP="00125C49">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3.5</w:t>
      </w:r>
      <w:r w:rsidRPr="00B158B0">
        <w:rPr>
          <w:rFonts w:ascii="Century Gothic" w:hAnsi="Century Gothic"/>
          <w:bCs/>
          <w:sz w:val="18"/>
          <w:szCs w:val="20"/>
        </w:rPr>
        <w:tab/>
      </w:r>
      <w:r w:rsidR="00355A8B" w:rsidRPr="002A2F82">
        <w:rPr>
          <w:rFonts w:ascii="Century Gothic" w:eastAsia="Times New Roman" w:hAnsi="Century Gothic" w:cs="Calibri"/>
          <w:b/>
          <w:kern w:val="32"/>
          <w:lang w:val="en-GB"/>
        </w:rPr>
        <w:t>E</w:t>
      </w:r>
      <w:r w:rsidR="00EB391A" w:rsidRPr="002A2F82">
        <w:rPr>
          <w:rFonts w:ascii="Century Gothic" w:eastAsia="Times New Roman" w:hAnsi="Century Gothic" w:cs="Calibri"/>
          <w:b/>
          <w:kern w:val="32"/>
          <w:lang w:val="en-GB"/>
        </w:rPr>
        <w:t>vent No 05:</w:t>
      </w:r>
      <w:r w:rsidR="00EB391A" w:rsidRPr="002A2F82">
        <w:rPr>
          <w:rFonts w:ascii="Century Gothic" w:eastAsia="Times New Roman" w:hAnsi="Century Gothic" w:cs="Calibri"/>
          <w:bCs/>
          <w:kern w:val="32"/>
          <w:lang w:val="en-GB"/>
        </w:rPr>
        <w:tab/>
      </w:r>
      <w:r w:rsidR="003A1652" w:rsidRPr="002A2F82">
        <w:rPr>
          <w:rFonts w:ascii="Century Gothic" w:eastAsia="Times New Roman" w:hAnsi="Century Gothic" w:cs="Calibri"/>
          <w:bCs/>
          <w:kern w:val="32"/>
          <w:lang w:val="en-GB"/>
        </w:rPr>
        <w:t>Receipt of Engineering instructions (16-Jun- 29-Jun-16)</w:t>
      </w:r>
      <w:r w:rsidR="003A1652" w:rsidRPr="002A2F82">
        <w:rPr>
          <w:rFonts w:ascii="Century Gothic" w:eastAsia="Times New Roman" w:hAnsi="Century Gothic" w:cs="Calibri"/>
          <w:bCs/>
          <w:kern w:val="32"/>
          <w:lang w:val="en-GB"/>
        </w:rPr>
        <w:tab/>
      </w:r>
      <w:r w:rsidR="003A1652" w:rsidRPr="002A2F82">
        <w:rPr>
          <w:rFonts w:ascii="Century Gothic" w:eastAsia="Times New Roman" w:hAnsi="Century Gothic" w:cs="Calibri"/>
          <w:bCs/>
          <w:kern w:val="32"/>
          <w:lang w:val="en-GB"/>
        </w:rPr>
        <w:tab/>
        <w:t>-14 days</w:t>
      </w:r>
    </w:p>
    <w:p w14:paraId="16A31BA3" w14:textId="71AD597D" w:rsidR="00EB391A" w:rsidRDefault="005736BB" w:rsidP="00EB391A">
      <w:pPr>
        <w:spacing w:before="120" w:after="120" w:line="360" w:lineRule="auto"/>
        <w:ind w:left="720"/>
        <w:rPr>
          <w:rFonts w:ascii="Century Gothic" w:eastAsia="Times New Roman" w:hAnsi="Century Gothic" w:cs="Calibri"/>
          <w:b/>
          <w:kern w:val="32"/>
          <w:sz w:val="18"/>
          <w:szCs w:val="18"/>
          <w:lang w:val="en-GB"/>
        </w:rPr>
      </w:pPr>
      <w:r>
        <w:rPr>
          <w:rFonts w:ascii="Century Gothic" w:eastAsia="Times New Roman" w:hAnsi="Century Gothic" w:cs="Calibri"/>
          <w:b/>
          <w:kern w:val="32"/>
          <w:sz w:val="18"/>
          <w:szCs w:val="18"/>
          <w:lang w:val="en-GB"/>
        </w:rPr>
        <w:t>Correlation</w:t>
      </w:r>
      <w:r w:rsidR="00EB391A" w:rsidRPr="00D55CC6">
        <w:rPr>
          <w:rFonts w:ascii="Century Gothic" w:eastAsia="Times New Roman" w:hAnsi="Century Gothic" w:cs="Calibri"/>
          <w:b/>
          <w:kern w:val="32"/>
          <w:sz w:val="18"/>
          <w:szCs w:val="18"/>
          <w:lang w:val="en-GB"/>
        </w:rPr>
        <w:t xml:space="preserve">: </w:t>
      </w:r>
    </w:p>
    <w:p w14:paraId="50121431" w14:textId="3F303D52" w:rsidR="00355A8B" w:rsidRDefault="00355A8B" w:rsidP="00602466">
      <w:pPr>
        <w:spacing w:before="120" w:after="120" w:line="360" w:lineRule="auto"/>
        <w:ind w:left="720"/>
        <w:jc w:val="both"/>
        <w:rPr>
          <w:rFonts w:ascii="Century Gothic" w:eastAsia="Times New Roman" w:hAnsi="Century Gothic" w:cs="Calibri"/>
          <w:bCs/>
          <w:color w:val="000000" w:themeColor="text1"/>
          <w:kern w:val="32"/>
          <w:sz w:val="18"/>
          <w:szCs w:val="18"/>
          <w:lang w:val="en-GB"/>
        </w:rPr>
      </w:pPr>
      <w:bookmarkStart w:id="623" w:name="_Hlk180151125"/>
      <w:r w:rsidRPr="003A1625">
        <w:rPr>
          <w:rFonts w:ascii="Century Gothic" w:eastAsia="Times New Roman" w:hAnsi="Century Gothic" w:cs="Calibri"/>
          <w:bCs/>
          <w:color w:val="000000" w:themeColor="text1"/>
          <w:kern w:val="32"/>
          <w:sz w:val="18"/>
          <w:szCs w:val="18"/>
          <w:lang w:val="en-GB"/>
        </w:rPr>
        <w:t>On 30 June 2016 the Respondent send a letter Ref. DTP-L-TAV-ATE-0030</w:t>
      </w:r>
      <w:r w:rsidR="00602466">
        <w:rPr>
          <w:rStyle w:val="FootnoteReference"/>
          <w:rFonts w:ascii="Century Gothic" w:eastAsia="Times New Roman" w:hAnsi="Century Gothic" w:cs="Calibri"/>
          <w:bCs/>
          <w:color w:val="000000" w:themeColor="text1"/>
          <w:kern w:val="32"/>
          <w:sz w:val="18"/>
          <w:szCs w:val="18"/>
          <w:lang w:val="en-GB"/>
        </w:rPr>
        <w:footnoteReference w:id="56"/>
      </w:r>
      <w:r w:rsidRPr="003A1625">
        <w:rPr>
          <w:rFonts w:ascii="Century Gothic" w:eastAsia="Times New Roman" w:hAnsi="Century Gothic" w:cs="Calibri"/>
          <w:bCs/>
          <w:color w:val="000000" w:themeColor="text1"/>
          <w:kern w:val="32"/>
          <w:sz w:val="18"/>
          <w:szCs w:val="18"/>
          <w:lang w:val="en-GB"/>
        </w:rPr>
        <w:t xml:space="preserve">, regarding scope changes. I recall that this period (May – August 2016) numerous changes of scope were instructed by the Respondent </w:t>
      </w:r>
      <w:r>
        <w:rPr>
          <w:rFonts w:ascii="Century Gothic" w:eastAsia="Times New Roman" w:hAnsi="Century Gothic" w:cs="Calibri"/>
          <w:bCs/>
          <w:color w:val="000000" w:themeColor="text1"/>
          <w:kern w:val="32"/>
          <w:sz w:val="18"/>
          <w:szCs w:val="18"/>
          <w:lang w:val="en-GB"/>
        </w:rPr>
        <w:t xml:space="preserve">and the Engineer </w:t>
      </w:r>
      <w:r w:rsidRPr="003A1625">
        <w:rPr>
          <w:rFonts w:ascii="Century Gothic" w:eastAsia="Times New Roman" w:hAnsi="Century Gothic" w:cs="Calibri"/>
          <w:bCs/>
          <w:color w:val="000000" w:themeColor="text1"/>
          <w:kern w:val="32"/>
          <w:sz w:val="18"/>
          <w:szCs w:val="18"/>
          <w:lang w:val="en-GB"/>
        </w:rPr>
        <w:t>to the Claimant</w:t>
      </w:r>
      <w:r>
        <w:rPr>
          <w:rFonts w:ascii="Century Gothic" w:eastAsia="Times New Roman" w:hAnsi="Century Gothic" w:cs="Calibri"/>
          <w:bCs/>
          <w:color w:val="000000" w:themeColor="text1"/>
          <w:kern w:val="32"/>
          <w:sz w:val="18"/>
          <w:szCs w:val="18"/>
          <w:lang w:val="en-GB"/>
        </w:rPr>
        <w:t xml:space="preserve">. In </w:t>
      </w:r>
      <w:r w:rsidR="00B720F7">
        <w:rPr>
          <w:rFonts w:ascii="Century Gothic" w:eastAsia="Times New Roman" w:hAnsi="Century Gothic" w:cs="Calibri"/>
          <w:bCs/>
          <w:color w:val="000000" w:themeColor="text1"/>
          <w:kern w:val="32"/>
          <w:sz w:val="18"/>
          <w:szCs w:val="18"/>
          <w:lang w:val="en-GB"/>
        </w:rPr>
        <w:t>addition,</w:t>
      </w:r>
      <w:r>
        <w:rPr>
          <w:rFonts w:ascii="Century Gothic" w:eastAsia="Times New Roman" w:hAnsi="Century Gothic" w:cs="Calibri"/>
          <w:bCs/>
          <w:color w:val="000000" w:themeColor="text1"/>
          <w:kern w:val="32"/>
          <w:sz w:val="18"/>
          <w:szCs w:val="18"/>
          <w:lang w:val="en-GB"/>
        </w:rPr>
        <w:t xml:space="preserve"> letter </w:t>
      </w:r>
      <w:r w:rsidR="00F750EB">
        <w:rPr>
          <w:rFonts w:ascii="Century Gothic" w:eastAsia="Times New Roman" w:hAnsi="Century Gothic" w:cs="Calibri"/>
          <w:bCs/>
          <w:color w:val="000000" w:themeColor="text1"/>
          <w:kern w:val="32"/>
          <w:sz w:val="18"/>
          <w:szCs w:val="18"/>
          <w:lang w:val="en-GB"/>
        </w:rPr>
        <w:t>6197-CM-KEO-TAV-LT-GR-2083</w:t>
      </w:r>
      <w:r w:rsidR="00602466">
        <w:rPr>
          <w:rStyle w:val="FootnoteReference"/>
          <w:rFonts w:ascii="Century Gothic" w:eastAsia="Times New Roman" w:hAnsi="Century Gothic" w:cs="Calibri"/>
          <w:bCs/>
          <w:color w:val="000000" w:themeColor="text1"/>
          <w:kern w:val="32"/>
          <w:sz w:val="18"/>
          <w:szCs w:val="18"/>
          <w:lang w:val="en-GB"/>
        </w:rPr>
        <w:footnoteReference w:id="57"/>
      </w:r>
      <w:r w:rsidR="00F750EB">
        <w:rPr>
          <w:rFonts w:ascii="Century Gothic" w:eastAsia="Times New Roman" w:hAnsi="Century Gothic" w:cs="Calibri"/>
          <w:bCs/>
          <w:color w:val="000000" w:themeColor="text1"/>
          <w:kern w:val="32"/>
          <w:sz w:val="18"/>
          <w:szCs w:val="18"/>
          <w:lang w:val="en-GB"/>
        </w:rPr>
        <w:t xml:space="preserve"> dated 23 June 2016</w:t>
      </w:r>
      <w:r w:rsidRPr="003A1625">
        <w:rPr>
          <w:rFonts w:ascii="Century Gothic" w:eastAsia="Times New Roman" w:hAnsi="Century Gothic" w:cs="Calibri"/>
          <w:bCs/>
          <w:color w:val="000000" w:themeColor="text1"/>
          <w:kern w:val="32"/>
          <w:sz w:val="18"/>
          <w:szCs w:val="18"/>
          <w:lang w:val="en-GB"/>
        </w:rPr>
        <w:t xml:space="preserve"> describes </w:t>
      </w:r>
      <w:r w:rsidR="00F750EB">
        <w:rPr>
          <w:rFonts w:ascii="Century Gothic" w:eastAsia="Times New Roman" w:hAnsi="Century Gothic" w:cs="Calibri"/>
          <w:bCs/>
          <w:color w:val="000000" w:themeColor="text1"/>
          <w:kern w:val="32"/>
          <w:sz w:val="18"/>
          <w:szCs w:val="18"/>
          <w:lang w:val="en-GB"/>
        </w:rPr>
        <w:t>in detail these changes</w:t>
      </w:r>
      <w:r w:rsidRPr="003A1625">
        <w:rPr>
          <w:rFonts w:ascii="Century Gothic" w:eastAsia="Times New Roman" w:hAnsi="Century Gothic" w:cs="Calibri"/>
          <w:bCs/>
          <w:color w:val="000000" w:themeColor="text1"/>
          <w:kern w:val="32"/>
          <w:sz w:val="18"/>
          <w:szCs w:val="18"/>
          <w:lang w:val="en-GB"/>
        </w:rPr>
        <w:t xml:space="preserve">. The </w:t>
      </w:r>
      <w:r w:rsidR="00F750EB">
        <w:rPr>
          <w:rFonts w:ascii="Century Gothic" w:eastAsia="Times New Roman" w:hAnsi="Century Gothic" w:cs="Calibri"/>
          <w:bCs/>
          <w:color w:val="000000" w:themeColor="text1"/>
          <w:kern w:val="32"/>
          <w:sz w:val="18"/>
          <w:szCs w:val="18"/>
          <w:lang w:val="en-GB"/>
        </w:rPr>
        <w:t xml:space="preserve">receipt of the Engineer instructions on </w:t>
      </w:r>
      <w:r w:rsidR="00233892">
        <w:rPr>
          <w:rFonts w:ascii="Century Gothic" w:eastAsia="Times New Roman" w:hAnsi="Century Gothic" w:cs="Calibri"/>
          <w:bCs/>
          <w:color w:val="000000" w:themeColor="text1"/>
          <w:kern w:val="32"/>
          <w:sz w:val="18"/>
          <w:szCs w:val="18"/>
          <w:lang w:val="en-GB"/>
        </w:rPr>
        <w:t xml:space="preserve">23 June 20126 coincides with the start of the delay </w:t>
      </w:r>
      <w:r w:rsidR="008C27CE">
        <w:rPr>
          <w:rFonts w:ascii="Century Gothic" w:eastAsia="Times New Roman" w:hAnsi="Century Gothic" w:cs="Calibri"/>
          <w:bCs/>
          <w:color w:val="000000" w:themeColor="text1"/>
          <w:kern w:val="32"/>
          <w:sz w:val="18"/>
          <w:szCs w:val="18"/>
          <w:lang w:val="en-GB"/>
        </w:rPr>
        <w:t xml:space="preserve">activity on the critical path generating a slow progress on the activities as the quantities and areas of work as well as the quality of materials required based on the new requirements was evaluated by the Claimant. The increase by fifty (50%) percent of the scope of work required a revaluation of the plan for the entire </w:t>
      </w:r>
      <w:r w:rsidR="00B720F7">
        <w:rPr>
          <w:rFonts w:ascii="Century Gothic" w:eastAsia="Times New Roman" w:hAnsi="Century Gothic" w:cs="Calibri"/>
          <w:bCs/>
          <w:color w:val="000000" w:themeColor="text1"/>
          <w:kern w:val="32"/>
          <w:sz w:val="18"/>
          <w:szCs w:val="18"/>
          <w:lang w:val="en-GB"/>
        </w:rPr>
        <w:t>project.</w:t>
      </w:r>
    </w:p>
    <w:p w14:paraId="4C37C00F" w14:textId="19D43A98" w:rsidR="005736BB" w:rsidRPr="005736BB" w:rsidRDefault="005736BB" w:rsidP="00602466">
      <w:pPr>
        <w:spacing w:before="120" w:after="120" w:line="360" w:lineRule="auto"/>
        <w:ind w:left="720"/>
        <w:jc w:val="both"/>
        <w:rPr>
          <w:rFonts w:ascii="Century Gothic" w:eastAsia="Times New Roman" w:hAnsi="Century Gothic" w:cs="Calibri"/>
          <w:b/>
          <w:color w:val="000000" w:themeColor="text1"/>
          <w:kern w:val="32"/>
          <w:sz w:val="18"/>
          <w:szCs w:val="18"/>
          <w:lang w:val="en-GB"/>
        </w:rPr>
      </w:pPr>
      <w:r w:rsidRPr="005736BB">
        <w:rPr>
          <w:rFonts w:ascii="Century Gothic" w:eastAsia="Times New Roman" w:hAnsi="Century Gothic" w:cs="Calibri"/>
          <w:b/>
          <w:color w:val="000000" w:themeColor="text1"/>
          <w:kern w:val="32"/>
          <w:sz w:val="18"/>
          <w:szCs w:val="18"/>
          <w:lang w:val="en-GB"/>
        </w:rPr>
        <w:t>Assessment:</w:t>
      </w:r>
    </w:p>
    <w:p w14:paraId="7A467B8E" w14:textId="69F0F7ED" w:rsidR="005736BB" w:rsidRPr="009B665D" w:rsidRDefault="003C4B0D" w:rsidP="005736BB">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color w:val="000000" w:themeColor="text1"/>
          <w:kern w:val="32"/>
          <w:sz w:val="18"/>
          <w:szCs w:val="18"/>
          <w:lang w:val="en-GB"/>
        </w:rPr>
        <w:t xml:space="preserve">Since this </w:t>
      </w:r>
      <w:r w:rsidR="007A3A40">
        <w:rPr>
          <w:rFonts w:ascii="Century Gothic" w:eastAsia="Times New Roman" w:hAnsi="Century Gothic" w:cs="Calibri"/>
          <w:bCs/>
          <w:color w:val="000000" w:themeColor="text1"/>
          <w:kern w:val="32"/>
          <w:sz w:val="18"/>
          <w:szCs w:val="18"/>
          <w:lang w:val="en-GB"/>
        </w:rPr>
        <w:t xml:space="preserve">Event </w:t>
      </w:r>
      <w:r w:rsidR="005736BB">
        <w:rPr>
          <w:rFonts w:ascii="Century Gothic" w:eastAsia="Times New Roman" w:hAnsi="Century Gothic" w:cs="Calibri"/>
          <w:bCs/>
          <w:color w:val="000000" w:themeColor="text1"/>
          <w:kern w:val="32"/>
          <w:sz w:val="18"/>
          <w:szCs w:val="18"/>
          <w:lang w:val="en-GB"/>
        </w:rPr>
        <w:t>is</w:t>
      </w:r>
      <w:r w:rsidR="00FD7F6D">
        <w:rPr>
          <w:rFonts w:ascii="Century Gothic" w:eastAsia="Times New Roman" w:hAnsi="Century Gothic" w:cs="Calibri"/>
          <w:bCs/>
          <w:color w:val="000000" w:themeColor="text1"/>
          <w:kern w:val="32"/>
          <w:sz w:val="18"/>
          <w:szCs w:val="18"/>
          <w:lang w:val="en-GB"/>
        </w:rPr>
        <w:t xml:space="preserve"> </w:t>
      </w:r>
      <w:r>
        <w:rPr>
          <w:rFonts w:ascii="Century Gothic" w:eastAsia="Times New Roman" w:hAnsi="Century Gothic" w:cs="Calibri"/>
          <w:bCs/>
          <w:color w:val="000000" w:themeColor="text1"/>
          <w:kern w:val="32"/>
          <w:sz w:val="18"/>
          <w:szCs w:val="18"/>
          <w:lang w:val="en-GB"/>
        </w:rPr>
        <w:t>a change in condition to the scope</w:t>
      </w:r>
      <w:r w:rsidR="00FA7FFA">
        <w:rPr>
          <w:rFonts w:ascii="Century Gothic" w:eastAsia="Times New Roman" w:hAnsi="Century Gothic" w:cs="Calibri"/>
          <w:bCs/>
          <w:color w:val="000000" w:themeColor="text1"/>
          <w:kern w:val="32"/>
          <w:sz w:val="18"/>
          <w:szCs w:val="18"/>
          <w:lang w:val="en-GB"/>
        </w:rPr>
        <w:t>,</w:t>
      </w:r>
      <w:r w:rsidR="00E35FB0">
        <w:rPr>
          <w:rFonts w:ascii="Century Gothic" w:eastAsia="Times New Roman" w:hAnsi="Century Gothic" w:cs="Calibri"/>
          <w:bCs/>
          <w:color w:val="000000" w:themeColor="text1"/>
          <w:kern w:val="32"/>
          <w:sz w:val="18"/>
          <w:szCs w:val="18"/>
          <w:lang w:val="en-GB"/>
        </w:rPr>
        <w:t xml:space="preserve"> </w:t>
      </w:r>
      <w:r w:rsidR="00B06A59">
        <w:rPr>
          <w:rFonts w:ascii="Century Gothic" w:eastAsia="Times New Roman" w:hAnsi="Century Gothic" w:cs="Calibri"/>
          <w:bCs/>
          <w:color w:val="000000" w:themeColor="text1"/>
          <w:kern w:val="32"/>
          <w:sz w:val="18"/>
          <w:szCs w:val="18"/>
          <w:lang w:val="en-GB"/>
        </w:rPr>
        <w:t xml:space="preserve">and its time impact was never investigated I </w:t>
      </w:r>
      <w:r>
        <w:rPr>
          <w:rFonts w:ascii="Century Gothic" w:eastAsia="Times New Roman" w:hAnsi="Century Gothic" w:cs="Calibri"/>
          <w:bCs/>
          <w:color w:val="000000" w:themeColor="text1"/>
          <w:kern w:val="32"/>
          <w:sz w:val="18"/>
          <w:szCs w:val="18"/>
          <w:lang w:val="en-GB"/>
        </w:rPr>
        <w:t>consider this</w:t>
      </w:r>
      <w:r w:rsidR="00001176">
        <w:rPr>
          <w:rFonts w:ascii="Century Gothic" w:eastAsia="Times New Roman" w:hAnsi="Century Gothic" w:cs="Calibri"/>
          <w:bCs/>
          <w:color w:val="000000" w:themeColor="text1"/>
          <w:kern w:val="32"/>
          <w:sz w:val="18"/>
          <w:szCs w:val="18"/>
          <w:lang w:val="en-GB"/>
        </w:rPr>
        <w:t xml:space="preserve"> </w:t>
      </w:r>
      <w:r w:rsidR="00B06A59">
        <w:rPr>
          <w:rFonts w:ascii="Century Gothic" w:eastAsia="Times New Roman" w:hAnsi="Century Gothic" w:cs="Calibri"/>
          <w:bCs/>
          <w:color w:val="000000" w:themeColor="text1"/>
          <w:kern w:val="32"/>
          <w:sz w:val="18"/>
          <w:szCs w:val="18"/>
          <w:lang w:val="en-GB"/>
        </w:rPr>
        <w:t xml:space="preserve">as </w:t>
      </w:r>
      <w:r w:rsidR="00001176">
        <w:rPr>
          <w:rFonts w:ascii="Century Gothic" w:eastAsia="Times New Roman" w:hAnsi="Century Gothic" w:cs="Calibri"/>
          <w:bCs/>
          <w:color w:val="000000" w:themeColor="text1"/>
          <w:kern w:val="32"/>
          <w:sz w:val="18"/>
          <w:szCs w:val="18"/>
          <w:lang w:val="en-GB"/>
        </w:rPr>
        <w:t xml:space="preserve">a justified delay, and </w:t>
      </w:r>
      <w:r w:rsidR="00B06A59">
        <w:rPr>
          <w:rFonts w:ascii="Century Gothic" w:eastAsia="Times New Roman" w:hAnsi="Century Gothic" w:cs="Calibri"/>
          <w:bCs/>
          <w:color w:val="000000" w:themeColor="text1"/>
          <w:kern w:val="32"/>
          <w:sz w:val="18"/>
          <w:szCs w:val="18"/>
          <w:lang w:val="en-GB"/>
        </w:rPr>
        <w:t>its</w:t>
      </w:r>
      <w:r w:rsidR="00001176">
        <w:rPr>
          <w:rFonts w:ascii="Century Gothic" w:eastAsia="Times New Roman" w:hAnsi="Century Gothic" w:cs="Calibri"/>
          <w:bCs/>
          <w:color w:val="000000" w:themeColor="text1"/>
          <w:kern w:val="32"/>
          <w:sz w:val="18"/>
          <w:szCs w:val="18"/>
          <w:lang w:val="en-GB"/>
        </w:rPr>
        <w:t xml:space="preserve"> </w:t>
      </w:r>
      <w:r w:rsidR="00FD7F6D">
        <w:rPr>
          <w:rFonts w:ascii="Century Gothic" w:eastAsia="Times New Roman" w:hAnsi="Century Gothic" w:cs="Calibri"/>
          <w:bCs/>
          <w:color w:val="000000" w:themeColor="text1"/>
          <w:kern w:val="32"/>
          <w:sz w:val="18"/>
          <w:szCs w:val="18"/>
          <w:lang w:val="en-GB"/>
        </w:rPr>
        <w:t xml:space="preserve">entire </w:t>
      </w:r>
      <w:r w:rsidR="00971161">
        <w:rPr>
          <w:rFonts w:ascii="Century Gothic" w:eastAsia="Times New Roman" w:hAnsi="Century Gothic" w:cs="Calibri"/>
          <w:bCs/>
          <w:color w:val="000000" w:themeColor="text1"/>
          <w:kern w:val="32"/>
          <w:sz w:val="18"/>
          <w:szCs w:val="18"/>
          <w:lang w:val="en-GB"/>
        </w:rPr>
        <w:t>time impact</w:t>
      </w:r>
      <w:r w:rsidR="00FD7F6D">
        <w:rPr>
          <w:rFonts w:ascii="Century Gothic" w:eastAsia="Times New Roman" w:hAnsi="Century Gothic" w:cs="Calibri"/>
          <w:bCs/>
          <w:color w:val="000000" w:themeColor="text1"/>
          <w:kern w:val="32"/>
          <w:sz w:val="18"/>
          <w:szCs w:val="18"/>
          <w:lang w:val="en-GB"/>
        </w:rPr>
        <w:t xml:space="preserve"> (14 days) </w:t>
      </w:r>
      <w:r w:rsidR="00E35FB0">
        <w:rPr>
          <w:rFonts w:ascii="Century Gothic" w:eastAsia="Times New Roman" w:hAnsi="Century Gothic" w:cs="Calibri"/>
          <w:bCs/>
          <w:color w:val="000000" w:themeColor="text1"/>
          <w:kern w:val="32"/>
          <w:sz w:val="18"/>
          <w:szCs w:val="18"/>
          <w:lang w:val="en-GB"/>
        </w:rPr>
        <w:t xml:space="preserve"> </w:t>
      </w:r>
      <w:r w:rsidR="00727151">
        <w:rPr>
          <w:rFonts w:ascii="Century Gothic" w:eastAsia="Times New Roman" w:hAnsi="Century Gothic" w:cs="Calibri"/>
          <w:bCs/>
          <w:color w:val="000000" w:themeColor="text1"/>
          <w:kern w:val="32"/>
          <w:sz w:val="18"/>
          <w:szCs w:val="18"/>
          <w:lang w:val="en-GB"/>
        </w:rPr>
        <w:t xml:space="preserve">was attributed to the </w:t>
      </w:r>
      <w:r w:rsidR="00B06A59">
        <w:rPr>
          <w:rFonts w:ascii="Century Gothic" w:eastAsia="Times New Roman" w:hAnsi="Century Gothic" w:cs="Calibri"/>
          <w:bCs/>
          <w:color w:val="000000" w:themeColor="text1"/>
          <w:kern w:val="32"/>
          <w:sz w:val="18"/>
          <w:szCs w:val="18"/>
          <w:lang w:val="en-GB"/>
        </w:rPr>
        <w:t>Respondent.</w:t>
      </w:r>
      <w:r w:rsidR="005736BB">
        <w:rPr>
          <w:rFonts w:ascii="Century Gothic" w:eastAsia="Times New Roman" w:hAnsi="Century Gothic" w:cs="Calibri"/>
          <w:bCs/>
          <w:color w:val="000000" w:themeColor="text1"/>
          <w:kern w:val="32"/>
          <w:sz w:val="18"/>
          <w:szCs w:val="18"/>
          <w:lang w:val="en-GB"/>
        </w:rPr>
        <w:t xml:space="preserve"> </w:t>
      </w:r>
      <w:r w:rsidR="005736BB">
        <w:rPr>
          <w:rFonts w:ascii="Century Gothic" w:eastAsia="Times New Roman" w:hAnsi="Century Gothic" w:cs="Calibri"/>
          <w:bCs/>
          <w:kern w:val="32"/>
          <w:sz w:val="18"/>
          <w:szCs w:val="18"/>
          <w:lang w:val="en-GB"/>
        </w:rPr>
        <w:t>Thus, the Claimant is entitled to Extension of Time for the entire period (14 days) of impact.</w:t>
      </w:r>
    </w:p>
    <w:bookmarkEnd w:id="623"/>
    <w:p w14:paraId="29C0CD42" w14:textId="77777777" w:rsidR="00A83F71" w:rsidRDefault="00A83F71" w:rsidP="003905BB">
      <w:pPr>
        <w:widowControl w:val="0"/>
        <w:spacing w:before="120" w:after="120" w:line="360" w:lineRule="auto"/>
        <w:ind w:left="720"/>
        <w:rPr>
          <w:rFonts w:ascii="Century Gothic" w:eastAsia="Times New Roman" w:hAnsi="Century Gothic" w:cs="Calibri"/>
          <w:b/>
          <w:kern w:val="32"/>
          <w:lang w:val="en-GB"/>
        </w:rPr>
      </w:pPr>
    </w:p>
    <w:p w14:paraId="4E5FA51E" w14:textId="3542DF12" w:rsidR="00EB391A" w:rsidRPr="002A2F82" w:rsidRDefault="00125C49" w:rsidP="00125C49">
      <w:pPr>
        <w:widowControl w:val="0"/>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3.6</w:t>
      </w:r>
      <w:r w:rsidRPr="00B158B0">
        <w:rPr>
          <w:rFonts w:ascii="Century Gothic" w:hAnsi="Century Gothic"/>
          <w:bCs/>
          <w:sz w:val="18"/>
          <w:szCs w:val="20"/>
        </w:rPr>
        <w:tab/>
      </w:r>
      <w:r w:rsidR="00EB391A" w:rsidRPr="002A2F82">
        <w:rPr>
          <w:rFonts w:ascii="Century Gothic" w:eastAsia="Times New Roman" w:hAnsi="Century Gothic" w:cs="Calibri"/>
          <w:b/>
          <w:kern w:val="32"/>
          <w:lang w:val="en-GB"/>
        </w:rPr>
        <w:t>Event No 06:</w:t>
      </w:r>
      <w:r w:rsidR="00EB391A" w:rsidRPr="002A2F82">
        <w:rPr>
          <w:rFonts w:ascii="Century Gothic" w:eastAsia="Times New Roman" w:hAnsi="Century Gothic" w:cs="Calibri"/>
          <w:bCs/>
          <w:kern w:val="32"/>
          <w:lang w:val="en-GB"/>
        </w:rPr>
        <w:tab/>
      </w:r>
      <w:r w:rsidR="003A1652" w:rsidRPr="002A2F82">
        <w:rPr>
          <w:rFonts w:ascii="Century Gothic" w:eastAsia="Times New Roman" w:hAnsi="Century Gothic" w:cs="Calibri"/>
          <w:bCs/>
          <w:kern w:val="32"/>
          <w:lang w:val="en-GB"/>
        </w:rPr>
        <w:t>Delay in submission of ceiling system (17-Jul – 23-Jul-16)</w:t>
      </w:r>
      <w:r w:rsidR="003A1652" w:rsidRPr="002A2F82">
        <w:rPr>
          <w:rFonts w:ascii="Century Gothic" w:eastAsia="Times New Roman" w:hAnsi="Century Gothic" w:cs="Calibri"/>
          <w:bCs/>
          <w:kern w:val="32"/>
          <w:lang w:val="en-GB"/>
        </w:rPr>
        <w:tab/>
        <w:t>-6 days</w:t>
      </w:r>
    </w:p>
    <w:p w14:paraId="464E49E3" w14:textId="73C057ED" w:rsidR="00EB391A" w:rsidRPr="006C491A" w:rsidRDefault="005736BB" w:rsidP="003905BB">
      <w:pPr>
        <w:widowControl w:val="0"/>
        <w:spacing w:before="120" w:after="120" w:line="360" w:lineRule="auto"/>
        <w:ind w:left="720"/>
        <w:rPr>
          <w:rFonts w:ascii="Century Gothic" w:eastAsia="Times New Roman" w:hAnsi="Century Gothic" w:cs="Calibri"/>
          <w:b/>
          <w:kern w:val="32"/>
          <w:sz w:val="18"/>
          <w:szCs w:val="18"/>
          <w:lang w:val="en-GB"/>
        </w:rPr>
      </w:pPr>
      <w:r>
        <w:rPr>
          <w:rFonts w:ascii="Century Gothic" w:eastAsia="Times New Roman" w:hAnsi="Century Gothic" w:cs="Calibri"/>
          <w:b/>
          <w:kern w:val="32"/>
          <w:sz w:val="18"/>
          <w:szCs w:val="18"/>
          <w:lang w:val="en-GB"/>
        </w:rPr>
        <w:t>Correlatio</w:t>
      </w:r>
      <w:r w:rsidR="00EB391A" w:rsidRPr="006C491A">
        <w:rPr>
          <w:rFonts w:ascii="Century Gothic" w:eastAsia="Times New Roman" w:hAnsi="Century Gothic" w:cs="Calibri"/>
          <w:b/>
          <w:kern w:val="32"/>
          <w:sz w:val="18"/>
          <w:szCs w:val="18"/>
          <w:lang w:val="en-GB"/>
        </w:rPr>
        <w:t xml:space="preserve">n: </w:t>
      </w:r>
    </w:p>
    <w:p w14:paraId="0F0DEF98" w14:textId="793AB38D" w:rsidR="00F75E3B" w:rsidRDefault="00F75E3B" w:rsidP="003905BB">
      <w:pPr>
        <w:widowControl w:val="0"/>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On 13 April 2016 the Claimant submitted letter Ref. ATL/DOC/TAVC-J522/0007</w:t>
      </w:r>
      <w:r w:rsidR="00E64A7E">
        <w:rPr>
          <w:rStyle w:val="FootnoteReference"/>
          <w:rFonts w:ascii="Century Gothic" w:eastAsia="Times New Roman" w:hAnsi="Century Gothic" w:cs="Calibri"/>
          <w:bCs/>
          <w:kern w:val="32"/>
          <w:sz w:val="18"/>
          <w:szCs w:val="18"/>
          <w:lang w:val="en-GB"/>
        </w:rPr>
        <w:footnoteReference w:id="58"/>
      </w:r>
      <w:r>
        <w:rPr>
          <w:rFonts w:ascii="Century Gothic" w:eastAsia="Times New Roman" w:hAnsi="Century Gothic" w:cs="Calibri"/>
          <w:bCs/>
          <w:kern w:val="32"/>
          <w:sz w:val="18"/>
          <w:szCs w:val="18"/>
          <w:lang w:val="en-GB"/>
        </w:rPr>
        <w:t>, the same letter that was addressed on Event No 01. The letter referred to the Claimants request to the Respondent to submit the changes on the Reflected Ceiling Panel (RCP) and Ceiling system.</w:t>
      </w:r>
    </w:p>
    <w:p w14:paraId="2338236E" w14:textId="5A682EEE" w:rsidR="001E3668" w:rsidRDefault="00F75E3B" w:rsidP="003033B0">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On 8 September 2016 the Claimant submitted letter Ref. ATL/DOC/TAVC-J522/0077ATL/DOC/TAVC-J522.0077</w:t>
      </w:r>
      <w:r w:rsidR="003033B0">
        <w:rPr>
          <w:rStyle w:val="FootnoteReference"/>
          <w:rFonts w:ascii="Century Gothic" w:eastAsia="Times New Roman" w:hAnsi="Century Gothic" w:cs="Calibri"/>
          <w:bCs/>
          <w:kern w:val="32"/>
          <w:sz w:val="18"/>
          <w:szCs w:val="18"/>
          <w:lang w:val="en-GB"/>
        </w:rPr>
        <w:footnoteReference w:id="59"/>
      </w:r>
      <w:r>
        <w:rPr>
          <w:rFonts w:ascii="Century Gothic" w:eastAsia="Times New Roman" w:hAnsi="Century Gothic" w:cs="Calibri"/>
          <w:bCs/>
          <w:kern w:val="32"/>
          <w:sz w:val="18"/>
          <w:szCs w:val="18"/>
          <w:lang w:val="en-GB"/>
        </w:rPr>
        <w:t>, and under Procurement Status the Claimant made notice regarding the delay in the Ceiling System.  The delay in finalization of the Ceiling system final requirements, delayed the Claimants submission of the Ceiling System Purchase Order.</w:t>
      </w:r>
      <w:r w:rsidR="002A2F82">
        <w:rPr>
          <w:rFonts w:ascii="Century Gothic" w:eastAsia="Times New Roman" w:hAnsi="Century Gothic" w:cs="Calibri"/>
          <w:bCs/>
          <w:kern w:val="32"/>
          <w:sz w:val="18"/>
          <w:szCs w:val="18"/>
          <w:lang w:val="en-GB"/>
        </w:rPr>
        <w:t xml:space="preserve"> </w:t>
      </w:r>
    </w:p>
    <w:p w14:paraId="7870573C" w14:textId="0B9C2B10" w:rsidR="005736BB" w:rsidRPr="005736BB" w:rsidRDefault="005736BB" w:rsidP="003033B0">
      <w:pPr>
        <w:spacing w:before="120" w:after="120" w:line="360" w:lineRule="auto"/>
        <w:ind w:left="720"/>
        <w:jc w:val="both"/>
        <w:rPr>
          <w:rFonts w:ascii="Century Gothic" w:eastAsia="Times New Roman" w:hAnsi="Century Gothic" w:cs="Calibri"/>
          <w:b/>
          <w:kern w:val="32"/>
          <w:sz w:val="18"/>
          <w:szCs w:val="18"/>
          <w:lang w:val="en-GB"/>
        </w:rPr>
      </w:pPr>
      <w:r w:rsidRPr="005736BB">
        <w:rPr>
          <w:rFonts w:ascii="Century Gothic" w:eastAsia="Times New Roman" w:hAnsi="Century Gothic" w:cs="Calibri"/>
          <w:b/>
          <w:kern w:val="32"/>
          <w:sz w:val="18"/>
          <w:szCs w:val="18"/>
          <w:lang w:val="en-GB"/>
        </w:rPr>
        <w:t>Assessment:</w:t>
      </w:r>
    </w:p>
    <w:p w14:paraId="012CAD81" w14:textId="5CB731B8" w:rsidR="005736BB" w:rsidRPr="009B665D" w:rsidRDefault="006C491A" w:rsidP="005736BB">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As the continuous changes </w:t>
      </w:r>
      <w:r w:rsidR="001E3668">
        <w:rPr>
          <w:rFonts w:ascii="Century Gothic" w:eastAsia="Times New Roman" w:hAnsi="Century Gothic" w:cs="Calibri"/>
          <w:bCs/>
          <w:kern w:val="32"/>
          <w:sz w:val="18"/>
          <w:szCs w:val="18"/>
          <w:lang w:val="en-GB"/>
        </w:rPr>
        <w:t>in</w:t>
      </w:r>
      <w:r>
        <w:rPr>
          <w:rFonts w:ascii="Century Gothic" w:eastAsia="Times New Roman" w:hAnsi="Century Gothic" w:cs="Calibri"/>
          <w:bCs/>
          <w:kern w:val="32"/>
          <w:sz w:val="18"/>
          <w:szCs w:val="18"/>
          <w:lang w:val="en-GB"/>
        </w:rPr>
        <w:t xml:space="preserve"> design cause</w:t>
      </w:r>
      <w:r w:rsidR="001E3668">
        <w:rPr>
          <w:rFonts w:ascii="Century Gothic" w:eastAsia="Times New Roman" w:hAnsi="Century Gothic" w:cs="Calibri"/>
          <w:bCs/>
          <w:kern w:val="32"/>
          <w:sz w:val="18"/>
          <w:szCs w:val="18"/>
          <w:lang w:val="en-GB"/>
        </w:rPr>
        <w:t>d passed</w:t>
      </w:r>
      <w:r>
        <w:rPr>
          <w:rFonts w:ascii="Century Gothic" w:eastAsia="Times New Roman" w:hAnsi="Century Gothic" w:cs="Calibri"/>
          <w:bCs/>
          <w:kern w:val="32"/>
          <w:sz w:val="18"/>
          <w:szCs w:val="18"/>
          <w:lang w:val="en-GB"/>
        </w:rPr>
        <w:t xml:space="preserve"> delays to the placement of POs by the Claimant, </w:t>
      </w:r>
      <w:r w:rsidR="00F75E3B">
        <w:rPr>
          <w:rFonts w:ascii="Century Gothic" w:eastAsia="Times New Roman" w:hAnsi="Century Gothic" w:cs="Calibri"/>
          <w:bCs/>
          <w:kern w:val="32"/>
          <w:sz w:val="18"/>
          <w:szCs w:val="18"/>
          <w:lang w:val="en-GB"/>
        </w:rPr>
        <w:t xml:space="preserve">I have </w:t>
      </w:r>
      <w:r w:rsidR="00467BD2">
        <w:rPr>
          <w:rFonts w:ascii="Century Gothic" w:eastAsia="Times New Roman" w:hAnsi="Century Gothic" w:cs="Calibri"/>
          <w:bCs/>
          <w:kern w:val="32"/>
          <w:sz w:val="18"/>
          <w:szCs w:val="18"/>
          <w:lang w:val="en-GB"/>
        </w:rPr>
        <w:t>correlated this event</w:t>
      </w:r>
      <w:r w:rsidR="002A2F82">
        <w:rPr>
          <w:rFonts w:ascii="Century Gothic" w:eastAsia="Times New Roman" w:hAnsi="Century Gothic" w:cs="Calibri"/>
          <w:bCs/>
          <w:kern w:val="32"/>
          <w:sz w:val="18"/>
          <w:szCs w:val="18"/>
          <w:lang w:val="en-GB"/>
        </w:rPr>
        <w:t xml:space="preserve"> through the documents pointing to the Respondents fault</w:t>
      </w:r>
      <w:r w:rsidR="00E64A7E">
        <w:rPr>
          <w:rFonts w:ascii="Century Gothic" w:eastAsia="Times New Roman" w:hAnsi="Century Gothic" w:cs="Calibri"/>
          <w:bCs/>
          <w:kern w:val="32"/>
          <w:sz w:val="18"/>
          <w:szCs w:val="18"/>
          <w:lang w:val="en-GB"/>
        </w:rPr>
        <w:t>.</w:t>
      </w:r>
      <w:r>
        <w:rPr>
          <w:rFonts w:ascii="Century Gothic" w:eastAsia="Times New Roman" w:hAnsi="Century Gothic" w:cs="Calibri"/>
          <w:bCs/>
          <w:kern w:val="32"/>
          <w:sz w:val="18"/>
          <w:szCs w:val="18"/>
          <w:lang w:val="en-GB"/>
        </w:rPr>
        <w:t xml:space="preserve"> </w:t>
      </w:r>
      <w:r w:rsidR="005736BB">
        <w:rPr>
          <w:rFonts w:ascii="Century Gothic" w:eastAsia="Times New Roman" w:hAnsi="Century Gothic" w:cs="Calibri"/>
          <w:bCs/>
          <w:kern w:val="32"/>
          <w:sz w:val="18"/>
          <w:szCs w:val="18"/>
          <w:lang w:val="en-GB"/>
        </w:rPr>
        <w:t>Thus, the Claimant shall be entitled to an Extension of Time for the entire period (6 days) of impact.</w:t>
      </w:r>
    </w:p>
    <w:p w14:paraId="39FF47C6" w14:textId="1D574643" w:rsidR="00E64A7E" w:rsidRPr="00FD7F6D" w:rsidRDefault="00E64A7E" w:rsidP="003033B0">
      <w:pPr>
        <w:spacing w:after="0" w:line="360" w:lineRule="auto"/>
        <w:ind w:left="720"/>
        <w:jc w:val="both"/>
        <w:rPr>
          <w:rFonts w:ascii="Century Gothic" w:eastAsia="Times New Roman" w:hAnsi="Century Gothic" w:cs="Calibri"/>
          <w:color w:val="000000" w:themeColor="text1"/>
          <w:kern w:val="32"/>
          <w:sz w:val="18"/>
          <w:szCs w:val="18"/>
          <w:lang w:val="en-GB"/>
        </w:rPr>
      </w:pPr>
      <w:r w:rsidRPr="00FD7F6D">
        <w:rPr>
          <w:rFonts w:ascii="Century Gothic" w:eastAsia="Times New Roman" w:hAnsi="Century Gothic" w:cs="Calibri"/>
          <w:color w:val="000000" w:themeColor="text1"/>
          <w:kern w:val="32"/>
          <w:sz w:val="18"/>
          <w:szCs w:val="18"/>
          <w:lang w:val="en-GB"/>
        </w:rPr>
        <w:t>Additional information covering this Event are included in the following documents:</w:t>
      </w:r>
      <w:r w:rsidRPr="00FD7F6D">
        <w:rPr>
          <w:rStyle w:val="FootnoteReference"/>
          <w:rFonts w:ascii="Century Gothic" w:eastAsia="Times New Roman" w:hAnsi="Century Gothic" w:cs="Calibri"/>
          <w:color w:val="000000" w:themeColor="text1"/>
          <w:kern w:val="32"/>
          <w:sz w:val="18"/>
          <w:szCs w:val="18"/>
          <w:lang w:val="en-GB"/>
        </w:rPr>
        <w:footnoteReference w:id="60"/>
      </w:r>
      <w:r w:rsidRPr="00FD7F6D">
        <w:rPr>
          <w:rFonts w:ascii="Century Gothic" w:eastAsia="Times New Roman" w:hAnsi="Century Gothic" w:cs="Calibri"/>
          <w:color w:val="000000" w:themeColor="text1"/>
          <w:kern w:val="32"/>
          <w:sz w:val="18"/>
          <w:szCs w:val="18"/>
          <w:lang w:val="en-GB"/>
        </w:rPr>
        <w:t xml:space="preserve"> </w:t>
      </w:r>
    </w:p>
    <w:p w14:paraId="6398046F" w14:textId="2416941A" w:rsidR="002E2400" w:rsidRDefault="006C491A" w:rsidP="003905BB">
      <w:pPr>
        <w:spacing w:after="0" w:line="360" w:lineRule="auto"/>
        <w:ind w:left="720"/>
        <w:jc w:val="both"/>
        <w:rPr>
          <w:rFonts w:ascii="Century Gothic" w:eastAsia="Times New Roman" w:hAnsi="Century Gothic" w:cs="Calibri"/>
          <w:bCs/>
          <w:kern w:val="32"/>
          <w:sz w:val="18"/>
          <w:szCs w:val="18"/>
          <w:lang w:val="en-GB"/>
        </w:rPr>
      </w:pPr>
      <w:r w:rsidRPr="002E2400">
        <w:rPr>
          <w:rFonts w:ascii="Century Gothic" w:eastAsia="Times New Roman" w:hAnsi="Century Gothic" w:cs="Calibri"/>
          <w:bCs/>
          <w:kern w:val="32"/>
          <w:sz w:val="18"/>
          <w:szCs w:val="18"/>
          <w:lang w:val="en-GB"/>
        </w:rPr>
        <w:t xml:space="preserve">DTP-T-TAV-ATE-0003 dated </w:t>
      </w:r>
      <w:r w:rsidR="004B1B7D">
        <w:rPr>
          <w:rFonts w:ascii="Century Gothic" w:eastAsia="Times New Roman" w:hAnsi="Century Gothic" w:cs="Calibri"/>
          <w:bCs/>
          <w:kern w:val="32"/>
          <w:sz w:val="18"/>
          <w:szCs w:val="18"/>
          <w:lang w:val="en-GB"/>
        </w:rPr>
        <w:t>7</w:t>
      </w:r>
      <w:r w:rsidRPr="002E2400">
        <w:rPr>
          <w:rFonts w:ascii="Century Gothic" w:eastAsia="Times New Roman" w:hAnsi="Century Gothic" w:cs="Calibri"/>
          <w:bCs/>
          <w:kern w:val="32"/>
          <w:sz w:val="18"/>
          <w:szCs w:val="18"/>
          <w:lang w:val="en-GB"/>
        </w:rPr>
        <w:t xml:space="preserve"> April 2016 </w:t>
      </w:r>
      <w:r w:rsidR="00723046" w:rsidRPr="002E2400">
        <w:rPr>
          <w:rFonts w:ascii="Century Gothic" w:eastAsia="Times New Roman" w:hAnsi="Century Gothic" w:cs="Calibri"/>
          <w:bCs/>
          <w:kern w:val="32"/>
          <w:sz w:val="18"/>
          <w:szCs w:val="18"/>
          <w:lang w:val="en-GB"/>
        </w:rPr>
        <w:t xml:space="preserve">and </w:t>
      </w:r>
      <w:r w:rsidRPr="002E2400">
        <w:rPr>
          <w:rFonts w:ascii="Century Gothic" w:eastAsia="Times New Roman" w:hAnsi="Century Gothic" w:cs="Calibri"/>
          <w:bCs/>
          <w:kern w:val="32"/>
          <w:sz w:val="18"/>
          <w:szCs w:val="18"/>
          <w:lang w:val="en-GB"/>
        </w:rPr>
        <w:t xml:space="preserve">DTP-T-TAV-ATE-0004 – Minutes of Meeting dated </w:t>
      </w:r>
      <w:r w:rsidR="004B1B7D">
        <w:rPr>
          <w:rFonts w:ascii="Century Gothic" w:eastAsia="Times New Roman" w:hAnsi="Century Gothic" w:cs="Calibri"/>
          <w:bCs/>
          <w:kern w:val="32"/>
          <w:sz w:val="18"/>
          <w:szCs w:val="18"/>
          <w:lang w:val="en-GB"/>
        </w:rPr>
        <w:t>9</w:t>
      </w:r>
      <w:r w:rsidR="003905BB">
        <w:rPr>
          <w:rFonts w:ascii="Century Gothic" w:eastAsia="Times New Roman" w:hAnsi="Century Gothic" w:cs="Calibri"/>
          <w:bCs/>
          <w:kern w:val="32"/>
          <w:sz w:val="18"/>
          <w:szCs w:val="18"/>
          <w:lang w:val="en-GB"/>
        </w:rPr>
        <w:t xml:space="preserve"> April 2016</w:t>
      </w:r>
    </w:p>
    <w:p w14:paraId="614B3BBC" w14:textId="59B5D4CF" w:rsidR="00EB391A" w:rsidRPr="002A2F82" w:rsidRDefault="00125C49" w:rsidP="00125C49">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lastRenderedPageBreak/>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3.7</w:t>
      </w:r>
      <w:r>
        <w:rPr>
          <w:rFonts w:ascii="Century Gothic" w:hAnsi="Century Gothic"/>
          <w:bCs/>
          <w:sz w:val="18"/>
          <w:szCs w:val="20"/>
        </w:rPr>
        <w:tab/>
      </w:r>
      <w:r w:rsidR="00EB391A" w:rsidRPr="002A2F82">
        <w:rPr>
          <w:rFonts w:ascii="Century Gothic" w:eastAsia="Times New Roman" w:hAnsi="Century Gothic" w:cs="Calibri"/>
          <w:b/>
          <w:kern w:val="32"/>
          <w:lang w:val="en-GB"/>
        </w:rPr>
        <w:t>Event No 07:</w:t>
      </w:r>
      <w:r w:rsidR="00EB391A" w:rsidRPr="002A2F82">
        <w:rPr>
          <w:rFonts w:ascii="Century Gothic" w:eastAsia="Times New Roman" w:hAnsi="Century Gothic" w:cs="Calibri"/>
          <w:bCs/>
          <w:kern w:val="32"/>
          <w:lang w:val="en-GB"/>
        </w:rPr>
        <w:tab/>
      </w:r>
      <w:r w:rsidR="003A1652" w:rsidRPr="002A2F82">
        <w:rPr>
          <w:rFonts w:ascii="Century Gothic" w:eastAsia="Times New Roman" w:hAnsi="Century Gothic" w:cs="Calibri"/>
          <w:bCs/>
          <w:kern w:val="32"/>
          <w:lang w:val="en-GB"/>
        </w:rPr>
        <w:t>Delay in submission</w:t>
      </w:r>
      <w:r w:rsidR="002A2F82">
        <w:rPr>
          <w:rFonts w:ascii="Century Gothic" w:eastAsia="Times New Roman" w:hAnsi="Century Gothic" w:cs="Calibri"/>
          <w:bCs/>
          <w:kern w:val="32"/>
          <w:lang w:val="en-GB"/>
        </w:rPr>
        <w:t xml:space="preserve"> </w:t>
      </w:r>
      <w:r w:rsidR="003A1652" w:rsidRPr="002A2F82">
        <w:rPr>
          <w:rFonts w:ascii="Century Gothic" w:eastAsia="Times New Roman" w:hAnsi="Century Gothic" w:cs="Calibri"/>
          <w:bCs/>
          <w:kern w:val="32"/>
          <w:lang w:val="en-GB"/>
        </w:rPr>
        <w:t>Stone – Hotel Lobby–</w:t>
      </w:r>
      <w:r w:rsidR="00DE3D8D">
        <w:rPr>
          <w:rFonts w:ascii="Century Gothic" w:eastAsia="Times New Roman" w:hAnsi="Century Gothic" w:cs="Calibri"/>
          <w:bCs/>
          <w:kern w:val="32"/>
          <w:lang w:val="en-GB"/>
        </w:rPr>
        <w:t xml:space="preserve"> </w:t>
      </w:r>
      <w:r w:rsidR="003A1652" w:rsidRPr="002A2F82">
        <w:rPr>
          <w:rFonts w:ascii="Century Gothic" w:eastAsia="Times New Roman" w:hAnsi="Century Gothic" w:cs="Calibri"/>
          <w:bCs/>
          <w:kern w:val="32"/>
          <w:lang w:val="en-GB"/>
        </w:rPr>
        <w:t>(04-Sep –29-Oct-16)-37 days</w:t>
      </w:r>
    </w:p>
    <w:p w14:paraId="78229107" w14:textId="742DDE43" w:rsidR="00895E3F" w:rsidRPr="00895E3F" w:rsidRDefault="005736BB" w:rsidP="00895E3F">
      <w:pPr>
        <w:spacing w:before="120" w:after="120" w:line="360" w:lineRule="auto"/>
        <w:ind w:left="720"/>
        <w:rPr>
          <w:rFonts w:ascii="Century Gothic" w:eastAsia="Times New Roman" w:hAnsi="Century Gothic" w:cs="Calibri"/>
          <w:b/>
          <w:kern w:val="32"/>
          <w:sz w:val="18"/>
          <w:szCs w:val="18"/>
          <w:lang w:val="en-GB"/>
        </w:rPr>
      </w:pPr>
      <w:r>
        <w:rPr>
          <w:rFonts w:ascii="Century Gothic" w:eastAsia="Times New Roman" w:hAnsi="Century Gothic" w:cs="Calibri"/>
          <w:b/>
          <w:kern w:val="32"/>
          <w:sz w:val="18"/>
          <w:szCs w:val="18"/>
          <w:lang w:val="en-GB"/>
        </w:rPr>
        <w:t>Correlation</w:t>
      </w:r>
      <w:r w:rsidR="00895E3F" w:rsidRPr="00895E3F">
        <w:rPr>
          <w:rFonts w:ascii="Century Gothic" w:eastAsia="Times New Roman" w:hAnsi="Century Gothic" w:cs="Calibri"/>
          <w:b/>
          <w:kern w:val="32"/>
          <w:sz w:val="18"/>
          <w:szCs w:val="18"/>
          <w:lang w:val="en-GB"/>
        </w:rPr>
        <w:t>:</w:t>
      </w:r>
    </w:p>
    <w:p w14:paraId="53797936" w14:textId="07725696" w:rsidR="00895E3F" w:rsidRDefault="00895E3F" w:rsidP="002E2400">
      <w:pPr>
        <w:spacing w:before="120" w:after="120" w:line="360" w:lineRule="auto"/>
        <w:ind w:left="720"/>
        <w:jc w:val="both"/>
        <w:rPr>
          <w:rFonts w:ascii="Century Gothic" w:eastAsia="Times New Roman" w:hAnsi="Century Gothic" w:cs="Calibri"/>
          <w:bCs/>
          <w:kern w:val="32"/>
          <w:sz w:val="18"/>
          <w:szCs w:val="18"/>
          <w:lang w:val="en-GB"/>
        </w:rPr>
      </w:pPr>
      <w:r w:rsidRPr="00DD5F82">
        <w:rPr>
          <w:rFonts w:ascii="Century Gothic" w:eastAsia="Times New Roman" w:hAnsi="Century Gothic" w:cs="Calibri"/>
          <w:bCs/>
          <w:kern w:val="32"/>
          <w:sz w:val="18"/>
          <w:szCs w:val="18"/>
          <w:lang w:val="en-GB"/>
        </w:rPr>
        <w:t xml:space="preserve">On </w:t>
      </w:r>
      <w:r>
        <w:rPr>
          <w:rFonts w:ascii="Century Gothic" w:eastAsia="Times New Roman" w:hAnsi="Century Gothic" w:cs="Calibri"/>
          <w:bCs/>
          <w:kern w:val="32"/>
          <w:sz w:val="18"/>
          <w:szCs w:val="18"/>
          <w:lang w:val="en-GB"/>
        </w:rPr>
        <w:t xml:space="preserve">4 </w:t>
      </w:r>
      <w:r w:rsidRPr="00DD5F82">
        <w:rPr>
          <w:rFonts w:ascii="Century Gothic" w:eastAsia="Times New Roman" w:hAnsi="Century Gothic" w:cs="Calibri"/>
          <w:bCs/>
          <w:kern w:val="32"/>
          <w:sz w:val="18"/>
          <w:szCs w:val="18"/>
          <w:lang w:val="en-GB"/>
        </w:rPr>
        <w:t xml:space="preserve">October </w:t>
      </w:r>
      <w:r>
        <w:rPr>
          <w:rFonts w:ascii="Century Gothic" w:eastAsia="Times New Roman" w:hAnsi="Century Gothic" w:cs="Calibri"/>
          <w:bCs/>
          <w:kern w:val="32"/>
          <w:sz w:val="18"/>
          <w:szCs w:val="18"/>
          <w:lang w:val="en-GB"/>
        </w:rPr>
        <w:t>2016 the Claimant with letter Ref. ATL/DOC/TAVC-J522/0106</w:t>
      </w:r>
      <w:r w:rsidR="000A4BB0">
        <w:rPr>
          <w:rFonts w:ascii="Century Gothic" w:eastAsia="Times New Roman" w:hAnsi="Century Gothic" w:cs="Calibri"/>
          <w:bCs/>
          <w:kern w:val="32"/>
          <w:sz w:val="18"/>
          <w:szCs w:val="18"/>
          <w:lang w:val="en-GB"/>
        </w:rPr>
        <w:t>,</w:t>
      </w:r>
      <w:r w:rsidR="000A4BB0">
        <w:rPr>
          <w:rStyle w:val="FootnoteReference"/>
          <w:rFonts w:ascii="Century Gothic" w:eastAsia="Times New Roman" w:hAnsi="Century Gothic" w:cs="Calibri"/>
          <w:bCs/>
          <w:kern w:val="32"/>
          <w:sz w:val="18"/>
          <w:szCs w:val="18"/>
          <w:lang w:val="en-GB"/>
        </w:rPr>
        <w:footnoteReference w:id="61"/>
      </w:r>
      <w:r>
        <w:rPr>
          <w:rFonts w:ascii="Century Gothic" w:eastAsia="Times New Roman" w:hAnsi="Century Gothic" w:cs="Calibri"/>
          <w:bCs/>
          <w:kern w:val="32"/>
          <w:sz w:val="18"/>
          <w:szCs w:val="18"/>
          <w:lang w:val="en-GB"/>
        </w:rPr>
        <w:t xml:space="preserve"> Requested clarification on the general specifications, as these were not provided during the Tender Stage, which included the Stone for the Hotel Lobby. </w:t>
      </w:r>
    </w:p>
    <w:p w14:paraId="762C00FA" w14:textId="4A461B3B" w:rsidR="00895E3F" w:rsidRDefault="00895E3F" w:rsidP="002E2400">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On 8 December 2016 the Claimant requested, with letter Ref.</w:t>
      </w:r>
      <w:r w:rsidRPr="003757E8">
        <w:rPr>
          <w:rFonts w:ascii="Century Gothic" w:eastAsia="Times New Roman" w:hAnsi="Century Gothic" w:cs="Calibri"/>
          <w:bCs/>
          <w:kern w:val="32"/>
          <w:sz w:val="18"/>
          <w:szCs w:val="18"/>
          <w:lang w:val="en-GB"/>
        </w:rPr>
        <w:t xml:space="preserve"> </w:t>
      </w:r>
      <w:r>
        <w:rPr>
          <w:rFonts w:ascii="Century Gothic" w:eastAsia="Times New Roman" w:hAnsi="Century Gothic" w:cs="Calibri"/>
          <w:bCs/>
          <w:kern w:val="32"/>
          <w:sz w:val="18"/>
          <w:szCs w:val="18"/>
          <w:lang w:val="en-GB"/>
        </w:rPr>
        <w:t>ATL-DOC-TAVC-J522-0179,</w:t>
      </w:r>
      <w:r w:rsidR="000A4BB0">
        <w:rPr>
          <w:rStyle w:val="FootnoteReference"/>
          <w:rFonts w:ascii="Century Gothic" w:eastAsia="Times New Roman" w:hAnsi="Century Gothic" w:cs="Calibri"/>
          <w:bCs/>
          <w:kern w:val="32"/>
          <w:sz w:val="18"/>
          <w:szCs w:val="18"/>
          <w:lang w:val="en-GB"/>
        </w:rPr>
        <w:footnoteReference w:id="62"/>
      </w:r>
      <w:r>
        <w:rPr>
          <w:rFonts w:ascii="Century Gothic" w:eastAsia="Times New Roman" w:hAnsi="Century Gothic" w:cs="Calibri"/>
          <w:bCs/>
          <w:kern w:val="32"/>
          <w:sz w:val="18"/>
          <w:szCs w:val="18"/>
          <w:lang w:val="en-GB"/>
        </w:rPr>
        <w:t xml:space="preserve"> from the Respondent the Control Samples, for the Hotel Lobby and other areas.</w:t>
      </w:r>
    </w:p>
    <w:p w14:paraId="112E7A66" w14:textId="37428FE2" w:rsidR="00895E3F" w:rsidRDefault="00895E3F" w:rsidP="002E2400">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On 18 December 2016 the Claimant with letter Ref. ATL-DOC-TAVC-J522-0189</w:t>
      </w:r>
      <w:r w:rsidR="000A4BB0">
        <w:rPr>
          <w:rStyle w:val="FootnoteReference"/>
          <w:rFonts w:ascii="Century Gothic" w:eastAsia="Times New Roman" w:hAnsi="Century Gothic" w:cs="Calibri"/>
          <w:bCs/>
          <w:kern w:val="32"/>
          <w:sz w:val="18"/>
          <w:szCs w:val="18"/>
          <w:lang w:val="en-GB"/>
        </w:rPr>
        <w:footnoteReference w:id="63"/>
      </w:r>
      <w:r>
        <w:rPr>
          <w:rFonts w:ascii="Century Gothic" w:eastAsia="Times New Roman" w:hAnsi="Century Gothic" w:cs="Calibri"/>
          <w:bCs/>
          <w:kern w:val="32"/>
          <w:sz w:val="18"/>
          <w:szCs w:val="18"/>
          <w:lang w:val="en-GB"/>
        </w:rPr>
        <w:t xml:space="preserve"> submitted the material &amp; sample which were over-due. As the Claimant stated that due to the delay by the Engineer to provide approval including the stone for the Hotel Lobby, the activity was delayed.</w:t>
      </w:r>
    </w:p>
    <w:p w14:paraId="3F1A4D08" w14:textId="77777777" w:rsidR="00895E3F" w:rsidRDefault="00895E3F" w:rsidP="002E2400">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The activity stopped being critical upon approval of the material.</w:t>
      </w:r>
    </w:p>
    <w:p w14:paraId="10BB2627" w14:textId="28606AD0" w:rsidR="005736BB" w:rsidRDefault="005736BB" w:rsidP="002E2400">
      <w:pPr>
        <w:spacing w:before="120" w:after="120" w:line="360" w:lineRule="auto"/>
        <w:ind w:left="720"/>
        <w:jc w:val="both"/>
        <w:rPr>
          <w:rFonts w:ascii="Century Gothic" w:eastAsia="Times New Roman" w:hAnsi="Century Gothic" w:cs="Calibri"/>
          <w:bCs/>
          <w:kern w:val="32"/>
          <w:sz w:val="18"/>
          <w:szCs w:val="18"/>
          <w:lang w:val="en-GB"/>
        </w:rPr>
      </w:pPr>
      <w:r w:rsidRPr="005736BB">
        <w:rPr>
          <w:rFonts w:ascii="Century Gothic" w:eastAsia="Times New Roman" w:hAnsi="Century Gothic" w:cs="Calibri"/>
          <w:b/>
          <w:kern w:val="32"/>
          <w:sz w:val="18"/>
          <w:szCs w:val="18"/>
          <w:lang w:val="en-GB"/>
        </w:rPr>
        <w:t>Assessment</w:t>
      </w:r>
      <w:r>
        <w:rPr>
          <w:rFonts w:ascii="Century Gothic" w:eastAsia="Times New Roman" w:hAnsi="Century Gothic" w:cs="Calibri"/>
          <w:bCs/>
          <w:kern w:val="32"/>
          <w:sz w:val="18"/>
          <w:szCs w:val="18"/>
          <w:lang w:val="en-GB"/>
        </w:rPr>
        <w:t>:</w:t>
      </w:r>
    </w:p>
    <w:p w14:paraId="178733C6" w14:textId="18526BB3" w:rsidR="005736BB" w:rsidRPr="009B665D" w:rsidRDefault="005736BB" w:rsidP="005736BB">
      <w:pPr>
        <w:spacing w:before="120" w:after="120" w:line="360" w:lineRule="auto"/>
        <w:ind w:left="720"/>
        <w:jc w:val="both"/>
        <w:rPr>
          <w:rFonts w:ascii="Century Gothic" w:eastAsia="Times New Roman" w:hAnsi="Century Gothic" w:cs="Calibri"/>
          <w:bCs/>
          <w:kern w:val="32"/>
          <w:sz w:val="18"/>
          <w:szCs w:val="18"/>
          <w:lang w:val="en-GB"/>
        </w:rPr>
      </w:pPr>
      <w:bookmarkStart w:id="624" w:name="_Hlk180493376"/>
      <w:r>
        <w:rPr>
          <w:rFonts w:ascii="Century Gothic" w:eastAsia="Times New Roman" w:hAnsi="Century Gothic" w:cs="Calibri"/>
          <w:bCs/>
          <w:kern w:val="32"/>
          <w:sz w:val="18"/>
          <w:szCs w:val="18"/>
          <w:lang w:val="en-GB"/>
        </w:rPr>
        <w:t xml:space="preserve">As </w:t>
      </w:r>
      <w:r w:rsidR="00895E3F">
        <w:rPr>
          <w:rFonts w:ascii="Century Gothic" w:eastAsia="Times New Roman" w:hAnsi="Century Gothic" w:cs="Calibri"/>
          <w:bCs/>
          <w:kern w:val="32"/>
          <w:sz w:val="18"/>
          <w:szCs w:val="18"/>
          <w:lang w:val="en-GB"/>
        </w:rPr>
        <w:t>I correlated the documents with the delay event and noticed the delay in</w:t>
      </w:r>
      <w:bookmarkEnd w:id="624"/>
      <w:r w:rsidR="00895E3F">
        <w:rPr>
          <w:rFonts w:ascii="Century Gothic" w:eastAsia="Times New Roman" w:hAnsi="Century Gothic" w:cs="Calibri"/>
          <w:bCs/>
          <w:kern w:val="32"/>
          <w:sz w:val="18"/>
          <w:szCs w:val="18"/>
          <w:lang w:val="en-GB"/>
        </w:rPr>
        <w:t xml:space="preserve"> response by the Engineer, I </w:t>
      </w:r>
      <w:r w:rsidR="00FD7F6D">
        <w:rPr>
          <w:rFonts w:ascii="Century Gothic" w:eastAsia="Times New Roman" w:hAnsi="Century Gothic" w:cs="Calibri"/>
          <w:bCs/>
          <w:kern w:val="32"/>
          <w:sz w:val="18"/>
          <w:szCs w:val="18"/>
          <w:lang w:val="en-GB"/>
        </w:rPr>
        <w:t xml:space="preserve">thus </w:t>
      </w:r>
      <w:r w:rsidR="00895E3F">
        <w:rPr>
          <w:rFonts w:ascii="Century Gothic" w:eastAsia="Times New Roman" w:hAnsi="Century Gothic" w:cs="Calibri"/>
          <w:bCs/>
          <w:kern w:val="32"/>
          <w:sz w:val="18"/>
          <w:szCs w:val="18"/>
          <w:lang w:val="en-GB"/>
        </w:rPr>
        <w:t xml:space="preserve">have considered the </w:t>
      </w:r>
      <w:r w:rsidR="00FD7F6D">
        <w:rPr>
          <w:rFonts w:ascii="Century Gothic" w:eastAsia="Times New Roman" w:hAnsi="Century Gothic" w:cs="Calibri"/>
          <w:bCs/>
          <w:kern w:val="32"/>
          <w:sz w:val="18"/>
          <w:szCs w:val="18"/>
          <w:lang w:val="en-GB"/>
        </w:rPr>
        <w:t xml:space="preserve">entire delay (37) as an </w:t>
      </w:r>
      <w:r w:rsidR="00895E3F">
        <w:rPr>
          <w:rFonts w:ascii="Century Gothic" w:eastAsia="Times New Roman" w:hAnsi="Century Gothic" w:cs="Calibri"/>
          <w:bCs/>
          <w:kern w:val="32"/>
          <w:sz w:val="18"/>
          <w:szCs w:val="18"/>
          <w:lang w:val="en-GB"/>
        </w:rPr>
        <w:t xml:space="preserve">entitlement for delay </w:t>
      </w:r>
      <w:r w:rsidR="00FD7F6D">
        <w:rPr>
          <w:rFonts w:ascii="Century Gothic" w:eastAsia="Times New Roman" w:hAnsi="Century Gothic" w:cs="Calibri"/>
          <w:bCs/>
          <w:kern w:val="32"/>
          <w:sz w:val="18"/>
          <w:szCs w:val="18"/>
          <w:lang w:val="en-GB"/>
        </w:rPr>
        <w:t>by</w:t>
      </w:r>
      <w:r w:rsidR="00895E3F">
        <w:rPr>
          <w:rFonts w:ascii="Century Gothic" w:eastAsia="Times New Roman" w:hAnsi="Century Gothic" w:cs="Calibri"/>
          <w:bCs/>
          <w:kern w:val="32"/>
          <w:sz w:val="18"/>
          <w:szCs w:val="18"/>
          <w:lang w:val="en-GB"/>
        </w:rPr>
        <w:t xml:space="preserve"> the Claimant. </w:t>
      </w:r>
      <w:r>
        <w:rPr>
          <w:rFonts w:ascii="Century Gothic" w:eastAsia="Times New Roman" w:hAnsi="Century Gothic" w:cs="Calibri"/>
          <w:bCs/>
          <w:kern w:val="32"/>
          <w:sz w:val="18"/>
          <w:szCs w:val="18"/>
          <w:lang w:val="en-GB"/>
        </w:rPr>
        <w:t>Thus, the Claimant shall be entitled to an Extension of Time for the entire period (37 days) of impact.</w:t>
      </w:r>
    </w:p>
    <w:p w14:paraId="6F0A0BA9" w14:textId="38D9E043" w:rsidR="00895E3F" w:rsidRPr="00DD5F82" w:rsidRDefault="00895E3F" w:rsidP="002E2400">
      <w:pPr>
        <w:spacing w:before="120" w:after="120" w:line="360" w:lineRule="auto"/>
        <w:ind w:left="720"/>
        <w:jc w:val="both"/>
        <w:rPr>
          <w:rFonts w:ascii="Century Gothic" w:eastAsia="Times New Roman" w:hAnsi="Century Gothic" w:cs="Calibri"/>
          <w:bCs/>
          <w:kern w:val="32"/>
          <w:sz w:val="18"/>
          <w:szCs w:val="18"/>
          <w:lang w:val="en-GB"/>
        </w:rPr>
      </w:pPr>
    </w:p>
    <w:p w14:paraId="21FE4594" w14:textId="1584FDED" w:rsidR="00EB391A" w:rsidRPr="002A2F82" w:rsidRDefault="00125C49" w:rsidP="00125C49">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3.8</w:t>
      </w:r>
      <w:r>
        <w:rPr>
          <w:rFonts w:ascii="Century Gothic" w:hAnsi="Century Gothic"/>
          <w:bCs/>
          <w:sz w:val="18"/>
          <w:szCs w:val="20"/>
        </w:rPr>
        <w:tab/>
      </w:r>
      <w:r w:rsidR="00EB391A" w:rsidRPr="002A2F82">
        <w:rPr>
          <w:rFonts w:ascii="Century Gothic" w:eastAsia="Times New Roman" w:hAnsi="Century Gothic" w:cs="Calibri"/>
          <w:b/>
          <w:kern w:val="32"/>
          <w:lang w:val="en-GB"/>
        </w:rPr>
        <w:t>Event No 08:</w:t>
      </w:r>
      <w:r w:rsidR="00EB391A" w:rsidRPr="002A2F82">
        <w:rPr>
          <w:rFonts w:ascii="Century Gothic" w:eastAsia="Times New Roman" w:hAnsi="Century Gothic" w:cs="Calibri"/>
          <w:bCs/>
          <w:kern w:val="32"/>
          <w:lang w:val="en-GB"/>
        </w:rPr>
        <w:tab/>
      </w:r>
      <w:r w:rsidR="003A1652" w:rsidRPr="002A2F82">
        <w:rPr>
          <w:rFonts w:ascii="Century Gothic" w:eastAsia="Times New Roman" w:hAnsi="Century Gothic" w:cs="Calibri"/>
          <w:bCs/>
          <w:kern w:val="32"/>
          <w:lang w:val="en-GB"/>
        </w:rPr>
        <w:t>Submission of shop drawings (18-Sep- 24-Sep-16)</w:t>
      </w:r>
      <w:r w:rsidR="003A1652" w:rsidRPr="002A2F82">
        <w:rPr>
          <w:rFonts w:ascii="Century Gothic" w:eastAsia="Times New Roman" w:hAnsi="Century Gothic" w:cs="Calibri"/>
          <w:bCs/>
          <w:kern w:val="32"/>
          <w:lang w:val="en-GB"/>
        </w:rPr>
        <w:tab/>
      </w:r>
      <w:r w:rsidR="003A1652" w:rsidRPr="002A2F82">
        <w:rPr>
          <w:rFonts w:ascii="Century Gothic" w:eastAsia="Times New Roman" w:hAnsi="Century Gothic" w:cs="Calibri"/>
          <w:bCs/>
          <w:kern w:val="32"/>
          <w:lang w:val="en-GB"/>
        </w:rPr>
        <w:tab/>
      </w:r>
      <w:r w:rsidR="00426A0C" w:rsidRPr="002A2F82">
        <w:rPr>
          <w:rFonts w:ascii="Century Gothic" w:eastAsia="Times New Roman" w:hAnsi="Century Gothic" w:cs="Calibri"/>
          <w:bCs/>
          <w:kern w:val="32"/>
          <w:lang w:val="en-GB"/>
        </w:rPr>
        <w:t xml:space="preserve"> 3</w:t>
      </w:r>
      <w:r w:rsidR="003A1652" w:rsidRPr="002A2F82">
        <w:rPr>
          <w:rFonts w:ascii="Century Gothic" w:eastAsia="Times New Roman" w:hAnsi="Century Gothic" w:cs="Calibri"/>
          <w:bCs/>
          <w:kern w:val="32"/>
          <w:lang w:val="en-GB"/>
        </w:rPr>
        <w:t xml:space="preserve"> days</w:t>
      </w:r>
    </w:p>
    <w:p w14:paraId="32BFFF94" w14:textId="2A1245D4" w:rsidR="00EB391A" w:rsidRPr="005736BB" w:rsidRDefault="00EB391A" w:rsidP="00EB391A">
      <w:pPr>
        <w:spacing w:before="120" w:after="120" w:line="360" w:lineRule="auto"/>
        <w:ind w:left="720"/>
        <w:rPr>
          <w:rFonts w:ascii="Century Gothic" w:eastAsia="Times New Roman" w:hAnsi="Century Gothic" w:cs="Calibri"/>
          <w:b/>
          <w:kern w:val="32"/>
          <w:sz w:val="18"/>
          <w:szCs w:val="18"/>
          <w:lang w:val="en-GB"/>
        </w:rPr>
      </w:pPr>
      <w:r w:rsidRPr="005736BB">
        <w:rPr>
          <w:rFonts w:ascii="Century Gothic" w:eastAsia="Times New Roman" w:hAnsi="Century Gothic" w:cs="Calibri"/>
          <w:b/>
          <w:kern w:val="32"/>
          <w:sz w:val="18"/>
          <w:szCs w:val="18"/>
          <w:lang w:val="en-GB"/>
        </w:rPr>
        <w:t xml:space="preserve">Description: </w:t>
      </w:r>
      <w:r w:rsidR="00426A0C" w:rsidRPr="005736BB">
        <w:rPr>
          <w:rFonts w:ascii="Century Gothic" w:eastAsia="Times New Roman" w:hAnsi="Century Gothic" w:cs="Calibri"/>
          <w:b/>
          <w:kern w:val="32"/>
          <w:sz w:val="18"/>
          <w:szCs w:val="18"/>
          <w:lang w:val="en-GB"/>
        </w:rPr>
        <w:tab/>
        <w:t>MITIGATION – NO FURTHER INVESTIGATION</w:t>
      </w:r>
    </w:p>
    <w:p w14:paraId="1A0D8E24" w14:textId="77777777" w:rsidR="00723046" w:rsidRDefault="00723046" w:rsidP="00EB391A">
      <w:pPr>
        <w:spacing w:before="120" w:after="120" w:line="360" w:lineRule="auto"/>
        <w:ind w:left="720"/>
        <w:rPr>
          <w:rFonts w:ascii="Century Gothic" w:eastAsia="Times New Roman" w:hAnsi="Century Gothic" w:cs="Calibri"/>
          <w:bCs/>
          <w:kern w:val="32"/>
          <w:sz w:val="18"/>
          <w:szCs w:val="18"/>
          <w:lang w:val="en-GB"/>
        </w:rPr>
      </w:pPr>
    </w:p>
    <w:p w14:paraId="1C15C500" w14:textId="6A5F67D3" w:rsidR="00EB391A" w:rsidRPr="002A2F82" w:rsidRDefault="00125C49" w:rsidP="00125C49">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3.9</w:t>
      </w:r>
      <w:r>
        <w:rPr>
          <w:rFonts w:ascii="Century Gothic" w:hAnsi="Century Gothic"/>
          <w:bCs/>
          <w:sz w:val="18"/>
          <w:szCs w:val="20"/>
        </w:rPr>
        <w:tab/>
      </w:r>
      <w:r w:rsidR="00EB391A" w:rsidRPr="002A2F82">
        <w:rPr>
          <w:rFonts w:ascii="Century Gothic" w:eastAsia="Times New Roman" w:hAnsi="Century Gothic" w:cs="Calibri"/>
          <w:b/>
          <w:kern w:val="32"/>
          <w:lang w:val="en-GB"/>
        </w:rPr>
        <w:t>Event No 09:</w:t>
      </w:r>
      <w:r w:rsidR="00EB391A" w:rsidRPr="002A2F82">
        <w:rPr>
          <w:rFonts w:ascii="Century Gothic" w:eastAsia="Times New Roman" w:hAnsi="Century Gothic" w:cs="Calibri"/>
          <w:bCs/>
          <w:kern w:val="32"/>
          <w:lang w:val="en-GB"/>
        </w:rPr>
        <w:tab/>
      </w:r>
      <w:r w:rsidR="00513D22" w:rsidRPr="002A2F82">
        <w:rPr>
          <w:rFonts w:ascii="Century Gothic" w:eastAsia="Times New Roman" w:hAnsi="Century Gothic" w:cs="Calibri"/>
          <w:bCs/>
          <w:kern w:val="32"/>
          <w:lang w:val="en-GB"/>
        </w:rPr>
        <w:t xml:space="preserve">Delay in Site Access Bill </w:t>
      </w:r>
      <w:r w:rsidR="003A1652" w:rsidRPr="002A2F82">
        <w:rPr>
          <w:rFonts w:ascii="Century Gothic" w:eastAsia="Times New Roman" w:hAnsi="Century Gothic" w:cs="Calibri"/>
          <w:bCs/>
          <w:kern w:val="32"/>
          <w:lang w:val="en-GB"/>
        </w:rPr>
        <w:t>11 UP Restrooms</w:t>
      </w:r>
      <w:r w:rsidR="00513D22" w:rsidRPr="002A2F82">
        <w:rPr>
          <w:rFonts w:ascii="Century Gothic" w:eastAsia="Times New Roman" w:hAnsi="Century Gothic" w:cs="Calibri"/>
          <w:bCs/>
          <w:kern w:val="32"/>
          <w:lang w:val="en-GB"/>
        </w:rPr>
        <w:t xml:space="preserve"> (</w:t>
      </w:r>
      <w:r w:rsidR="003A1652" w:rsidRPr="002A2F82">
        <w:rPr>
          <w:rFonts w:ascii="Century Gothic" w:eastAsia="Times New Roman" w:hAnsi="Century Gothic" w:cs="Calibri"/>
          <w:bCs/>
          <w:kern w:val="32"/>
          <w:lang w:val="en-GB"/>
        </w:rPr>
        <w:t>30-Oct – 05-Nov</w:t>
      </w:r>
      <w:r w:rsidR="00513D22" w:rsidRPr="002A2F82">
        <w:rPr>
          <w:rFonts w:ascii="Century Gothic" w:eastAsia="Times New Roman" w:hAnsi="Century Gothic" w:cs="Calibri"/>
          <w:bCs/>
          <w:kern w:val="32"/>
          <w:lang w:val="en-GB"/>
        </w:rPr>
        <w:t>-17)</w:t>
      </w:r>
      <w:r w:rsidR="00513D22" w:rsidRPr="002A2F82">
        <w:rPr>
          <w:rFonts w:ascii="Century Gothic" w:eastAsia="Times New Roman" w:hAnsi="Century Gothic" w:cs="Calibri"/>
          <w:bCs/>
          <w:kern w:val="32"/>
          <w:lang w:val="en-GB"/>
        </w:rPr>
        <w:tab/>
        <w:t>-</w:t>
      </w:r>
      <w:r w:rsidR="003A1652" w:rsidRPr="002A2F82">
        <w:rPr>
          <w:rFonts w:ascii="Century Gothic" w:eastAsia="Times New Roman" w:hAnsi="Century Gothic" w:cs="Calibri"/>
          <w:bCs/>
          <w:kern w:val="32"/>
          <w:lang w:val="en-GB"/>
        </w:rPr>
        <w:t>5</w:t>
      </w:r>
      <w:r w:rsidR="00513D22" w:rsidRPr="002A2F82">
        <w:rPr>
          <w:rFonts w:ascii="Century Gothic" w:eastAsia="Times New Roman" w:hAnsi="Century Gothic" w:cs="Calibri"/>
          <w:bCs/>
          <w:kern w:val="32"/>
          <w:lang w:val="en-GB"/>
        </w:rPr>
        <w:t xml:space="preserve"> days</w:t>
      </w:r>
    </w:p>
    <w:p w14:paraId="636104CE" w14:textId="77777777" w:rsidR="003905BB" w:rsidRDefault="00EB391A" w:rsidP="003905BB">
      <w:pPr>
        <w:widowControl w:val="0"/>
        <w:spacing w:before="120" w:after="120" w:line="360" w:lineRule="auto"/>
        <w:ind w:left="720"/>
        <w:jc w:val="both"/>
        <w:rPr>
          <w:rFonts w:ascii="Century Gothic" w:eastAsia="Times New Roman" w:hAnsi="Century Gothic" w:cs="Calibri"/>
          <w:b/>
          <w:kern w:val="32"/>
          <w:sz w:val="18"/>
          <w:szCs w:val="18"/>
          <w:lang w:val="en-GB"/>
        </w:rPr>
      </w:pPr>
      <w:r w:rsidRPr="006608D1">
        <w:rPr>
          <w:rFonts w:ascii="Century Gothic" w:eastAsia="Times New Roman" w:hAnsi="Century Gothic" w:cs="Calibri"/>
          <w:b/>
          <w:kern w:val="32"/>
          <w:sz w:val="18"/>
          <w:szCs w:val="18"/>
          <w:lang w:val="en-GB"/>
        </w:rPr>
        <w:t xml:space="preserve">Description: </w:t>
      </w:r>
    </w:p>
    <w:p w14:paraId="3A57C7BC" w14:textId="482FACA5" w:rsidR="0012272E" w:rsidRDefault="002067A6" w:rsidP="00FD7F6D">
      <w:pPr>
        <w:widowControl w:val="0"/>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Based on the review of letter Ref. ATL/DOC/TAVC-1523/0113</w:t>
      </w:r>
      <w:r w:rsidR="00723046">
        <w:rPr>
          <w:rStyle w:val="FootnoteReference"/>
          <w:rFonts w:ascii="Century Gothic" w:eastAsia="Times New Roman" w:hAnsi="Century Gothic" w:cs="Calibri"/>
          <w:bCs/>
          <w:kern w:val="32"/>
          <w:sz w:val="18"/>
          <w:szCs w:val="18"/>
          <w:lang w:val="en-GB"/>
        </w:rPr>
        <w:footnoteReference w:id="64"/>
      </w:r>
      <w:r>
        <w:rPr>
          <w:rFonts w:ascii="Century Gothic" w:eastAsia="Times New Roman" w:hAnsi="Century Gothic" w:cs="Calibri"/>
          <w:bCs/>
          <w:kern w:val="32"/>
          <w:sz w:val="18"/>
          <w:szCs w:val="18"/>
          <w:lang w:val="en-GB"/>
        </w:rPr>
        <w:t xml:space="preserve"> dated 13 October 2016, I noted that the Claimant </w:t>
      </w:r>
      <w:r w:rsidR="00EB3976">
        <w:rPr>
          <w:rFonts w:ascii="Century Gothic" w:eastAsia="Times New Roman" w:hAnsi="Century Gothic" w:cs="Calibri"/>
          <w:bCs/>
          <w:kern w:val="32"/>
          <w:sz w:val="18"/>
          <w:szCs w:val="18"/>
          <w:lang w:val="en-GB"/>
        </w:rPr>
        <w:t>could not access the restrooms areas during this time due to the MEP and Civil works</w:t>
      </w:r>
      <w:r w:rsidR="005B7EE4">
        <w:rPr>
          <w:rFonts w:ascii="Century Gothic" w:eastAsia="Times New Roman" w:hAnsi="Century Gothic" w:cs="Calibri"/>
          <w:bCs/>
          <w:kern w:val="32"/>
          <w:sz w:val="18"/>
          <w:szCs w:val="18"/>
          <w:lang w:val="en-GB"/>
        </w:rPr>
        <w:t xml:space="preserve">, as described in the notice of delay. The Claimant notified The Respondent that the </w:t>
      </w:r>
      <w:r w:rsidR="00586470">
        <w:rPr>
          <w:rFonts w:ascii="Century Gothic" w:eastAsia="Times New Roman" w:hAnsi="Century Gothic" w:cs="Calibri"/>
          <w:bCs/>
          <w:kern w:val="32"/>
          <w:sz w:val="18"/>
          <w:szCs w:val="18"/>
          <w:lang w:val="en-GB"/>
        </w:rPr>
        <w:t xml:space="preserve">action and progress on the </w:t>
      </w:r>
      <w:r w:rsidR="0012272E">
        <w:rPr>
          <w:rFonts w:ascii="Century Gothic" w:eastAsia="Times New Roman" w:hAnsi="Century Gothic" w:cs="Calibri"/>
          <w:bCs/>
          <w:kern w:val="32"/>
          <w:sz w:val="18"/>
          <w:szCs w:val="18"/>
          <w:lang w:val="en-GB"/>
        </w:rPr>
        <w:t>activities</w:t>
      </w:r>
      <w:r w:rsidR="00586470">
        <w:rPr>
          <w:rFonts w:ascii="Century Gothic" w:eastAsia="Times New Roman" w:hAnsi="Century Gothic" w:cs="Calibri"/>
          <w:bCs/>
          <w:kern w:val="32"/>
          <w:sz w:val="18"/>
          <w:szCs w:val="18"/>
          <w:lang w:val="en-GB"/>
        </w:rPr>
        <w:t xml:space="preserve"> would impact the project completion as these activities laid on the longest path at that </w:t>
      </w:r>
      <w:r w:rsidR="005736BB">
        <w:rPr>
          <w:rFonts w:ascii="Century Gothic" w:eastAsia="Times New Roman" w:hAnsi="Century Gothic" w:cs="Calibri"/>
          <w:bCs/>
          <w:kern w:val="32"/>
          <w:sz w:val="18"/>
          <w:szCs w:val="18"/>
          <w:lang w:val="en-GB"/>
        </w:rPr>
        <w:t>time.</w:t>
      </w:r>
      <w:r w:rsidR="005736BB" w:rsidRPr="0012272E">
        <w:rPr>
          <w:rFonts w:ascii="Century Gothic" w:eastAsia="Times New Roman" w:hAnsi="Century Gothic" w:cs="Calibri"/>
          <w:bCs/>
          <w:kern w:val="32"/>
          <w:sz w:val="18"/>
          <w:szCs w:val="18"/>
          <w:lang w:val="en-GB"/>
        </w:rPr>
        <w:t xml:space="preserve"> I</w:t>
      </w:r>
      <w:r w:rsidR="0012272E" w:rsidRPr="0012272E">
        <w:rPr>
          <w:rFonts w:ascii="Century Gothic" w:eastAsia="Times New Roman" w:hAnsi="Century Gothic" w:cs="Calibri"/>
          <w:bCs/>
          <w:kern w:val="32"/>
          <w:sz w:val="18"/>
          <w:szCs w:val="18"/>
          <w:lang w:val="en-GB"/>
        </w:rPr>
        <w:t xml:space="preserve"> have </w:t>
      </w:r>
      <w:r w:rsidR="002A2F82">
        <w:rPr>
          <w:rFonts w:ascii="Century Gothic" w:eastAsia="Times New Roman" w:hAnsi="Century Gothic" w:cs="Calibri"/>
          <w:bCs/>
          <w:kern w:val="32"/>
          <w:sz w:val="18"/>
          <w:szCs w:val="18"/>
          <w:lang w:val="en-GB"/>
        </w:rPr>
        <w:t>co</w:t>
      </w:r>
      <w:r w:rsidR="00723046">
        <w:rPr>
          <w:rFonts w:ascii="Century Gothic" w:eastAsia="Times New Roman" w:hAnsi="Century Gothic" w:cs="Calibri"/>
          <w:bCs/>
          <w:kern w:val="32"/>
          <w:sz w:val="18"/>
          <w:szCs w:val="18"/>
          <w:lang w:val="en-GB"/>
        </w:rPr>
        <w:t>r</w:t>
      </w:r>
      <w:r w:rsidR="002A2F82">
        <w:rPr>
          <w:rFonts w:ascii="Century Gothic" w:eastAsia="Times New Roman" w:hAnsi="Century Gothic" w:cs="Calibri"/>
          <w:bCs/>
          <w:kern w:val="32"/>
          <w:sz w:val="18"/>
          <w:szCs w:val="18"/>
          <w:lang w:val="en-GB"/>
        </w:rPr>
        <w:t>related the</w:t>
      </w:r>
      <w:r w:rsidR="0012272E" w:rsidRPr="0012272E">
        <w:rPr>
          <w:rFonts w:ascii="Century Gothic" w:eastAsia="Times New Roman" w:hAnsi="Century Gothic" w:cs="Calibri"/>
          <w:bCs/>
          <w:kern w:val="32"/>
          <w:sz w:val="18"/>
          <w:szCs w:val="18"/>
          <w:lang w:val="en-GB"/>
        </w:rPr>
        <w:t xml:space="preserve"> delay </w:t>
      </w:r>
      <w:r w:rsidR="002A2F82">
        <w:rPr>
          <w:rFonts w:ascii="Century Gothic" w:eastAsia="Times New Roman" w:hAnsi="Century Gothic" w:cs="Calibri"/>
          <w:bCs/>
          <w:kern w:val="32"/>
          <w:sz w:val="18"/>
          <w:szCs w:val="18"/>
          <w:lang w:val="en-GB"/>
        </w:rPr>
        <w:t xml:space="preserve">event </w:t>
      </w:r>
      <w:r w:rsidR="00C73313">
        <w:rPr>
          <w:rFonts w:ascii="Century Gothic" w:eastAsia="Times New Roman" w:hAnsi="Century Gothic" w:cs="Calibri"/>
          <w:bCs/>
          <w:kern w:val="32"/>
          <w:sz w:val="18"/>
          <w:szCs w:val="18"/>
          <w:lang w:val="en-GB"/>
        </w:rPr>
        <w:t xml:space="preserve">with documents pointing to </w:t>
      </w:r>
      <w:r w:rsidR="0012272E" w:rsidRPr="0012272E">
        <w:rPr>
          <w:rFonts w:ascii="Century Gothic" w:eastAsia="Times New Roman" w:hAnsi="Century Gothic" w:cs="Calibri"/>
          <w:bCs/>
          <w:kern w:val="32"/>
          <w:sz w:val="18"/>
          <w:szCs w:val="18"/>
          <w:lang w:val="en-GB"/>
        </w:rPr>
        <w:t xml:space="preserve">the </w:t>
      </w:r>
      <w:r w:rsidR="00C73313" w:rsidRPr="0012272E">
        <w:rPr>
          <w:rFonts w:ascii="Century Gothic" w:eastAsia="Times New Roman" w:hAnsi="Century Gothic" w:cs="Calibri"/>
          <w:bCs/>
          <w:kern w:val="32"/>
          <w:sz w:val="18"/>
          <w:szCs w:val="18"/>
          <w:lang w:val="en-GB"/>
        </w:rPr>
        <w:t>Respondent</w:t>
      </w:r>
      <w:r w:rsidR="00C73313">
        <w:rPr>
          <w:rFonts w:ascii="Century Gothic" w:eastAsia="Times New Roman" w:hAnsi="Century Gothic" w:cs="Calibri"/>
          <w:bCs/>
          <w:kern w:val="32"/>
          <w:sz w:val="18"/>
          <w:szCs w:val="18"/>
          <w:lang w:val="en-GB"/>
        </w:rPr>
        <w:t>’s culpability.</w:t>
      </w:r>
    </w:p>
    <w:p w14:paraId="76F44763" w14:textId="40721250" w:rsidR="005736BB" w:rsidRPr="005736BB" w:rsidRDefault="005736BB" w:rsidP="005736BB">
      <w:pPr>
        <w:spacing w:before="120" w:after="120" w:line="360" w:lineRule="auto"/>
        <w:ind w:left="720"/>
        <w:jc w:val="both"/>
        <w:rPr>
          <w:rFonts w:ascii="Century Gothic" w:eastAsia="Times New Roman" w:hAnsi="Century Gothic" w:cs="Calibri"/>
          <w:b/>
          <w:kern w:val="32"/>
          <w:sz w:val="18"/>
          <w:szCs w:val="18"/>
          <w:lang w:val="en-GB"/>
        </w:rPr>
      </w:pPr>
      <w:r w:rsidRPr="005736BB">
        <w:rPr>
          <w:rFonts w:ascii="Century Gothic" w:eastAsia="Times New Roman" w:hAnsi="Century Gothic" w:cs="Calibri"/>
          <w:b/>
          <w:kern w:val="32"/>
          <w:sz w:val="18"/>
          <w:szCs w:val="18"/>
          <w:lang w:val="en-GB"/>
        </w:rPr>
        <w:t>Assessment:</w:t>
      </w:r>
    </w:p>
    <w:p w14:paraId="2CFA7CA8" w14:textId="6FFFDA40" w:rsidR="005736BB" w:rsidRPr="009B665D" w:rsidRDefault="005736BB" w:rsidP="005736BB">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As I correlated the documents with the delay event and noticed the site access was not allowed, I have attributed the entire relay to the Respondent who was responsible for coordination of the trades.</w:t>
      </w:r>
      <w:r w:rsidRPr="005736BB">
        <w:rPr>
          <w:rFonts w:ascii="Century Gothic" w:eastAsia="Times New Roman" w:hAnsi="Century Gothic" w:cs="Calibri"/>
          <w:bCs/>
          <w:kern w:val="32"/>
          <w:sz w:val="18"/>
          <w:szCs w:val="18"/>
          <w:lang w:val="en-GB"/>
        </w:rPr>
        <w:t xml:space="preserve"> </w:t>
      </w:r>
      <w:bookmarkStart w:id="625" w:name="_Hlk180493408"/>
      <w:r>
        <w:rPr>
          <w:rFonts w:ascii="Century Gothic" w:eastAsia="Times New Roman" w:hAnsi="Century Gothic" w:cs="Calibri"/>
          <w:bCs/>
          <w:kern w:val="32"/>
          <w:sz w:val="18"/>
          <w:szCs w:val="18"/>
          <w:lang w:val="en-GB"/>
        </w:rPr>
        <w:t>Thus, the Claimant shall be entitled to an Extension of Time for the entire period (27) of impact.</w:t>
      </w:r>
    </w:p>
    <w:bookmarkEnd w:id="625"/>
    <w:p w14:paraId="623FE3BD" w14:textId="77777777" w:rsidR="00A83F71" w:rsidRDefault="00A83F71" w:rsidP="00EB391A">
      <w:pPr>
        <w:spacing w:before="120" w:after="120" w:line="360" w:lineRule="auto"/>
        <w:ind w:left="720"/>
        <w:rPr>
          <w:rFonts w:ascii="Century Gothic" w:eastAsia="Times New Roman" w:hAnsi="Century Gothic" w:cs="Calibri"/>
          <w:b/>
          <w:kern w:val="32"/>
          <w:lang w:val="en-GB"/>
        </w:rPr>
      </w:pPr>
    </w:p>
    <w:p w14:paraId="41B05964" w14:textId="752365B6" w:rsidR="00EB391A" w:rsidRPr="00315046" w:rsidRDefault="00125C49" w:rsidP="00125C49">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lastRenderedPageBreak/>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3.10 </w:t>
      </w:r>
      <w:r w:rsidR="00EB391A" w:rsidRPr="00315046">
        <w:rPr>
          <w:rFonts w:ascii="Century Gothic" w:eastAsia="Times New Roman" w:hAnsi="Century Gothic" w:cs="Calibri"/>
          <w:b/>
          <w:kern w:val="32"/>
          <w:lang w:val="en-GB"/>
        </w:rPr>
        <w:t>Event No 10:</w:t>
      </w:r>
      <w:r w:rsidR="00EF0A94">
        <w:rPr>
          <w:rFonts w:ascii="Century Gothic" w:eastAsia="Times New Roman" w:hAnsi="Century Gothic" w:cs="Calibri"/>
          <w:b/>
          <w:kern w:val="32"/>
          <w:lang w:val="en-GB"/>
        </w:rPr>
        <w:tab/>
        <w:t xml:space="preserve"> </w:t>
      </w:r>
      <w:r w:rsidR="00513D22" w:rsidRPr="00315046">
        <w:rPr>
          <w:rFonts w:ascii="Century Gothic" w:eastAsia="Times New Roman" w:hAnsi="Century Gothic" w:cs="Calibri"/>
          <w:bCs/>
          <w:kern w:val="32"/>
          <w:lang w:val="en-GB"/>
        </w:rPr>
        <w:t xml:space="preserve">Clearance for </w:t>
      </w:r>
      <w:r w:rsidR="00533A5A">
        <w:rPr>
          <w:rFonts w:ascii="Century Gothic" w:eastAsia="Times New Roman" w:hAnsi="Century Gothic" w:cs="Calibri"/>
          <w:bCs/>
          <w:kern w:val="32"/>
          <w:lang w:val="en-GB"/>
        </w:rPr>
        <w:t>Measurement/</w:t>
      </w:r>
      <w:r w:rsidR="003A6E2F" w:rsidRPr="00315046">
        <w:rPr>
          <w:rFonts w:ascii="Century Gothic" w:eastAsia="Times New Roman" w:hAnsi="Century Gothic" w:cs="Calibri"/>
          <w:bCs/>
          <w:kern w:val="32"/>
          <w:lang w:val="en-GB"/>
        </w:rPr>
        <w:t>En</w:t>
      </w:r>
      <w:r w:rsidR="002E65A5">
        <w:rPr>
          <w:rFonts w:ascii="Century Gothic" w:eastAsia="Times New Roman" w:hAnsi="Century Gothic" w:cs="Calibri"/>
          <w:bCs/>
          <w:kern w:val="32"/>
          <w:lang w:val="en-GB"/>
        </w:rPr>
        <w:t>a</w:t>
      </w:r>
      <w:r w:rsidR="003A6E2F" w:rsidRPr="00315046">
        <w:rPr>
          <w:rFonts w:ascii="Century Gothic" w:eastAsia="Times New Roman" w:hAnsi="Century Gothic" w:cs="Calibri"/>
          <w:bCs/>
          <w:kern w:val="32"/>
          <w:lang w:val="en-GB"/>
        </w:rPr>
        <w:t>bl</w:t>
      </w:r>
      <w:r w:rsidR="002E65A5">
        <w:rPr>
          <w:rFonts w:ascii="Century Gothic" w:eastAsia="Times New Roman" w:hAnsi="Century Gothic" w:cs="Calibri"/>
          <w:bCs/>
          <w:kern w:val="32"/>
          <w:lang w:val="en-GB"/>
        </w:rPr>
        <w:t>e</w:t>
      </w:r>
      <w:r w:rsidR="003A6E2F" w:rsidRPr="00315046">
        <w:rPr>
          <w:rFonts w:ascii="Century Gothic" w:eastAsia="Times New Roman" w:hAnsi="Century Gothic" w:cs="Calibri"/>
          <w:bCs/>
          <w:kern w:val="32"/>
          <w:lang w:val="en-GB"/>
        </w:rPr>
        <w:t xml:space="preserve"> work</w:t>
      </w:r>
      <w:r w:rsidR="00513D22" w:rsidRPr="00315046">
        <w:rPr>
          <w:rFonts w:ascii="Century Gothic" w:eastAsia="Times New Roman" w:hAnsi="Century Gothic" w:cs="Calibri"/>
          <w:bCs/>
          <w:kern w:val="32"/>
          <w:lang w:val="en-GB"/>
        </w:rPr>
        <w:t>(06-Nov–17 Dec-17)-28 day</w:t>
      </w:r>
    </w:p>
    <w:p w14:paraId="25621717" w14:textId="535F7F63" w:rsidR="00EB391A" w:rsidRDefault="005736BB" w:rsidP="002E2400">
      <w:pPr>
        <w:spacing w:before="120" w:after="120" w:line="360" w:lineRule="auto"/>
        <w:ind w:left="720"/>
        <w:jc w:val="both"/>
        <w:rPr>
          <w:rFonts w:ascii="Century Gothic" w:eastAsia="Times New Roman" w:hAnsi="Century Gothic" w:cs="Calibri"/>
          <w:b/>
          <w:kern w:val="32"/>
          <w:sz w:val="18"/>
          <w:szCs w:val="18"/>
          <w:lang w:val="en-GB"/>
        </w:rPr>
      </w:pPr>
      <w:r>
        <w:rPr>
          <w:rFonts w:ascii="Century Gothic" w:eastAsia="Times New Roman" w:hAnsi="Century Gothic" w:cs="Calibri"/>
          <w:b/>
          <w:kern w:val="32"/>
          <w:sz w:val="18"/>
          <w:szCs w:val="18"/>
          <w:lang w:val="en-GB"/>
        </w:rPr>
        <w:t>Correlation</w:t>
      </w:r>
      <w:r w:rsidR="00EB391A" w:rsidRPr="003A6E2F">
        <w:rPr>
          <w:rFonts w:ascii="Century Gothic" w:eastAsia="Times New Roman" w:hAnsi="Century Gothic" w:cs="Calibri"/>
          <w:b/>
          <w:kern w:val="32"/>
          <w:sz w:val="18"/>
          <w:szCs w:val="18"/>
          <w:lang w:val="en-GB"/>
        </w:rPr>
        <w:t xml:space="preserve">: </w:t>
      </w:r>
    </w:p>
    <w:p w14:paraId="38F39FF6" w14:textId="3A3D3313" w:rsidR="003A6E2F" w:rsidRDefault="003A6E2F" w:rsidP="002E2400">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On</w:t>
      </w:r>
      <w:r w:rsidRPr="004C33E2">
        <w:rPr>
          <w:rFonts w:ascii="Century Gothic" w:eastAsia="Times New Roman" w:hAnsi="Century Gothic" w:cs="Calibri"/>
          <w:bCs/>
          <w:kern w:val="32"/>
          <w:sz w:val="18"/>
          <w:szCs w:val="18"/>
          <w:lang w:val="en-GB"/>
        </w:rPr>
        <w:t xml:space="preserve"> 28 November 2016 </w:t>
      </w:r>
      <w:r>
        <w:rPr>
          <w:rFonts w:ascii="Century Gothic" w:eastAsia="Times New Roman" w:hAnsi="Century Gothic" w:cs="Calibri"/>
          <w:bCs/>
          <w:kern w:val="32"/>
          <w:sz w:val="18"/>
          <w:szCs w:val="18"/>
          <w:lang w:val="en-GB"/>
        </w:rPr>
        <w:t xml:space="preserve">the Claimant sent to the Respondent letter Ref. </w:t>
      </w:r>
      <w:r w:rsidRPr="004C33E2">
        <w:rPr>
          <w:rFonts w:ascii="Century Gothic" w:eastAsia="Times New Roman" w:hAnsi="Century Gothic" w:cs="Calibri"/>
          <w:bCs/>
          <w:kern w:val="32"/>
          <w:sz w:val="18"/>
          <w:szCs w:val="18"/>
          <w:lang w:val="en-GB"/>
        </w:rPr>
        <w:t>ATL/DOC/TAVC-J522/0169</w:t>
      </w:r>
      <w:r w:rsidR="00C85EAD">
        <w:rPr>
          <w:rStyle w:val="FootnoteReference"/>
          <w:rFonts w:ascii="Century Gothic" w:eastAsia="Times New Roman" w:hAnsi="Century Gothic" w:cs="Calibri"/>
          <w:bCs/>
          <w:kern w:val="32"/>
          <w:sz w:val="18"/>
          <w:szCs w:val="18"/>
          <w:lang w:val="en-GB"/>
        </w:rPr>
        <w:footnoteReference w:id="65"/>
      </w:r>
      <w:r w:rsidRPr="004C33E2">
        <w:rPr>
          <w:rFonts w:ascii="Century Gothic" w:eastAsia="Times New Roman" w:hAnsi="Century Gothic" w:cs="Calibri"/>
          <w:bCs/>
          <w:kern w:val="32"/>
          <w:sz w:val="18"/>
          <w:szCs w:val="18"/>
          <w:lang w:val="en-GB"/>
        </w:rPr>
        <w:t xml:space="preserve"> – Notice of delay FOH Interiors Fit-out works</w:t>
      </w:r>
      <w:r>
        <w:rPr>
          <w:rFonts w:ascii="Century Gothic" w:eastAsia="Times New Roman" w:hAnsi="Century Gothic" w:cs="Calibri"/>
          <w:bCs/>
          <w:kern w:val="32"/>
          <w:sz w:val="18"/>
          <w:szCs w:val="18"/>
          <w:lang w:val="en-GB"/>
        </w:rPr>
        <w:t>, stating within that the delay and current absence of approvals for the area Bill 5UP -Safe Deposit, did not allow the Claimant to progress his works,</w:t>
      </w:r>
    </w:p>
    <w:p w14:paraId="4C889C64" w14:textId="32A4481E" w:rsidR="003A6E2F" w:rsidRDefault="003A6E2F" w:rsidP="002E2400">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The Claimant was unable to perform the tasks as per the letter due to the </w:t>
      </w:r>
      <w:r w:rsidR="00B818A7">
        <w:rPr>
          <w:rFonts w:ascii="Century Gothic" w:eastAsia="Times New Roman" w:hAnsi="Century Gothic" w:cs="Calibri"/>
          <w:bCs/>
          <w:kern w:val="32"/>
          <w:sz w:val="18"/>
          <w:szCs w:val="18"/>
          <w:lang w:val="en-GB"/>
        </w:rPr>
        <w:t>slow approval process and due to the delay in site access, while the MEP works were ongoing.</w:t>
      </w:r>
    </w:p>
    <w:p w14:paraId="03223C18" w14:textId="41171032" w:rsidR="007713A9" w:rsidRPr="007713A9" w:rsidRDefault="007713A9" w:rsidP="005736BB">
      <w:pPr>
        <w:spacing w:before="120" w:after="120" w:line="360" w:lineRule="auto"/>
        <w:ind w:left="720"/>
        <w:jc w:val="both"/>
        <w:rPr>
          <w:rFonts w:ascii="Century Gothic" w:eastAsia="Times New Roman" w:hAnsi="Century Gothic" w:cs="Calibri"/>
          <w:b/>
          <w:kern w:val="32"/>
          <w:sz w:val="18"/>
          <w:szCs w:val="18"/>
          <w:lang w:val="en-GB"/>
        </w:rPr>
      </w:pPr>
      <w:r w:rsidRPr="007713A9">
        <w:rPr>
          <w:rFonts w:ascii="Century Gothic" w:eastAsia="Times New Roman" w:hAnsi="Century Gothic" w:cs="Calibri"/>
          <w:b/>
          <w:kern w:val="32"/>
          <w:sz w:val="18"/>
          <w:szCs w:val="18"/>
          <w:lang w:val="en-GB"/>
        </w:rPr>
        <w:t>Assessment:</w:t>
      </w:r>
    </w:p>
    <w:p w14:paraId="6B8D45AC" w14:textId="7045296A" w:rsidR="005736BB" w:rsidRPr="009B665D" w:rsidRDefault="007713A9" w:rsidP="005736BB">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As </w:t>
      </w:r>
      <w:r w:rsidR="00B818A7">
        <w:rPr>
          <w:rFonts w:ascii="Century Gothic" w:eastAsia="Times New Roman" w:hAnsi="Century Gothic" w:cs="Calibri"/>
          <w:bCs/>
          <w:kern w:val="32"/>
          <w:sz w:val="18"/>
          <w:szCs w:val="18"/>
          <w:lang w:val="en-GB"/>
        </w:rPr>
        <w:t xml:space="preserve">I </w:t>
      </w:r>
      <w:r w:rsidR="00F97D79">
        <w:rPr>
          <w:rFonts w:ascii="Century Gothic" w:eastAsia="Times New Roman" w:hAnsi="Century Gothic" w:cs="Calibri"/>
          <w:bCs/>
          <w:kern w:val="32"/>
          <w:sz w:val="18"/>
          <w:szCs w:val="18"/>
          <w:lang w:val="en-GB"/>
        </w:rPr>
        <w:t>c</w:t>
      </w:r>
      <w:r w:rsidR="00EF0A94">
        <w:rPr>
          <w:rFonts w:ascii="Century Gothic" w:eastAsia="Times New Roman" w:hAnsi="Century Gothic" w:cs="Calibri"/>
          <w:bCs/>
          <w:kern w:val="32"/>
          <w:sz w:val="18"/>
          <w:szCs w:val="18"/>
          <w:lang w:val="en-GB"/>
        </w:rPr>
        <w:t>orrelated th</w:t>
      </w:r>
      <w:r w:rsidR="00F97D79">
        <w:rPr>
          <w:rFonts w:ascii="Century Gothic" w:eastAsia="Times New Roman" w:hAnsi="Century Gothic" w:cs="Calibri"/>
          <w:bCs/>
          <w:kern w:val="32"/>
          <w:sz w:val="18"/>
          <w:szCs w:val="18"/>
          <w:lang w:val="en-GB"/>
        </w:rPr>
        <w:t xml:space="preserve">e </w:t>
      </w:r>
      <w:r w:rsidR="00EF0A94">
        <w:rPr>
          <w:rFonts w:ascii="Century Gothic" w:eastAsia="Times New Roman" w:hAnsi="Century Gothic" w:cs="Calibri"/>
          <w:bCs/>
          <w:kern w:val="32"/>
          <w:sz w:val="18"/>
          <w:szCs w:val="18"/>
          <w:lang w:val="en-GB"/>
        </w:rPr>
        <w:t>event with documents justifying the delay</w:t>
      </w:r>
      <w:r w:rsidR="00F97D79">
        <w:rPr>
          <w:rFonts w:ascii="Century Gothic" w:eastAsia="Times New Roman" w:hAnsi="Century Gothic" w:cs="Calibri"/>
          <w:bCs/>
          <w:kern w:val="32"/>
          <w:sz w:val="18"/>
          <w:szCs w:val="18"/>
          <w:lang w:val="en-GB"/>
        </w:rPr>
        <w:t xml:space="preserve">, </w:t>
      </w:r>
      <w:r w:rsidR="00D341CC">
        <w:rPr>
          <w:rFonts w:ascii="Century Gothic" w:eastAsia="Times New Roman" w:hAnsi="Century Gothic" w:cs="Calibri"/>
          <w:bCs/>
          <w:kern w:val="32"/>
          <w:sz w:val="18"/>
          <w:szCs w:val="18"/>
          <w:lang w:val="en-GB"/>
        </w:rPr>
        <w:t xml:space="preserve">pointing to the Respondent’s </w:t>
      </w:r>
      <w:r>
        <w:rPr>
          <w:rFonts w:ascii="Century Gothic" w:eastAsia="Times New Roman" w:hAnsi="Century Gothic" w:cs="Calibri"/>
          <w:bCs/>
          <w:kern w:val="32"/>
          <w:sz w:val="18"/>
          <w:szCs w:val="18"/>
          <w:lang w:val="en-GB"/>
        </w:rPr>
        <w:t>risk</w:t>
      </w:r>
      <w:r w:rsidR="00B818A7">
        <w:rPr>
          <w:rFonts w:ascii="Century Gothic" w:eastAsia="Times New Roman" w:hAnsi="Century Gothic" w:cs="Calibri"/>
          <w:bCs/>
          <w:kern w:val="32"/>
          <w:sz w:val="18"/>
          <w:szCs w:val="18"/>
          <w:lang w:val="en-GB"/>
        </w:rPr>
        <w:t>.</w:t>
      </w:r>
      <w:r w:rsidR="0052689B">
        <w:rPr>
          <w:rFonts w:ascii="Century Gothic" w:eastAsia="Times New Roman" w:hAnsi="Century Gothic" w:cs="Calibri"/>
          <w:bCs/>
          <w:kern w:val="32"/>
          <w:sz w:val="18"/>
          <w:szCs w:val="18"/>
          <w:lang w:val="en-GB"/>
        </w:rPr>
        <w:t xml:space="preserve"> I thus have attributed the entire time impact as an entitlement for extension of time for the Claimant.</w:t>
      </w:r>
      <w:r w:rsidR="005736BB" w:rsidRPr="005736BB">
        <w:rPr>
          <w:rFonts w:ascii="Century Gothic" w:eastAsia="Times New Roman" w:hAnsi="Century Gothic" w:cs="Calibri"/>
          <w:bCs/>
          <w:kern w:val="32"/>
          <w:sz w:val="18"/>
          <w:szCs w:val="18"/>
          <w:lang w:val="en-GB"/>
        </w:rPr>
        <w:t xml:space="preserve"> </w:t>
      </w:r>
      <w:r w:rsidR="005736BB">
        <w:rPr>
          <w:rFonts w:ascii="Century Gothic" w:eastAsia="Times New Roman" w:hAnsi="Century Gothic" w:cs="Calibri"/>
          <w:bCs/>
          <w:kern w:val="32"/>
          <w:sz w:val="18"/>
          <w:szCs w:val="18"/>
          <w:lang w:val="en-GB"/>
        </w:rPr>
        <w:t>Thus, the Claimant shall be entitled to an Extension of Time for the entire period (28 days) of impact.</w:t>
      </w:r>
    </w:p>
    <w:p w14:paraId="22A0A551" w14:textId="044F6A41" w:rsidR="00152DFC" w:rsidRPr="00FD7F6D" w:rsidRDefault="00152DFC" w:rsidP="002E2400">
      <w:pPr>
        <w:spacing w:before="120" w:after="120" w:line="360" w:lineRule="auto"/>
        <w:ind w:left="720"/>
        <w:jc w:val="both"/>
        <w:rPr>
          <w:rFonts w:ascii="Century Gothic" w:eastAsia="Times New Roman" w:hAnsi="Century Gothic" w:cs="Calibri"/>
          <w:color w:val="000000" w:themeColor="text1"/>
          <w:kern w:val="32"/>
          <w:sz w:val="18"/>
          <w:szCs w:val="18"/>
          <w:lang w:val="en-GB"/>
        </w:rPr>
      </w:pPr>
      <w:r w:rsidRPr="00FD7F6D">
        <w:rPr>
          <w:rFonts w:ascii="Century Gothic" w:eastAsia="Times New Roman" w:hAnsi="Century Gothic" w:cs="Calibri"/>
          <w:color w:val="000000" w:themeColor="text1"/>
          <w:kern w:val="32"/>
          <w:sz w:val="18"/>
          <w:szCs w:val="18"/>
          <w:lang w:val="en-GB"/>
        </w:rPr>
        <w:t>Additional information covering this Event are included in the following document:</w:t>
      </w:r>
      <w:r w:rsidRPr="00FD7F6D">
        <w:rPr>
          <w:rStyle w:val="FootnoteReference"/>
          <w:rFonts w:ascii="Century Gothic" w:eastAsia="Times New Roman" w:hAnsi="Century Gothic" w:cs="Calibri"/>
          <w:color w:val="000000" w:themeColor="text1"/>
          <w:kern w:val="32"/>
          <w:sz w:val="18"/>
          <w:szCs w:val="18"/>
          <w:lang w:val="en-GB"/>
        </w:rPr>
        <w:footnoteReference w:id="66"/>
      </w:r>
      <w:r w:rsidRPr="00FD7F6D">
        <w:rPr>
          <w:rFonts w:ascii="Century Gothic" w:eastAsia="Times New Roman" w:hAnsi="Century Gothic" w:cs="Calibri"/>
          <w:color w:val="000000" w:themeColor="text1"/>
          <w:kern w:val="32"/>
          <w:sz w:val="18"/>
          <w:szCs w:val="18"/>
          <w:lang w:val="en-GB"/>
        </w:rPr>
        <w:t xml:space="preserve"> </w:t>
      </w:r>
    </w:p>
    <w:p w14:paraId="7CCC7E90" w14:textId="31FB3652" w:rsidR="00B818A7" w:rsidRPr="003A6E2F" w:rsidRDefault="00B818A7" w:rsidP="00EB391A">
      <w:pPr>
        <w:spacing w:before="120" w:after="120" w:line="360" w:lineRule="auto"/>
        <w:ind w:left="720"/>
        <w:rPr>
          <w:rFonts w:ascii="Century Gothic" w:eastAsia="Times New Roman" w:hAnsi="Century Gothic" w:cs="Calibri"/>
          <w:b/>
          <w:kern w:val="32"/>
          <w:sz w:val="18"/>
          <w:szCs w:val="18"/>
          <w:lang w:val="en-GB"/>
        </w:rPr>
      </w:pPr>
      <w:r w:rsidRPr="002E2400">
        <w:rPr>
          <w:rFonts w:ascii="Century Gothic" w:eastAsia="Times New Roman" w:hAnsi="Century Gothic" w:cs="Calibri"/>
          <w:bCs/>
          <w:kern w:val="32"/>
          <w:sz w:val="18"/>
          <w:szCs w:val="18"/>
          <w:lang w:val="en-GB"/>
        </w:rPr>
        <w:t>6197/CM-KEO-TAV-LT-MZ-2928 dated 24 November 2016 – Slow progress -FOH Interior Fit-out works</w:t>
      </w:r>
    </w:p>
    <w:p w14:paraId="798DB47F" w14:textId="3332AFA7" w:rsidR="009B665D" w:rsidRDefault="009B665D" w:rsidP="00EB391A">
      <w:pPr>
        <w:spacing w:before="120" w:after="120" w:line="360" w:lineRule="auto"/>
        <w:ind w:left="720"/>
        <w:rPr>
          <w:rFonts w:ascii="Century Gothic" w:eastAsia="Times New Roman" w:hAnsi="Century Gothic" w:cs="Calibri"/>
          <w:b/>
          <w:kern w:val="32"/>
          <w:lang w:val="en-GB"/>
        </w:rPr>
      </w:pPr>
    </w:p>
    <w:p w14:paraId="2B3D65B0" w14:textId="66F42D5B" w:rsidR="00EB391A" w:rsidRPr="00F97D79" w:rsidRDefault="00125C49" w:rsidP="00125C49">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3.11 </w:t>
      </w:r>
      <w:r w:rsidR="00EB391A" w:rsidRPr="00F97D79">
        <w:rPr>
          <w:rFonts w:ascii="Century Gothic" w:eastAsia="Times New Roman" w:hAnsi="Century Gothic" w:cs="Calibri"/>
          <w:b/>
          <w:kern w:val="32"/>
          <w:lang w:val="en-GB"/>
        </w:rPr>
        <w:t>Event No 11:</w:t>
      </w:r>
      <w:r w:rsidR="00EB391A" w:rsidRPr="00F97D79">
        <w:rPr>
          <w:rFonts w:ascii="Century Gothic" w:eastAsia="Times New Roman" w:hAnsi="Century Gothic" w:cs="Calibri"/>
          <w:bCs/>
          <w:kern w:val="32"/>
          <w:lang w:val="en-GB"/>
        </w:rPr>
        <w:tab/>
      </w:r>
      <w:r w:rsidR="00513D22" w:rsidRPr="00F97D79">
        <w:rPr>
          <w:rFonts w:ascii="Century Gothic" w:eastAsia="Times New Roman" w:hAnsi="Century Gothic" w:cs="Calibri"/>
          <w:bCs/>
          <w:kern w:val="32"/>
          <w:lang w:val="en-GB"/>
        </w:rPr>
        <w:t>Delay in installation of Ceiling System (20-Nov-26-Nov-16)</w:t>
      </w:r>
      <w:r w:rsidR="00513D22" w:rsidRPr="00F97D79">
        <w:rPr>
          <w:rFonts w:ascii="Century Gothic" w:eastAsia="Times New Roman" w:hAnsi="Century Gothic" w:cs="Calibri"/>
          <w:bCs/>
          <w:kern w:val="32"/>
          <w:lang w:val="en-GB"/>
        </w:rPr>
        <w:tab/>
        <w:t>-6 days</w:t>
      </w:r>
    </w:p>
    <w:p w14:paraId="6D72D592" w14:textId="1F60C487" w:rsidR="00EB391A" w:rsidRDefault="007713A9" w:rsidP="002E2400">
      <w:pPr>
        <w:spacing w:before="120" w:after="120" w:line="360" w:lineRule="auto"/>
        <w:ind w:left="720"/>
        <w:jc w:val="both"/>
        <w:rPr>
          <w:rFonts w:ascii="Century Gothic" w:eastAsia="Times New Roman" w:hAnsi="Century Gothic" w:cs="Calibri"/>
          <w:b/>
          <w:kern w:val="32"/>
          <w:sz w:val="18"/>
          <w:szCs w:val="18"/>
          <w:lang w:val="en-GB"/>
        </w:rPr>
      </w:pPr>
      <w:r>
        <w:rPr>
          <w:rFonts w:ascii="Century Gothic" w:eastAsia="Times New Roman" w:hAnsi="Century Gothic" w:cs="Calibri"/>
          <w:b/>
          <w:kern w:val="32"/>
          <w:sz w:val="18"/>
          <w:szCs w:val="18"/>
          <w:lang w:val="en-GB"/>
        </w:rPr>
        <w:t>Correlation</w:t>
      </w:r>
      <w:r w:rsidR="00EB391A" w:rsidRPr="004E1F33">
        <w:rPr>
          <w:rFonts w:ascii="Century Gothic" w:eastAsia="Times New Roman" w:hAnsi="Century Gothic" w:cs="Calibri"/>
          <w:b/>
          <w:kern w:val="32"/>
          <w:sz w:val="18"/>
          <w:szCs w:val="18"/>
          <w:lang w:val="en-GB"/>
        </w:rPr>
        <w:t xml:space="preserve">: </w:t>
      </w:r>
    </w:p>
    <w:p w14:paraId="4CC7AE48" w14:textId="4F5FF0FB" w:rsidR="00DD1277" w:rsidRDefault="004E1F33" w:rsidP="002E2400">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On 28 November 2017 the Claimant submitted letter Ref ATL/DOC/</w:t>
      </w:r>
      <w:r w:rsidR="00C85EAD">
        <w:rPr>
          <w:rFonts w:ascii="Century Gothic" w:eastAsia="Times New Roman" w:hAnsi="Century Gothic" w:cs="Calibri"/>
          <w:bCs/>
          <w:kern w:val="32"/>
          <w:sz w:val="18"/>
          <w:szCs w:val="18"/>
          <w:lang w:val="en-GB"/>
        </w:rPr>
        <w:t>TAVC-J522/0169</w:t>
      </w:r>
      <w:r w:rsidR="00152DFC">
        <w:rPr>
          <w:rStyle w:val="FootnoteReference"/>
          <w:rFonts w:ascii="Century Gothic" w:eastAsia="Times New Roman" w:hAnsi="Century Gothic" w:cs="Calibri"/>
          <w:bCs/>
          <w:kern w:val="32"/>
          <w:sz w:val="18"/>
          <w:szCs w:val="18"/>
          <w:lang w:val="en-GB"/>
        </w:rPr>
        <w:footnoteReference w:id="67"/>
      </w:r>
      <w:r w:rsidR="00C85EAD">
        <w:rPr>
          <w:rFonts w:ascii="Century Gothic" w:eastAsia="Times New Roman" w:hAnsi="Century Gothic" w:cs="Calibri"/>
          <w:bCs/>
          <w:kern w:val="32"/>
          <w:sz w:val="18"/>
          <w:szCs w:val="18"/>
          <w:lang w:val="en-GB"/>
        </w:rPr>
        <w:t>- Notice of delay.</w:t>
      </w:r>
      <w:r w:rsidR="00DD1277">
        <w:rPr>
          <w:rFonts w:ascii="Century Gothic" w:eastAsia="Times New Roman" w:hAnsi="Century Gothic" w:cs="Calibri"/>
          <w:bCs/>
          <w:kern w:val="32"/>
          <w:sz w:val="18"/>
          <w:szCs w:val="18"/>
          <w:lang w:val="en-GB"/>
        </w:rPr>
        <w:t xml:space="preserve"> However</w:t>
      </w:r>
      <w:r w:rsidR="00C85EAD">
        <w:rPr>
          <w:rFonts w:ascii="Century Gothic" w:eastAsia="Times New Roman" w:hAnsi="Century Gothic" w:cs="Calibri"/>
          <w:bCs/>
          <w:kern w:val="32"/>
          <w:sz w:val="18"/>
          <w:szCs w:val="18"/>
          <w:lang w:val="en-GB"/>
        </w:rPr>
        <w:t>,</w:t>
      </w:r>
      <w:r w:rsidR="00DD1277">
        <w:rPr>
          <w:rFonts w:ascii="Century Gothic" w:eastAsia="Times New Roman" w:hAnsi="Century Gothic" w:cs="Calibri"/>
          <w:bCs/>
          <w:kern w:val="32"/>
          <w:sz w:val="18"/>
          <w:szCs w:val="18"/>
          <w:lang w:val="en-GB"/>
        </w:rPr>
        <w:t xml:space="preserve"> this area was not one of the contested by the Claimant areas due to some reason. I also reviewed the Engineer’s letter 6197/CM-KEO-TAV-LT-MZ-2928</w:t>
      </w:r>
      <w:r w:rsidR="00C85EAD">
        <w:rPr>
          <w:rStyle w:val="FootnoteReference"/>
          <w:rFonts w:ascii="Century Gothic" w:eastAsia="Times New Roman" w:hAnsi="Century Gothic" w:cs="Calibri"/>
          <w:bCs/>
          <w:kern w:val="32"/>
          <w:sz w:val="18"/>
          <w:szCs w:val="18"/>
          <w:lang w:val="en-GB"/>
        </w:rPr>
        <w:footnoteReference w:id="68"/>
      </w:r>
      <w:r w:rsidR="00DD1277">
        <w:rPr>
          <w:rFonts w:ascii="Century Gothic" w:eastAsia="Times New Roman" w:hAnsi="Century Gothic" w:cs="Calibri"/>
          <w:bCs/>
          <w:kern w:val="32"/>
          <w:sz w:val="18"/>
          <w:szCs w:val="18"/>
          <w:lang w:val="en-GB"/>
        </w:rPr>
        <w:t xml:space="preserve"> dated 24 November 2016 where the area was listed as one amongst others with slow progress.</w:t>
      </w:r>
    </w:p>
    <w:p w14:paraId="2253B008" w14:textId="3A05920B" w:rsidR="007713A9" w:rsidRPr="007713A9" w:rsidRDefault="007713A9" w:rsidP="002E2400">
      <w:pPr>
        <w:spacing w:before="120" w:after="120" w:line="360" w:lineRule="auto"/>
        <w:ind w:left="720"/>
        <w:jc w:val="both"/>
        <w:rPr>
          <w:rFonts w:ascii="Century Gothic" w:eastAsia="Times New Roman" w:hAnsi="Century Gothic" w:cs="Calibri"/>
          <w:b/>
          <w:kern w:val="32"/>
          <w:sz w:val="18"/>
          <w:szCs w:val="18"/>
          <w:lang w:val="en-GB"/>
        </w:rPr>
      </w:pPr>
      <w:r w:rsidRPr="007713A9">
        <w:rPr>
          <w:rFonts w:ascii="Century Gothic" w:eastAsia="Times New Roman" w:hAnsi="Century Gothic" w:cs="Calibri"/>
          <w:b/>
          <w:kern w:val="32"/>
          <w:sz w:val="18"/>
          <w:szCs w:val="18"/>
          <w:lang w:val="en-GB"/>
        </w:rPr>
        <w:t>Assessment</w:t>
      </w:r>
    </w:p>
    <w:p w14:paraId="5B7CD309" w14:textId="17E2C5BE" w:rsidR="00F97D79" w:rsidRPr="004E1F33" w:rsidRDefault="007713A9" w:rsidP="007713A9">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As </w:t>
      </w:r>
      <w:r w:rsidR="00F97D79">
        <w:rPr>
          <w:rFonts w:ascii="Century Gothic" w:eastAsia="Times New Roman" w:hAnsi="Century Gothic" w:cs="Calibri"/>
          <w:bCs/>
          <w:kern w:val="32"/>
          <w:sz w:val="18"/>
          <w:szCs w:val="18"/>
          <w:lang w:val="en-GB"/>
        </w:rPr>
        <w:t>I correlated the event with documents justifying the delay, pointing to the Respondent’s culpability</w:t>
      </w:r>
      <w:r>
        <w:rPr>
          <w:rFonts w:ascii="Century Gothic" w:eastAsia="Times New Roman" w:hAnsi="Century Gothic" w:cs="Calibri"/>
          <w:bCs/>
          <w:kern w:val="32"/>
          <w:sz w:val="18"/>
          <w:szCs w:val="18"/>
          <w:lang w:val="en-GB"/>
        </w:rPr>
        <w:t>. Thus, the Claimant shall be entitled to an Extension of Time for the entire period (6 days) of impact.</w:t>
      </w:r>
      <w:r w:rsidRPr="007713A9">
        <w:rPr>
          <w:rFonts w:ascii="Century Gothic" w:eastAsia="Times New Roman" w:hAnsi="Century Gothic" w:cs="Calibri"/>
          <w:bCs/>
          <w:kern w:val="32"/>
          <w:sz w:val="18"/>
          <w:szCs w:val="18"/>
          <w:lang w:val="en-GB"/>
        </w:rPr>
        <w:t xml:space="preserve"> </w:t>
      </w:r>
    </w:p>
    <w:p w14:paraId="367460A1" w14:textId="075444D7" w:rsidR="00EB391A" w:rsidRDefault="00125C49" w:rsidP="00125C49">
      <w:pPr>
        <w:spacing w:before="120" w:after="120" w:line="360" w:lineRule="auto"/>
        <w:rPr>
          <w:rFonts w:ascii="Century Gothic" w:eastAsia="Times New Roman" w:hAnsi="Century Gothic" w:cs="Calibri"/>
          <w:bCs/>
          <w:kern w:val="32"/>
          <w:sz w:val="18"/>
          <w:szCs w:val="18"/>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3.12 </w:t>
      </w:r>
      <w:r w:rsidR="00EB391A" w:rsidRPr="009F099D">
        <w:rPr>
          <w:rFonts w:ascii="Century Gothic" w:eastAsia="Times New Roman" w:hAnsi="Century Gothic" w:cs="Calibri"/>
          <w:b/>
          <w:kern w:val="32"/>
          <w:lang w:val="en-GB"/>
        </w:rPr>
        <w:t>Event No 12</w:t>
      </w:r>
      <w:r w:rsidR="00EB391A" w:rsidRPr="00723234">
        <w:rPr>
          <w:rFonts w:ascii="Century Gothic" w:eastAsia="Times New Roman" w:hAnsi="Century Gothic" w:cs="Calibri"/>
          <w:b/>
          <w:kern w:val="32"/>
          <w:sz w:val="18"/>
          <w:szCs w:val="18"/>
          <w:lang w:val="en-GB"/>
        </w:rPr>
        <w:t>:</w:t>
      </w:r>
      <w:r w:rsidR="009F099D">
        <w:rPr>
          <w:rFonts w:ascii="Century Gothic" w:eastAsia="Times New Roman" w:hAnsi="Century Gothic" w:cs="Calibri"/>
          <w:b/>
          <w:kern w:val="32"/>
          <w:sz w:val="18"/>
          <w:szCs w:val="18"/>
          <w:lang w:val="en-GB"/>
        </w:rPr>
        <w:t xml:space="preserve"> </w:t>
      </w:r>
      <w:r w:rsidR="009F099D" w:rsidRPr="004C3E1C">
        <w:rPr>
          <w:rFonts w:ascii="Century Gothic" w:eastAsia="Times New Roman" w:hAnsi="Century Gothic" w:cs="Calibri"/>
          <w:bCs/>
          <w:kern w:val="32"/>
          <w:lang w:val="en-GB"/>
        </w:rPr>
        <w:t>S</w:t>
      </w:r>
      <w:r w:rsidR="00513D22" w:rsidRPr="0067537F">
        <w:rPr>
          <w:rFonts w:ascii="Century Gothic" w:eastAsia="Times New Roman" w:hAnsi="Century Gothic" w:cs="Calibri"/>
          <w:bCs/>
          <w:kern w:val="32"/>
          <w:lang w:val="en-GB"/>
        </w:rPr>
        <w:t>ubmi</w:t>
      </w:r>
      <w:r w:rsidR="0067537F">
        <w:rPr>
          <w:rFonts w:ascii="Century Gothic" w:eastAsia="Times New Roman" w:hAnsi="Century Gothic" w:cs="Calibri"/>
          <w:bCs/>
          <w:kern w:val="32"/>
          <w:lang w:val="en-GB"/>
        </w:rPr>
        <w:t>t</w:t>
      </w:r>
      <w:r w:rsidR="00376884" w:rsidRPr="0067537F">
        <w:rPr>
          <w:rFonts w:ascii="Century Gothic" w:eastAsia="Times New Roman" w:hAnsi="Century Gothic" w:cs="Calibri"/>
          <w:bCs/>
          <w:kern w:val="32"/>
          <w:lang w:val="en-GB"/>
        </w:rPr>
        <w:t xml:space="preserve"> of Stone – Speak Easy Bar (</w:t>
      </w:r>
      <w:r w:rsidR="00513D22" w:rsidRPr="0067537F">
        <w:rPr>
          <w:rFonts w:ascii="Century Gothic" w:eastAsia="Times New Roman" w:hAnsi="Century Gothic" w:cs="Calibri"/>
          <w:bCs/>
          <w:kern w:val="32"/>
          <w:lang w:val="en-GB"/>
        </w:rPr>
        <w:t>18-Dec-16-07-Jan-17)</w:t>
      </w:r>
      <w:r w:rsidR="003B2B81">
        <w:rPr>
          <w:rFonts w:ascii="Century Gothic" w:eastAsia="Times New Roman" w:hAnsi="Century Gothic" w:cs="Calibri"/>
          <w:bCs/>
          <w:kern w:val="32"/>
          <w:lang w:val="en-GB"/>
        </w:rPr>
        <w:tab/>
      </w:r>
      <w:r w:rsidR="00513D22" w:rsidRPr="0067537F">
        <w:rPr>
          <w:rFonts w:ascii="Century Gothic" w:eastAsia="Times New Roman" w:hAnsi="Century Gothic" w:cs="Calibri"/>
          <w:bCs/>
          <w:kern w:val="32"/>
          <w:lang w:val="en-GB"/>
        </w:rPr>
        <w:t>-11 days</w:t>
      </w:r>
    </w:p>
    <w:p w14:paraId="29ABCCFE" w14:textId="231AFB1D" w:rsidR="00EB391A" w:rsidRDefault="007713A9" w:rsidP="00EB391A">
      <w:pPr>
        <w:spacing w:before="120" w:after="120" w:line="360" w:lineRule="auto"/>
        <w:ind w:left="720"/>
        <w:rPr>
          <w:rFonts w:ascii="Century Gothic" w:eastAsia="Times New Roman" w:hAnsi="Century Gothic" w:cs="Calibri"/>
          <w:b/>
          <w:kern w:val="32"/>
          <w:sz w:val="18"/>
          <w:szCs w:val="18"/>
          <w:lang w:val="en-GB"/>
        </w:rPr>
      </w:pPr>
      <w:r>
        <w:rPr>
          <w:rFonts w:ascii="Century Gothic" w:eastAsia="Times New Roman" w:hAnsi="Century Gothic" w:cs="Calibri"/>
          <w:b/>
          <w:kern w:val="32"/>
          <w:sz w:val="18"/>
          <w:szCs w:val="18"/>
          <w:lang w:val="en-GB"/>
        </w:rPr>
        <w:t>Correlation</w:t>
      </w:r>
      <w:r w:rsidR="00EB391A" w:rsidRPr="004767AD">
        <w:rPr>
          <w:rFonts w:ascii="Century Gothic" w:eastAsia="Times New Roman" w:hAnsi="Century Gothic" w:cs="Calibri"/>
          <w:b/>
          <w:kern w:val="32"/>
          <w:sz w:val="18"/>
          <w:szCs w:val="18"/>
          <w:lang w:val="en-GB"/>
        </w:rPr>
        <w:t xml:space="preserve">: </w:t>
      </w:r>
    </w:p>
    <w:p w14:paraId="4EE95127" w14:textId="3BFCAC65" w:rsidR="003757E8" w:rsidRDefault="0079365C" w:rsidP="002E2400">
      <w:pPr>
        <w:widowControl w:val="0"/>
        <w:spacing w:before="120" w:after="120" w:line="360" w:lineRule="auto"/>
        <w:ind w:left="720"/>
        <w:jc w:val="both"/>
        <w:rPr>
          <w:rFonts w:ascii="Century Gothic" w:eastAsia="Times New Roman" w:hAnsi="Century Gothic" w:cs="Calibri"/>
          <w:bCs/>
          <w:kern w:val="32"/>
          <w:sz w:val="18"/>
          <w:szCs w:val="18"/>
          <w:lang w:val="en-GB"/>
        </w:rPr>
      </w:pPr>
      <w:r w:rsidRPr="00DD5F82">
        <w:rPr>
          <w:rFonts w:ascii="Century Gothic" w:eastAsia="Times New Roman" w:hAnsi="Century Gothic" w:cs="Calibri"/>
          <w:bCs/>
          <w:kern w:val="32"/>
          <w:sz w:val="18"/>
          <w:szCs w:val="18"/>
          <w:lang w:val="en-GB"/>
        </w:rPr>
        <w:t xml:space="preserve">On </w:t>
      </w:r>
      <w:r w:rsidR="00DD5F82">
        <w:rPr>
          <w:rFonts w:ascii="Century Gothic" w:eastAsia="Times New Roman" w:hAnsi="Century Gothic" w:cs="Calibri"/>
          <w:bCs/>
          <w:kern w:val="32"/>
          <w:sz w:val="18"/>
          <w:szCs w:val="18"/>
          <w:lang w:val="en-GB"/>
        </w:rPr>
        <w:t xml:space="preserve">4 </w:t>
      </w:r>
      <w:r w:rsidRPr="00DD5F82">
        <w:rPr>
          <w:rFonts w:ascii="Century Gothic" w:eastAsia="Times New Roman" w:hAnsi="Century Gothic" w:cs="Calibri"/>
          <w:bCs/>
          <w:kern w:val="32"/>
          <w:sz w:val="18"/>
          <w:szCs w:val="18"/>
          <w:lang w:val="en-GB"/>
        </w:rPr>
        <w:t xml:space="preserve">October </w:t>
      </w:r>
      <w:r w:rsidR="00DD5F82">
        <w:rPr>
          <w:rFonts w:ascii="Century Gothic" w:eastAsia="Times New Roman" w:hAnsi="Century Gothic" w:cs="Calibri"/>
          <w:bCs/>
          <w:kern w:val="32"/>
          <w:sz w:val="18"/>
          <w:szCs w:val="18"/>
          <w:lang w:val="en-GB"/>
        </w:rPr>
        <w:t>2016 the Claimant with letter Ref. ATL/DOC/TAVC</w:t>
      </w:r>
      <w:r w:rsidR="003D52AA">
        <w:rPr>
          <w:rFonts w:ascii="Century Gothic" w:eastAsia="Times New Roman" w:hAnsi="Century Gothic" w:cs="Calibri"/>
          <w:bCs/>
          <w:kern w:val="32"/>
          <w:sz w:val="18"/>
          <w:szCs w:val="18"/>
          <w:lang w:val="en-GB"/>
        </w:rPr>
        <w:t>-J522/0106,</w:t>
      </w:r>
      <w:r w:rsidR="003B2B81">
        <w:rPr>
          <w:rStyle w:val="FootnoteReference"/>
          <w:rFonts w:ascii="Century Gothic" w:eastAsia="Times New Roman" w:hAnsi="Century Gothic" w:cs="Calibri"/>
          <w:bCs/>
          <w:kern w:val="32"/>
          <w:sz w:val="18"/>
          <w:szCs w:val="18"/>
          <w:lang w:val="en-GB"/>
        </w:rPr>
        <w:footnoteReference w:id="69"/>
      </w:r>
      <w:r w:rsidR="003D52AA">
        <w:rPr>
          <w:rFonts w:ascii="Century Gothic" w:eastAsia="Times New Roman" w:hAnsi="Century Gothic" w:cs="Calibri"/>
          <w:bCs/>
          <w:kern w:val="32"/>
          <w:sz w:val="18"/>
          <w:szCs w:val="18"/>
          <w:lang w:val="en-GB"/>
        </w:rPr>
        <w:t xml:space="preserve"> Requested clarification on the general specifications</w:t>
      </w:r>
      <w:r w:rsidR="00172B46">
        <w:rPr>
          <w:rFonts w:ascii="Century Gothic" w:eastAsia="Times New Roman" w:hAnsi="Century Gothic" w:cs="Calibri"/>
          <w:bCs/>
          <w:kern w:val="32"/>
          <w:sz w:val="18"/>
          <w:szCs w:val="18"/>
          <w:lang w:val="en-GB"/>
        </w:rPr>
        <w:t xml:space="preserve">, as these were not </w:t>
      </w:r>
      <w:r w:rsidR="00016507">
        <w:rPr>
          <w:rFonts w:ascii="Century Gothic" w:eastAsia="Times New Roman" w:hAnsi="Century Gothic" w:cs="Calibri"/>
          <w:bCs/>
          <w:kern w:val="32"/>
          <w:sz w:val="18"/>
          <w:szCs w:val="18"/>
          <w:lang w:val="en-GB"/>
        </w:rPr>
        <w:t xml:space="preserve">provided during the Tender Stage, </w:t>
      </w:r>
      <w:r w:rsidR="003D52AA">
        <w:rPr>
          <w:rFonts w:ascii="Century Gothic" w:eastAsia="Times New Roman" w:hAnsi="Century Gothic" w:cs="Calibri"/>
          <w:bCs/>
          <w:kern w:val="32"/>
          <w:sz w:val="18"/>
          <w:szCs w:val="18"/>
          <w:lang w:val="en-GB"/>
        </w:rPr>
        <w:t>whic</w:t>
      </w:r>
      <w:r w:rsidR="00F41A8A">
        <w:rPr>
          <w:rFonts w:ascii="Century Gothic" w:eastAsia="Times New Roman" w:hAnsi="Century Gothic" w:cs="Calibri"/>
          <w:bCs/>
          <w:kern w:val="32"/>
          <w:sz w:val="18"/>
          <w:szCs w:val="18"/>
          <w:lang w:val="en-GB"/>
        </w:rPr>
        <w:t>h included the Stone for the Speak Easy Bar</w:t>
      </w:r>
      <w:r w:rsidR="00172B46">
        <w:rPr>
          <w:rFonts w:ascii="Century Gothic" w:eastAsia="Times New Roman" w:hAnsi="Century Gothic" w:cs="Calibri"/>
          <w:bCs/>
          <w:kern w:val="32"/>
          <w:sz w:val="18"/>
          <w:szCs w:val="18"/>
          <w:lang w:val="en-GB"/>
        </w:rPr>
        <w:t>.</w:t>
      </w:r>
      <w:r w:rsidR="003757E8">
        <w:rPr>
          <w:rFonts w:ascii="Century Gothic" w:eastAsia="Times New Roman" w:hAnsi="Century Gothic" w:cs="Calibri"/>
          <w:bCs/>
          <w:kern w:val="32"/>
          <w:sz w:val="18"/>
          <w:szCs w:val="18"/>
          <w:lang w:val="en-GB"/>
        </w:rPr>
        <w:t xml:space="preserve"> </w:t>
      </w:r>
    </w:p>
    <w:p w14:paraId="0B63B84E" w14:textId="32105149" w:rsidR="004D786B" w:rsidRDefault="003757E8" w:rsidP="002E2400">
      <w:pPr>
        <w:widowControl w:val="0"/>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On 8 December 2016 the Claimant requested</w:t>
      </w:r>
      <w:r w:rsidR="00EA4A10">
        <w:rPr>
          <w:rFonts w:ascii="Century Gothic" w:eastAsia="Times New Roman" w:hAnsi="Century Gothic" w:cs="Calibri"/>
          <w:bCs/>
          <w:kern w:val="32"/>
          <w:sz w:val="18"/>
          <w:szCs w:val="18"/>
          <w:lang w:val="en-GB"/>
        </w:rPr>
        <w:t>,</w:t>
      </w:r>
      <w:r>
        <w:rPr>
          <w:rFonts w:ascii="Century Gothic" w:eastAsia="Times New Roman" w:hAnsi="Century Gothic" w:cs="Calibri"/>
          <w:bCs/>
          <w:kern w:val="32"/>
          <w:sz w:val="18"/>
          <w:szCs w:val="18"/>
          <w:lang w:val="en-GB"/>
        </w:rPr>
        <w:t xml:space="preserve"> with letter Ref.</w:t>
      </w:r>
      <w:r w:rsidRPr="003757E8">
        <w:rPr>
          <w:rFonts w:ascii="Century Gothic" w:eastAsia="Times New Roman" w:hAnsi="Century Gothic" w:cs="Calibri"/>
          <w:bCs/>
          <w:kern w:val="32"/>
          <w:sz w:val="18"/>
          <w:szCs w:val="18"/>
          <w:lang w:val="en-GB"/>
        </w:rPr>
        <w:t xml:space="preserve"> </w:t>
      </w:r>
      <w:r>
        <w:rPr>
          <w:rFonts w:ascii="Century Gothic" w:eastAsia="Times New Roman" w:hAnsi="Century Gothic" w:cs="Calibri"/>
          <w:bCs/>
          <w:kern w:val="32"/>
          <w:sz w:val="18"/>
          <w:szCs w:val="18"/>
          <w:lang w:val="en-GB"/>
        </w:rPr>
        <w:t>ATL-DOC-TAVC-J522-0179</w:t>
      </w:r>
      <w:r w:rsidR="00EA4A10">
        <w:rPr>
          <w:rFonts w:ascii="Century Gothic" w:eastAsia="Times New Roman" w:hAnsi="Century Gothic" w:cs="Calibri"/>
          <w:bCs/>
          <w:kern w:val="32"/>
          <w:sz w:val="18"/>
          <w:szCs w:val="18"/>
          <w:lang w:val="en-GB"/>
        </w:rPr>
        <w:t>,</w:t>
      </w:r>
      <w:r w:rsidR="003B2B81">
        <w:rPr>
          <w:rStyle w:val="FootnoteReference"/>
          <w:rFonts w:ascii="Century Gothic" w:eastAsia="Times New Roman" w:hAnsi="Century Gothic" w:cs="Calibri"/>
          <w:bCs/>
          <w:kern w:val="32"/>
          <w:sz w:val="18"/>
          <w:szCs w:val="18"/>
          <w:lang w:val="en-GB"/>
        </w:rPr>
        <w:footnoteReference w:id="70"/>
      </w:r>
      <w:r w:rsidR="00EA4A10">
        <w:rPr>
          <w:rFonts w:ascii="Century Gothic" w:eastAsia="Times New Roman" w:hAnsi="Century Gothic" w:cs="Calibri"/>
          <w:bCs/>
          <w:kern w:val="32"/>
          <w:sz w:val="18"/>
          <w:szCs w:val="18"/>
          <w:lang w:val="en-GB"/>
        </w:rPr>
        <w:t xml:space="preserve"> from the Respondent the Control Samples</w:t>
      </w:r>
      <w:r w:rsidR="004D786B">
        <w:rPr>
          <w:rFonts w:ascii="Century Gothic" w:eastAsia="Times New Roman" w:hAnsi="Century Gothic" w:cs="Calibri"/>
          <w:bCs/>
          <w:kern w:val="32"/>
          <w:sz w:val="18"/>
          <w:szCs w:val="18"/>
          <w:lang w:val="en-GB"/>
        </w:rPr>
        <w:t>, in particular for the Speak Easy Bar was sample TL-04.</w:t>
      </w:r>
    </w:p>
    <w:p w14:paraId="5D01EF58" w14:textId="51031E78" w:rsidR="00C62BBD" w:rsidRDefault="00EA4A10" w:rsidP="002E2400">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lastRenderedPageBreak/>
        <w:t xml:space="preserve">On </w:t>
      </w:r>
      <w:r w:rsidR="004D786B">
        <w:rPr>
          <w:rFonts w:ascii="Century Gothic" w:eastAsia="Times New Roman" w:hAnsi="Century Gothic" w:cs="Calibri"/>
          <w:bCs/>
          <w:kern w:val="32"/>
          <w:sz w:val="18"/>
          <w:szCs w:val="18"/>
          <w:lang w:val="en-GB"/>
        </w:rPr>
        <w:t>1</w:t>
      </w:r>
      <w:r w:rsidR="00C247EB">
        <w:rPr>
          <w:rFonts w:ascii="Century Gothic" w:eastAsia="Times New Roman" w:hAnsi="Century Gothic" w:cs="Calibri"/>
          <w:bCs/>
          <w:kern w:val="32"/>
          <w:sz w:val="18"/>
          <w:szCs w:val="18"/>
          <w:lang w:val="en-GB"/>
        </w:rPr>
        <w:t>8 December 201</w:t>
      </w:r>
      <w:r w:rsidR="00834FDC">
        <w:rPr>
          <w:rFonts w:ascii="Century Gothic" w:eastAsia="Times New Roman" w:hAnsi="Century Gothic" w:cs="Calibri"/>
          <w:bCs/>
          <w:kern w:val="32"/>
          <w:sz w:val="18"/>
          <w:szCs w:val="18"/>
          <w:lang w:val="en-GB"/>
        </w:rPr>
        <w:t xml:space="preserve">6 the Claimant with letter Ref. </w:t>
      </w:r>
      <w:bookmarkStart w:id="626" w:name="_Hlk180163798"/>
      <w:r w:rsidR="00834FDC">
        <w:rPr>
          <w:rFonts w:ascii="Century Gothic" w:eastAsia="Times New Roman" w:hAnsi="Century Gothic" w:cs="Calibri"/>
          <w:bCs/>
          <w:kern w:val="32"/>
          <w:sz w:val="18"/>
          <w:szCs w:val="18"/>
          <w:lang w:val="en-GB"/>
        </w:rPr>
        <w:t>ATL-DOC-TAVC-J522-0189</w:t>
      </w:r>
      <w:bookmarkEnd w:id="626"/>
      <w:r w:rsidR="003B2B81">
        <w:rPr>
          <w:rStyle w:val="FootnoteReference"/>
          <w:rFonts w:ascii="Century Gothic" w:eastAsia="Times New Roman" w:hAnsi="Century Gothic" w:cs="Calibri"/>
          <w:bCs/>
          <w:kern w:val="32"/>
          <w:sz w:val="18"/>
          <w:szCs w:val="18"/>
          <w:lang w:val="en-GB"/>
        </w:rPr>
        <w:footnoteReference w:id="71"/>
      </w:r>
      <w:r w:rsidR="00834FDC">
        <w:rPr>
          <w:rFonts w:ascii="Century Gothic" w:eastAsia="Times New Roman" w:hAnsi="Century Gothic" w:cs="Calibri"/>
          <w:bCs/>
          <w:kern w:val="32"/>
          <w:sz w:val="18"/>
          <w:szCs w:val="18"/>
          <w:lang w:val="en-GB"/>
        </w:rPr>
        <w:t xml:space="preserve"> </w:t>
      </w:r>
      <w:r w:rsidR="007070DA">
        <w:rPr>
          <w:rFonts w:ascii="Century Gothic" w:eastAsia="Times New Roman" w:hAnsi="Century Gothic" w:cs="Calibri"/>
          <w:bCs/>
          <w:kern w:val="32"/>
          <w:sz w:val="18"/>
          <w:szCs w:val="18"/>
          <w:lang w:val="en-GB"/>
        </w:rPr>
        <w:t>submitted the</w:t>
      </w:r>
      <w:r w:rsidR="00C3710A">
        <w:rPr>
          <w:rFonts w:ascii="Century Gothic" w:eastAsia="Times New Roman" w:hAnsi="Century Gothic" w:cs="Calibri"/>
          <w:bCs/>
          <w:kern w:val="32"/>
          <w:sz w:val="18"/>
          <w:szCs w:val="18"/>
          <w:lang w:val="en-GB"/>
        </w:rPr>
        <w:t xml:space="preserve"> material &amp; </w:t>
      </w:r>
      <w:r w:rsidR="007070DA">
        <w:rPr>
          <w:rFonts w:ascii="Century Gothic" w:eastAsia="Times New Roman" w:hAnsi="Century Gothic" w:cs="Calibri"/>
          <w:bCs/>
          <w:kern w:val="32"/>
          <w:sz w:val="18"/>
          <w:szCs w:val="18"/>
          <w:lang w:val="en-GB"/>
        </w:rPr>
        <w:t xml:space="preserve">sample </w:t>
      </w:r>
      <w:r w:rsidR="00294468">
        <w:rPr>
          <w:rFonts w:ascii="Century Gothic" w:eastAsia="Times New Roman" w:hAnsi="Century Gothic" w:cs="Calibri"/>
          <w:bCs/>
          <w:kern w:val="32"/>
          <w:sz w:val="18"/>
          <w:szCs w:val="18"/>
          <w:lang w:val="en-GB"/>
        </w:rPr>
        <w:t xml:space="preserve">which were over-due. As the Claimant stated that due to the delay by the Engineer to </w:t>
      </w:r>
      <w:r w:rsidR="004D786B">
        <w:rPr>
          <w:rFonts w:ascii="Century Gothic" w:eastAsia="Times New Roman" w:hAnsi="Century Gothic" w:cs="Calibri"/>
          <w:bCs/>
          <w:kern w:val="32"/>
          <w:sz w:val="18"/>
          <w:szCs w:val="18"/>
          <w:lang w:val="en-GB"/>
        </w:rPr>
        <w:t xml:space="preserve">provide approval </w:t>
      </w:r>
      <w:r w:rsidR="00294468">
        <w:rPr>
          <w:rFonts w:ascii="Century Gothic" w:eastAsia="Times New Roman" w:hAnsi="Century Gothic" w:cs="Calibri"/>
          <w:bCs/>
          <w:kern w:val="32"/>
          <w:sz w:val="18"/>
          <w:szCs w:val="18"/>
          <w:lang w:val="en-GB"/>
        </w:rPr>
        <w:t xml:space="preserve">including the stone for the Speak Easy Bar, the </w:t>
      </w:r>
      <w:r w:rsidR="00810A9C">
        <w:rPr>
          <w:rFonts w:ascii="Century Gothic" w:eastAsia="Times New Roman" w:hAnsi="Century Gothic" w:cs="Calibri"/>
          <w:bCs/>
          <w:kern w:val="32"/>
          <w:sz w:val="18"/>
          <w:szCs w:val="18"/>
          <w:lang w:val="en-GB"/>
        </w:rPr>
        <w:t>activity was delayed.</w:t>
      </w:r>
    </w:p>
    <w:p w14:paraId="4ACF7C75" w14:textId="2E1E5725" w:rsidR="00810A9C" w:rsidRDefault="00810A9C" w:rsidP="002E2400">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The activity stopped being critical upon approval of the material.</w:t>
      </w:r>
    </w:p>
    <w:p w14:paraId="1F2C5C4F" w14:textId="7AA4E4CC" w:rsidR="007713A9" w:rsidRPr="007713A9" w:rsidRDefault="007713A9" w:rsidP="002E2400">
      <w:pPr>
        <w:spacing w:before="120" w:after="120" w:line="360" w:lineRule="auto"/>
        <w:ind w:left="720"/>
        <w:jc w:val="both"/>
        <w:rPr>
          <w:rFonts w:ascii="Century Gothic" w:eastAsia="Times New Roman" w:hAnsi="Century Gothic" w:cs="Calibri"/>
          <w:b/>
          <w:kern w:val="32"/>
          <w:sz w:val="18"/>
          <w:szCs w:val="18"/>
          <w:lang w:val="en-GB"/>
        </w:rPr>
      </w:pPr>
      <w:r w:rsidRPr="007713A9">
        <w:rPr>
          <w:rFonts w:ascii="Century Gothic" w:eastAsia="Times New Roman" w:hAnsi="Century Gothic" w:cs="Calibri"/>
          <w:b/>
          <w:kern w:val="32"/>
          <w:sz w:val="18"/>
          <w:szCs w:val="18"/>
          <w:lang w:val="en-GB"/>
        </w:rPr>
        <w:t>Assessment</w:t>
      </w:r>
    </w:p>
    <w:p w14:paraId="22EA5D66" w14:textId="75FC0011" w:rsidR="007713A9" w:rsidRPr="009B665D" w:rsidRDefault="007713A9" w:rsidP="007713A9">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As </w:t>
      </w:r>
      <w:r w:rsidR="00810A9C">
        <w:rPr>
          <w:rFonts w:ascii="Century Gothic" w:eastAsia="Times New Roman" w:hAnsi="Century Gothic" w:cs="Calibri"/>
          <w:bCs/>
          <w:kern w:val="32"/>
          <w:sz w:val="18"/>
          <w:szCs w:val="18"/>
          <w:lang w:val="en-GB"/>
        </w:rPr>
        <w:t>I</w:t>
      </w:r>
      <w:r w:rsidR="00FE5B34">
        <w:rPr>
          <w:rFonts w:ascii="Century Gothic" w:eastAsia="Times New Roman" w:hAnsi="Century Gothic" w:cs="Calibri"/>
          <w:bCs/>
          <w:kern w:val="32"/>
          <w:sz w:val="18"/>
          <w:szCs w:val="18"/>
          <w:lang w:val="en-GB"/>
        </w:rPr>
        <w:t xml:space="preserve"> correlated the documents with the delay event and noticed the delay in response by the Engineer, and thus </w:t>
      </w:r>
      <w:r w:rsidR="00D93A7C">
        <w:rPr>
          <w:rFonts w:ascii="Century Gothic" w:eastAsia="Times New Roman" w:hAnsi="Century Gothic" w:cs="Calibri"/>
          <w:bCs/>
          <w:kern w:val="32"/>
          <w:sz w:val="18"/>
          <w:szCs w:val="18"/>
          <w:lang w:val="en-GB"/>
        </w:rPr>
        <w:t xml:space="preserve">I have considered the entitlement for the </w:t>
      </w:r>
      <w:r w:rsidR="0052689B">
        <w:rPr>
          <w:rFonts w:ascii="Century Gothic" w:eastAsia="Times New Roman" w:hAnsi="Century Gothic" w:cs="Calibri"/>
          <w:bCs/>
          <w:kern w:val="32"/>
          <w:sz w:val="18"/>
          <w:szCs w:val="18"/>
          <w:lang w:val="en-GB"/>
        </w:rPr>
        <w:t xml:space="preserve">time impact </w:t>
      </w:r>
      <w:r w:rsidR="00D93A7C">
        <w:rPr>
          <w:rFonts w:ascii="Century Gothic" w:eastAsia="Times New Roman" w:hAnsi="Century Gothic" w:cs="Calibri"/>
          <w:bCs/>
          <w:kern w:val="32"/>
          <w:sz w:val="18"/>
          <w:szCs w:val="18"/>
          <w:lang w:val="en-GB"/>
        </w:rPr>
        <w:t>to the Claimant.</w:t>
      </w:r>
      <w:r w:rsidR="007070DA">
        <w:rPr>
          <w:rFonts w:ascii="Century Gothic" w:eastAsia="Times New Roman" w:hAnsi="Century Gothic" w:cs="Calibri"/>
          <w:bCs/>
          <w:kern w:val="32"/>
          <w:sz w:val="18"/>
          <w:szCs w:val="18"/>
          <w:lang w:val="en-GB"/>
        </w:rPr>
        <w:t xml:space="preserve"> </w:t>
      </w:r>
      <w:r>
        <w:rPr>
          <w:rFonts w:ascii="Century Gothic" w:eastAsia="Times New Roman" w:hAnsi="Century Gothic" w:cs="Calibri"/>
          <w:bCs/>
          <w:kern w:val="32"/>
          <w:sz w:val="18"/>
          <w:szCs w:val="18"/>
          <w:lang w:val="en-GB"/>
        </w:rPr>
        <w:t>Thus, the Claimant shall be entitled to an Extension of Time for the entire period (11 days) of impact.</w:t>
      </w:r>
    </w:p>
    <w:p w14:paraId="61593F3B" w14:textId="77777777" w:rsidR="007713A9" w:rsidRDefault="007713A9" w:rsidP="00EB391A">
      <w:pPr>
        <w:spacing w:before="120" w:after="120" w:line="360" w:lineRule="auto"/>
        <w:ind w:left="720"/>
        <w:rPr>
          <w:rFonts w:ascii="Century Gothic" w:eastAsia="Times New Roman" w:hAnsi="Century Gothic" w:cs="Calibri"/>
          <w:b/>
          <w:kern w:val="32"/>
          <w:lang w:val="en-GB"/>
        </w:rPr>
      </w:pPr>
    </w:p>
    <w:p w14:paraId="03239999" w14:textId="526C0830" w:rsidR="00EB391A" w:rsidRPr="00686AEE" w:rsidRDefault="00125C49" w:rsidP="00125C49">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3.13 </w:t>
      </w:r>
      <w:r w:rsidR="00EB391A" w:rsidRPr="00686AEE">
        <w:rPr>
          <w:rFonts w:ascii="Century Gothic" w:eastAsia="Times New Roman" w:hAnsi="Century Gothic" w:cs="Calibri"/>
          <w:b/>
          <w:kern w:val="32"/>
          <w:lang w:val="en-GB"/>
        </w:rPr>
        <w:t>Event No 13:</w:t>
      </w:r>
      <w:r w:rsidR="00EB391A" w:rsidRPr="00686AEE">
        <w:rPr>
          <w:rFonts w:ascii="Century Gothic" w:eastAsia="Times New Roman" w:hAnsi="Century Gothic" w:cs="Calibri"/>
          <w:bCs/>
          <w:kern w:val="32"/>
          <w:lang w:val="en-GB"/>
        </w:rPr>
        <w:tab/>
      </w:r>
      <w:r w:rsidR="00513D22" w:rsidRPr="00686AEE">
        <w:rPr>
          <w:rFonts w:ascii="Century Gothic" w:eastAsia="Times New Roman" w:hAnsi="Century Gothic" w:cs="Calibri"/>
          <w:bCs/>
          <w:kern w:val="32"/>
          <w:lang w:val="en-GB"/>
        </w:rPr>
        <w:t>Site Access Bill 28 Lift Car Tower A, B &amp; D (08-Jan-28-Jan-17)</w:t>
      </w:r>
      <w:r w:rsidR="00513D22" w:rsidRPr="00686AEE">
        <w:rPr>
          <w:rFonts w:ascii="Century Gothic" w:eastAsia="Times New Roman" w:hAnsi="Century Gothic" w:cs="Calibri"/>
          <w:bCs/>
          <w:kern w:val="32"/>
          <w:lang w:val="en-GB"/>
        </w:rPr>
        <w:tab/>
        <w:t>-20 days</w:t>
      </w:r>
    </w:p>
    <w:p w14:paraId="6B263856" w14:textId="52139907" w:rsidR="006317AA" w:rsidRDefault="007713A9" w:rsidP="00EB391A">
      <w:pPr>
        <w:spacing w:before="120" w:after="120" w:line="360" w:lineRule="auto"/>
        <w:ind w:left="720"/>
        <w:rPr>
          <w:rFonts w:ascii="Century Gothic" w:eastAsia="Times New Roman" w:hAnsi="Century Gothic" w:cs="Calibri"/>
          <w:b/>
          <w:kern w:val="32"/>
          <w:sz w:val="18"/>
          <w:szCs w:val="18"/>
          <w:lang w:val="en-GB"/>
        </w:rPr>
      </w:pPr>
      <w:r>
        <w:rPr>
          <w:rFonts w:ascii="Century Gothic" w:eastAsia="Times New Roman" w:hAnsi="Century Gothic" w:cs="Calibri"/>
          <w:b/>
          <w:kern w:val="32"/>
          <w:sz w:val="18"/>
          <w:szCs w:val="18"/>
          <w:lang w:val="en-GB"/>
        </w:rPr>
        <w:t>Correlation</w:t>
      </w:r>
      <w:r w:rsidR="00EB391A" w:rsidRPr="00D766FD">
        <w:rPr>
          <w:rFonts w:ascii="Century Gothic" w:eastAsia="Times New Roman" w:hAnsi="Century Gothic" w:cs="Calibri"/>
          <w:b/>
          <w:kern w:val="32"/>
          <w:sz w:val="18"/>
          <w:szCs w:val="18"/>
          <w:lang w:val="en-GB"/>
        </w:rPr>
        <w:t xml:space="preserve">: </w:t>
      </w:r>
    </w:p>
    <w:p w14:paraId="3FCA836F" w14:textId="2F2E752E" w:rsidR="00931200" w:rsidRPr="00F56D2F" w:rsidRDefault="001B3E0D" w:rsidP="000855C7">
      <w:pPr>
        <w:spacing w:before="120" w:after="0" w:line="360" w:lineRule="auto"/>
        <w:ind w:left="720"/>
        <w:jc w:val="both"/>
        <w:rPr>
          <w:rFonts w:ascii="Century Gothic" w:eastAsia="Times New Roman" w:hAnsi="Century Gothic" w:cs="Calibri"/>
          <w:bCs/>
          <w:kern w:val="32"/>
          <w:sz w:val="18"/>
          <w:szCs w:val="18"/>
          <w:lang w:val="en-GB"/>
        </w:rPr>
      </w:pPr>
      <w:r w:rsidRPr="00F56D2F">
        <w:rPr>
          <w:rFonts w:ascii="Century Gothic" w:eastAsia="Times New Roman" w:hAnsi="Century Gothic" w:cs="Calibri"/>
          <w:bCs/>
          <w:kern w:val="32"/>
          <w:sz w:val="18"/>
          <w:szCs w:val="18"/>
          <w:lang w:val="en-GB"/>
        </w:rPr>
        <w:t>1s</w:t>
      </w:r>
      <w:r w:rsidR="00E41110" w:rsidRPr="00F56D2F">
        <w:rPr>
          <w:rFonts w:ascii="Century Gothic" w:eastAsia="Times New Roman" w:hAnsi="Century Gothic" w:cs="Calibri"/>
          <w:bCs/>
          <w:kern w:val="32"/>
          <w:sz w:val="18"/>
          <w:szCs w:val="18"/>
          <w:lang w:val="en-GB"/>
        </w:rPr>
        <w:t xml:space="preserve">t Site Access Notice of delay issued on </w:t>
      </w:r>
      <w:bookmarkStart w:id="627" w:name="_Hlk179964128"/>
      <w:r w:rsidR="00E41110" w:rsidRPr="00F56D2F">
        <w:rPr>
          <w:rFonts w:ascii="Century Gothic" w:eastAsia="Times New Roman" w:hAnsi="Century Gothic" w:cs="Calibri"/>
          <w:bCs/>
          <w:kern w:val="32"/>
          <w:sz w:val="18"/>
          <w:szCs w:val="18"/>
          <w:lang w:val="en-GB"/>
        </w:rPr>
        <w:t>13 October 2016 via letter Ref. ATL/DOC/TAVC</w:t>
      </w:r>
      <w:r w:rsidR="00931200" w:rsidRPr="00F56D2F">
        <w:rPr>
          <w:rFonts w:ascii="Century Gothic" w:eastAsia="Times New Roman" w:hAnsi="Century Gothic" w:cs="Calibri"/>
          <w:bCs/>
          <w:kern w:val="32"/>
          <w:sz w:val="18"/>
          <w:szCs w:val="18"/>
          <w:lang w:val="en-GB"/>
        </w:rPr>
        <w:t>-J522/0113</w:t>
      </w:r>
      <w:bookmarkEnd w:id="627"/>
      <w:r w:rsidR="000855C7">
        <w:rPr>
          <w:rStyle w:val="FootnoteReference"/>
          <w:rFonts w:ascii="Century Gothic" w:eastAsia="Times New Roman" w:hAnsi="Century Gothic" w:cs="Calibri"/>
          <w:bCs/>
          <w:kern w:val="32"/>
          <w:sz w:val="18"/>
          <w:szCs w:val="18"/>
          <w:lang w:val="en-GB"/>
        </w:rPr>
        <w:footnoteReference w:id="72"/>
      </w:r>
    </w:p>
    <w:p w14:paraId="7D38E06F" w14:textId="63B3F965" w:rsidR="00F56D2F" w:rsidRDefault="00931200" w:rsidP="000855C7">
      <w:pPr>
        <w:spacing w:after="0" w:line="360" w:lineRule="auto"/>
        <w:ind w:left="720"/>
        <w:jc w:val="both"/>
        <w:rPr>
          <w:rFonts w:ascii="Century Gothic" w:eastAsia="Times New Roman" w:hAnsi="Century Gothic" w:cs="Calibri"/>
          <w:bCs/>
          <w:kern w:val="32"/>
          <w:sz w:val="18"/>
          <w:szCs w:val="18"/>
          <w:lang w:val="en-GB"/>
        </w:rPr>
      </w:pPr>
      <w:r w:rsidRPr="00F56D2F">
        <w:rPr>
          <w:rFonts w:ascii="Century Gothic" w:eastAsia="Times New Roman" w:hAnsi="Century Gothic" w:cs="Calibri"/>
          <w:bCs/>
          <w:kern w:val="32"/>
          <w:sz w:val="18"/>
          <w:szCs w:val="18"/>
          <w:lang w:val="en-GB"/>
        </w:rPr>
        <w:t xml:space="preserve">2nd Site Access Notice of delay issued on </w:t>
      </w:r>
      <w:r w:rsidR="00833AB7" w:rsidRPr="00F56D2F">
        <w:rPr>
          <w:rFonts w:ascii="Century Gothic" w:eastAsia="Times New Roman" w:hAnsi="Century Gothic" w:cs="Calibri"/>
          <w:bCs/>
          <w:kern w:val="32"/>
          <w:sz w:val="18"/>
          <w:szCs w:val="18"/>
          <w:lang w:val="en-GB"/>
        </w:rPr>
        <w:t>18 December 2016 letter Ref</w:t>
      </w:r>
      <w:r w:rsidR="00F56D2F">
        <w:rPr>
          <w:rFonts w:ascii="Century Gothic" w:eastAsia="Times New Roman" w:hAnsi="Century Gothic" w:cs="Calibri"/>
          <w:bCs/>
          <w:kern w:val="32"/>
          <w:sz w:val="18"/>
          <w:szCs w:val="18"/>
          <w:lang w:val="en-GB"/>
        </w:rPr>
        <w:t xml:space="preserve">. </w:t>
      </w:r>
      <w:r w:rsidR="00833AB7" w:rsidRPr="00F56D2F">
        <w:rPr>
          <w:rFonts w:ascii="Century Gothic" w:eastAsia="Times New Roman" w:hAnsi="Century Gothic" w:cs="Calibri"/>
          <w:bCs/>
          <w:kern w:val="32"/>
          <w:sz w:val="18"/>
          <w:szCs w:val="18"/>
          <w:lang w:val="en-GB"/>
        </w:rPr>
        <w:t>ATL-DOC-TAVC-J522</w:t>
      </w:r>
      <w:r w:rsidR="00F56D2F" w:rsidRPr="00F56D2F">
        <w:rPr>
          <w:rFonts w:ascii="Century Gothic" w:eastAsia="Times New Roman" w:hAnsi="Century Gothic" w:cs="Calibri"/>
          <w:bCs/>
          <w:kern w:val="32"/>
          <w:sz w:val="18"/>
          <w:szCs w:val="18"/>
          <w:lang w:val="en-GB"/>
        </w:rPr>
        <w:t>-0188</w:t>
      </w:r>
      <w:r w:rsidR="000855C7">
        <w:rPr>
          <w:rStyle w:val="FootnoteReference"/>
          <w:rFonts w:ascii="Century Gothic" w:eastAsia="Times New Roman" w:hAnsi="Century Gothic" w:cs="Calibri"/>
          <w:bCs/>
          <w:kern w:val="32"/>
          <w:sz w:val="18"/>
          <w:szCs w:val="18"/>
          <w:lang w:val="en-GB"/>
        </w:rPr>
        <w:footnoteReference w:id="73"/>
      </w:r>
    </w:p>
    <w:p w14:paraId="2FF7AA21" w14:textId="3692581A" w:rsidR="00686AEE" w:rsidRDefault="006C4106" w:rsidP="000855C7">
      <w:pPr>
        <w:spacing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3</w:t>
      </w:r>
      <w:r w:rsidRPr="006C4106">
        <w:rPr>
          <w:rFonts w:ascii="Century Gothic" w:eastAsia="Times New Roman" w:hAnsi="Century Gothic" w:cs="Calibri"/>
          <w:bCs/>
          <w:kern w:val="32"/>
          <w:sz w:val="18"/>
          <w:szCs w:val="18"/>
          <w:vertAlign w:val="superscript"/>
          <w:lang w:val="en-GB"/>
        </w:rPr>
        <w:t>rd</w:t>
      </w:r>
      <w:r>
        <w:rPr>
          <w:rFonts w:ascii="Century Gothic" w:eastAsia="Times New Roman" w:hAnsi="Century Gothic" w:cs="Calibri"/>
          <w:bCs/>
          <w:kern w:val="32"/>
          <w:sz w:val="18"/>
          <w:szCs w:val="18"/>
          <w:lang w:val="en-GB"/>
        </w:rPr>
        <w:t xml:space="preserve"> Site Access Notice of delay issued on 3 January 2017 via</w:t>
      </w:r>
      <w:r w:rsidR="00E602AD" w:rsidRPr="00F56D2F">
        <w:rPr>
          <w:rFonts w:ascii="Century Gothic" w:eastAsia="Times New Roman" w:hAnsi="Century Gothic" w:cs="Calibri"/>
          <w:bCs/>
          <w:kern w:val="32"/>
          <w:sz w:val="18"/>
          <w:szCs w:val="18"/>
          <w:lang w:val="en-GB"/>
        </w:rPr>
        <w:t xml:space="preserve"> letter Ref. ATL</w:t>
      </w:r>
      <w:r w:rsidR="00A13B84" w:rsidRPr="00F56D2F">
        <w:rPr>
          <w:rFonts w:ascii="Century Gothic" w:eastAsia="Times New Roman" w:hAnsi="Century Gothic" w:cs="Calibri"/>
          <w:bCs/>
          <w:kern w:val="32"/>
          <w:sz w:val="18"/>
          <w:szCs w:val="18"/>
          <w:lang w:val="en-GB"/>
        </w:rPr>
        <w:t>-DOC-TAVC-J522-0209</w:t>
      </w:r>
      <w:r w:rsidR="00B27322" w:rsidRPr="00F56D2F">
        <w:rPr>
          <w:rFonts w:ascii="Century Gothic" w:eastAsia="Times New Roman" w:hAnsi="Century Gothic" w:cs="Calibri"/>
          <w:bCs/>
          <w:kern w:val="32"/>
          <w:sz w:val="18"/>
          <w:szCs w:val="18"/>
          <w:lang w:val="en-GB"/>
        </w:rPr>
        <w:t>,</w:t>
      </w:r>
      <w:r w:rsidR="000855C7">
        <w:rPr>
          <w:rStyle w:val="FootnoteReference"/>
          <w:rFonts w:ascii="Century Gothic" w:eastAsia="Times New Roman" w:hAnsi="Century Gothic" w:cs="Calibri"/>
          <w:bCs/>
          <w:kern w:val="32"/>
          <w:sz w:val="18"/>
          <w:szCs w:val="18"/>
          <w:lang w:val="en-GB"/>
        </w:rPr>
        <w:footnoteReference w:id="74"/>
      </w:r>
      <w:r w:rsidR="00A41C5A">
        <w:rPr>
          <w:rFonts w:ascii="Century Gothic" w:eastAsia="Times New Roman" w:hAnsi="Century Gothic" w:cs="Calibri"/>
          <w:bCs/>
          <w:kern w:val="32"/>
          <w:sz w:val="18"/>
          <w:szCs w:val="18"/>
          <w:lang w:val="en-GB"/>
        </w:rPr>
        <w:t xml:space="preserve"> where this time</w:t>
      </w:r>
      <w:r w:rsidR="00B27322" w:rsidRPr="00F56D2F">
        <w:rPr>
          <w:rFonts w:ascii="Century Gothic" w:eastAsia="Times New Roman" w:hAnsi="Century Gothic" w:cs="Calibri"/>
          <w:bCs/>
          <w:kern w:val="32"/>
          <w:sz w:val="18"/>
          <w:szCs w:val="18"/>
          <w:lang w:val="en-GB"/>
        </w:rPr>
        <w:t xml:space="preserve"> </w:t>
      </w:r>
      <w:r w:rsidR="00E31655" w:rsidRPr="00F56D2F">
        <w:rPr>
          <w:rFonts w:ascii="Century Gothic" w:eastAsia="Times New Roman" w:hAnsi="Century Gothic" w:cs="Calibri"/>
          <w:bCs/>
          <w:kern w:val="32"/>
          <w:sz w:val="18"/>
          <w:szCs w:val="18"/>
          <w:lang w:val="en-GB"/>
        </w:rPr>
        <w:t>the Claimant addressed</w:t>
      </w:r>
      <w:r w:rsidR="00E31655">
        <w:rPr>
          <w:rFonts w:ascii="Century Gothic" w:eastAsia="Times New Roman" w:hAnsi="Century Gothic" w:cs="Calibri"/>
          <w:bCs/>
          <w:kern w:val="32"/>
          <w:sz w:val="18"/>
          <w:szCs w:val="18"/>
          <w:lang w:val="en-GB"/>
        </w:rPr>
        <w:t xml:space="preserve"> the issue o</w:t>
      </w:r>
      <w:r w:rsidR="00003A79">
        <w:rPr>
          <w:rFonts w:ascii="Century Gothic" w:eastAsia="Times New Roman" w:hAnsi="Century Gothic" w:cs="Calibri"/>
          <w:bCs/>
          <w:kern w:val="32"/>
          <w:sz w:val="18"/>
          <w:szCs w:val="18"/>
          <w:lang w:val="en-GB"/>
        </w:rPr>
        <w:t xml:space="preserve">f Site Clearance and requested Time Extension. The Claimant reported in his letter that until that date </w:t>
      </w:r>
      <w:r w:rsidR="00E564A9">
        <w:rPr>
          <w:rFonts w:ascii="Century Gothic" w:eastAsia="Times New Roman" w:hAnsi="Century Gothic" w:cs="Calibri"/>
          <w:bCs/>
          <w:kern w:val="32"/>
          <w:sz w:val="18"/>
          <w:szCs w:val="18"/>
          <w:lang w:val="en-GB"/>
        </w:rPr>
        <w:t>they have not received clearances to carry-out works as per the planned baseline</w:t>
      </w:r>
      <w:r w:rsidR="003B42F3">
        <w:rPr>
          <w:rFonts w:ascii="Century Gothic" w:eastAsia="Times New Roman" w:hAnsi="Century Gothic" w:cs="Calibri"/>
          <w:bCs/>
          <w:kern w:val="32"/>
          <w:sz w:val="18"/>
          <w:szCs w:val="18"/>
          <w:lang w:val="en-GB"/>
        </w:rPr>
        <w:t xml:space="preserve"> programme. For that they have attached the Clearance Log which proves that the dates have been breached</w:t>
      </w:r>
      <w:r w:rsidR="00C11C5D">
        <w:rPr>
          <w:rFonts w:ascii="Century Gothic" w:eastAsia="Times New Roman" w:hAnsi="Century Gothic" w:cs="Calibri"/>
          <w:bCs/>
          <w:kern w:val="32"/>
          <w:sz w:val="18"/>
          <w:szCs w:val="18"/>
          <w:lang w:val="en-GB"/>
        </w:rPr>
        <w:t>, for wall and ceiling installation. On 13 February 2-17 and via letter Ref ATL-DOC-TAVC-J522</w:t>
      </w:r>
      <w:r w:rsidR="00AF454E">
        <w:rPr>
          <w:rFonts w:ascii="Century Gothic" w:eastAsia="Times New Roman" w:hAnsi="Century Gothic" w:cs="Calibri"/>
          <w:bCs/>
          <w:kern w:val="32"/>
          <w:sz w:val="18"/>
          <w:szCs w:val="18"/>
          <w:lang w:val="en-GB"/>
        </w:rPr>
        <w:t>-0279,</w:t>
      </w:r>
      <w:r w:rsidR="000855C7">
        <w:rPr>
          <w:rStyle w:val="FootnoteReference"/>
          <w:rFonts w:ascii="Century Gothic" w:eastAsia="Times New Roman" w:hAnsi="Century Gothic" w:cs="Calibri"/>
          <w:bCs/>
          <w:kern w:val="32"/>
          <w:sz w:val="18"/>
          <w:szCs w:val="18"/>
          <w:lang w:val="en-GB"/>
        </w:rPr>
        <w:footnoteReference w:id="75"/>
      </w:r>
      <w:r w:rsidR="00AF454E">
        <w:rPr>
          <w:rFonts w:ascii="Century Gothic" w:eastAsia="Times New Roman" w:hAnsi="Century Gothic" w:cs="Calibri"/>
          <w:bCs/>
          <w:kern w:val="32"/>
          <w:sz w:val="18"/>
          <w:szCs w:val="18"/>
          <w:lang w:val="en-GB"/>
        </w:rPr>
        <w:t xml:space="preserve"> the Claimant notices that </w:t>
      </w:r>
      <w:r w:rsidR="003C65A6">
        <w:rPr>
          <w:rFonts w:ascii="Century Gothic" w:eastAsia="Times New Roman" w:hAnsi="Century Gothic" w:cs="Calibri"/>
          <w:bCs/>
          <w:kern w:val="32"/>
          <w:sz w:val="18"/>
          <w:szCs w:val="18"/>
          <w:lang w:val="en-GB"/>
        </w:rPr>
        <w:t>the lift cabin has been handed over on 25 January 2017</w:t>
      </w:r>
      <w:r w:rsidR="005A4817">
        <w:rPr>
          <w:rFonts w:ascii="Century Gothic" w:eastAsia="Times New Roman" w:hAnsi="Century Gothic" w:cs="Calibri"/>
          <w:bCs/>
          <w:kern w:val="32"/>
          <w:sz w:val="18"/>
          <w:szCs w:val="18"/>
          <w:lang w:val="en-GB"/>
        </w:rPr>
        <w:t xml:space="preserve">. </w:t>
      </w:r>
    </w:p>
    <w:p w14:paraId="115EDC5C" w14:textId="35359339" w:rsidR="007713A9" w:rsidRPr="007713A9" w:rsidRDefault="007713A9" w:rsidP="000855C7">
      <w:pPr>
        <w:spacing w:after="120" w:line="360" w:lineRule="auto"/>
        <w:ind w:left="720"/>
        <w:jc w:val="both"/>
        <w:rPr>
          <w:rFonts w:ascii="Century Gothic" w:eastAsia="Times New Roman" w:hAnsi="Century Gothic" w:cs="Calibri"/>
          <w:b/>
          <w:kern w:val="32"/>
          <w:sz w:val="18"/>
          <w:szCs w:val="18"/>
          <w:lang w:val="en-GB"/>
        </w:rPr>
      </w:pPr>
      <w:r w:rsidRPr="007713A9">
        <w:rPr>
          <w:rFonts w:ascii="Century Gothic" w:eastAsia="Times New Roman" w:hAnsi="Century Gothic" w:cs="Calibri"/>
          <w:b/>
          <w:kern w:val="32"/>
          <w:sz w:val="18"/>
          <w:szCs w:val="18"/>
          <w:lang w:val="en-GB"/>
        </w:rPr>
        <w:t>Assessment</w:t>
      </w:r>
    </w:p>
    <w:p w14:paraId="7273EE84" w14:textId="41328679" w:rsidR="007713A9" w:rsidRPr="009B665D" w:rsidRDefault="007713A9" w:rsidP="007713A9">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As </w:t>
      </w:r>
      <w:r w:rsidR="000855C7">
        <w:rPr>
          <w:rFonts w:ascii="Century Gothic" w:eastAsia="Times New Roman" w:hAnsi="Century Gothic" w:cs="Calibri"/>
          <w:bCs/>
          <w:kern w:val="32"/>
          <w:sz w:val="18"/>
          <w:szCs w:val="18"/>
          <w:lang w:val="en-GB"/>
        </w:rPr>
        <w:t>I</w:t>
      </w:r>
      <w:r w:rsidR="00686AEE">
        <w:rPr>
          <w:rFonts w:ascii="Century Gothic" w:eastAsia="Times New Roman" w:hAnsi="Century Gothic" w:cs="Calibri"/>
          <w:bCs/>
          <w:kern w:val="32"/>
          <w:sz w:val="18"/>
          <w:szCs w:val="18"/>
          <w:lang w:val="en-GB"/>
        </w:rPr>
        <w:t xml:space="preserve"> correlated this event with notices by the Claimant and </w:t>
      </w:r>
      <w:r w:rsidR="00503B92">
        <w:rPr>
          <w:rFonts w:ascii="Century Gothic" w:eastAsia="Times New Roman" w:hAnsi="Century Gothic" w:cs="Calibri"/>
          <w:bCs/>
          <w:kern w:val="32"/>
          <w:sz w:val="18"/>
          <w:szCs w:val="18"/>
          <w:lang w:val="en-GB"/>
        </w:rPr>
        <w:t>thus</w:t>
      </w:r>
      <w:r w:rsidR="000855C7">
        <w:rPr>
          <w:rFonts w:ascii="Century Gothic" w:eastAsia="Times New Roman" w:hAnsi="Century Gothic" w:cs="Calibri"/>
          <w:bCs/>
          <w:kern w:val="32"/>
          <w:sz w:val="18"/>
          <w:szCs w:val="18"/>
          <w:lang w:val="en-GB"/>
        </w:rPr>
        <w:t>,</w:t>
      </w:r>
      <w:r w:rsidR="005A4817">
        <w:rPr>
          <w:rFonts w:ascii="Century Gothic" w:eastAsia="Times New Roman" w:hAnsi="Century Gothic" w:cs="Calibri"/>
          <w:bCs/>
          <w:kern w:val="32"/>
          <w:sz w:val="18"/>
          <w:szCs w:val="18"/>
          <w:lang w:val="en-GB"/>
        </w:rPr>
        <w:t xml:space="preserve"> </w:t>
      </w:r>
      <w:r w:rsidR="000855C7">
        <w:rPr>
          <w:rFonts w:ascii="Century Gothic" w:eastAsia="Times New Roman" w:hAnsi="Century Gothic" w:cs="Calibri"/>
          <w:bCs/>
          <w:kern w:val="32"/>
          <w:sz w:val="18"/>
          <w:szCs w:val="18"/>
          <w:lang w:val="en-GB"/>
        </w:rPr>
        <w:t>a</w:t>
      </w:r>
      <w:r w:rsidR="00962D3C">
        <w:rPr>
          <w:rFonts w:ascii="Century Gothic" w:eastAsia="Times New Roman" w:hAnsi="Century Gothic" w:cs="Calibri"/>
          <w:bCs/>
          <w:kern w:val="32"/>
          <w:sz w:val="18"/>
          <w:szCs w:val="18"/>
          <w:lang w:val="en-GB"/>
        </w:rPr>
        <w:t xml:space="preserve">s the receipt of the lift cabin was completed on 25 January 2017, </w:t>
      </w:r>
      <w:r w:rsidR="005A4817">
        <w:rPr>
          <w:rFonts w:ascii="Century Gothic" w:eastAsia="Times New Roman" w:hAnsi="Century Gothic" w:cs="Calibri"/>
          <w:bCs/>
          <w:kern w:val="32"/>
          <w:sz w:val="18"/>
          <w:szCs w:val="18"/>
          <w:lang w:val="en-GB"/>
        </w:rPr>
        <w:t>I</w:t>
      </w:r>
      <w:r w:rsidR="00E110C6">
        <w:rPr>
          <w:rFonts w:ascii="Century Gothic" w:eastAsia="Times New Roman" w:hAnsi="Century Gothic" w:cs="Calibri"/>
          <w:bCs/>
          <w:kern w:val="32"/>
          <w:sz w:val="18"/>
          <w:szCs w:val="18"/>
          <w:lang w:val="en-GB"/>
        </w:rPr>
        <w:t xml:space="preserve"> </w:t>
      </w:r>
      <w:r w:rsidR="002945E1">
        <w:rPr>
          <w:rFonts w:ascii="Century Gothic" w:eastAsia="Times New Roman" w:hAnsi="Century Gothic" w:cs="Calibri"/>
          <w:bCs/>
          <w:kern w:val="32"/>
          <w:sz w:val="18"/>
          <w:szCs w:val="18"/>
          <w:lang w:val="en-GB"/>
        </w:rPr>
        <w:t>justified</w:t>
      </w:r>
      <w:r w:rsidR="005A4817">
        <w:rPr>
          <w:rFonts w:ascii="Century Gothic" w:eastAsia="Times New Roman" w:hAnsi="Century Gothic" w:cs="Calibri"/>
          <w:bCs/>
          <w:kern w:val="32"/>
          <w:sz w:val="18"/>
          <w:szCs w:val="18"/>
          <w:lang w:val="en-GB"/>
        </w:rPr>
        <w:t xml:space="preserve"> </w:t>
      </w:r>
      <w:r w:rsidR="00503B92">
        <w:rPr>
          <w:rFonts w:ascii="Century Gothic" w:eastAsia="Times New Roman" w:hAnsi="Century Gothic" w:cs="Calibri"/>
          <w:bCs/>
          <w:kern w:val="32"/>
          <w:sz w:val="18"/>
          <w:szCs w:val="18"/>
          <w:lang w:val="en-GB"/>
        </w:rPr>
        <w:t xml:space="preserve">  seventeen </w:t>
      </w:r>
      <w:r w:rsidR="002945E1">
        <w:rPr>
          <w:rFonts w:ascii="Century Gothic" w:eastAsia="Times New Roman" w:hAnsi="Century Gothic" w:cs="Calibri"/>
          <w:bCs/>
          <w:kern w:val="32"/>
          <w:sz w:val="18"/>
          <w:szCs w:val="18"/>
          <w:lang w:val="en-GB"/>
        </w:rPr>
        <w:t>(</w:t>
      </w:r>
      <w:r w:rsidR="007D3F06">
        <w:rPr>
          <w:rFonts w:ascii="Century Gothic" w:eastAsia="Times New Roman" w:hAnsi="Century Gothic" w:cs="Calibri"/>
          <w:bCs/>
          <w:kern w:val="32"/>
          <w:sz w:val="18"/>
          <w:szCs w:val="18"/>
          <w:lang w:val="en-GB"/>
        </w:rPr>
        <w:t>17</w:t>
      </w:r>
      <w:r w:rsidR="002945E1">
        <w:rPr>
          <w:rFonts w:ascii="Century Gothic" w:eastAsia="Times New Roman" w:hAnsi="Century Gothic" w:cs="Calibri"/>
          <w:bCs/>
          <w:kern w:val="32"/>
          <w:sz w:val="18"/>
          <w:szCs w:val="18"/>
          <w:lang w:val="en-GB"/>
        </w:rPr>
        <w:t xml:space="preserve">) days, </w:t>
      </w:r>
      <w:r w:rsidR="007D3F06">
        <w:rPr>
          <w:rFonts w:ascii="Century Gothic" w:eastAsia="Times New Roman" w:hAnsi="Century Gothic" w:cs="Calibri"/>
          <w:bCs/>
          <w:kern w:val="32"/>
          <w:sz w:val="18"/>
          <w:szCs w:val="18"/>
          <w:lang w:val="en-GB"/>
        </w:rPr>
        <w:t>out of the total of twenty (20) days of impact identified during this period</w:t>
      </w:r>
      <w:r w:rsidR="0052689B">
        <w:rPr>
          <w:rFonts w:ascii="Century Gothic" w:eastAsia="Times New Roman" w:hAnsi="Century Gothic" w:cs="Calibri"/>
          <w:bCs/>
          <w:kern w:val="32"/>
          <w:sz w:val="18"/>
          <w:szCs w:val="18"/>
          <w:lang w:val="en-GB"/>
        </w:rPr>
        <w:t>, as I could not justify entitlement beyond the 25 January 2017</w:t>
      </w:r>
      <w:r w:rsidR="002945E1">
        <w:rPr>
          <w:rFonts w:ascii="Century Gothic" w:eastAsia="Times New Roman" w:hAnsi="Century Gothic" w:cs="Calibri"/>
          <w:bCs/>
          <w:kern w:val="32"/>
          <w:sz w:val="18"/>
          <w:szCs w:val="18"/>
          <w:lang w:val="en-GB"/>
        </w:rPr>
        <w:t xml:space="preserve"> (date of identified correspondence that resolves the issue).</w:t>
      </w:r>
      <w:r w:rsidRPr="007713A9">
        <w:rPr>
          <w:rFonts w:ascii="Century Gothic" w:eastAsia="Times New Roman" w:hAnsi="Century Gothic" w:cs="Calibri"/>
          <w:bCs/>
          <w:kern w:val="32"/>
          <w:sz w:val="18"/>
          <w:szCs w:val="18"/>
          <w:lang w:val="en-GB"/>
        </w:rPr>
        <w:t xml:space="preserve"> </w:t>
      </w:r>
      <w:r>
        <w:rPr>
          <w:rFonts w:ascii="Century Gothic" w:eastAsia="Times New Roman" w:hAnsi="Century Gothic" w:cs="Calibri"/>
          <w:bCs/>
          <w:kern w:val="32"/>
          <w:sz w:val="18"/>
          <w:szCs w:val="18"/>
          <w:lang w:val="en-GB"/>
        </w:rPr>
        <w:t>Thus, the Claimant shall be entitled to an Extension of Time for part of the impact period (17).</w:t>
      </w:r>
    </w:p>
    <w:p w14:paraId="07C83F6E" w14:textId="649227AD" w:rsidR="00EB391A" w:rsidRDefault="00EB391A" w:rsidP="000855C7">
      <w:pPr>
        <w:spacing w:after="120" w:line="360" w:lineRule="auto"/>
        <w:ind w:left="720"/>
        <w:jc w:val="both"/>
        <w:rPr>
          <w:rFonts w:ascii="Century Gothic" w:eastAsia="Times New Roman" w:hAnsi="Century Gothic" w:cs="Calibri"/>
          <w:bCs/>
          <w:kern w:val="32"/>
          <w:sz w:val="18"/>
          <w:szCs w:val="18"/>
          <w:lang w:val="en-GB"/>
        </w:rPr>
      </w:pPr>
    </w:p>
    <w:p w14:paraId="3A2789B3" w14:textId="006846A8" w:rsidR="00EB391A" w:rsidRPr="00A55774" w:rsidRDefault="00125C49" w:rsidP="00125C49">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3.14 </w:t>
      </w:r>
      <w:r w:rsidR="00EB391A" w:rsidRPr="00A55774">
        <w:rPr>
          <w:rFonts w:ascii="Century Gothic" w:eastAsia="Times New Roman" w:hAnsi="Century Gothic" w:cs="Calibri"/>
          <w:b/>
          <w:kern w:val="32"/>
          <w:lang w:val="en-GB"/>
        </w:rPr>
        <w:t>Event No 1</w:t>
      </w:r>
      <w:r w:rsidR="00AC599F" w:rsidRPr="00A55774">
        <w:rPr>
          <w:rFonts w:ascii="Century Gothic" w:eastAsia="Times New Roman" w:hAnsi="Century Gothic" w:cs="Calibri"/>
          <w:b/>
          <w:kern w:val="32"/>
          <w:lang w:val="en-GB"/>
        </w:rPr>
        <w:t>4</w:t>
      </w:r>
      <w:r w:rsidR="00EB391A" w:rsidRPr="00A55774">
        <w:rPr>
          <w:rFonts w:ascii="Century Gothic" w:eastAsia="Times New Roman" w:hAnsi="Century Gothic" w:cs="Calibri"/>
          <w:b/>
          <w:kern w:val="32"/>
          <w:lang w:val="en-GB"/>
        </w:rPr>
        <w:t>:</w:t>
      </w:r>
      <w:r w:rsidR="00EB391A" w:rsidRPr="00A55774">
        <w:rPr>
          <w:rFonts w:ascii="Century Gothic" w:eastAsia="Times New Roman" w:hAnsi="Century Gothic" w:cs="Calibri"/>
          <w:bCs/>
          <w:kern w:val="32"/>
          <w:lang w:val="en-GB"/>
        </w:rPr>
        <w:tab/>
      </w:r>
      <w:r w:rsidR="00513D22" w:rsidRPr="00A55774">
        <w:rPr>
          <w:rFonts w:ascii="Century Gothic" w:eastAsia="Times New Roman" w:hAnsi="Century Gothic" w:cs="Calibri"/>
          <w:bCs/>
          <w:kern w:val="32"/>
          <w:lang w:val="en-GB"/>
        </w:rPr>
        <w:t>Var No. 48 Male &amp; Fem prayer Rooms (P1) – (5-Feb –24</w:t>
      </w:r>
      <w:r w:rsidR="00F267A6" w:rsidRPr="00A55774">
        <w:rPr>
          <w:rFonts w:ascii="Century Gothic" w:eastAsia="Times New Roman" w:hAnsi="Century Gothic" w:cs="Calibri"/>
          <w:bCs/>
          <w:kern w:val="32"/>
          <w:lang w:val="en-GB"/>
        </w:rPr>
        <w:t>-</w:t>
      </w:r>
      <w:r w:rsidR="00513D22" w:rsidRPr="00A55774">
        <w:rPr>
          <w:rFonts w:ascii="Century Gothic" w:eastAsia="Times New Roman" w:hAnsi="Century Gothic" w:cs="Calibri"/>
          <w:bCs/>
          <w:kern w:val="32"/>
          <w:lang w:val="en-GB"/>
        </w:rPr>
        <w:t>May-17)-69</w:t>
      </w:r>
      <w:r w:rsidR="002B130D">
        <w:rPr>
          <w:rFonts w:ascii="Century Gothic" w:eastAsia="Times New Roman" w:hAnsi="Century Gothic" w:cs="Calibri"/>
          <w:bCs/>
          <w:kern w:val="32"/>
          <w:lang w:val="en-GB"/>
        </w:rPr>
        <w:t>d</w:t>
      </w:r>
    </w:p>
    <w:p w14:paraId="19DA5CD0" w14:textId="7D243E38" w:rsidR="00EB391A" w:rsidRDefault="007713A9" w:rsidP="000855C7">
      <w:pPr>
        <w:widowControl w:val="0"/>
        <w:spacing w:before="120" w:after="120" w:line="360" w:lineRule="auto"/>
        <w:ind w:left="720"/>
        <w:rPr>
          <w:rFonts w:ascii="Century Gothic" w:eastAsia="Times New Roman" w:hAnsi="Century Gothic" w:cs="Calibri"/>
          <w:b/>
          <w:kern w:val="32"/>
          <w:sz w:val="18"/>
          <w:szCs w:val="18"/>
          <w:lang w:val="en-GB"/>
        </w:rPr>
      </w:pPr>
      <w:r>
        <w:rPr>
          <w:rFonts w:ascii="Century Gothic" w:eastAsia="Times New Roman" w:hAnsi="Century Gothic" w:cs="Calibri"/>
          <w:b/>
          <w:kern w:val="32"/>
          <w:sz w:val="18"/>
          <w:szCs w:val="18"/>
          <w:lang w:val="en-GB"/>
        </w:rPr>
        <w:t>Correlatio</w:t>
      </w:r>
      <w:r w:rsidR="00EB391A" w:rsidRPr="00886F60">
        <w:rPr>
          <w:rFonts w:ascii="Century Gothic" w:eastAsia="Times New Roman" w:hAnsi="Century Gothic" w:cs="Calibri"/>
          <w:b/>
          <w:kern w:val="32"/>
          <w:sz w:val="18"/>
          <w:szCs w:val="18"/>
          <w:lang w:val="en-GB"/>
        </w:rPr>
        <w:t xml:space="preserve">n: </w:t>
      </w:r>
    </w:p>
    <w:p w14:paraId="487D2B2E" w14:textId="77777777" w:rsidR="0052689B" w:rsidRDefault="008D2568" w:rsidP="000855C7">
      <w:pPr>
        <w:widowControl w:val="0"/>
        <w:spacing w:before="120" w:after="120" w:line="360" w:lineRule="auto"/>
        <w:ind w:left="720"/>
        <w:jc w:val="both"/>
        <w:rPr>
          <w:rFonts w:ascii="Century Gothic" w:eastAsia="Times New Roman" w:hAnsi="Century Gothic" w:cs="Calibri"/>
          <w:bCs/>
          <w:kern w:val="32"/>
          <w:sz w:val="18"/>
          <w:szCs w:val="18"/>
          <w:lang w:val="en-GB"/>
        </w:rPr>
      </w:pPr>
      <w:r w:rsidRPr="00ED6809">
        <w:rPr>
          <w:rFonts w:ascii="Century Gothic" w:eastAsia="Times New Roman" w:hAnsi="Century Gothic" w:cs="Calibri"/>
          <w:bCs/>
          <w:kern w:val="32"/>
          <w:sz w:val="18"/>
          <w:szCs w:val="18"/>
          <w:lang w:val="en-GB"/>
        </w:rPr>
        <w:t>I</w:t>
      </w:r>
      <w:r w:rsidR="00ED6809" w:rsidRPr="00ED6809">
        <w:rPr>
          <w:rFonts w:ascii="Century Gothic" w:eastAsia="Times New Roman" w:hAnsi="Century Gothic" w:cs="Calibri"/>
          <w:bCs/>
          <w:kern w:val="32"/>
          <w:sz w:val="18"/>
          <w:szCs w:val="18"/>
          <w:lang w:val="en-GB"/>
        </w:rPr>
        <w:t>n</w:t>
      </w:r>
      <w:r w:rsidRPr="00ED6809">
        <w:rPr>
          <w:rFonts w:ascii="Century Gothic" w:eastAsia="Times New Roman" w:hAnsi="Century Gothic" w:cs="Calibri"/>
          <w:bCs/>
          <w:kern w:val="32"/>
          <w:sz w:val="18"/>
          <w:szCs w:val="18"/>
          <w:lang w:val="en-GB"/>
        </w:rPr>
        <w:t xml:space="preserve"> a review of the</w:t>
      </w:r>
      <w:r w:rsidR="0052689B">
        <w:rPr>
          <w:rFonts w:ascii="Century Gothic" w:eastAsia="Times New Roman" w:hAnsi="Century Gothic" w:cs="Calibri"/>
          <w:bCs/>
          <w:kern w:val="32"/>
          <w:sz w:val="18"/>
          <w:szCs w:val="18"/>
          <w:lang w:val="en-GB"/>
        </w:rPr>
        <w:t xml:space="preserve"> Respondent’s  Transmittal </w:t>
      </w:r>
      <w:r>
        <w:rPr>
          <w:rFonts w:ascii="Century Gothic" w:eastAsia="Times New Roman" w:hAnsi="Century Gothic" w:cs="Calibri"/>
          <w:b/>
          <w:kern w:val="32"/>
          <w:sz w:val="18"/>
          <w:szCs w:val="18"/>
          <w:lang w:val="en-GB"/>
        </w:rPr>
        <w:t xml:space="preserve"> </w:t>
      </w:r>
      <w:r w:rsidR="00ED6809">
        <w:rPr>
          <w:rFonts w:ascii="Century Gothic" w:eastAsia="Times New Roman" w:hAnsi="Century Gothic" w:cs="Calibri"/>
          <w:bCs/>
          <w:kern w:val="32"/>
          <w:sz w:val="18"/>
          <w:szCs w:val="18"/>
          <w:lang w:val="en-GB"/>
        </w:rPr>
        <w:t>DTP-ATL-TAV-RFI-S-0211</w:t>
      </w:r>
      <w:r w:rsidR="000855C7">
        <w:rPr>
          <w:rStyle w:val="FootnoteReference"/>
          <w:rFonts w:ascii="Century Gothic" w:eastAsia="Times New Roman" w:hAnsi="Century Gothic" w:cs="Calibri"/>
          <w:bCs/>
          <w:kern w:val="32"/>
          <w:sz w:val="18"/>
          <w:szCs w:val="18"/>
          <w:lang w:val="en-GB"/>
        </w:rPr>
        <w:footnoteReference w:id="76"/>
      </w:r>
      <w:r w:rsidR="00ED6809">
        <w:rPr>
          <w:rFonts w:ascii="Century Gothic" w:eastAsia="Times New Roman" w:hAnsi="Century Gothic" w:cs="Calibri"/>
          <w:bCs/>
          <w:kern w:val="32"/>
          <w:sz w:val="18"/>
          <w:szCs w:val="18"/>
          <w:lang w:val="en-GB"/>
        </w:rPr>
        <w:t xml:space="preserve"> dated 23 January 2017, I realize that </w:t>
      </w:r>
      <w:r w:rsidR="008B75F5">
        <w:rPr>
          <w:rFonts w:ascii="Century Gothic" w:eastAsia="Times New Roman" w:hAnsi="Century Gothic" w:cs="Calibri"/>
          <w:bCs/>
          <w:kern w:val="32"/>
          <w:sz w:val="18"/>
          <w:szCs w:val="18"/>
          <w:lang w:val="en-GB"/>
        </w:rPr>
        <w:t xml:space="preserve">a variation (VO-048) was issued for the </w:t>
      </w:r>
      <w:r w:rsidR="001A0118">
        <w:rPr>
          <w:rFonts w:ascii="Century Gothic" w:eastAsia="Times New Roman" w:hAnsi="Century Gothic" w:cs="Calibri"/>
          <w:bCs/>
          <w:kern w:val="32"/>
          <w:sz w:val="18"/>
          <w:szCs w:val="18"/>
          <w:lang w:val="en-GB"/>
        </w:rPr>
        <w:t xml:space="preserve">M/F </w:t>
      </w:r>
      <w:r w:rsidR="008B75F5">
        <w:rPr>
          <w:rFonts w:ascii="Century Gothic" w:eastAsia="Times New Roman" w:hAnsi="Century Gothic" w:cs="Calibri"/>
          <w:bCs/>
          <w:kern w:val="32"/>
          <w:sz w:val="18"/>
          <w:szCs w:val="18"/>
          <w:lang w:val="en-GB"/>
        </w:rPr>
        <w:t>P</w:t>
      </w:r>
      <w:r w:rsidR="001A0118">
        <w:rPr>
          <w:rFonts w:ascii="Century Gothic" w:eastAsia="Times New Roman" w:hAnsi="Century Gothic" w:cs="Calibri"/>
          <w:bCs/>
          <w:kern w:val="32"/>
          <w:sz w:val="18"/>
          <w:szCs w:val="18"/>
          <w:lang w:val="en-GB"/>
        </w:rPr>
        <w:t xml:space="preserve">rayer rooms and there were several clarification letters issued regarding the </w:t>
      </w:r>
      <w:r w:rsidR="006826DD">
        <w:rPr>
          <w:rFonts w:ascii="Century Gothic" w:eastAsia="Times New Roman" w:hAnsi="Century Gothic" w:cs="Calibri"/>
          <w:bCs/>
          <w:kern w:val="32"/>
          <w:sz w:val="18"/>
          <w:szCs w:val="18"/>
          <w:lang w:val="en-GB"/>
        </w:rPr>
        <w:t>scope</w:t>
      </w:r>
      <w:r w:rsidR="001A0118">
        <w:rPr>
          <w:rFonts w:ascii="Century Gothic" w:eastAsia="Times New Roman" w:hAnsi="Century Gothic" w:cs="Calibri"/>
          <w:bCs/>
          <w:kern w:val="32"/>
          <w:sz w:val="18"/>
          <w:szCs w:val="18"/>
          <w:lang w:val="en-GB"/>
        </w:rPr>
        <w:t xml:space="preserve"> throughout the pe</w:t>
      </w:r>
      <w:r w:rsidR="006826DD">
        <w:rPr>
          <w:rFonts w:ascii="Century Gothic" w:eastAsia="Times New Roman" w:hAnsi="Century Gothic" w:cs="Calibri"/>
          <w:bCs/>
          <w:kern w:val="32"/>
          <w:sz w:val="18"/>
          <w:szCs w:val="18"/>
          <w:lang w:val="en-GB"/>
        </w:rPr>
        <w:t xml:space="preserve">riod of </w:t>
      </w:r>
      <w:r w:rsidR="0052689B">
        <w:rPr>
          <w:rFonts w:ascii="Century Gothic" w:eastAsia="Times New Roman" w:hAnsi="Century Gothic" w:cs="Calibri"/>
          <w:bCs/>
          <w:kern w:val="32"/>
          <w:sz w:val="18"/>
          <w:szCs w:val="18"/>
          <w:lang w:val="en-GB"/>
        </w:rPr>
        <w:t xml:space="preserve">time </w:t>
      </w:r>
      <w:r w:rsidR="006826DD">
        <w:rPr>
          <w:rFonts w:ascii="Century Gothic" w:eastAsia="Times New Roman" w:hAnsi="Century Gothic" w:cs="Calibri"/>
          <w:bCs/>
          <w:kern w:val="32"/>
          <w:sz w:val="18"/>
          <w:szCs w:val="18"/>
          <w:lang w:val="en-GB"/>
        </w:rPr>
        <w:t>impact</w:t>
      </w:r>
      <w:r w:rsidR="0052689B">
        <w:rPr>
          <w:rFonts w:ascii="Century Gothic" w:eastAsia="Times New Roman" w:hAnsi="Century Gothic" w:cs="Calibri"/>
          <w:bCs/>
          <w:kern w:val="32"/>
          <w:sz w:val="18"/>
          <w:szCs w:val="18"/>
          <w:lang w:val="en-GB"/>
        </w:rPr>
        <w:t xml:space="preserve"> as per the delay analysis.</w:t>
      </w:r>
    </w:p>
    <w:p w14:paraId="7A78D1C3" w14:textId="5E7BA531" w:rsidR="008D2568" w:rsidRDefault="006826DD" w:rsidP="000855C7">
      <w:pPr>
        <w:widowControl w:val="0"/>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lastRenderedPageBreak/>
        <w:t>Additionally, on 05 April 2017 the Claimant with letter Ref. ATL-DOC-TAVC-J522-0308</w:t>
      </w:r>
      <w:r w:rsidR="000855C7">
        <w:rPr>
          <w:rStyle w:val="FootnoteReference"/>
          <w:rFonts w:ascii="Century Gothic" w:eastAsia="Times New Roman" w:hAnsi="Century Gothic" w:cs="Calibri"/>
          <w:bCs/>
          <w:kern w:val="32"/>
          <w:sz w:val="18"/>
          <w:szCs w:val="18"/>
          <w:lang w:val="en-GB"/>
        </w:rPr>
        <w:footnoteReference w:id="77"/>
      </w:r>
      <w:r w:rsidR="00F978EC">
        <w:rPr>
          <w:rFonts w:ascii="Century Gothic" w:eastAsia="Times New Roman" w:hAnsi="Century Gothic" w:cs="Calibri"/>
          <w:bCs/>
          <w:kern w:val="32"/>
          <w:sz w:val="18"/>
          <w:szCs w:val="18"/>
          <w:lang w:val="en-GB"/>
        </w:rPr>
        <w:t xml:space="preserve"> notified the Respondent </w:t>
      </w:r>
      <w:r w:rsidR="00B65903">
        <w:rPr>
          <w:rFonts w:ascii="Century Gothic" w:eastAsia="Times New Roman" w:hAnsi="Century Gothic" w:cs="Calibri"/>
          <w:bCs/>
          <w:kern w:val="32"/>
          <w:sz w:val="18"/>
          <w:szCs w:val="18"/>
          <w:lang w:val="en-GB"/>
        </w:rPr>
        <w:t xml:space="preserve">of delay in issuance of shop drawings for the Male Prayer Rooms </w:t>
      </w:r>
      <w:r w:rsidR="00810F03">
        <w:rPr>
          <w:rFonts w:ascii="Century Gothic" w:eastAsia="Times New Roman" w:hAnsi="Century Gothic" w:cs="Calibri"/>
          <w:bCs/>
          <w:kern w:val="32"/>
          <w:sz w:val="18"/>
          <w:szCs w:val="18"/>
          <w:lang w:val="en-GB"/>
        </w:rPr>
        <w:t>@</w:t>
      </w:r>
      <w:r w:rsidR="00400DE8">
        <w:rPr>
          <w:rFonts w:ascii="Century Gothic" w:eastAsia="Times New Roman" w:hAnsi="Century Gothic" w:cs="Calibri"/>
          <w:bCs/>
          <w:kern w:val="32"/>
          <w:sz w:val="18"/>
          <w:szCs w:val="18"/>
          <w:lang w:val="en-GB"/>
        </w:rPr>
        <w:t xml:space="preserve"> </w:t>
      </w:r>
      <w:r w:rsidR="00810F03">
        <w:rPr>
          <w:rFonts w:ascii="Century Gothic" w:eastAsia="Times New Roman" w:hAnsi="Century Gothic" w:cs="Calibri"/>
          <w:bCs/>
          <w:kern w:val="32"/>
          <w:sz w:val="18"/>
          <w:szCs w:val="18"/>
          <w:lang w:val="en-GB"/>
        </w:rPr>
        <w:t xml:space="preserve">P1 floor, and </w:t>
      </w:r>
      <w:r w:rsidR="0006472E">
        <w:rPr>
          <w:rFonts w:ascii="Century Gothic" w:eastAsia="Times New Roman" w:hAnsi="Century Gothic" w:cs="Calibri"/>
          <w:bCs/>
          <w:kern w:val="32"/>
          <w:sz w:val="18"/>
          <w:szCs w:val="18"/>
          <w:lang w:val="en-GB"/>
        </w:rPr>
        <w:t xml:space="preserve">the Claimant </w:t>
      </w:r>
      <w:r w:rsidR="00810F03">
        <w:rPr>
          <w:rFonts w:ascii="Century Gothic" w:eastAsia="Times New Roman" w:hAnsi="Century Gothic" w:cs="Calibri"/>
          <w:bCs/>
          <w:kern w:val="32"/>
          <w:sz w:val="18"/>
          <w:szCs w:val="18"/>
          <w:lang w:val="en-GB"/>
        </w:rPr>
        <w:t xml:space="preserve">stated that </w:t>
      </w:r>
      <w:r w:rsidR="0006472E">
        <w:rPr>
          <w:rFonts w:ascii="Century Gothic" w:eastAsia="Times New Roman" w:hAnsi="Century Gothic" w:cs="Calibri"/>
          <w:bCs/>
          <w:kern w:val="32"/>
          <w:sz w:val="18"/>
          <w:szCs w:val="18"/>
          <w:lang w:val="en-GB"/>
        </w:rPr>
        <w:t>they are not held res</w:t>
      </w:r>
      <w:r w:rsidR="0057149B">
        <w:rPr>
          <w:rFonts w:ascii="Century Gothic" w:eastAsia="Times New Roman" w:hAnsi="Century Gothic" w:cs="Calibri"/>
          <w:bCs/>
          <w:kern w:val="32"/>
          <w:sz w:val="18"/>
          <w:szCs w:val="18"/>
          <w:lang w:val="en-GB"/>
        </w:rPr>
        <w:t>ponsible for the</w:t>
      </w:r>
      <w:r w:rsidR="00810F03">
        <w:rPr>
          <w:rFonts w:ascii="Century Gothic" w:eastAsia="Times New Roman" w:hAnsi="Century Gothic" w:cs="Calibri"/>
          <w:bCs/>
          <w:kern w:val="32"/>
          <w:sz w:val="18"/>
          <w:szCs w:val="18"/>
          <w:lang w:val="en-GB"/>
        </w:rPr>
        <w:t xml:space="preserve"> delay of 150 days </w:t>
      </w:r>
      <w:r w:rsidR="00B93FEC">
        <w:rPr>
          <w:rFonts w:ascii="Century Gothic" w:eastAsia="Times New Roman" w:hAnsi="Century Gothic" w:cs="Calibri"/>
          <w:bCs/>
          <w:kern w:val="32"/>
          <w:sz w:val="18"/>
          <w:szCs w:val="18"/>
          <w:lang w:val="en-GB"/>
        </w:rPr>
        <w:t xml:space="preserve">which was due to the delay in </w:t>
      </w:r>
      <w:r w:rsidR="003A22E4">
        <w:rPr>
          <w:rFonts w:ascii="Century Gothic" w:eastAsia="Times New Roman" w:hAnsi="Century Gothic" w:cs="Calibri"/>
          <w:bCs/>
          <w:kern w:val="32"/>
          <w:sz w:val="18"/>
          <w:szCs w:val="18"/>
          <w:lang w:val="en-GB"/>
        </w:rPr>
        <w:t>review and approval of the shop drawings</w:t>
      </w:r>
      <w:r w:rsidR="00B93FEC">
        <w:rPr>
          <w:rFonts w:ascii="Century Gothic" w:eastAsia="Times New Roman" w:hAnsi="Century Gothic" w:cs="Calibri"/>
          <w:bCs/>
          <w:kern w:val="32"/>
          <w:sz w:val="18"/>
          <w:szCs w:val="18"/>
          <w:lang w:val="en-GB"/>
        </w:rPr>
        <w:t xml:space="preserve"> by the Respondent</w:t>
      </w:r>
      <w:r w:rsidR="00703174">
        <w:rPr>
          <w:rFonts w:ascii="Century Gothic" w:eastAsia="Times New Roman" w:hAnsi="Century Gothic" w:cs="Calibri"/>
          <w:bCs/>
          <w:kern w:val="32"/>
          <w:sz w:val="18"/>
          <w:szCs w:val="18"/>
          <w:lang w:val="en-GB"/>
        </w:rPr>
        <w:t xml:space="preserve">. </w:t>
      </w:r>
    </w:p>
    <w:p w14:paraId="4D19D069" w14:textId="271BA739" w:rsidR="00926FA2" w:rsidRDefault="00926FA2" w:rsidP="000855C7">
      <w:pPr>
        <w:widowControl w:val="0"/>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The review of the schedules</w:t>
      </w:r>
      <w:r w:rsidR="00C05D44">
        <w:rPr>
          <w:rStyle w:val="FootnoteReference"/>
          <w:rFonts w:ascii="Century Gothic" w:eastAsia="Times New Roman" w:hAnsi="Century Gothic" w:cs="Calibri"/>
          <w:bCs/>
          <w:kern w:val="32"/>
          <w:sz w:val="18"/>
          <w:szCs w:val="18"/>
          <w:lang w:val="en-GB"/>
        </w:rPr>
        <w:footnoteReference w:id="78"/>
      </w:r>
      <w:r>
        <w:rPr>
          <w:rFonts w:ascii="Century Gothic" w:eastAsia="Times New Roman" w:hAnsi="Century Gothic" w:cs="Calibri"/>
          <w:bCs/>
          <w:kern w:val="32"/>
          <w:sz w:val="18"/>
          <w:szCs w:val="18"/>
          <w:lang w:val="en-GB"/>
        </w:rPr>
        <w:t xml:space="preserve"> revealed that due to logic changes attributed to the variation 48 instructed in February 2017 the impact of this variation was reflected on the week 5 to 11 February as 26 days.</w:t>
      </w:r>
    </w:p>
    <w:p w14:paraId="70461124" w14:textId="77777777" w:rsidR="00941CF9" w:rsidRPr="007713A9" w:rsidRDefault="00941CF9" w:rsidP="00941CF9">
      <w:pPr>
        <w:spacing w:after="120" w:line="360" w:lineRule="auto"/>
        <w:ind w:left="720"/>
        <w:jc w:val="both"/>
        <w:rPr>
          <w:rFonts w:ascii="Century Gothic" w:eastAsia="Times New Roman" w:hAnsi="Century Gothic" w:cs="Calibri"/>
          <w:b/>
          <w:kern w:val="32"/>
          <w:sz w:val="18"/>
          <w:szCs w:val="18"/>
          <w:lang w:val="en-GB"/>
        </w:rPr>
      </w:pPr>
      <w:r w:rsidRPr="007713A9">
        <w:rPr>
          <w:rFonts w:ascii="Century Gothic" w:eastAsia="Times New Roman" w:hAnsi="Century Gothic" w:cs="Calibri"/>
          <w:b/>
          <w:kern w:val="32"/>
          <w:sz w:val="18"/>
          <w:szCs w:val="18"/>
          <w:lang w:val="en-GB"/>
        </w:rPr>
        <w:t>Assessment</w:t>
      </w:r>
    </w:p>
    <w:p w14:paraId="0C66ACD5" w14:textId="06920ED6" w:rsidR="003A22E4" w:rsidRPr="00886F60" w:rsidRDefault="003A22E4" w:rsidP="00941CF9">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I </w:t>
      </w:r>
      <w:r w:rsidR="00636DBE">
        <w:rPr>
          <w:rFonts w:ascii="Century Gothic" w:eastAsia="Times New Roman" w:hAnsi="Century Gothic" w:cs="Calibri"/>
          <w:bCs/>
          <w:kern w:val="32"/>
          <w:sz w:val="18"/>
          <w:szCs w:val="18"/>
          <w:lang w:val="en-GB"/>
        </w:rPr>
        <w:t>co</w:t>
      </w:r>
      <w:r w:rsidR="000855C7">
        <w:rPr>
          <w:rFonts w:ascii="Century Gothic" w:eastAsia="Times New Roman" w:hAnsi="Century Gothic" w:cs="Calibri"/>
          <w:bCs/>
          <w:kern w:val="32"/>
          <w:sz w:val="18"/>
          <w:szCs w:val="18"/>
          <w:lang w:val="en-GB"/>
        </w:rPr>
        <w:t>r</w:t>
      </w:r>
      <w:r w:rsidR="00636DBE">
        <w:rPr>
          <w:rFonts w:ascii="Century Gothic" w:eastAsia="Times New Roman" w:hAnsi="Century Gothic" w:cs="Calibri"/>
          <w:bCs/>
          <w:kern w:val="32"/>
          <w:sz w:val="18"/>
          <w:szCs w:val="18"/>
          <w:lang w:val="en-GB"/>
        </w:rPr>
        <w:t xml:space="preserve">related this event with </w:t>
      </w:r>
      <w:r w:rsidR="0052689B">
        <w:rPr>
          <w:rFonts w:ascii="Century Gothic" w:eastAsia="Times New Roman" w:hAnsi="Century Gothic" w:cs="Calibri"/>
          <w:bCs/>
          <w:kern w:val="32"/>
          <w:sz w:val="18"/>
          <w:szCs w:val="18"/>
          <w:lang w:val="en-GB"/>
        </w:rPr>
        <w:t xml:space="preserve">several </w:t>
      </w:r>
      <w:r w:rsidR="00636DBE">
        <w:rPr>
          <w:rFonts w:ascii="Century Gothic" w:eastAsia="Times New Roman" w:hAnsi="Century Gothic" w:cs="Calibri"/>
          <w:bCs/>
          <w:kern w:val="32"/>
          <w:sz w:val="18"/>
          <w:szCs w:val="18"/>
          <w:lang w:val="en-GB"/>
        </w:rPr>
        <w:t xml:space="preserve">documents </w:t>
      </w:r>
      <w:r w:rsidR="001433D9">
        <w:rPr>
          <w:rFonts w:ascii="Century Gothic" w:eastAsia="Times New Roman" w:hAnsi="Century Gothic" w:cs="Calibri"/>
          <w:bCs/>
          <w:kern w:val="32"/>
          <w:sz w:val="18"/>
          <w:szCs w:val="18"/>
          <w:lang w:val="en-GB"/>
        </w:rPr>
        <w:t>that poi</w:t>
      </w:r>
      <w:r w:rsidR="00400DE8">
        <w:rPr>
          <w:rFonts w:ascii="Century Gothic" w:eastAsia="Times New Roman" w:hAnsi="Century Gothic" w:cs="Calibri"/>
          <w:bCs/>
          <w:kern w:val="32"/>
          <w:sz w:val="18"/>
          <w:szCs w:val="18"/>
          <w:lang w:val="en-GB"/>
        </w:rPr>
        <w:t xml:space="preserve">nt to </w:t>
      </w:r>
      <w:r w:rsidR="0052689B">
        <w:rPr>
          <w:rFonts w:ascii="Century Gothic" w:eastAsia="Times New Roman" w:hAnsi="Century Gothic" w:cs="Calibri"/>
          <w:bCs/>
          <w:kern w:val="32"/>
          <w:sz w:val="18"/>
          <w:szCs w:val="18"/>
          <w:lang w:val="en-GB"/>
        </w:rPr>
        <w:t xml:space="preserve">a </w:t>
      </w:r>
      <w:r w:rsidR="00400DE8">
        <w:rPr>
          <w:rFonts w:ascii="Century Gothic" w:eastAsia="Times New Roman" w:hAnsi="Century Gothic" w:cs="Calibri"/>
          <w:bCs/>
          <w:kern w:val="32"/>
          <w:sz w:val="18"/>
          <w:szCs w:val="18"/>
          <w:lang w:val="en-GB"/>
        </w:rPr>
        <w:t xml:space="preserve">variation, </w:t>
      </w:r>
      <w:r w:rsidR="001433D9">
        <w:rPr>
          <w:rFonts w:ascii="Century Gothic" w:eastAsia="Times New Roman" w:hAnsi="Century Gothic" w:cs="Calibri"/>
          <w:bCs/>
          <w:kern w:val="32"/>
          <w:sz w:val="18"/>
          <w:szCs w:val="18"/>
          <w:lang w:val="en-GB"/>
        </w:rPr>
        <w:t xml:space="preserve">and </w:t>
      </w:r>
      <w:r w:rsidR="0052689B">
        <w:rPr>
          <w:rFonts w:ascii="Century Gothic" w:eastAsia="Times New Roman" w:hAnsi="Century Gothic" w:cs="Calibri"/>
          <w:bCs/>
          <w:kern w:val="32"/>
          <w:sz w:val="18"/>
          <w:szCs w:val="18"/>
          <w:lang w:val="en-GB"/>
        </w:rPr>
        <w:t xml:space="preserve">I </w:t>
      </w:r>
      <w:r>
        <w:rPr>
          <w:rFonts w:ascii="Century Gothic" w:eastAsia="Times New Roman" w:hAnsi="Century Gothic" w:cs="Calibri"/>
          <w:bCs/>
          <w:kern w:val="32"/>
          <w:sz w:val="18"/>
          <w:szCs w:val="18"/>
          <w:lang w:val="en-GB"/>
        </w:rPr>
        <w:t>attributed the delay to the Respondent</w:t>
      </w:r>
      <w:r w:rsidR="0052689B">
        <w:rPr>
          <w:rFonts w:ascii="Century Gothic" w:eastAsia="Times New Roman" w:hAnsi="Century Gothic" w:cs="Calibri"/>
          <w:bCs/>
          <w:kern w:val="32"/>
          <w:sz w:val="18"/>
          <w:szCs w:val="18"/>
          <w:lang w:val="en-GB"/>
        </w:rPr>
        <w:t>. I consider that the Claimant is entitled to the entire periods time impact (69 days) as the change in condition placed the activities related to this event in the critical path on the schedule.</w:t>
      </w:r>
    </w:p>
    <w:p w14:paraId="38BE3C56" w14:textId="1039A78B" w:rsidR="004170B0" w:rsidRPr="0052689B" w:rsidRDefault="004170B0" w:rsidP="005515F0">
      <w:pPr>
        <w:widowControl w:val="0"/>
        <w:spacing w:before="120" w:after="120" w:line="360" w:lineRule="auto"/>
        <w:ind w:left="720"/>
        <w:rPr>
          <w:rFonts w:ascii="Century Gothic" w:eastAsia="Times New Roman" w:hAnsi="Century Gothic" w:cs="Calibri"/>
          <w:color w:val="000000" w:themeColor="text1"/>
          <w:kern w:val="32"/>
          <w:sz w:val="18"/>
          <w:szCs w:val="18"/>
          <w:lang w:val="en-GB"/>
        </w:rPr>
      </w:pPr>
      <w:r w:rsidRPr="0052689B">
        <w:rPr>
          <w:rFonts w:ascii="Century Gothic" w:eastAsia="Times New Roman" w:hAnsi="Century Gothic" w:cs="Calibri"/>
          <w:color w:val="000000" w:themeColor="text1"/>
          <w:kern w:val="32"/>
          <w:sz w:val="18"/>
          <w:szCs w:val="18"/>
          <w:lang w:val="en-GB"/>
        </w:rPr>
        <w:t>Additional information covering this Event are included in the following documents:</w:t>
      </w:r>
      <w:r w:rsidRPr="0052689B">
        <w:rPr>
          <w:rStyle w:val="FootnoteReference"/>
          <w:rFonts w:ascii="Century Gothic" w:eastAsia="Times New Roman" w:hAnsi="Century Gothic" w:cs="Calibri"/>
          <w:color w:val="000000" w:themeColor="text1"/>
          <w:kern w:val="32"/>
          <w:sz w:val="18"/>
          <w:szCs w:val="18"/>
          <w:lang w:val="en-GB"/>
        </w:rPr>
        <w:footnoteReference w:id="79"/>
      </w:r>
    </w:p>
    <w:p w14:paraId="0C9DCE9E" w14:textId="0C2313E0" w:rsidR="009D0088" w:rsidRPr="004170B0" w:rsidRDefault="009D0088" w:rsidP="005515F0">
      <w:pPr>
        <w:widowControl w:val="0"/>
        <w:spacing w:before="120" w:after="120" w:line="360" w:lineRule="auto"/>
        <w:ind w:left="720"/>
        <w:contextualSpacing/>
        <w:rPr>
          <w:rFonts w:ascii="Century Gothic" w:eastAsia="Times New Roman" w:hAnsi="Century Gothic" w:cs="Calibri"/>
          <w:bCs/>
          <w:kern w:val="32"/>
          <w:sz w:val="18"/>
          <w:szCs w:val="18"/>
          <w:lang w:val="en-GB"/>
        </w:rPr>
      </w:pPr>
      <w:r w:rsidRPr="004170B0">
        <w:rPr>
          <w:rFonts w:ascii="Century Gothic" w:eastAsia="Times New Roman" w:hAnsi="Century Gothic" w:cs="Calibri"/>
          <w:bCs/>
          <w:kern w:val="32"/>
          <w:sz w:val="18"/>
          <w:szCs w:val="18"/>
          <w:lang w:val="en-GB"/>
        </w:rPr>
        <w:t>A</w:t>
      </w:r>
      <w:r w:rsidR="004A7FE4" w:rsidRPr="004170B0">
        <w:rPr>
          <w:rFonts w:ascii="Century Gothic" w:eastAsia="Times New Roman" w:hAnsi="Century Gothic" w:cs="Calibri"/>
          <w:bCs/>
          <w:kern w:val="32"/>
          <w:sz w:val="18"/>
          <w:szCs w:val="18"/>
          <w:lang w:val="en-GB"/>
        </w:rPr>
        <w:t>TL/DOC/TAVC-J522/-146 dated 14 November 2016 – RCP Layouts</w:t>
      </w:r>
    </w:p>
    <w:p w14:paraId="60787C27" w14:textId="0F1AA7A3" w:rsidR="0055151C" w:rsidRPr="004170B0" w:rsidRDefault="0055151C" w:rsidP="00EB391A">
      <w:pPr>
        <w:spacing w:before="120" w:after="120" w:line="360" w:lineRule="auto"/>
        <w:ind w:left="720"/>
        <w:contextualSpacing/>
        <w:rPr>
          <w:rFonts w:ascii="Century Gothic" w:eastAsia="Times New Roman" w:hAnsi="Century Gothic" w:cs="Calibri"/>
          <w:bCs/>
          <w:kern w:val="32"/>
          <w:sz w:val="18"/>
          <w:szCs w:val="18"/>
          <w:lang w:val="en-GB"/>
        </w:rPr>
      </w:pPr>
      <w:r w:rsidRPr="004170B0">
        <w:rPr>
          <w:rFonts w:ascii="Century Gothic" w:eastAsia="Times New Roman" w:hAnsi="Century Gothic" w:cs="Calibri"/>
          <w:bCs/>
          <w:kern w:val="32"/>
          <w:sz w:val="18"/>
          <w:szCs w:val="18"/>
          <w:lang w:val="en-GB"/>
        </w:rPr>
        <w:t>DTP-L-TAV-KEO-</w:t>
      </w:r>
      <w:r w:rsidR="00534FD5" w:rsidRPr="004170B0">
        <w:rPr>
          <w:rFonts w:ascii="Century Gothic" w:eastAsia="Times New Roman" w:hAnsi="Century Gothic" w:cs="Calibri"/>
          <w:bCs/>
          <w:kern w:val="32"/>
          <w:sz w:val="18"/>
          <w:szCs w:val="18"/>
          <w:lang w:val="en-GB"/>
        </w:rPr>
        <w:t xml:space="preserve">2833 dated 17 January 2017 </w:t>
      </w:r>
      <w:r w:rsidR="00BE3E7E" w:rsidRPr="004170B0">
        <w:rPr>
          <w:rFonts w:ascii="Century Gothic" w:eastAsia="Times New Roman" w:hAnsi="Century Gothic" w:cs="Calibri"/>
          <w:bCs/>
          <w:kern w:val="32"/>
          <w:sz w:val="18"/>
          <w:szCs w:val="18"/>
          <w:lang w:val="en-GB"/>
        </w:rPr>
        <w:t>- Clarification on scope gap at FOH Area</w:t>
      </w:r>
    </w:p>
    <w:p w14:paraId="258AE6FE" w14:textId="3CA927D5" w:rsidR="00710143" w:rsidRPr="004170B0" w:rsidRDefault="00710143" w:rsidP="00EB391A">
      <w:pPr>
        <w:spacing w:before="120" w:after="120" w:line="360" w:lineRule="auto"/>
        <w:ind w:left="720"/>
        <w:rPr>
          <w:rFonts w:ascii="Century Gothic" w:eastAsia="Times New Roman" w:hAnsi="Century Gothic" w:cs="Calibri"/>
          <w:bCs/>
          <w:kern w:val="32"/>
          <w:sz w:val="18"/>
          <w:szCs w:val="18"/>
          <w:lang w:val="en-GB"/>
        </w:rPr>
      </w:pPr>
      <w:r w:rsidRPr="004170B0">
        <w:rPr>
          <w:rFonts w:ascii="Century Gothic" w:eastAsia="Times New Roman" w:hAnsi="Century Gothic" w:cs="Calibri"/>
          <w:bCs/>
          <w:kern w:val="32"/>
          <w:sz w:val="18"/>
          <w:szCs w:val="18"/>
          <w:lang w:val="en-GB"/>
        </w:rPr>
        <w:t>6197-CM-KEO-TAV-LT-AB-31</w:t>
      </w:r>
      <w:r w:rsidR="00D43578" w:rsidRPr="004170B0">
        <w:rPr>
          <w:rFonts w:ascii="Century Gothic" w:eastAsia="Times New Roman" w:hAnsi="Century Gothic" w:cs="Calibri"/>
          <w:bCs/>
          <w:kern w:val="32"/>
          <w:sz w:val="18"/>
          <w:szCs w:val="18"/>
          <w:lang w:val="en-GB"/>
        </w:rPr>
        <w:t>98 dated 24 January 2017 – Clarification on scope gap at FOH Area</w:t>
      </w:r>
    </w:p>
    <w:p w14:paraId="3EC0F82E" w14:textId="77777777" w:rsidR="00253742" w:rsidRPr="004170B0" w:rsidRDefault="00253742" w:rsidP="00253742">
      <w:pPr>
        <w:spacing w:before="120" w:after="120" w:line="360" w:lineRule="auto"/>
        <w:ind w:left="720"/>
        <w:contextualSpacing/>
        <w:rPr>
          <w:rFonts w:ascii="Century Gothic" w:eastAsia="Times New Roman" w:hAnsi="Century Gothic" w:cs="Calibri"/>
          <w:bCs/>
          <w:kern w:val="32"/>
          <w:sz w:val="18"/>
          <w:szCs w:val="18"/>
          <w:lang w:val="en-GB"/>
        </w:rPr>
      </w:pPr>
      <w:r w:rsidRPr="004170B0">
        <w:rPr>
          <w:rFonts w:ascii="Century Gothic" w:eastAsia="Times New Roman" w:hAnsi="Century Gothic" w:cs="Calibri"/>
          <w:bCs/>
          <w:kern w:val="32"/>
          <w:sz w:val="18"/>
          <w:szCs w:val="18"/>
          <w:lang w:val="en-GB"/>
        </w:rPr>
        <w:t xml:space="preserve">ATL-DOC-TAVC-J522-0247 dated 25 January 2017 – Notice of Variation No 048 0 PR additional scope </w:t>
      </w:r>
    </w:p>
    <w:p w14:paraId="34BD7F35" w14:textId="45D6F1A2" w:rsidR="00253742" w:rsidRDefault="00253742" w:rsidP="00253742">
      <w:pPr>
        <w:spacing w:before="120" w:after="120" w:line="360" w:lineRule="auto"/>
        <w:ind w:left="720"/>
        <w:rPr>
          <w:rFonts w:ascii="Century Gothic" w:eastAsia="Times New Roman" w:hAnsi="Century Gothic" w:cs="Calibri"/>
          <w:bCs/>
          <w:kern w:val="32"/>
          <w:sz w:val="18"/>
          <w:szCs w:val="18"/>
          <w:lang w:val="en-GB"/>
        </w:rPr>
      </w:pPr>
      <w:r w:rsidRPr="004170B0">
        <w:rPr>
          <w:rFonts w:ascii="Century Gothic" w:eastAsia="Times New Roman" w:hAnsi="Century Gothic" w:cs="Calibri"/>
          <w:bCs/>
          <w:kern w:val="32"/>
          <w:sz w:val="18"/>
          <w:szCs w:val="18"/>
          <w:lang w:val="en-GB"/>
        </w:rPr>
        <w:t>WHP-TAV-ATE-024 dated 29 January 2017 – Workspace handover</w:t>
      </w:r>
    </w:p>
    <w:p w14:paraId="6200A1DA" w14:textId="77777777" w:rsidR="00253742" w:rsidRPr="00253742" w:rsidRDefault="00253742" w:rsidP="00253742">
      <w:pPr>
        <w:spacing w:before="120" w:after="120" w:line="360" w:lineRule="auto"/>
        <w:ind w:left="720"/>
        <w:rPr>
          <w:rFonts w:ascii="Century Gothic" w:eastAsia="Times New Roman" w:hAnsi="Century Gothic" w:cs="Calibri"/>
          <w:bCs/>
          <w:kern w:val="32"/>
          <w:sz w:val="18"/>
          <w:szCs w:val="18"/>
          <w:lang w:val="en-GB"/>
        </w:rPr>
      </w:pPr>
    </w:p>
    <w:p w14:paraId="53AF3040" w14:textId="51D802B7" w:rsidR="00EB391A" w:rsidRPr="00400DE8" w:rsidRDefault="00D92720" w:rsidP="00D92720">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3.15 </w:t>
      </w:r>
      <w:r w:rsidR="00EB391A" w:rsidRPr="00400DE8">
        <w:rPr>
          <w:rFonts w:ascii="Century Gothic" w:eastAsia="Times New Roman" w:hAnsi="Century Gothic" w:cs="Calibri"/>
          <w:b/>
          <w:kern w:val="32"/>
          <w:lang w:val="en-GB"/>
        </w:rPr>
        <w:t>Event No 1</w:t>
      </w:r>
      <w:r w:rsidR="00AC599F" w:rsidRPr="00400DE8">
        <w:rPr>
          <w:rFonts w:ascii="Century Gothic" w:eastAsia="Times New Roman" w:hAnsi="Century Gothic" w:cs="Calibri"/>
          <w:b/>
          <w:kern w:val="32"/>
          <w:lang w:val="en-GB"/>
        </w:rPr>
        <w:t>5</w:t>
      </w:r>
      <w:r w:rsidR="00EB391A" w:rsidRPr="00400DE8">
        <w:rPr>
          <w:rFonts w:ascii="Century Gothic" w:eastAsia="Times New Roman" w:hAnsi="Century Gothic" w:cs="Calibri"/>
          <w:b/>
          <w:kern w:val="32"/>
          <w:lang w:val="en-GB"/>
        </w:rPr>
        <w:t>:</w:t>
      </w:r>
      <w:r w:rsidR="00EB391A" w:rsidRPr="00400DE8">
        <w:rPr>
          <w:rFonts w:ascii="Century Gothic" w:eastAsia="Times New Roman" w:hAnsi="Century Gothic" w:cs="Calibri"/>
          <w:bCs/>
          <w:kern w:val="32"/>
          <w:lang w:val="en-GB"/>
        </w:rPr>
        <w:tab/>
      </w:r>
      <w:r w:rsidR="00400DE8">
        <w:rPr>
          <w:rFonts w:ascii="Century Gothic" w:eastAsia="Times New Roman" w:hAnsi="Century Gothic" w:cs="Calibri"/>
          <w:bCs/>
          <w:kern w:val="32"/>
          <w:lang w:val="en-GB"/>
        </w:rPr>
        <w:t>R</w:t>
      </w:r>
      <w:r w:rsidR="00513D22" w:rsidRPr="00400DE8">
        <w:rPr>
          <w:rFonts w:ascii="Century Gothic" w:eastAsia="Times New Roman" w:hAnsi="Century Gothic" w:cs="Calibri"/>
          <w:bCs/>
          <w:kern w:val="32"/>
          <w:lang w:val="en-GB"/>
        </w:rPr>
        <w:t>eview and approval of RCP layout (05-Mar-08-Apr-17)</w:t>
      </w:r>
      <w:r w:rsidR="00400DE8">
        <w:rPr>
          <w:rFonts w:ascii="Century Gothic" w:eastAsia="Times New Roman" w:hAnsi="Century Gothic" w:cs="Calibri"/>
          <w:bCs/>
          <w:kern w:val="32"/>
          <w:lang w:val="en-GB"/>
        </w:rPr>
        <w:tab/>
      </w:r>
      <w:r w:rsidR="00513D22" w:rsidRPr="00400DE8">
        <w:rPr>
          <w:rFonts w:ascii="Century Gothic" w:eastAsia="Times New Roman" w:hAnsi="Century Gothic" w:cs="Calibri"/>
          <w:bCs/>
          <w:kern w:val="32"/>
          <w:lang w:val="en-GB"/>
        </w:rPr>
        <w:t>-2</w:t>
      </w:r>
      <w:r w:rsidR="00376884" w:rsidRPr="00400DE8">
        <w:rPr>
          <w:rFonts w:ascii="Century Gothic" w:eastAsia="Times New Roman" w:hAnsi="Century Gothic" w:cs="Calibri"/>
          <w:bCs/>
          <w:kern w:val="32"/>
          <w:lang w:val="en-GB"/>
        </w:rPr>
        <w:t>7</w:t>
      </w:r>
      <w:r w:rsidR="00513D22" w:rsidRPr="00400DE8">
        <w:rPr>
          <w:rFonts w:ascii="Century Gothic" w:eastAsia="Times New Roman" w:hAnsi="Century Gothic" w:cs="Calibri"/>
          <w:bCs/>
          <w:kern w:val="32"/>
          <w:lang w:val="en-GB"/>
        </w:rPr>
        <w:t xml:space="preserve"> days</w:t>
      </w:r>
    </w:p>
    <w:p w14:paraId="02DAF6D3" w14:textId="270F3D22" w:rsidR="00EB391A" w:rsidRDefault="002945E1" w:rsidP="00362DDD">
      <w:pPr>
        <w:spacing w:before="120" w:after="120" w:line="360" w:lineRule="auto"/>
        <w:ind w:left="720"/>
        <w:jc w:val="both"/>
        <w:rPr>
          <w:rFonts w:ascii="Century Gothic" w:eastAsia="Times New Roman" w:hAnsi="Century Gothic" w:cs="Calibri"/>
          <w:b/>
          <w:kern w:val="32"/>
          <w:sz w:val="18"/>
          <w:szCs w:val="18"/>
          <w:lang w:val="en-GB"/>
        </w:rPr>
      </w:pPr>
      <w:r>
        <w:rPr>
          <w:rFonts w:ascii="Century Gothic" w:eastAsia="Times New Roman" w:hAnsi="Century Gothic" w:cs="Calibri"/>
          <w:b/>
          <w:kern w:val="32"/>
          <w:sz w:val="18"/>
          <w:szCs w:val="18"/>
          <w:lang w:val="en-GB"/>
        </w:rPr>
        <w:t>Correlation</w:t>
      </w:r>
    </w:p>
    <w:p w14:paraId="240B50BF" w14:textId="2F579A9A" w:rsidR="004C33E2" w:rsidRDefault="004C33E2" w:rsidP="00362DDD">
      <w:pPr>
        <w:spacing w:before="120" w:after="120" w:line="360" w:lineRule="auto"/>
        <w:ind w:left="720"/>
        <w:jc w:val="both"/>
        <w:rPr>
          <w:rFonts w:ascii="Century Gothic" w:eastAsia="Times New Roman" w:hAnsi="Century Gothic" w:cs="Calibri"/>
          <w:bCs/>
          <w:kern w:val="32"/>
          <w:sz w:val="18"/>
          <w:szCs w:val="18"/>
          <w:lang w:val="en-GB"/>
        </w:rPr>
      </w:pPr>
      <w:r w:rsidRPr="00666832">
        <w:rPr>
          <w:rFonts w:ascii="Century Gothic" w:eastAsia="Times New Roman" w:hAnsi="Century Gothic" w:cs="Calibri"/>
          <w:bCs/>
          <w:kern w:val="32"/>
          <w:sz w:val="18"/>
          <w:szCs w:val="18"/>
          <w:lang w:val="en-GB"/>
        </w:rPr>
        <w:t>The issue of delay in approval of RCP layout</w:t>
      </w:r>
      <w:r w:rsidR="00091D00" w:rsidRPr="00666832">
        <w:rPr>
          <w:rFonts w:ascii="Century Gothic" w:eastAsia="Times New Roman" w:hAnsi="Century Gothic" w:cs="Calibri"/>
          <w:bCs/>
          <w:kern w:val="32"/>
          <w:sz w:val="18"/>
          <w:szCs w:val="18"/>
          <w:lang w:val="en-GB"/>
        </w:rPr>
        <w:t xml:space="preserve">, as the approval of the drawings was substantially delayed from the start of the works. </w:t>
      </w:r>
      <w:r w:rsidR="003F6F5B" w:rsidRPr="00666832">
        <w:rPr>
          <w:rFonts w:ascii="Century Gothic" w:eastAsia="Times New Roman" w:hAnsi="Century Gothic" w:cs="Calibri"/>
          <w:bCs/>
          <w:kern w:val="32"/>
          <w:sz w:val="18"/>
          <w:szCs w:val="18"/>
          <w:lang w:val="en-GB"/>
        </w:rPr>
        <w:t xml:space="preserve">On 28 November 2016 the Claimant addressed the issue via letter Ref. </w:t>
      </w:r>
      <w:r w:rsidR="00667F81" w:rsidRPr="00666832">
        <w:rPr>
          <w:rFonts w:ascii="Century Gothic" w:eastAsia="Times New Roman" w:hAnsi="Century Gothic" w:cs="Calibri"/>
          <w:bCs/>
          <w:kern w:val="32"/>
          <w:sz w:val="18"/>
          <w:szCs w:val="18"/>
          <w:lang w:val="en-GB"/>
        </w:rPr>
        <w:t>ATL/DOC/TAVC-J522/0169,</w:t>
      </w:r>
      <w:r w:rsidR="00362DDD">
        <w:rPr>
          <w:rStyle w:val="FootnoteReference"/>
          <w:rFonts w:ascii="Century Gothic" w:eastAsia="Times New Roman" w:hAnsi="Century Gothic" w:cs="Calibri"/>
          <w:bCs/>
          <w:kern w:val="32"/>
          <w:sz w:val="18"/>
          <w:szCs w:val="18"/>
          <w:lang w:val="en-GB"/>
        </w:rPr>
        <w:footnoteReference w:id="80"/>
      </w:r>
      <w:r w:rsidR="00667F81" w:rsidRPr="00666832">
        <w:rPr>
          <w:rFonts w:ascii="Century Gothic" w:eastAsia="Times New Roman" w:hAnsi="Century Gothic" w:cs="Calibri"/>
          <w:bCs/>
          <w:kern w:val="32"/>
          <w:sz w:val="18"/>
          <w:szCs w:val="18"/>
          <w:lang w:val="en-GB"/>
        </w:rPr>
        <w:t xml:space="preserve"> </w:t>
      </w:r>
      <w:r w:rsidR="00FD63A4" w:rsidRPr="00666832">
        <w:rPr>
          <w:rFonts w:ascii="Century Gothic" w:eastAsia="Times New Roman" w:hAnsi="Century Gothic" w:cs="Calibri"/>
          <w:bCs/>
          <w:kern w:val="32"/>
          <w:sz w:val="18"/>
          <w:szCs w:val="18"/>
          <w:lang w:val="en-GB"/>
        </w:rPr>
        <w:t xml:space="preserve">where </w:t>
      </w:r>
      <w:r w:rsidR="00666832" w:rsidRPr="00666832">
        <w:rPr>
          <w:rFonts w:ascii="Century Gothic" w:eastAsia="Times New Roman" w:hAnsi="Century Gothic" w:cs="Calibri"/>
          <w:bCs/>
          <w:kern w:val="32"/>
          <w:sz w:val="18"/>
          <w:szCs w:val="18"/>
          <w:lang w:val="en-GB"/>
        </w:rPr>
        <w:t>h</w:t>
      </w:r>
      <w:r w:rsidR="00FD63A4" w:rsidRPr="00666832">
        <w:rPr>
          <w:rFonts w:ascii="Century Gothic" w:eastAsia="Times New Roman" w:hAnsi="Century Gothic" w:cs="Calibri"/>
          <w:bCs/>
          <w:kern w:val="32"/>
          <w:sz w:val="18"/>
          <w:szCs w:val="18"/>
          <w:lang w:val="en-GB"/>
        </w:rPr>
        <w:t xml:space="preserve">e stated that due </w:t>
      </w:r>
      <w:r w:rsidR="00666832" w:rsidRPr="00666832">
        <w:rPr>
          <w:rFonts w:ascii="Century Gothic" w:eastAsia="Times New Roman" w:hAnsi="Century Gothic" w:cs="Calibri"/>
          <w:bCs/>
          <w:kern w:val="32"/>
          <w:sz w:val="18"/>
          <w:szCs w:val="18"/>
          <w:lang w:val="en-GB"/>
        </w:rPr>
        <w:t>to the</w:t>
      </w:r>
      <w:r w:rsidR="00FD63A4" w:rsidRPr="00666832">
        <w:rPr>
          <w:rFonts w:ascii="Century Gothic" w:eastAsia="Times New Roman" w:hAnsi="Century Gothic" w:cs="Calibri"/>
          <w:bCs/>
          <w:kern w:val="32"/>
          <w:sz w:val="18"/>
          <w:szCs w:val="18"/>
          <w:lang w:val="en-GB"/>
        </w:rPr>
        <w:t xml:space="preserve"> absence of approvals of RCP </w:t>
      </w:r>
      <w:r w:rsidR="00666832" w:rsidRPr="00666832">
        <w:rPr>
          <w:rFonts w:ascii="Century Gothic" w:eastAsia="Times New Roman" w:hAnsi="Century Gothic" w:cs="Calibri"/>
          <w:bCs/>
          <w:kern w:val="32"/>
          <w:sz w:val="18"/>
          <w:szCs w:val="18"/>
          <w:lang w:val="en-GB"/>
        </w:rPr>
        <w:t xml:space="preserve">drawings </w:t>
      </w:r>
      <w:r w:rsidR="00FA7C6B" w:rsidRPr="00666832">
        <w:rPr>
          <w:rFonts w:ascii="Century Gothic" w:eastAsia="Times New Roman" w:hAnsi="Century Gothic" w:cs="Calibri"/>
          <w:bCs/>
          <w:kern w:val="32"/>
          <w:sz w:val="18"/>
          <w:szCs w:val="18"/>
          <w:lang w:val="en-GB"/>
        </w:rPr>
        <w:t xml:space="preserve">which is not related to the </w:t>
      </w:r>
      <w:r w:rsidR="00CB6C25" w:rsidRPr="00666832">
        <w:rPr>
          <w:rFonts w:ascii="Century Gothic" w:eastAsia="Times New Roman" w:hAnsi="Century Gothic" w:cs="Calibri"/>
          <w:bCs/>
          <w:kern w:val="32"/>
          <w:sz w:val="18"/>
          <w:szCs w:val="18"/>
          <w:lang w:val="en-GB"/>
        </w:rPr>
        <w:t>Claimant,</w:t>
      </w:r>
      <w:r w:rsidR="00FA7C6B" w:rsidRPr="00666832">
        <w:rPr>
          <w:rFonts w:ascii="Century Gothic" w:eastAsia="Times New Roman" w:hAnsi="Century Gothic" w:cs="Calibri"/>
          <w:bCs/>
          <w:kern w:val="32"/>
          <w:sz w:val="18"/>
          <w:szCs w:val="18"/>
          <w:lang w:val="en-GB"/>
        </w:rPr>
        <w:t xml:space="preserve"> we experience slow progress</w:t>
      </w:r>
      <w:r w:rsidR="00135A2C" w:rsidRPr="00666832">
        <w:rPr>
          <w:rFonts w:ascii="Century Gothic" w:eastAsia="Times New Roman" w:hAnsi="Century Gothic" w:cs="Calibri"/>
          <w:bCs/>
          <w:kern w:val="32"/>
          <w:sz w:val="18"/>
          <w:szCs w:val="18"/>
          <w:lang w:val="en-GB"/>
        </w:rPr>
        <w:t xml:space="preserve">, and listed </w:t>
      </w:r>
      <w:r w:rsidR="00400DE8" w:rsidRPr="00666832">
        <w:rPr>
          <w:rFonts w:ascii="Century Gothic" w:eastAsia="Times New Roman" w:hAnsi="Century Gothic" w:cs="Calibri"/>
          <w:bCs/>
          <w:kern w:val="32"/>
          <w:sz w:val="18"/>
          <w:szCs w:val="18"/>
          <w:lang w:val="en-GB"/>
        </w:rPr>
        <w:t>several</w:t>
      </w:r>
      <w:r w:rsidR="00135A2C" w:rsidRPr="00666832">
        <w:rPr>
          <w:rFonts w:ascii="Century Gothic" w:eastAsia="Times New Roman" w:hAnsi="Century Gothic" w:cs="Calibri"/>
          <w:bCs/>
          <w:kern w:val="32"/>
          <w:sz w:val="18"/>
          <w:szCs w:val="18"/>
          <w:lang w:val="en-GB"/>
        </w:rPr>
        <w:t xml:space="preserve"> areas where the work could not proceed according to plan.</w:t>
      </w:r>
    </w:p>
    <w:p w14:paraId="5C9C992C" w14:textId="273C503B" w:rsidR="002945E1" w:rsidRPr="002945E1" w:rsidRDefault="002945E1" w:rsidP="00362DDD">
      <w:pPr>
        <w:spacing w:before="120" w:after="120" w:line="360" w:lineRule="auto"/>
        <w:ind w:left="720"/>
        <w:jc w:val="both"/>
        <w:rPr>
          <w:rFonts w:ascii="Century Gothic" w:eastAsia="Times New Roman" w:hAnsi="Century Gothic" w:cs="Calibri"/>
          <w:b/>
          <w:kern w:val="32"/>
          <w:sz w:val="18"/>
          <w:szCs w:val="18"/>
          <w:lang w:val="en-GB"/>
        </w:rPr>
      </w:pPr>
      <w:r w:rsidRPr="002945E1">
        <w:rPr>
          <w:rFonts w:ascii="Century Gothic" w:eastAsia="Times New Roman" w:hAnsi="Century Gothic" w:cs="Calibri"/>
          <w:b/>
          <w:kern w:val="32"/>
          <w:sz w:val="18"/>
          <w:szCs w:val="18"/>
          <w:lang w:val="en-GB"/>
        </w:rPr>
        <w:t>Assessment</w:t>
      </w:r>
    </w:p>
    <w:p w14:paraId="4133758E" w14:textId="0EB0C3FC" w:rsidR="00362DDD" w:rsidRPr="0052689B" w:rsidRDefault="00400DE8" w:rsidP="00EE2D19">
      <w:pPr>
        <w:spacing w:before="120" w:after="120" w:line="360" w:lineRule="auto"/>
        <w:ind w:left="720"/>
        <w:jc w:val="both"/>
        <w:rPr>
          <w:rFonts w:ascii="Century Gothic" w:eastAsia="Times New Roman" w:hAnsi="Century Gothic" w:cs="Calibri"/>
          <w:bCs/>
          <w:color w:val="000000" w:themeColor="text1"/>
          <w:kern w:val="32"/>
          <w:sz w:val="18"/>
          <w:szCs w:val="18"/>
          <w:lang w:val="en-GB"/>
        </w:rPr>
      </w:pPr>
      <w:r>
        <w:rPr>
          <w:rFonts w:ascii="Century Gothic" w:eastAsia="Times New Roman" w:hAnsi="Century Gothic" w:cs="Calibri"/>
          <w:bCs/>
          <w:kern w:val="32"/>
          <w:sz w:val="18"/>
          <w:szCs w:val="18"/>
          <w:lang w:val="en-GB"/>
        </w:rPr>
        <w:t xml:space="preserve"> </w:t>
      </w:r>
      <w:r w:rsidR="002945E1">
        <w:rPr>
          <w:rFonts w:ascii="Century Gothic" w:eastAsia="Times New Roman" w:hAnsi="Century Gothic" w:cs="Calibri"/>
          <w:bCs/>
          <w:kern w:val="32"/>
          <w:sz w:val="18"/>
          <w:szCs w:val="18"/>
          <w:lang w:val="en-GB"/>
        </w:rPr>
        <w:t>I</w:t>
      </w:r>
      <w:r>
        <w:rPr>
          <w:rFonts w:ascii="Century Gothic" w:eastAsia="Times New Roman" w:hAnsi="Century Gothic" w:cs="Calibri"/>
          <w:bCs/>
          <w:kern w:val="32"/>
          <w:sz w:val="18"/>
          <w:szCs w:val="18"/>
          <w:lang w:val="en-GB"/>
        </w:rPr>
        <w:t xml:space="preserve"> cor</w:t>
      </w:r>
      <w:r w:rsidR="00362DDD">
        <w:rPr>
          <w:rFonts w:ascii="Century Gothic" w:eastAsia="Times New Roman" w:hAnsi="Century Gothic" w:cs="Calibri"/>
          <w:bCs/>
          <w:kern w:val="32"/>
          <w:sz w:val="18"/>
          <w:szCs w:val="18"/>
          <w:lang w:val="en-GB"/>
        </w:rPr>
        <w:t>r</w:t>
      </w:r>
      <w:r>
        <w:rPr>
          <w:rFonts w:ascii="Century Gothic" w:eastAsia="Times New Roman" w:hAnsi="Century Gothic" w:cs="Calibri"/>
          <w:bCs/>
          <w:kern w:val="32"/>
          <w:sz w:val="18"/>
          <w:szCs w:val="18"/>
          <w:lang w:val="en-GB"/>
        </w:rPr>
        <w:t xml:space="preserve">elated this event with notices of delay </w:t>
      </w:r>
      <w:r w:rsidR="002945E1">
        <w:rPr>
          <w:rFonts w:ascii="Century Gothic" w:eastAsia="Times New Roman" w:hAnsi="Century Gothic" w:cs="Calibri"/>
          <w:bCs/>
          <w:kern w:val="32"/>
          <w:sz w:val="18"/>
          <w:szCs w:val="18"/>
          <w:lang w:val="en-GB"/>
        </w:rPr>
        <w:t xml:space="preserve">submitted </w:t>
      </w:r>
      <w:r>
        <w:rPr>
          <w:rFonts w:ascii="Century Gothic" w:eastAsia="Times New Roman" w:hAnsi="Century Gothic" w:cs="Calibri"/>
          <w:bCs/>
          <w:kern w:val="32"/>
          <w:sz w:val="18"/>
          <w:szCs w:val="18"/>
          <w:lang w:val="en-GB"/>
        </w:rPr>
        <w:t xml:space="preserve">by the </w:t>
      </w:r>
      <w:r w:rsidR="002945E1">
        <w:rPr>
          <w:rFonts w:ascii="Century Gothic" w:eastAsia="Times New Roman" w:hAnsi="Century Gothic" w:cs="Calibri"/>
          <w:bCs/>
          <w:kern w:val="32"/>
          <w:sz w:val="18"/>
          <w:szCs w:val="18"/>
          <w:lang w:val="en-GB"/>
        </w:rPr>
        <w:t>Claimant and</w:t>
      </w:r>
      <w:r>
        <w:rPr>
          <w:rFonts w:ascii="Century Gothic" w:eastAsia="Times New Roman" w:hAnsi="Century Gothic" w:cs="Calibri"/>
          <w:bCs/>
          <w:kern w:val="32"/>
          <w:sz w:val="18"/>
          <w:szCs w:val="18"/>
          <w:lang w:val="en-GB"/>
        </w:rPr>
        <w:t xml:space="preserve"> </w:t>
      </w:r>
      <w:r w:rsidR="002945E1">
        <w:rPr>
          <w:rFonts w:ascii="Century Gothic" w:eastAsia="Times New Roman" w:hAnsi="Century Gothic" w:cs="Calibri"/>
          <w:bCs/>
          <w:kern w:val="32"/>
          <w:sz w:val="18"/>
          <w:szCs w:val="18"/>
          <w:lang w:val="en-GB"/>
        </w:rPr>
        <w:t xml:space="preserve">consider the </w:t>
      </w:r>
      <w:r>
        <w:rPr>
          <w:rFonts w:ascii="Century Gothic" w:eastAsia="Times New Roman" w:hAnsi="Century Gothic" w:cs="Calibri"/>
          <w:bCs/>
          <w:kern w:val="32"/>
          <w:sz w:val="18"/>
          <w:szCs w:val="18"/>
          <w:lang w:val="en-GB"/>
        </w:rPr>
        <w:t xml:space="preserve">entirely </w:t>
      </w:r>
      <w:r w:rsidR="002945E1">
        <w:rPr>
          <w:rFonts w:ascii="Century Gothic" w:eastAsia="Times New Roman" w:hAnsi="Century Gothic" w:cs="Calibri"/>
          <w:bCs/>
          <w:kern w:val="32"/>
          <w:sz w:val="18"/>
          <w:szCs w:val="18"/>
          <w:lang w:val="en-GB"/>
        </w:rPr>
        <w:t>of the time impact period against the</w:t>
      </w:r>
      <w:r>
        <w:rPr>
          <w:rFonts w:ascii="Century Gothic" w:eastAsia="Times New Roman" w:hAnsi="Century Gothic" w:cs="Calibri"/>
          <w:bCs/>
          <w:kern w:val="32"/>
          <w:sz w:val="18"/>
          <w:szCs w:val="18"/>
          <w:lang w:val="en-GB"/>
        </w:rPr>
        <w:t xml:space="preserve"> Respondent</w:t>
      </w:r>
      <w:r w:rsidR="0052689B">
        <w:rPr>
          <w:rFonts w:ascii="Century Gothic" w:eastAsia="Times New Roman" w:hAnsi="Century Gothic" w:cs="Calibri"/>
          <w:bCs/>
          <w:kern w:val="32"/>
          <w:sz w:val="18"/>
          <w:szCs w:val="18"/>
          <w:lang w:val="en-GB"/>
        </w:rPr>
        <w:t>. Thus, the Claimant is entitled to an extension of time for the entire time impact  (27 days) attributed to this event.</w:t>
      </w:r>
      <w:r w:rsidR="00EE2D19">
        <w:rPr>
          <w:rFonts w:ascii="Century Gothic" w:eastAsia="Times New Roman" w:hAnsi="Century Gothic" w:cs="Calibri"/>
          <w:bCs/>
          <w:kern w:val="32"/>
          <w:sz w:val="18"/>
          <w:szCs w:val="18"/>
          <w:lang w:val="en-GB"/>
        </w:rPr>
        <w:t xml:space="preserve"> </w:t>
      </w:r>
      <w:r w:rsidR="00362DDD" w:rsidRPr="0052689B">
        <w:rPr>
          <w:rFonts w:ascii="Century Gothic" w:eastAsia="Times New Roman" w:hAnsi="Century Gothic" w:cs="Calibri"/>
          <w:color w:val="000000" w:themeColor="text1"/>
          <w:kern w:val="32"/>
          <w:sz w:val="18"/>
          <w:szCs w:val="18"/>
          <w:lang w:val="en-GB"/>
        </w:rPr>
        <w:t>Additional information covering this Event are included in the following document:</w:t>
      </w:r>
      <w:r w:rsidR="00362DDD" w:rsidRPr="0052689B">
        <w:rPr>
          <w:rStyle w:val="FootnoteReference"/>
          <w:rFonts w:ascii="Century Gothic" w:eastAsia="Times New Roman" w:hAnsi="Century Gothic" w:cs="Calibri"/>
          <w:color w:val="000000" w:themeColor="text1"/>
          <w:kern w:val="32"/>
          <w:sz w:val="18"/>
          <w:szCs w:val="18"/>
          <w:lang w:val="en-GB"/>
        </w:rPr>
        <w:footnoteReference w:id="81"/>
      </w:r>
      <w:r w:rsidR="00362DDD" w:rsidRPr="0052689B">
        <w:rPr>
          <w:rFonts w:ascii="Century Gothic" w:eastAsia="Times New Roman" w:hAnsi="Century Gothic" w:cs="Calibri"/>
          <w:bCs/>
          <w:color w:val="000000" w:themeColor="text1"/>
          <w:kern w:val="32"/>
          <w:sz w:val="18"/>
          <w:szCs w:val="18"/>
          <w:lang w:val="en-GB"/>
        </w:rPr>
        <w:t xml:space="preserve"> </w:t>
      </w:r>
    </w:p>
    <w:p w14:paraId="48FF170C" w14:textId="25C63D89" w:rsidR="007E74BA" w:rsidRDefault="007E74BA" w:rsidP="00EB391A">
      <w:pPr>
        <w:spacing w:before="120" w:after="120" w:line="36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ATL/DOC/TAVC-J</w:t>
      </w:r>
      <w:r w:rsidR="00813DC6">
        <w:rPr>
          <w:rFonts w:ascii="Century Gothic" w:eastAsia="Times New Roman" w:hAnsi="Century Gothic" w:cs="Calibri"/>
          <w:bCs/>
          <w:kern w:val="32"/>
          <w:sz w:val="18"/>
          <w:szCs w:val="18"/>
          <w:lang w:val="en-GB"/>
        </w:rPr>
        <w:t>522/0146 dated 14 November 2016 – RCP layouts</w:t>
      </w:r>
    </w:p>
    <w:p w14:paraId="5C3424EB" w14:textId="356A5ED8" w:rsidR="00EB391A" w:rsidRPr="00400DE8" w:rsidRDefault="00D92720" w:rsidP="00D92720">
      <w:pPr>
        <w:spacing w:before="120" w:after="120" w:line="360" w:lineRule="auto"/>
        <w:ind w:right="-95"/>
        <w:rPr>
          <w:rFonts w:ascii="Century Gothic" w:eastAsia="Times New Roman" w:hAnsi="Century Gothic" w:cs="Calibri"/>
          <w:bCs/>
          <w:kern w:val="32"/>
          <w:lang w:val="en-GB"/>
        </w:rPr>
      </w:pPr>
      <w:r w:rsidRPr="00E06129">
        <w:rPr>
          <w:rFonts w:ascii="Century Gothic" w:hAnsi="Century Gothic"/>
          <w:bCs/>
          <w:sz w:val="18"/>
          <w:szCs w:val="20"/>
        </w:rPr>
        <w:lastRenderedPageBreak/>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3.16 </w:t>
      </w:r>
      <w:r w:rsidR="00EB391A" w:rsidRPr="00400DE8">
        <w:rPr>
          <w:rFonts w:ascii="Century Gothic" w:eastAsia="Times New Roman" w:hAnsi="Century Gothic" w:cs="Calibri"/>
          <w:b/>
          <w:kern w:val="32"/>
          <w:lang w:val="en-GB"/>
        </w:rPr>
        <w:t>Event No 1</w:t>
      </w:r>
      <w:r w:rsidR="00AC599F" w:rsidRPr="00400DE8">
        <w:rPr>
          <w:rFonts w:ascii="Century Gothic" w:eastAsia="Times New Roman" w:hAnsi="Century Gothic" w:cs="Calibri"/>
          <w:b/>
          <w:kern w:val="32"/>
          <w:lang w:val="en-GB"/>
        </w:rPr>
        <w:t>6</w:t>
      </w:r>
      <w:r w:rsidR="00EB391A" w:rsidRPr="00400DE8">
        <w:rPr>
          <w:rFonts w:ascii="Century Gothic" w:eastAsia="Times New Roman" w:hAnsi="Century Gothic" w:cs="Calibri"/>
          <w:b/>
          <w:kern w:val="32"/>
          <w:lang w:val="en-GB"/>
        </w:rPr>
        <w:t>:</w:t>
      </w:r>
      <w:r w:rsidR="00B3680A" w:rsidRPr="00400DE8">
        <w:rPr>
          <w:rFonts w:ascii="Century Gothic" w:eastAsia="Times New Roman" w:hAnsi="Century Gothic" w:cs="Calibri"/>
          <w:b/>
          <w:kern w:val="32"/>
          <w:lang w:val="en-GB"/>
        </w:rPr>
        <w:t xml:space="preserve">  </w:t>
      </w:r>
      <w:r w:rsidR="006F5E85" w:rsidRPr="00400DE8">
        <w:rPr>
          <w:rFonts w:ascii="Century Gothic" w:eastAsia="Times New Roman" w:hAnsi="Century Gothic" w:cs="Calibri"/>
          <w:bCs/>
          <w:kern w:val="32"/>
          <w:lang w:val="en-GB"/>
        </w:rPr>
        <w:t xml:space="preserve">Var.9 </w:t>
      </w:r>
      <w:r w:rsidR="00B3680A" w:rsidRPr="00400DE8">
        <w:rPr>
          <w:rFonts w:ascii="Century Gothic" w:eastAsia="Times New Roman" w:hAnsi="Century Gothic" w:cs="Calibri"/>
          <w:bCs/>
          <w:kern w:val="32"/>
          <w:lang w:val="en-GB"/>
        </w:rPr>
        <w:t>Sub</w:t>
      </w:r>
      <w:r w:rsidR="006F5E85" w:rsidRPr="00400DE8">
        <w:rPr>
          <w:rFonts w:ascii="Century Gothic" w:eastAsia="Times New Roman" w:hAnsi="Century Gothic" w:cs="Calibri"/>
          <w:bCs/>
          <w:kern w:val="32"/>
          <w:lang w:val="en-GB"/>
        </w:rPr>
        <w:t xml:space="preserve"> </w:t>
      </w:r>
      <w:r w:rsidR="00400DE8">
        <w:rPr>
          <w:rFonts w:ascii="Century Gothic" w:eastAsia="Times New Roman" w:hAnsi="Century Gothic" w:cs="Calibri"/>
          <w:bCs/>
          <w:kern w:val="32"/>
          <w:lang w:val="en-GB"/>
        </w:rPr>
        <w:t>S</w:t>
      </w:r>
      <w:r w:rsidR="006F5E85" w:rsidRPr="00400DE8">
        <w:rPr>
          <w:rFonts w:ascii="Century Gothic" w:eastAsia="Times New Roman" w:hAnsi="Century Gothic" w:cs="Calibri"/>
          <w:bCs/>
          <w:kern w:val="32"/>
          <w:lang w:val="en-GB"/>
        </w:rPr>
        <w:t>one &amp;</w:t>
      </w:r>
      <w:r w:rsidR="00376884" w:rsidRPr="00400DE8">
        <w:rPr>
          <w:rFonts w:ascii="Century Gothic" w:eastAsia="Times New Roman" w:hAnsi="Century Gothic" w:cs="Calibri"/>
          <w:bCs/>
          <w:kern w:val="32"/>
          <w:lang w:val="en-GB"/>
        </w:rPr>
        <w:t xml:space="preserve"> Int Dr,</w:t>
      </w:r>
      <w:r w:rsidR="00F5752F" w:rsidRPr="00400DE8">
        <w:rPr>
          <w:rFonts w:ascii="Century Gothic" w:eastAsia="Times New Roman" w:hAnsi="Century Gothic" w:cs="Calibri"/>
          <w:bCs/>
          <w:kern w:val="32"/>
          <w:lang w:val="en-GB"/>
        </w:rPr>
        <w:t xml:space="preserve"> </w:t>
      </w:r>
      <w:r w:rsidR="00376884" w:rsidRPr="00400DE8">
        <w:rPr>
          <w:rFonts w:ascii="Century Gothic" w:eastAsia="Times New Roman" w:hAnsi="Century Gothic" w:cs="Calibri"/>
          <w:bCs/>
          <w:kern w:val="32"/>
          <w:lang w:val="en-GB"/>
        </w:rPr>
        <w:t>Frames,</w:t>
      </w:r>
      <w:r w:rsidR="0052689B">
        <w:rPr>
          <w:rFonts w:ascii="Century Gothic" w:eastAsia="Times New Roman" w:hAnsi="Century Gothic" w:cs="Calibri"/>
          <w:bCs/>
          <w:kern w:val="32"/>
          <w:lang w:val="en-GB"/>
        </w:rPr>
        <w:t xml:space="preserve"> </w:t>
      </w:r>
      <w:r w:rsidR="00376884" w:rsidRPr="00400DE8">
        <w:rPr>
          <w:rFonts w:ascii="Century Gothic" w:eastAsia="Times New Roman" w:hAnsi="Century Gothic" w:cs="Calibri"/>
          <w:bCs/>
          <w:kern w:val="32"/>
          <w:lang w:val="en-GB"/>
        </w:rPr>
        <w:t xml:space="preserve">Iron </w:t>
      </w:r>
      <w:r w:rsidR="00686AEE">
        <w:rPr>
          <w:rFonts w:ascii="Century Gothic" w:eastAsia="Times New Roman" w:hAnsi="Century Gothic" w:cs="Calibri"/>
          <w:bCs/>
          <w:kern w:val="32"/>
          <w:lang w:val="en-GB"/>
        </w:rPr>
        <w:t>Hrd</w:t>
      </w:r>
      <w:r w:rsidR="0052689B">
        <w:rPr>
          <w:rFonts w:ascii="Century Gothic" w:eastAsia="Times New Roman" w:hAnsi="Century Gothic" w:cs="Calibri"/>
          <w:bCs/>
          <w:kern w:val="32"/>
          <w:lang w:val="en-GB"/>
        </w:rPr>
        <w:t>w</w:t>
      </w:r>
      <w:r w:rsidR="006F5E85" w:rsidRPr="00400DE8">
        <w:rPr>
          <w:rFonts w:ascii="Century Gothic" w:eastAsia="Times New Roman" w:hAnsi="Century Gothic" w:cs="Calibri"/>
          <w:bCs/>
          <w:kern w:val="32"/>
          <w:lang w:val="en-GB"/>
        </w:rPr>
        <w:t>(25-May-29-Aug-17</w:t>
      </w:r>
      <w:r w:rsidR="00F5752F" w:rsidRPr="00400DE8">
        <w:rPr>
          <w:rFonts w:ascii="Century Gothic" w:eastAsia="Times New Roman" w:hAnsi="Century Gothic" w:cs="Calibri"/>
          <w:bCs/>
          <w:kern w:val="32"/>
          <w:lang w:val="en-GB"/>
        </w:rPr>
        <w:t>-2</w:t>
      </w:r>
      <w:r w:rsidR="00215C0F" w:rsidRPr="00400DE8">
        <w:rPr>
          <w:rFonts w:ascii="Century Gothic" w:eastAsia="Times New Roman" w:hAnsi="Century Gothic" w:cs="Calibri"/>
          <w:bCs/>
          <w:kern w:val="32"/>
          <w:lang w:val="en-GB"/>
        </w:rPr>
        <w:t>0</w:t>
      </w:r>
      <w:r w:rsidR="006F5E85" w:rsidRPr="00400DE8">
        <w:rPr>
          <w:rFonts w:ascii="Century Gothic" w:eastAsia="Times New Roman" w:hAnsi="Century Gothic" w:cs="Calibri"/>
          <w:bCs/>
          <w:kern w:val="32"/>
          <w:lang w:val="en-GB"/>
        </w:rPr>
        <w:t xml:space="preserve"> days</w:t>
      </w:r>
    </w:p>
    <w:p w14:paraId="57792057" w14:textId="6361B26F" w:rsidR="00EB391A" w:rsidRDefault="002945E1" w:rsidP="00EB391A">
      <w:pPr>
        <w:spacing w:before="120" w:after="120" w:line="360" w:lineRule="auto"/>
        <w:ind w:left="720"/>
        <w:rPr>
          <w:rFonts w:ascii="Century Gothic" w:eastAsia="Times New Roman" w:hAnsi="Century Gothic" w:cs="Calibri"/>
          <w:b/>
          <w:kern w:val="32"/>
          <w:sz w:val="18"/>
          <w:szCs w:val="18"/>
          <w:lang w:val="en-GB"/>
        </w:rPr>
      </w:pPr>
      <w:r>
        <w:rPr>
          <w:rFonts w:ascii="Century Gothic" w:eastAsia="Times New Roman" w:hAnsi="Century Gothic" w:cs="Calibri"/>
          <w:b/>
          <w:kern w:val="32"/>
          <w:sz w:val="18"/>
          <w:szCs w:val="18"/>
          <w:lang w:val="en-GB"/>
        </w:rPr>
        <w:t>Correlation</w:t>
      </w:r>
      <w:r w:rsidR="00EB391A" w:rsidRPr="00F5752F">
        <w:rPr>
          <w:rFonts w:ascii="Century Gothic" w:eastAsia="Times New Roman" w:hAnsi="Century Gothic" w:cs="Calibri"/>
          <w:b/>
          <w:kern w:val="32"/>
          <w:sz w:val="18"/>
          <w:szCs w:val="18"/>
          <w:lang w:val="en-GB"/>
        </w:rPr>
        <w:t xml:space="preserve">: </w:t>
      </w:r>
    </w:p>
    <w:p w14:paraId="2EBF0298" w14:textId="40130B96" w:rsidR="00962D3C" w:rsidRPr="002E65A5" w:rsidRDefault="00962D3C" w:rsidP="002E2400">
      <w:pPr>
        <w:spacing w:before="120" w:after="120" w:line="360" w:lineRule="auto"/>
        <w:ind w:left="720"/>
        <w:jc w:val="both"/>
        <w:rPr>
          <w:rFonts w:ascii="Century Gothic" w:eastAsia="Times New Roman" w:hAnsi="Century Gothic" w:cs="Calibri"/>
          <w:bCs/>
          <w:kern w:val="32"/>
          <w:sz w:val="18"/>
          <w:szCs w:val="18"/>
          <w:lang w:val="en-GB"/>
        </w:rPr>
      </w:pPr>
      <w:r w:rsidRPr="002E65A5">
        <w:rPr>
          <w:rFonts w:ascii="Century Gothic" w:eastAsia="Times New Roman" w:hAnsi="Century Gothic" w:cs="Calibri"/>
          <w:bCs/>
          <w:kern w:val="32"/>
          <w:sz w:val="18"/>
          <w:szCs w:val="18"/>
          <w:lang w:val="en-GB"/>
        </w:rPr>
        <w:t>On 30 June 2016 the Respondent send a letter Ref. DTP-L-TAV-ATE-0030</w:t>
      </w:r>
      <w:r w:rsidR="002E2400">
        <w:rPr>
          <w:rStyle w:val="FootnoteReference"/>
          <w:rFonts w:ascii="Century Gothic" w:eastAsia="Times New Roman" w:hAnsi="Century Gothic" w:cs="Calibri"/>
          <w:bCs/>
          <w:kern w:val="32"/>
          <w:sz w:val="18"/>
          <w:szCs w:val="18"/>
          <w:lang w:val="en-GB"/>
        </w:rPr>
        <w:footnoteReference w:id="82"/>
      </w:r>
      <w:r w:rsidRPr="002E65A5">
        <w:rPr>
          <w:rFonts w:ascii="Century Gothic" w:eastAsia="Times New Roman" w:hAnsi="Century Gothic" w:cs="Calibri"/>
          <w:bCs/>
          <w:kern w:val="32"/>
          <w:sz w:val="18"/>
          <w:szCs w:val="18"/>
          <w:lang w:val="en-GB"/>
        </w:rPr>
        <w:t>, regarding scope changes. I recall that this period (May – August 2016) numerous changes of scope were instructed by the Respondent and the Engineer to the Claimant. In addition, letter 6197-CM-KEO-TAV-LT-GR-2083</w:t>
      </w:r>
      <w:r w:rsidR="002E2400">
        <w:rPr>
          <w:rStyle w:val="FootnoteReference"/>
          <w:rFonts w:ascii="Century Gothic" w:eastAsia="Times New Roman" w:hAnsi="Century Gothic" w:cs="Calibri"/>
          <w:bCs/>
          <w:kern w:val="32"/>
          <w:sz w:val="18"/>
          <w:szCs w:val="18"/>
          <w:lang w:val="en-GB"/>
        </w:rPr>
        <w:footnoteReference w:id="83"/>
      </w:r>
      <w:r w:rsidRPr="002E65A5">
        <w:rPr>
          <w:rFonts w:ascii="Century Gothic" w:eastAsia="Times New Roman" w:hAnsi="Century Gothic" w:cs="Calibri"/>
          <w:bCs/>
          <w:kern w:val="32"/>
          <w:sz w:val="18"/>
          <w:szCs w:val="18"/>
          <w:lang w:val="en-GB"/>
        </w:rPr>
        <w:t xml:space="preserve"> dated 23 June 2016 describes in detail these changes. The receipt of the Engineer instructions on 23 June 20126 coincides with the start of the delay activity on the critical path generating a slow progress on the activities as the quantities and areas of work as well as the quality of materials required based on the new requirements was evaluated by the Claimant. The increase by fifty (50%) percent of the scope of work required a revaluation of the plan for the entire project.</w:t>
      </w:r>
    </w:p>
    <w:p w14:paraId="3A00BE54" w14:textId="7873514E" w:rsidR="002945E1" w:rsidRPr="002945E1" w:rsidRDefault="002945E1" w:rsidP="002E2400">
      <w:pPr>
        <w:spacing w:before="120" w:after="120" w:line="360" w:lineRule="auto"/>
        <w:ind w:left="720"/>
        <w:jc w:val="both"/>
        <w:rPr>
          <w:rFonts w:ascii="Century Gothic" w:eastAsia="Times New Roman" w:hAnsi="Century Gothic" w:cs="Calibri"/>
          <w:b/>
          <w:kern w:val="32"/>
          <w:sz w:val="18"/>
          <w:szCs w:val="18"/>
          <w:lang w:val="en-GB"/>
        </w:rPr>
      </w:pPr>
      <w:r w:rsidRPr="002945E1">
        <w:rPr>
          <w:rFonts w:ascii="Century Gothic" w:eastAsia="Times New Roman" w:hAnsi="Century Gothic" w:cs="Calibri"/>
          <w:b/>
          <w:kern w:val="32"/>
          <w:sz w:val="18"/>
          <w:szCs w:val="18"/>
          <w:lang w:val="en-GB"/>
        </w:rPr>
        <w:t>Assessment</w:t>
      </w:r>
    </w:p>
    <w:p w14:paraId="70D35429" w14:textId="52F90B0B" w:rsidR="00962D3C" w:rsidRPr="002E65A5" w:rsidRDefault="00962D3C" w:rsidP="002E2400">
      <w:pPr>
        <w:spacing w:before="120" w:after="120" w:line="360" w:lineRule="auto"/>
        <w:ind w:left="720"/>
        <w:jc w:val="both"/>
        <w:rPr>
          <w:rFonts w:ascii="Century Gothic" w:eastAsia="Times New Roman" w:hAnsi="Century Gothic" w:cs="Calibri"/>
          <w:bCs/>
          <w:kern w:val="32"/>
          <w:sz w:val="18"/>
          <w:szCs w:val="18"/>
          <w:lang w:val="en-GB"/>
        </w:rPr>
      </w:pPr>
      <w:r w:rsidRPr="002E65A5">
        <w:rPr>
          <w:rFonts w:ascii="Century Gothic" w:eastAsia="Times New Roman" w:hAnsi="Century Gothic" w:cs="Calibri"/>
          <w:bCs/>
          <w:kern w:val="32"/>
          <w:sz w:val="18"/>
          <w:szCs w:val="18"/>
          <w:lang w:val="en-GB"/>
        </w:rPr>
        <w:t xml:space="preserve">Since this </w:t>
      </w:r>
      <w:r w:rsidR="0052689B">
        <w:rPr>
          <w:rFonts w:ascii="Century Gothic" w:eastAsia="Times New Roman" w:hAnsi="Century Gothic" w:cs="Calibri"/>
          <w:bCs/>
          <w:kern w:val="32"/>
          <w:sz w:val="18"/>
          <w:szCs w:val="18"/>
          <w:lang w:val="en-GB"/>
        </w:rPr>
        <w:t xml:space="preserve">event </w:t>
      </w:r>
      <w:r w:rsidRPr="002E65A5">
        <w:rPr>
          <w:rFonts w:ascii="Century Gothic" w:eastAsia="Times New Roman" w:hAnsi="Century Gothic" w:cs="Calibri"/>
          <w:bCs/>
          <w:kern w:val="32"/>
          <w:sz w:val="18"/>
          <w:szCs w:val="18"/>
          <w:lang w:val="en-GB"/>
        </w:rPr>
        <w:t>constitute a change in condition to the original scope of work of the Claimant, I considered th</w:t>
      </w:r>
      <w:r w:rsidR="002945E1">
        <w:rPr>
          <w:rFonts w:ascii="Century Gothic" w:eastAsia="Times New Roman" w:hAnsi="Century Gothic" w:cs="Calibri"/>
          <w:bCs/>
          <w:kern w:val="32"/>
          <w:sz w:val="18"/>
          <w:szCs w:val="18"/>
          <w:lang w:val="en-GB"/>
        </w:rPr>
        <w:t xml:space="preserve">e time impact caused by this </w:t>
      </w:r>
      <w:r w:rsidRPr="002E65A5">
        <w:rPr>
          <w:rFonts w:ascii="Century Gothic" w:eastAsia="Times New Roman" w:hAnsi="Century Gothic" w:cs="Calibri"/>
          <w:bCs/>
          <w:kern w:val="32"/>
          <w:sz w:val="18"/>
          <w:szCs w:val="18"/>
          <w:lang w:val="en-GB"/>
        </w:rPr>
        <w:t xml:space="preserve"> </w:t>
      </w:r>
      <w:r w:rsidR="002945E1">
        <w:rPr>
          <w:rFonts w:ascii="Century Gothic" w:eastAsia="Times New Roman" w:hAnsi="Century Gothic" w:cs="Calibri"/>
          <w:bCs/>
          <w:kern w:val="32"/>
          <w:sz w:val="18"/>
          <w:szCs w:val="18"/>
          <w:lang w:val="en-GB"/>
        </w:rPr>
        <w:t xml:space="preserve">event, </w:t>
      </w:r>
      <w:r w:rsidR="0052689B">
        <w:rPr>
          <w:rFonts w:ascii="Century Gothic" w:eastAsia="Times New Roman" w:hAnsi="Century Gothic" w:cs="Calibri"/>
          <w:bCs/>
          <w:kern w:val="32"/>
          <w:sz w:val="18"/>
          <w:szCs w:val="18"/>
          <w:lang w:val="en-GB"/>
        </w:rPr>
        <w:t>as a</w:t>
      </w:r>
      <w:r w:rsidRPr="002E65A5">
        <w:rPr>
          <w:rFonts w:ascii="Century Gothic" w:eastAsia="Times New Roman" w:hAnsi="Century Gothic" w:cs="Calibri"/>
          <w:bCs/>
          <w:kern w:val="32"/>
          <w:sz w:val="18"/>
          <w:szCs w:val="18"/>
          <w:lang w:val="en-GB"/>
        </w:rPr>
        <w:t xml:space="preserve"> justified delay</w:t>
      </w:r>
      <w:r w:rsidR="0052689B">
        <w:rPr>
          <w:rFonts w:ascii="Century Gothic" w:eastAsia="Times New Roman" w:hAnsi="Century Gothic" w:cs="Calibri"/>
          <w:bCs/>
          <w:kern w:val="32"/>
          <w:sz w:val="18"/>
          <w:szCs w:val="18"/>
          <w:lang w:val="en-GB"/>
        </w:rPr>
        <w:t xml:space="preserve"> for entitlement to Extension of time by the Claimant for the entire period of impact (20days).</w:t>
      </w:r>
    </w:p>
    <w:p w14:paraId="165D1524" w14:textId="77777777" w:rsidR="006F5E85" w:rsidRDefault="006F5E85" w:rsidP="00EB391A">
      <w:pPr>
        <w:spacing w:before="120" w:after="120" w:line="360" w:lineRule="auto"/>
        <w:ind w:left="720"/>
        <w:rPr>
          <w:rFonts w:ascii="Century Gothic" w:eastAsia="Times New Roman" w:hAnsi="Century Gothic" w:cs="Calibri"/>
          <w:b/>
          <w:kern w:val="32"/>
          <w:sz w:val="18"/>
          <w:szCs w:val="18"/>
          <w:lang w:val="en-GB"/>
        </w:rPr>
      </w:pPr>
    </w:p>
    <w:p w14:paraId="42DFA2EF" w14:textId="7EDE3D49" w:rsidR="006F5E85" w:rsidRPr="008D2713" w:rsidRDefault="00D92720" w:rsidP="00D92720">
      <w:pPr>
        <w:widowControl w:val="0"/>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3.17 </w:t>
      </w:r>
      <w:r w:rsidR="00EB391A" w:rsidRPr="008D2713">
        <w:rPr>
          <w:rFonts w:ascii="Century Gothic" w:eastAsia="Times New Roman" w:hAnsi="Century Gothic" w:cs="Calibri"/>
          <w:b/>
          <w:kern w:val="32"/>
          <w:lang w:val="en-GB"/>
        </w:rPr>
        <w:t>Event No 1</w:t>
      </w:r>
      <w:r w:rsidR="00AC599F" w:rsidRPr="008D2713">
        <w:rPr>
          <w:rFonts w:ascii="Century Gothic" w:eastAsia="Times New Roman" w:hAnsi="Century Gothic" w:cs="Calibri"/>
          <w:b/>
          <w:kern w:val="32"/>
          <w:lang w:val="en-GB"/>
        </w:rPr>
        <w:t>7</w:t>
      </w:r>
      <w:r w:rsidR="00EB391A" w:rsidRPr="008D2713">
        <w:rPr>
          <w:rFonts w:ascii="Century Gothic" w:eastAsia="Times New Roman" w:hAnsi="Century Gothic" w:cs="Calibri"/>
          <w:b/>
          <w:kern w:val="32"/>
          <w:lang w:val="en-GB"/>
        </w:rPr>
        <w:t>:</w:t>
      </w:r>
      <w:r w:rsidR="00EB391A" w:rsidRPr="008D2713">
        <w:rPr>
          <w:rFonts w:ascii="Century Gothic" w:eastAsia="Times New Roman" w:hAnsi="Century Gothic" w:cs="Calibri"/>
          <w:bCs/>
          <w:kern w:val="32"/>
          <w:lang w:val="en-GB"/>
        </w:rPr>
        <w:tab/>
      </w:r>
      <w:r w:rsidR="006F5E85" w:rsidRPr="008D2713">
        <w:rPr>
          <w:rFonts w:ascii="Century Gothic" w:eastAsia="Times New Roman" w:hAnsi="Century Gothic" w:cs="Calibri"/>
          <w:bCs/>
          <w:kern w:val="32"/>
          <w:lang w:val="en-GB"/>
        </w:rPr>
        <w:t>Site Access Bill 39 LG – Lift Lobby (08-Jun – 21-Jun-17)-12 days</w:t>
      </w:r>
    </w:p>
    <w:p w14:paraId="187A70BC" w14:textId="0A29626D" w:rsidR="006F5E85" w:rsidRDefault="002945E1" w:rsidP="005515F0">
      <w:pPr>
        <w:widowControl w:val="0"/>
        <w:spacing w:before="120" w:after="120" w:line="360" w:lineRule="auto"/>
        <w:ind w:left="720"/>
        <w:jc w:val="both"/>
        <w:rPr>
          <w:rFonts w:ascii="Century Gothic" w:eastAsia="Times New Roman" w:hAnsi="Century Gothic" w:cs="Calibri"/>
          <w:b/>
          <w:kern w:val="32"/>
          <w:sz w:val="18"/>
          <w:szCs w:val="18"/>
          <w:lang w:val="en-GB"/>
        </w:rPr>
      </w:pPr>
      <w:r>
        <w:rPr>
          <w:rFonts w:ascii="Century Gothic" w:eastAsia="Times New Roman" w:hAnsi="Century Gothic" w:cs="Calibri"/>
          <w:b/>
          <w:kern w:val="32"/>
          <w:sz w:val="18"/>
          <w:szCs w:val="18"/>
          <w:lang w:val="en-GB"/>
        </w:rPr>
        <w:t>Correlation</w:t>
      </w:r>
      <w:r w:rsidR="006F5E85" w:rsidRPr="00F5752F">
        <w:rPr>
          <w:rFonts w:ascii="Century Gothic" w:eastAsia="Times New Roman" w:hAnsi="Century Gothic" w:cs="Calibri"/>
          <w:b/>
          <w:kern w:val="32"/>
          <w:sz w:val="18"/>
          <w:szCs w:val="18"/>
          <w:lang w:val="en-GB"/>
        </w:rPr>
        <w:t xml:space="preserve">: </w:t>
      </w:r>
    </w:p>
    <w:p w14:paraId="02DCFCED" w14:textId="0C1D0D4F" w:rsidR="004767AD" w:rsidRPr="002E5EAF" w:rsidRDefault="004767AD" w:rsidP="005515F0">
      <w:pPr>
        <w:widowControl w:val="0"/>
        <w:spacing w:before="120" w:after="120" w:line="360" w:lineRule="auto"/>
        <w:ind w:left="720"/>
        <w:jc w:val="both"/>
        <w:rPr>
          <w:rFonts w:ascii="Century Gothic" w:eastAsia="Times New Roman" w:hAnsi="Century Gothic" w:cs="Calibri"/>
          <w:bCs/>
          <w:kern w:val="32"/>
          <w:sz w:val="18"/>
          <w:szCs w:val="18"/>
          <w:lang w:val="en-GB"/>
        </w:rPr>
      </w:pPr>
      <w:r w:rsidRPr="002E5EAF">
        <w:rPr>
          <w:rFonts w:ascii="Century Gothic" w:eastAsia="Times New Roman" w:hAnsi="Century Gothic" w:cs="Calibri"/>
          <w:bCs/>
          <w:kern w:val="32"/>
          <w:sz w:val="18"/>
          <w:szCs w:val="18"/>
          <w:lang w:val="en-GB"/>
        </w:rPr>
        <w:t>On 18 January 2018 the Claimant via letter Ref. ATL-DOC-TAVC-J522-0411</w:t>
      </w:r>
      <w:r w:rsidR="00EF6054" w:rsidRPr="002E5EAF">
        <w:rPr>
          <w:rFonts w:ascii="Century Gothic" w:eastAsia="Times New Roman" w:hAnsi="Century Gothic" w:cs="Calibri"/>
          <w:bCs/>
          <w:kern w:val="32"/>
          <w:sz w:val="18"/>
          <w:szCs w:val="18"/>
          <w:lang w:val="en-GB"/>
        </w:rPr>
        <w:t>,</w:t>
      </w:r>
      <w:r w:rsidR="009F124A">
        <w:rPr>
          <w:rStyle w:val="FootnoteReference"/>
          <w:rFonts w:ascii="Century Gothic" w:eastAsia="Times New Roman" w:hAnsi="Century Gothic" w:cs="Calibri"/>
          <w:bCs/>
          <w:kern w:val="32"/>
          <w:sz w:val="18"/>
          <w:szCs w:val="18"/>
          <w:lang w:val="en-GB"/>
        </w:rPr>
        <w:footnoteReference w:id="84"/>
      </w:r>
      <w:r w:rsidR="00EF6054" w:rsidRPr="002E5EAF">
        <w:rPr>
          <w:rFonts w:ascii="Century Gothic" w:eastAsia="Times New Roman" w:hAnsi="Century Gothic" w:cs="Calibri"/>
          <w:bCs/>
          <w:kern w:val="32"/>
          <w:sz w:val="18"/>
          <w:szCs w:val="18"/>
          <w:lang w:val="en-GB"/>
        </w:rPr>
        <w:t xml:space="preserve"> referred to the late site clearance for the Guest Lift Lobby for the Lower Ground. As stated in the letter the clearances for these areas have not yet been received as the date of this letter.</w:t>
      </w:r>
      <w:r w:rsidR="002E5EAF">
        <w:rPr>
          <w:rFonts w:ascii="Century Gothic" w:eastAsia="Times New Roman" w:hAnsi="Century Gothic" w:cs="Calibri"/>
          <w:bCs/>
          <w:kern w:val="32"/>
          <w:sz w:val="18"/>
          <w:szCs w:val="18"/>
          <w:lang w:val="en-GB"/>
        </w:rPr>
        <w:t xml:space="preserve"> The issue persisted as other contractors were working in the area at access could not be granted to the Claimant. </w:t>
      </w:r>
    </w:p>
    <w:p w14:paraId="49C09687" w14:textId="1218B651" w:rsidR="0057255C" w:rsidRPr="002E5EAF" w:rsidRDefault="0057255C" w:rsidP="009F124A">
      <w:pPr>
        <w:spacing w:before="120" w:after="120" w:line="360" w:lineRule="auto"/>
        <w:ind w:left="720"/>
        <w:jc w:val="both"/>
        <w:rPr>
          <w:rFonts w:ascii="Century Gothic" w:eastAsia="Times New Roman" w:hAnsi="Century Gothic" w:cs="Calibri"/>
          <w:bCs/>
          <w:kern w:val="32"/>
          <w:sz w:val="18"/>
          <w:szCs w:val="18"/>
          <w:lang w:val="en-GB"/>
        </w:rPr>
      </w:pPr>
      <w:r w:rsidRPr="002E5EAF">
        <w:rPr>
          <w:rFonts w:ascii="Century Gothic" w:eastAsia="Times New Roman" w:hAnsi="Century Gothic" w:cs="Calibri"/>
          <w:bCs/>
          <w:kern w:val="32"/>
          <w:sz w:val="18"/>
          <w:szCs w:val="18"/>
          <w:lang w:val="en-GB"/>
        </w:rPr>
        <w:t>O</w:t>
      </w:r>
      <w:r w:rsidR="002E5EAF">
        <w:rPr>
          <w:rFonts w:ascii="Century Gothic" w:eastAsia="Times New Roman" w:hAnsi="Century Gothic" w:cs="Calibri"/>
          <w:bCs/>
          <w:kern w:val="32"/>
          <w:sz w:val="18"/>
          <w:szCs w:val="18"/>
          <w:lang w:val="en-GB"/>
        </w:rPr>
        <w:t>n</w:t>
      </w:r>
      <w:r w:rsidRPr="002E5EAF">
        <w:rPr>
          <w:rFonts w:ascii="Century Gothic" w:eastAsia="Times New Roman" w:hAnsi="Century Gothic" w:cs="Calibri"/>
          <w:bCs/>
          <w:kern w:val="32"/>
          <w:sz w:val="18"/>
          <w:szCs w:val="18"/>
          <w:lang w:val="en-GB"/>
        </w:rPr>
        <w:t xml:space="preserve"> 11 February 2018 the Claimant via letter Ref. ATL-DOC-TAVC-J522-0419</w:t>
      </w:r>
      <w:r w:rsidR="009F124A">
        <w:rPr>
          <w:rStyle w:val="FootnoteReference"/>
          <w:rFonts w:ascii="Century Gothic" w:eastAsia="Times New Roman" w:hAnsi="Century Gothic" w:cs="Calibri"/>
          <w:bCs/>
          <w:kern w:val="32"/>
          <w:sz w:val="18"/>
          <w:szCs w:val="18"/>
          <w:lang w:val="en-GB"/>
        </w:rPr>
        <w:footnoteReference w:id="85"/>
      </w:r>
      <w:r w:rsidRPr="002E5EAF">
        <w:rPr>
          <w:rFonts w:ascii="Century Gothic" w:eastAsia="Times New Roman" w:hAnsi="Century Gothic" w:cs="Calibri"/>
          <w:bCs/>
          <w:kern w:val="32"/>
          <w:sz w:val="18"/>
          <w:szCs w:val="18"/>
          <w:lang w:val="en-GB"/>
        </w:rPr>
        <w:t xml:space="preserve"> sent another notice of delay for Site Access for Lower Guest Lobby</w:t>
      </w:r>
    </w:p>
    <w:p w14:paraId="3F96C719" w14:textId="705F7CCE" w:rsidR="00DA2BDF" w:rsidRPr="002E5EAF" w:rsidRDefault="004136F1" w:rsidP="009F124A">
      <w:pPr>
        <w:spacing w:before="120" w:after="120" w:line="360" w:lineRule="auto"/>
        <w:ind w:left="720"/>
        <w:jc w:val="both"/>
        <w:rPr>
          <w:rFonts w:ascii="Century Gothic" w:eastAsia="Times New Roman" w:hAnsi="Century Gothic" w:cs="Calibri"/>
          <w:bCs/>
          <w:kern w:val="32"/>
          <w:sz w:val="18"/>
          <w:szCs w:val="18"/>
          <w:lang w:val="en-GB"/>
        </w:rPr>
      </w:pPr>
      <w:r w:rsidRPr="002E5EAF">
        <w:rPr>
          <w:rFonts w:ascii="Century Gothic" w:eastAsia="Times New Roman" w:hAnsi="Century Gothic" w:cs="Calibri"/>
          <w:bCs/>
          <w:kern w:val="32"/>
          <w:sz w:val="18"/>
          <w:szCs w:val="18"/>
          <w:lang w:val="en-GB"/>
        </w:rPr>
        <w:t xml:space="preserve">On </w:t>
      </w:r>
      <w:r w:rsidR="00DA2BDF" w:rsidRPr="002E5EAF">
        <w:rPr>
          <w:rFonts w:ascii="Century Gothic" w:eastAsia="Times New Roman" w:hAnsi="Century Gothic" w:cs="Calibri"/>
          <w:bCs/>
          <w:kern w:val="32"/>
          <w:sz w:val="18"/>
          <w:szCs w:val="18"/>
          <w:lang w:val="en-GB"/>
        </w:rPr>
        <w:t>30 August 2018, the Claimant submitted the Monthly Progress Report</w:t>
      </w:r>
      <w:r w:rsidR="009F124A">
        <w:rPr>
          <w:rStyle w:val="FootnoteReference"/>
          <w:rFonts w:ascii="Century Gothic" w:eastAsia="Times New Roman" w:hAnsi="Century Gothic" w:cs="Calibri"/>
          <w:bCs/>
          <w:kern w:val="32"/>
          <w:sz w:val="18"/>
          <w:szCs w:val="18"/>
          <w:lang w:val="en-GB"/>
        </w:rPr>
        <w:footnoteReference w:id="86"/>
      </w:r>
      <w:r w:rsidR="00DA2BDF" w:rsidRPr="002E5EAF">
        <w:rPr>
          <w:rFonts w:ascii="Century Gothic" w:eastAsia="Times New Roman" w:hAnsi="Century Gothic" w:cs="Calibri"/>
          <w:bCs/>
          <w:kern w:val="32"/>
          <w:sz w:val="18"/>
          <w:szCs w:val="18"/>
          <w:lang w:val="en-GB"/>
        </w:rPr>
        <w:t xml:space="preserve">, </w:t>
      </w:r>
      <w:r w:rsidR="007E206A" w:rsidRPr="002E5EAF">
        <w:rPr>
          <w:rFonts w:ascii="Century Gothic" w:eastAsia="Times New Roman" w:hAnsi="Century Gothic" w:cs="Calibri"/>
          <w:bCs/>
          <w:kern w:val="32"/>
          <w:sz w:val="18"/>
          <w:szCs w:val="18"/>
          <w:lang w:val="en-GB"/>
        </w:rPr>
        <w:t xml:space="preserve">which </w:t>
      </w:r>
      <w:r w:rsidR="00DA2BDF" w:rsidRPr="002E5EAF">
        <w:rPr>
          <w:rFonts w:ascii="Century Gothic" w:eastAsia="Times New Roman" w:hAnsi="Century Gothic" w:cs="Calibri"/>
          <w:bCs/>
          <w:kern w:val="32"/>
          <w:sz w:val="18"/>
          <w:szCs w:val="18"/>
          <w:lang w:val="en-GB"/>
        </w:rPr>
        <w:t xml:space="preserve">records the delay in access for the Claimant </w:t>
      </w:r>
      <w:r w:rsidR="007E206A" w:rsidRPr="002E5EAF">
        <w:rPr>
          <w:rFonts w:ascii="Century Gothic" w:eastAsia="Times New Roman" w:hAnsi="Century Gothic" w:cs="Calibri"/>
          <w:bCs/>
          <w:kern w:val="32"/>
          <w:sz w:val="18"/>
          <w:szCs w:val="18"/>
          <w:lang w:val="en-GB"/>
        </w:rPr>
        <w:t>to the Lift Lobby</w:t>
      </w:r>
      <w:r w:rsidR="00DA2BDF" w:rsidRPr="002E5EAF">
        <w:rPr>
          <w:rFonts w:ascii="Century Gothic" w:eastAsia="Times New Roman" w:hAnsi="Century Gothic" w:cs="Calibri"/>
          <w:bCs/>
          <w:kern w:val="32"/>
          <w:sz w:val="18"/>
          <w:szCs w:val="18"/>
          <w:lang w:val="en-GB"/>
        </w:rPr>
        <w:t xml:space="preserve"> area </w:t>
      </w:r>
      <w:r w:rsidR="00BA317A" w:rsidRPr="002E5EAF">
        <w:rPr>
          <w:rFonts w:ascii="Century Gothic" w:eastAsia="Times New Roman" w:hAnsi="Century Gothic" w:cs="Calibri"/>
          <w:bCs/>
          <w:kern w:val="32"/>
          <w:sz w:val="18"/>
          <w:szCs w:val="18"/>
          <w:lang w:val="en-GB"/>
        </w:rPr>
        <w:t>465</w:t>
      </w:r>
      <w:r w:rsidR="00DA2BDF" w:rsidRPr="002E5EAF">
        <w:rPr>
          <w:rFonts w:ascii="Century Gothic" w:eastAsia="Times New Roman" w:hAnsi="Century Gothic" w:cs="Calibri"/>
          <w:bCs/>
          <w:kern w:val="32"/>
          <w:sz w:val="18"/>
          <w:szCs w:val="18"/>
          <w:lang w:val="en-GB"/>
        </w:rPr>
        <w:t xml:space="preserve"> days behind the planned date.</w:t>
      </w:r>
      <w:r w:rsidR="00BA317A" w:rsidRPr="002E5EAF">
        <w:rPr>
          <w:rFonts w:ascii="Century Gothic" w:eastAsia="Times New Roman" w:hAnsi="Century Gothic" w:cs="Calibri"/>
          <w:bCs/>
          <w:kern w:val="32"/>
          <w:sz w:val="18"/>
          <w:szCs w:val="18"/>
          <w:lang w:val="en-GB"/>
        </w:rPr>
        <w:t xml:space="preserve"> The </w:t>
      </w:r>
      <w:r w:rsidR="004E599D" w:rsidRPr="002E5EAF">
        <w:rPr>
          <w:rFonts w:ascii="Century Gothic" w:eastAsia="Times New Roman" w:hAnsi="Century Gothic" w:cs="Calibri"/>
          <w:bCs/>
          <w:kern w:val="32"/>
          <w:sz w:val="18"/>
          <w:szCs w:val="18"/>
          <w:lang w:val="en-GB"/>
        </w:rPr>
        <w:t>Claimant commented that still until that date there was no access to the lift lobby area due to other works</w:t>
      </w:r>
      <w:r w:rsidR="002E5EAF" w:rsidRPr="002E5EAF">
        <w:rPr>
          <w:rFonts w:ascii="Century Gothic" w:eastAsia="Times New Roman" w:hAnsi="Century Gothic" w:cs="Calibri"/>
          <w:bCs/>
          <w:kern w:val="32"/>
          <w:sz w:val="18"/>
          <w:szCs w:val="18"/>
          <w:lang w:val="en-GB"/>
        </w:rPr>
        <w:t>.</w:t>
      </w:r>
    </w:p>
    <w:p w14:paraId="4B988892" w14:textId="41396CD9" w:rsidR="002945E1" w:rsidRPr="002945E1" w:rsidRDefault="002945E1" w:rsidP="009F124A">
      <w:pPr>
        <w:spacing w:before="120" w:after="120" w:line="360" w:lineRule="auto"/>
        <w:ind w:left="720"/>
        <w:jc w:val="both"/>
        <w:rPr>
          <w:rFonts w:ascii="Century Gothic" w:eastAsia="Times New Roman" w:hAnsi="Century Gothic" w:cs="Calibri"/>
          <w:b/>
          <w:kern w:val="32"/>
          <w:sz w:val="18"/>
          <w:szCs w:val="18"/>
          <w:lang w:val="en-GB"/>
        </w:rPr>
      </w:pPr>
      <w:r w:rsidRPr="002945E1">
        <w:rPr>
          <w:rFonts w:ascii="Century Gothic" w:eastAsia="Times New Roman" w:hAnsi="Century Gothic" w:cs="Calibri"/>
          <w:b/>
          <w:kern w:val="32"/>
          <w:sz w:val="18"/>
          <w:szCs w:val="18"/>
          <w:lang w:val="en-GB"/>
        </w:rPr>
        <w:t>Assessment:</w:t>
      </w:r>
    </w:p>
    <w:p w14:paraId="44844DEF" w14:textId="4D08E9E3" w:rsidR="00A3762F" w:rsidRPr="002C10B9" w:rsidRDefault="00A3762F" w:rsidP="009F124A">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As I </w:t>
      </w:r>
      <w:r w:rsidR="008D2713">
        <w:rPr>
          <w:rFonts w:ascii="Century Gothic" w:eastAsia="Times New Roman" w:hAnsi="Century Gothic" w:cs="Calibri"/>
          <w:bCs/>
          <w:kern w:val="32"/>
          <w:sz w:val="18"/>
          <w:szCs w:val="18"/>
          <w:lang w:val="en-GB"/>
        </w:rPr>
        <w:t xml:space="preserve">correlated the event with delay notices issued by the </w:t>
      </w:r>
      <w:r w:rsidR="002945E1">
        <w:rPr>
          <w:rFonts w:ascii="Century Gothic" w:eastAsia="Times New Roman" w:hAnsi="Century Gothic" w:cs="Calibri"/>
          <w:bCs/>
          <w:kern w:val="32"/>
          <w:sz w:val="18"/>
          <w:szCs w:val="18"/>
          <w:lang w:val="en-GB"/>
        </w:rPr>
        <w:t>Claimant,</w:t>
      </w:r>
      <w:r w:rsidR="008D2713">
        <w:rPr>
          <w:rFonts w:ascii="Century Gothic" w:eastAsia="Times New Roman" w:hAnsi="Century Gothic" w:cs="Calibri"/>
          <w:bCs/>
          <w:kern w:val="32"/>
          <w:sz w:val="18"/>
          <w:szCs w:val="18"/>
          <w:lang w:val="en-GB"/>
        </w:rPr>
        <w:t xml:space="preserve"> I have a</w:t>
      </w:r>
      <w:r>
        <w:rPr>
          <w:rFonts w:ascii="Century Gothic" w:eastAsia="Times New Roman" w:hAnsi="Century Gothic" w:cs="Calibri"/>
          <w:bCs/>
          <w:kern w:val="32"/>
          <w:sz w:val="18"/>
          <w:szCs w:val="18"/>
          <w:lang w:val="en-GB"/>
        </w:rPr>
        <w:t xml:space="preserve">ttributed the time impact to the Respondent as no action plan was </w:t>
      </w:r>
      <w:r w:rsidR="002945E1">
        <w:rPr>
          <w:rFonts w:ascii="Century Gothic" w:eastAsia="Times New Roman" w:hAnsi="Century Gothic" w:cs="Calibri"/>
          <w:bCs/>
          <w:kern w:val="32"/>
          <w:sz w:val="18"/>
          <w:szCs w:val="18"/>
          <w:lang w:val="en-GB"/>
        </w:rPr>
        <w:t>undertaken</w:t>
      </w:r>
      <w:r>
        <w:rPr>
          <w:rFonts w:ascii="Century Gothic" w:eastAsia="Times New Roman" w:hAnsi="Century Gothic" w:cs="Calibri"/>
          <w:bCs/>
          <w:kern w:val="32"/>
          <w:sz w:val="18"/>
          <w:szCs w:val="18"/>
          <w:lang w:val="en-GB"/>
        </w:rPr>
        <w:t xml:space="preserve"> to mitigate the delays caused by others</w:t>
      </w:r>
      <w:r w:rsidR="008C0DFA">
        <w:rPr>
          <w:rFonts w:ascii="Century Gothic" w:eastAsia="Times New Roman" w:hAnsi="Century Gothic" w:cs="Calibri"/>
          <w:bCs/>
          <w:kern w:val="32"/>
          <w:sz w:val="18"/>
          <w:szCs w:val="18"/>
          <w:lang w:val="en-GB"/>
        </w:rPr>
        <w:t>. Thus, the Claimant is entitlement to Extension of time of twelve (12) days.</w:t>
      </w:r>
    </w:p>
    <w:p w14:paraId="4461C520" w14:textId="77777777" w:rsidR="006F5E85" w:rsidRPr="009B665D" w:rsidRDefault="006F5E85" w:rsidP="00EB391A">
      <w:pPr>
        <w:spacing w:before="120" w:after="120" w:line="360" w:lineRule="auto"/>
        <w:ind w:left="720"/>
        <w:rPr>
          <w:rFonts w:ascii="Century Gothic" w:eastAsia="Times New Roman" w:hAnsi="Century Gothic" w:cs="Calibri"/>
          <w:b/>
          <w:kern w:val="32"/>
          <w:sz w:val="14"/>
          <w:szCs w:val="18"/>
          <w:lang w:val="en-GB"/>
        </w:rPr>
      </w:pPr>
    </w:p>
    <w:p w14:paraId="56A85338" w14:textId="77777777" w:rsidR="00A83F71" w:rsidRDefault="00A83F71" w:rsidP="00EB391A">
      <w:pPr>
        <w:spacing w:before="120" w:after="120" w:line="360" w:lineRule="auto"/>
        <w:ind w:left="720"/>
        <w:rPr>
          <w:rFonts w:ascii="Century Gothic" w:eastAsia="Times New Roman" w:hAnsi="Century Gothic" w:cs="Calibri"/>
          <w:b/>
          <w:kern w:val="32"/>
          <w:lang w:val="en-GB"/>
        </w:rPr>
      </w:pPr>
    </w:p>
    <w:p w14:paraId="30F35F3C" w14:textId="26412A67" w:rsidR="00EB391A" w:rsidRPr="008D2713" w:rsidRDefault="00D92720" w:rsidP="00D92720">
      <w:pPr>
        <w:spacing w:before="120" w:after="120" w:line="360" w:lineRule="auto"/>
        <w:rPr>
          <w:rFonts w:ascii="Century Gothic" w:eastAsia="Times New Roman" w:hAnsi="Century Gothic" w:cs="Calibri"/>
          <w:bCs/>
          <w:color w:val="0070C0"/>
          <w:kern w:val="32"/>
          <w:lang w:val="en-GB"/>
        </w:rPr>
      </w:pPr>
      <w:r w:rsidRPr="00E06129">
        <w:rPr>
          <w:rFonts w:ascii="Century Gothic" w:hAnsi="Century Gothic"/>
          <w:bCs/>
          <w:sz w:val="18"/>
          <w:szCs w:val="20"/>
        </w:rPr>
        <w:lastRenderedPageBreak/>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3.18 </w:t>
      </w:r>
      <w:r w:rsidR="00EB391A" w:rsidRPr="008D2713">
        <w:rPr>
          <w:rFonts w:ascii="Century Gothic" w:eastAsia="Times New Roman" w:hAnsi="Century Gothic" w:cs="Calibri"/>
          <w:b/>
          <w:kern w:val="32"/>
          <w:lang w:val="en-GB"/>
        </w:rPr>
        <w:t>Event No 1</w:t>
      </w:r>
      <w:r w:rsidR="00AC599F" w:rsidRPr="008D2713">
        <w:rPr>
          <w:rFonts w:ascii="Century Gothic" w:eastAsia="Times New Roman" w:hAnsi="Century Gothic" w:cs="Calibri"/>
          <w:b/>
          <w:kern w:val="32"/>
          <w:lang w:val="en-GB"/>
        </w:rPr>
        <w:t>8</w:t>
      </w:r>
      <w:r w:rsidR="00EB391A" w:rsidRPr="008D2713">
        <w:rPr>
          <w:rFonts w:ascii="Century Gothic" w:eastAsia="Times New Roman" w:hAnsi="Century Gothic" w:cs="Calibri"/>
          <w:b/>
          <w:kern w:val="32"/>
          <w:lang w:val="en-GB"/>
        </w:rPr>
        <w:t>:</w:t>
      </w:r>
      <w:r w:rsidR="00EB391A" w:rsidRPr="008D2713">
        <w:rPr>
          <w:rFonts w:ascii="Century Gothic" w:eastAsia="Times New Roman" w:hAnsi="Century Gothic" w:cs="Calibri"/>
          <w:bCs/>
          <w:kern w:val="32"/>
          <w:lang w:val="en-GB"/>
        </w:rPr>
        <w:tab/>
      </w:r>
      <w:r w:rsidR="008D2713">
        <w:rPr>
          <w:rFonts w:ascii="Century Gothic" w:eastAsia="Times New Roman" w:hAnsi="Century Gothic" w:cs="Calibri"/>
          <w:bCs/>
          <w:kern w:val="32"/>
          <w:lang w:val="en-GB"/>
        </w:rPr>
        <w:t>S</w:t>
      </w:r>
      <w:r w:rsidR="006F5E85" w:rsidRPr="008D2713">
        <w:rPr>
          <w:rFonts w:ascii="Century Gothic" w:eastAsia="Times New Roman" w:hAnsi="Century Gothic" w:cs="Calibri"/>
          <w:bCs/>
          <w:kern w:val="32"/>
          <w:lang w:val="en-GB"/>
        </w:rPr>
        <w:t>ubmission of Sani</w:t>
      </w:r>
      <w:r w:rsidR="006B5BDD" w:rsidRPr="008D2713">
        <w:rPr>
          <w:rFonts w:ascii="Century Gothic" w:eastAsia="Times New Roman" w:hAnsi="Century Gothic" w:cs="Calibri"/>
          <w:bCs/>
          <w:kern w:val="32"/>
          <w:lang w:val="en-GB"/>
        </w:rPr>
        <w:t>tary ware (22-Jun-12</w:t>
      </w:r>
      <w:r w:rsidR="006F5E85" w:rsidRPr="008D2713">
        <w:rPr>
          <w:rFonts w:ascii="Century Gothic" w:eastAsia="Times New Roman" w:hAnsi="Century Gothic" w:cs="Calibri"/>
          <w:bCs/>
          <w:kern w:val="32"/>
          <w:lang w:val="en-GB"/>
        </w:rPr>
        <w:t>-Jul-17)</w:t>
      </w:r>
      <w:r w:rsidR="006F5E85" w:rsidRPr="008D2713">
        <w:rPr>
          <w:rFonts w:ascii="Century Gothic" w:eastAsia="Times New Roman" w:hAnsi="Century Gothic" w:cs="Calibri"/>
          <w:bCs/>
          <w:kern w:val="32"/>
          <w:lang w:val="en-GB"/>
        </w:rPr>
        <w:tab/>
      </w:r>
      <w:r w:rsidR="006F5E85" w:rsidRPr="008D2713">
        <w:rPr>
          <w:rFonts w:ascii="Century Gothic" w:eastAsia="Times New Roman" w:hAnsi="Century Gothic" w:cs="Calibri"/>
          <w:bCs/>
          <w:kern w:val="32"/>
          <w:lang w:val="en-GB"/>
        </w:rPr>
        <w:tab/>
        <w:t>-</w:t>
      </w:r>
      <w:r w:rsidR="006B5BDD" w:rsidRPr="008D2713">
        <w:rPr>
          <w:rFonts w:ascii="Century Gothic" w:eastAsia="Times New Roman" w:hAnsi="Century Gothic" w:cs="Calibri"/>
          <w:bCs/>
          <w:kern w:val="32"/>
          <w:lang w:val="en-GB"/>
        </w:rPr>
        <w:t>19</w:t>
      </w:r>
      <w:r w:rsidR="006F5E85" w:rsidRPr="008D2713">
        <w:rPr>
          <w:rFonts w:ascii="Century Gothic" w:eastAsia="Times New Roman" w:hAnsi="Century Gothic" w:cs="Calibri"/>
          <w:bCs/>
          <w:kern w:val="32"/>
          <w:lang w:val="en-GB"/>
        </w:rPr>
        <w:t xml:space="preserve"> days</w:t>
      </w:r>
    </w:p>
    <w:p w14:paraId="03995E29" w14:textId="3A8B218B" w:rsidR="00EB391A" w:rsidRDefault="008C0DFA" w:rsidP="003A0E5F">
      <w:pPr>
        <w:spacing w:before="120" w:after="120" w:line="360" w:lineRule="auto"/>
        <w:ind w:left="720"/>
        <w:jc w:val="both"/>
        <w:rPr>
          <w:rFonts w:ascii="Century Gothic" w:eastAsia="Times New Roman" w:hAnsi="Century Gothic" w:cs="Calibri"/>
          <w:b/>
          <w:kern w:val="32"/>
          <w:sz w:val="18"/>
          <w:szCs w:val="18"/>
          <w:lang w:val="en-GB"/>
        </w:rPr>
      </w:pPr>
      <w:r>
        <w:rPr>
          <w:rFonts w:ascii="Century Gothic" w:eastAsia="Times New Roman" w:hAnsi="Century Gothic" w:cs="Calibri"/>
          <w:b/>
          <w:kern w:val="32"/>
          <w:sz w:val="18"/>
          <w:szCs w:val="18"/>
          <w:lang w:val="en-GB"/>
        </w:rPr>
        <w:t>Correlation</w:t>
      </w:r>
      <w:r w:rsidR="00EB391A" w:rsidRPr="00F5752F">
        <w:rPr>
          <w:rFonts w:ascii="Century Gothic" w:eastAsia="Times New Roman" w:hAnsi="Century Gothic" w:cs="Calibri"/>
          <w:b/>
          <w:kern w:val="32"/>
          <w:sz w:val="18"/>
          <w:szCs w:val="18"/>
          <w:lang w:val="en-GB"/>
        </w:rPr>
        <w:t xml:space="preserve">: </w:t>
      </w:r>
    </w:p>
    <w:p w14:paraId="622F67E4" w14:textId="22FA1EE6" w:rsidR="001A4383" w:rsidRDefault="001A4383" w:rsidP="003A0E5F">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On </w:t>
      </w:r>
      <w:r w:rsidR="00CD6519">
        <w:rPr>
          <w:rFonts w:ascii="Century Gothic" w:eastAsia="Times New Roman" w:hAnsi="Century Gothic" w:cs="Calibri"/>
          <w:bCs/>
          <w:kern w:val="32"/>
          <w:sz w:val="18"/>
          <w:szCs w:val="18"/>
          <w:lang w:val="en-GB"/>
        </w:rPr>
        <w:t xml:space="preserve">8 January 2018 the Claimant send a Delay Notice Ref. </w:t>
      </w:r>
      <w:r w:rsidR="00B024C9">
        <w:rPr>
          <w:rFonts w:ascii="Century Gothic" w:eastAsia="Times New Roman" w:hAnsi="Century Gothic" w:cs="Calibri"/>
          <w:bCs/>
          <w:kern w:val="32"/>
          <w:sz w:val="18"/>
          <w:szCs w:val="18"/>
          <w:lang w:val="en-GB"/>
        </w:rPr>
        <w:t>ATL-DOC-TAVC-J522-411,</w:t>
      </w:r>
      <w:r w:rsidR="003A0E5F">
        <w:rPr>
          <w:rStyle w:val="FootnoteReference"/>
          <w:rFonts w:ascii="Century Gothic" w:eastAsia="Times New Roman" w:hAnsi="Century Gothic" w:cs="Calibri"/>
          <w:bCs/>
          <w:kern w:val="32"/>
          <w:sz w:val="18"/>
          <w:szCs w:val="18"/>
          <w:lang w:val="en-GB"/>
        </w:rPr>
        <w:footnoteReference w:id="87"/>
      </w:r>
      <w:r w:rsidR="00B024C9">
        <w:rPr>
          <w:rFonts w:ascii="Century Gothic" w:eastAsia="Times New Roman" w:hAnsi="Century Gothic" w:cs="Calibri"/>
          <w:bCs/>
          <w:kern w:val="32"/>
          <w:sz w:val="18"/>
          <w:szCs w:val="18"/>
          <w:lang w:val="en-GB"/>
        </w:rPr>
        <w:t xml:space="preserve"> to the Respondent regarding the </w:t>
      </w:r>
      <w:r w:rsidR="00601625">
        <w:rPr>
          <w:rFonts w:ascii="Century Gothic" w:eastAsia="Times New Roman" w:hAnsi="Century Gothic" w:cs="Calibri"/>
          <w:bCs/>
          <w:kern w:val="32"/>
          <w:sz w:val="18"/>
          <w:szCs w:val="18"/>
          <w:lang w:val="en-GB"/>
        </w:rPr>
        <w:t>continuous delays of several items including the Sanitaryware</w:t>
      </w:r>
      <w:r w:rsidR="005C5F07">
        <w:rPr>
          <w:rFonts w:ascii="Century Gothic" w:eastAsia="Times New Roman" w:hAnsi="Century Gothic" w:cs="Calibri"/>
          <w:bCs/>
          <w:kern w:val="32"/>
          <w:sz w:val="18"/>
          <w:szCs w:val="18"/>
          <w:lang w:val="en-GB"/>
        </w:rPr>
        <w:t>. The Claimant on his letter point out that they have completed their works and ready to install but the late deliveries have not allowed them to complete their works.</w:t>
      </w:r>
    </w:p>
    <w:p w14:paraId="7DE2EE4E" w14:textId="4EFEF437" w:rsidR="000409C7" w:rsidRDefault="000409C7" w:rsidP="003A0E5F">
      <w:pPr>
        <w:spacing w:before="120" w:after="120" w:line="360" w:lineRule="auto"/>
        <w:ind w:left="720"/>
        <w:jc w:val="both"/>
        <w:rPr>
          <w:rFonts w:ascii="Century Gothic" w:eastAsia="Times New Roman" w:hAnsi="Century Gothic" w:cs="Calibri"/>
          <w:bCs/>
          <w:kern w:val="32"/>
          <w:sz w:val="18"/>
          <w:szCs w:val="18"/>
          <w:lang w:val="en-GB"/>
        </w:rPr>
      </w:pPr>
      <w:r w:rsidRPr="007F220D">
        <w:rPr>
          <w:rFonts w:ascii="Century Gothic" w:eastAsia="Times New Roman" w:hAnsi="Century Gothic" w:cs="Calibri"/>
          <w:bCs/>
          <w:kern w:val="32"/>
          <w:sz w:val="18"/>
          <w:szCs w:val="18"/>
          <w:lang w:val="en-GB"/>
        </w:rPr>
        <w:t>On 30 January 2018 the Claimant send a</w:t>
      </w:r>
      <w:r w:rsidR="001A4383">
        <w:rPr>
          <w:rFonts w:ascii="Century Gothic" w:eastAsia="Times New Roman" w:hAnsi="Century Gothic" w:cs="Calibri"/>
          <w:bCs/>
          <w:kern w:val="32"/>
          <w:sz w:val="18"/>
          <w:szCs w:val="18"/>
          <w:lang w:val="en-GB"/>
        </w:rPr>
        <w:t>nother</w:t>
      </w:r>
      <w:r w:rsidRPr="007F220D">
        <w:rPr>
          <w:rFonts w:ascii="Century Gothic" w:eastAsia="Times New Roman" w:hAnsi="Century Gothic" w:cs="Calibri"/>
          <w:bCs/>
          <w:kern w:val="32"/>
          <w:sz w:val="18"/>
          <w:szCs w:val="18"/>
          <w:lang w:val="en-GB"/>
        </w:rPr>
        <w:t xml:space="preserve"> Delay Notice Ref. ATL-DOC-TAV-J522-0414,</w:t>
      </w:r>
      <w:r w:rsidR="003A0E5F">
        <w:rPr>
          <w:rStyle w:val="FootnoteReference"/>
          <w:rFonts w:ascii="Century Gothic" w:eastAsia="Times New Roman" w:hAnsi="Century Gothic" w:cs="Calibri"/>
          <w:bCs/>
          <w:kern w:val="32"/>
          <w:sz w:val="18"/>
          <w:szCs w:val="18"/>
          <w:lang w:val="en-GB"/>
        </w:rPr>
        <w:footnoteReference w:id="88"/>
      </w:r>
      <w:r w:rsidRPr="007F220D">
        <w:rPr>
          <w:rFonts w:ascii="Century Gothic" w:eastAsia="Times New Roman" w:hAnsi="Century Gothic" w:cs="Calibri"/>
          <w:bCs/>
          <w:kern w:val="32"/>
          <w:sz w:val="18"/>
          <w:szCs w:val="18"/>
          <w:lang w:val="en-GB"/>
        </w:rPr>
        <w:t xml:space="preserve"> to the Respo</w:t>
      </w:r>
      <w:r w:rsidR="004624DC" w:rsidRPr="007F220D">
        <w:rPr>
          <w:rFonts w:ascii="Century Gothic" w:eastAsia="Times New Roman" w:hAnsi="Century Gothic" w:cs="Calibri"/>
          <w:bCs/>
          <w:kern w:val="32"/>
          <w:sz w:val="18"/>
          <w:szCs w:val="18"/>
          <w:lang w:val="en-GB"/>
        </w:rPr>
        <w:t>ndent stating the excessive delay in receiving the Sanitary accessories for th</w:t>
      </w:r>
      <w:r w:rsidR="00FE6A3B" w:rsidRPr="007F220D">
        <w:rPr>
          <w:rFonts w:ascii="Century Gothic" w:eastAsia="Times New Roman" w:hAnsi="Century Gothic" w:cs="Calibri"/>
          <w:bCs/>
          <w:kern w:val="32"/>
          <w:sz w:val="18"/>
          <w:szCs w:val="18"/>
          <w:lang w:val="en-GB"/>
        </w:rPr>
        <w:t>e male and female toilets to complete their work. Additionally</w:t>
      </w:r>
      <w:r w:rsidR="00A34841">
        <w:rPr>
          <w:rFonts w:ascii="Century Gothic" w:eastAsia="Times New Roman" w:hAnsi="Century Gothic" w:cs="Calibri"/>
          <w:bCs/>
          <w:kern w:val="32"/>
          <w:sz w:val="18"/>
          <w:szCs w:val="18"/>
          <w:lang w:val="en-GB"/>
        </w:rPr>
        <w:t>,</w:t>
      </w:r>
      <w:r w:rsidR="00FE6A3B" w:rsidRPr="007F220D">
        <w:rPr>
          <w:rFonts w:ascii="Century Gothic" w:eastAsia="Times New Roman" w:hAnsi="Century Gothic" w:cs="Calibri"/>
          <w:bCs/>
          <w:kern w:val="32"/>
          <w:sz w:val="18"/>
          <w:szCs w:val="18"/>
          <w:lang w:val="en-GB"/>
        </w:rPr>
        <w:t xml:space="preserve"> the MEP accessories for vanities </w:t>
      </w:r>
      <w:r w:rsidR="007F220D" w:rsidRPr="007F220D">
        <w:rPr>
          <w:rFonts w:ascii="Century Gothic" w:eastAsia="Times New Roman" w:hAnsi="Century Gothic" w:cs="Calibri"/>
          <w:bCs/>
          <w:kern w:val="32"/>
          <w:sz w:val="18"/>
          <w:szCs w:val="18"/>
          <w:lang w:val="en-GB"/>
        </w:rPr>
        <w:t>had also not been provided five months after these appeared critical on the schedule.</w:t>
      </w:r>
    </w:p>
    <w:p w14:paraId="5A055741" w14:textId="719F8E2B" w:rsidR="008C0DFA" w:rsidRPr="008C0DFA" w:rsidRDefault="008C0DFA" w:rsidP="003A0E5F">
      <w:pPr>
        <w:spacing w:before="120" w:after="120" w:line="360" w:lineRule="auto"/>
        <w:ind w:left="720"/>
        <w:jc w:val="both"/>
        <w:rPr>
          <w:rFonts w:ascii="Century Gothic" w:eastAsia="Times New Roman" w:hAnsi="Century Gothic" w:cs="Calibri"/>
          <w:b/>
          <w:kern w:val="32"/>
          <w:sz w:val="18"/>
          <w:szCs w:val="18"/>
          <w:lang w:val="en-GB"/>
        </w:rPr>
      </w:pPr>
      <w:r w:rsidRPr="008C0DFA">
        <w:rPr>
          <w:rFonts w:ascii="Century Gothic" w:eastAsia="Times New Roman" w:hAnsi="Century Gothic" w:cs="Calibri"/>
          <w:b/>
          <w:kern w:val="32"/>
          <w:sz w:val="18"/>
          <w:szCs w:val="18"/>
          <w:lang w:val="en-GB"/>
        </w:rPr>
        <w:t>Assessment</w:t>
      </w:r>
    </w:p>
    <w:p w14:paraId="205C5E9A" w14:textId="0A7F626B" w:rsidR="00A34841" w:rsidRDefault="00A34841" w:rsidP="003A0E5F">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As the delay</w:t>
      </w:r>
      <w:r w:rsidR="008C0DFA">
        <w:rPr>
          <w:rFonts w:ascii="Century Gothic" w:eastAsia="Times New Roman" w:hAnsi="Century Gothic" w:cs="Calibri"/>
          <w:bCs/>
          <w:kern w:val="32"/>
          <w:sz w:val="18"/>
          <w:szCs w:val="18"/>
          <w:lang w:val="en-GB"/>
        </w:rPr>
        <w:t>, throughout the period of impact,</w:t>
      </w:r>
      <w:r>
        <w:rPr>
          <w:rFonts w:ascii="Century Gothic" w:eastAsia="Times New Roman" w:hAnsi="Century Gothic" w:cs="Calibri"/>
          <w:bCs/>
          <w:kern w:val="32"/>
          <w:sz w:val="18"/>
          <w:szCs w:val="18"/>
          <w:lang w:val="en-GB"/>
        </w:rPr>
        <w:t xml:space="preserve"> was attributed to the timely delivery of materials </w:t>
      </w:r>
      <w:r w:rsidR="00916896">
        <w:rPr>
          <w:rFonts w:ascii="Century Gothic" w:eastAsia="Times New Roman" w:hAnsi="Century Gothic" w:cs="Calibri"/>
          <w:bCs/>
          <w:kern w:val="32"/>
          <w:sz w:val="18"/>
          <w:szCs w:val="18"/>
          <w:lang w:val="en-GB"/>
        </w:rPr>
        <w:t xml:space="preserve">by others, the Respondent </w:t>
      </w:r>
      <w:r w:rsidR="00E625EE">
        <w:rPr>
          <w:rFonts w:ascii="Century Gothic" w:eastAsia="Times New Roman" w:hAnsi="Century Gothic" w:cs="Calibri"/>
          <w:bCs/>
          <w:kern w:val="32"/>
          <w:sz w:val="18"/>
          <w:szCs w:val="18"/>
          <w:lang w:val="en-GB"/>
        </w:rPr>
        <w:t>has not coordinated the timely delivery of these materials to the Subcontractor. I attributed the time impact to the Respondent.</w:t>
      </w:r>
      <w:r w:rsidR="008C0DFA">
        <w:rPr>
          <w:rFonts w:ascii="Century Gothic" w:eastAsia="Times New Roman" w:hAnsi="Century Gothic" w:cs="Calibri"/>
          <w:bCs/>
          <w:kern w:val="32"/>
          <w:sz w:val="18"/>
          <w:szCs w:val="18"/>
          <w:lang w:val="en-GB"/>
        </w:rPr>
        <w:t xml:space="preserve"> Thus, the Claimant should be entitled to an Extension of time for the entire time impact (19 days) of this event. </w:t>
      </w:r>
    </w:p>
    <w:p w14:paraId="69666D30" w14:textId="414924DA" w:rsidR="00EB391A" w:rsidRPr="009B0192" w:rsidRDefault="00D92720" w:rsidP="00D92720">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3.19 </w:t>
      </w:r>
      <w:r w:rsidR="00EB391A" w:rsidRPr="009B0192">
        <w:rPr>
          <w:rFonts w:ascii="Century Gothic" w:eastAsia="Times New Roman" w:hAnsi="Century Gothic" w:cs="Calibri"/>
          <w:b/>
          <w:kern w:val="32"/>
          <w:lang w:val="en-GB"/>
        </w:rPr>
        <w:t xml:space="preserve">Event No </w:t>
      </w:r>
      <w:r w:rsidR="00AC599F" w:rsidRPr="009B0192">
        <w:rPr>
          <w:rFonts w:ascii="Century Gothic" w:eastAsia="Times New Roman" w:hAnsi="Century Gothic" w:cs="Calibri"/>
          <w:b/>
          <w:kern w:val="32"/>
          <w:lang w:val="en-GB"/>
        </w:rPr>
        <w:t>19</w:t>
      </w:r>
      <w:r w:rsidR="00EB391A" w:rsidRPr="009B0192">
        <w:rPr>
          <w:rFonts w:ascii="Century Gothic" w:eastAsia="Times New Roman" w:hAnsi="Century Gothic" w:cs="Calibri"/>
          <w:b/>
          <w:kern w:val="32"/>
          <w:lang w:val="en-GB"/>
        </w:rPr>
        <w:t>:</w:t>
      </w:r>
      <w:r w:rsidR="00EB391A" w:rsidRPr="009B0192">
        <w:rPr>
          <w:rFonts w:ascii="Century Gothic" w:eastAsia="Times New Roman" w:hAnsi="Century Gothic" w:cs="Calibri"/>
          <w:bCs/>
          <w:kern w:val="32"/>
          <w:lang w:val="en-GB"/>
        </w:rPr>
        <w:tab/>
      </w:r>
      <w:r w:rsidR="006F5E85" w:rsidRPr="009B0192">
        <w:rPr>
          <w:rFonts w:ascii="Century Gothic" w:eastAsia="Times New Roman" w:hAnsi="Century Gothic" w:cs="Calibri"/>
          <w:bCs/>
          <w:kern w:val="32"/>
          <w:lang w:val="en-GB"/>
        </w:rPr>
        <w:t>Site Access Bill 9 UP -Chocolate Boutique (20-Jul – 16-Aug-17)</w:t>
      </w:r>
      <w:r w:rsidR="006F5E85" w:rsidRPr="009B0192">
        <w:rPr>
          <w:rFonts w:ascii="Century Gothic" w:eastAsia="Times New Roman" w:hAnsi="Century Gothic" w:cs="Calibri"/>
          <w:bCs/>
          <w:kern w:val="32"/>
          <w:lang w:val="en-GB"/>
        </w:rPr>
        <w:tab/>
        <w:t>-27 days</w:t>
      </w:r>
    </w:p>
    <w:p w14:paraId="1977BA62" w14:textId="37C4C477" w:rsidR="00EB391A" w:rsidRDefault="008C0DFA" w:rsidP="001E0B27">
      <w:pPr>
        <w:spacing w:before="120" w:after="120" w:line="360" w:lineRule="auto"/>
        <w:ind w:left="720"/>
        <w:rPr>
          <w:rFonts w:ascii="Century Gothic" w:eastAsia="Times New Roman" w:hAnsi="Century Gothic" w:cs="Calibri"/>
          <w:b/>
          <w:color w:val="FF0000"/>
          <w:kern w:val="32"/>
          <w:sz w:val="18"/>
          <w:szCs w:val="18"/>
          <w:lang w:val="en-GB"/>
        </w:rPr>
      </w:pPr>
      <w:r>
        <w:rPr>
          <w:rFonts w:ascii="Century Gothic" w:eastAsia="Times New Roman" w:hAnsi="Century Gothic" w:cs="Calibri"/>
          <w:b/>
          <w:kern w:val="32"/>
          <w:sz w:val="18"/>
          <w:szCs w:val="18"/>
          <w:lang w:val="en-GB"/>
        </w:rPr>
        <w:t>Correlation</w:t>
      </w:r>
      <w:r w:rsidR="00EB391A" w:rsidRPr="00F5752F">
        <w:rPr>
          <w:rFonts w:ascii="Century Gothic" w:eastAsia="Times New Roman" w:hAnsi="Century Gothic" w:cs="Calibri"/>
          <w:b/>
          <w:kern w:val="32"/>
          <w:sz w:val="18"/>
          <w:szCs w:val="18"/>
          <w:lang w:val="en-GB"/>
        </w:rPr>
        <w:t xml:space="preserve">: </w:t>
      </w:r>
      <w:r w:rsidR="00990932">
        <w:rPr>
          <w:rFonts w:ascii="Century Gothic" w:eastAsia="Times New Roman" w:hAnsi="Century Gothic" w:cs="Calibri"/>
          <w:b/>
          <w:kern w:val="32"/>
          <w:sz w:val="18"/>
          <w:szCs w:val="18"/>
          <w:lang w:val="en-GB"/>
        </w:rPr>
        <w:tab/>
      </w:r>
    </w:p>
    <w:p w14:paraId="5851C852" w14:textId="48744344" w:rsidR="00227DCE" w:rsidRDefault="00FB329F" w:rsidP="00D71E22">
      <w:pPr>
        <w:spacing w:before="120" w:after="120" w:line="360" w:lineRule="auto"/>
        <w:ind w:left="720"/>
        <w:jc w:val="both"/>
        <w:rPr>
          <w:rFonts w:ascii="Century Gothic" w:eastAsia="Times New Roman" w:hAnsi="Century Gothic" w:cs="Calibri"/>
          <w:bCs/>
          <w:kern w:val="32"/>
          <w:sz w:val="18"/>
          <w:szCs w:val="18"/>
          <w:lang w:val="en-GB"/>
        </w:rPr>
      </w:pPr>
      <w:r w:rsidRPr="0078695F">
        <w:rPr>
          <w:rFonts w:ascii="Century Gothic" w:eastAsia="Times New Roman" w:hAnsi="Century Gothic" w:cs="Calibri"/>
          <w:bCs/>
          <w:kern w:val="32"/>
          <w:sz w:val="18"/>
          <w:szCs w:val="18"/>
          <w:lang w:val="en-GB"/>
        </w:rPr>
        <w:t>On the</w:t>
      </w:r>
      <w:r w:rsidR="0078695F">
        <w:rPr>
          <w:rFonts w:ascii="Century Gothic" w:eastAsia="Times New Roman" w:hAnsi="Century Gothic" w:cs="Calibri"/>
          <w:bCs/>
          <w:kern w:val="32"/>
          <w:sz w:val="18"/>
          <w:szCs w:val="18"/>
          <w:lang w:val="en-GB"/>
        </w:rPr>
        <w:t xml:space="preserve"> weekly progress report </w:t>
      </w:r>
      <w:r w:rsidR="008C4296">
        <w:rPr>
          <w:rFonts w:ascii="Century Gothic" w:eastAsia="Times New Roman" w:hAnsi="Century Gothic" w:cs="Calibri"/>
          <w:bCs/>
          <w:kern w:val="32"/>
          <w:sz w:val="18"/>
          <w:szCs w:val="18"/>
          <w:lang w:val="en-GB"/>
        </w:rPr>
        <w:t>No. 75</w:t>
      </w:r>
      <w:r w:rsidR="00357254">
        <w:rPr>
          <w:rStyle w:val="FootnoteReference"/>
          <w:rFonts w:ascii="Century Gothic" w:eastAsia="Times New Roman" w:hAnsi="Century Gothic" w:cs="Calibri"/>
          <w:bCs/>
          <w:kern w:val="32"/>
          <w:sz w:val="18"/>
          <w:szCs w:val="18"/>
          <w:lang w:val="en-GB"/>
        </w:rPr>
        <w:footnoteReference w:id="89"/>
      </w:r>
      <w:r w:rsidR="008C4296">
        <w:rPr>
          <w:rFonts w:ascii="Century Gothic" w:eastAsia="Times New Roman" w:hAnsi="Century Gothic" w:cs="Calibri"/>
          <w:bCs/>
          <w:kern w:val="32"/>
          <w:sz w:val="18"/>
          <w:szCs w:val="18"/>
          <w:lang w:val="en-GB"/>
        </w:rPr>
        <w:t xml:space="preserve"> dated </w:t>
      </w:r>
      <w:r w:rsidR="00165F60">
        <w:rPr>
          <w:rFonts w:ascii="Century Gothic" w:eastAsia="Times New Roman" w:hAnsi="Century Gothic" w:cs="Calibri"/>
          <w:bCs/>
          <w:kern w:val="32"/>
          <w:sz w:val="18"/>
          <w:szCs w:val="18"/>
          <w:lang w:val="en-GB"/>
        </w:rPr>
        <w:t>29-Novem</w:t>
      </w:r>
      <w:r w:rsidR="0045587A">
        <w:rPr>
          <w:rFonts w:ascii="Century Gothic" w:eastAsia="Times New Roman" w:hAnsi="Century Gothic" w:cs="Calibri"/>
          <w:bCs/>
          <w:kern w:val="32"/>
          <w:sz w:val="18"/>
          <w:szCs w:val="18"/>
          <w:lang w:val="en-GB"/>
        </w:rPr>
        <w:t>ber</w:t>
      </w:r>
      <w:r w:rsidR="00E53A8C">
        <w:rPr>
          <w:rFonts w:ascii="Century Gothic" w:eastAsia="Times New Roman" w:hAnsi="Century Gothic" w:cs="Calibri"/>
          <w:bCs/>
          <w:kern w:val="32"/>
          <w:sz w:val="18"/>
          <w:szCs w:val="18"/>
          <w:lang w:val="en-GB"/>
        </w:rPr>
        <w:t xml:space="preserve"> 2017, the </w:t>
      </w:r>
      <w:r w:rsidR="00165F60">
        <w:rPr>
          <w:rFonts w:ascii="Century Gothic" w:eastAsia="Times New Roman" w:hAnsi="Century Gothic" w:cs="Calibri"/>
          <w:bCs/>
          <w:kern w:val="32"/>
          <w:sz w:val="18"/>
          <w:szCs w:val="18"/>
          <w:lang w:val="en-GB"/>
        </w:rPr>
        <w:t xml:space="preserve">Claimant </w:t>
      </w:r>
      <w:r w:rsidR="00E82537">
        <w:rPr>
          <w:rFonts w:ascii="Century Gothic" w:eastAsia="Times New Roman" w:hAnsi="Century Gothic" w:cs="Calibri"/>
          <w:bCs/>
          <w:kern w:val="32"/>
          <w:sz w:val="18"/>
          <w:szCs w:val="18"/>
          <w:lang w:val="en-GB"/>
        </w:rPr>
        <w:t xml:space="preserve">in the Obstruction Report, </w:t>
      </w:r>
      <w:r w:rsidR="00227DCE">
        <w:rPr>
          <w:rFonts w:ascii="Century Gothic" w:eastAsia="Times New Roman" w:hAnsi="Century Gothic" w:cs="Calibri"/>
          <w:bCs/>
          <w:kern w:val="32"/>
          <w:sz w:val="18"/>
          <w:szCs w:val="18"/>
          <w:lang w:val="en-GB"/>
        </w:rPr>
        <w:t>attached photos of the ongoing Civil and MEP works did not allow other works to start in the area. As of the date of the report, while the planned date to get access to the Site was 22-May 2017, recording a delay of 178 days.</w:t>
      </w:r>
    </w:p>
    <w:p w14:paraId="58A9FC56" w14:textId="08005D06" w:rsidR="002C10B9" w:rsidRDefault="002C10B9" w:rsidP="00D71E22">
      <w:pPr>
        <w:spacing w:before="120" w:after="120" w:line="360" w:lineRule="auto"/>
        <w:ind w:left="720"/>
        <w:jc w:val="both"/>
        <w:rPr>
          <w:rFonts w:ascii="Century Gothic" w:eastAsia="Times New Roman" w:hAnsi="Century Gothic" w:cs="Calibri"/>
          <w:bCs/>
          <w:kern w:val="32"/>
          <w:sz w:val="18"/>
          <w:szCs w:val="18"/>
          <w:lang w:val="en-GB"/>
        </w:rPr>
      </w:pPr>
      <w:r w:rsidRPr="002C10B9">
        <w:rPr>
          <w:rFonts w:ascii="Century Gothic" w:eastAsia="Times New Roman" w:hAnsi="Century Gothic" w:cs="Calibri"/>
          <w:bCs/>
          <w:kern w:val="32"/>
          <w:sz w:val="18"/>
          <w:szCs w:val="18"/>
          <w:lang w:val="en-GB"/>
        </w:rPr>
        <w:t xml:space="preserve">On </w:t>
      </w:r>
      <w:r>
        <w:rPr>
          <w:rFonts w:ascii="Century Gothic" w:eastAsia="Times New Roman" w:hAnsi="Century Gothic" w:cs="Calibri"/>
          <w:bCs/>
          <w:kern w:val="32"/>
          <w:sz w:val="18"/>
          <w:szCs w:val="18"/>
          <w:lang w:val="en-GB"/>
        </w:rPr>
        <w:t xml:space="preserve">28 November 2016 the Claimant with letter Ref </w:t>
      </w:r>
      <w:bookmarkStart w:id="628" w:name="_Hlk179985205"/>
      <w:r>
        <w:rPr>
          <w:rFonts w:ascii="Century Gothic" w:eastAsia="Times New Roman" w:hAnsi="Century Gothic" w:cs="Calibri"/>
          <w:bCs/>
          <w:kern w:val="32"/>
          <w:sz w:val="18"/>
          <w:szCs w:val="18"/>
          <w:lang w:val="en-GB"/>
        </w:rPr>
        <w:t>ATL/DOC/TAVC -J522/0160</w:t>
      </w:r>
      <w:r w:rsidR="00357254">
        <w:rPr>
          <w:rStyle w:val="FootnoteReference"/>
          <w:rFonts w:ascii="Century Gothic" w:eastAsia="Times New Roman" w:hAnsi="Century Gothic" w:cs="Calibri"/>
          <w:bCs/>
          <w:kern w:val="32"/>
          <w:sz w:val="18"/>
          <w:szCs w:val="18"/>
          <w:lang w:val="en-GB"/>
        </w:rPr>
        <w:footnoteReference w:id="90"/>
      </w:r>
      <w:r>
        <w:rPr>
          <w:rFonts w:ascii="Century Gothic" w:eastAsia="Times New Roman" w:hAnsi="Century Gothic" w:cs="Calibri"/>
          <w:bCs/>
          <w:kern w:val="32"/>
          <w:sz w:val="18"/>
          <w:szCs w:val="18"/>
          <w:lang w:val="en-GB"/>
        </w:rPr>
        <w:t xml:space="preserve"> </w:t>
      </w:r>
      <w:bookmarkEnd w:id="628"/>
      <w:r>
        <w:rPr>
          <w:rFonts w:ascii="Century Gothic" w:eastAsia="Times New Roman" w:hAnsi="Century Gothic" w:cs="Calibri"/>
          <w:bCs/>
          <w:kern w:val="32"/>
          <w:sz w:val="18"/>
          <w:szCs w:val="18"/>
          <w:lang w:val="en-GB"/>
        </w:rPr>
        <w:t xml:space="preserve">sited the delays in access due to MEP ongoing works for Bill 9 at the Chocolate Boutique area. On 3 January 2017 the Claimant notified the Respondent of delayed Site Clearance via letter </w:t>
      </w:r>
      <w:bookmarkStart w:id="629" w:name="_Hlk179985576"/>
      <w:r>
        <w:rPr>
          <w:rFonts w:ascii="Century Gothic" w:eastAsia="Times New Roman" w:hAnsi="Century Gothic" w:cs="Calibri"/>
          <w:bCs/>
          <w:kern w:val="32"/>
          <w:sz w:val="18"/>
          <w:szCs w:val="18"/>
          <w:lang w:val="en-GB"/>
        </w:rPr>
        <w:t>A</w:t>
      </w:r>
      <w:r w:rsidR="004767AD">
        <w:rPr>
          <w:rFonts w:ascii="Century Gothic" w:eastAsia="Times New Roman" w:hAnsi="Century Gothic" w:cs="Calibri"/>
          <w:bCs/>
          <w:kern w:val="32"/>
          <w:sz w:val="18"/>
          <w:szCs w:val="18"/>
          <w:lang w:val="en-GB"/>
        </w:rPr>
        <w:t>T</w:t>
      </w:r>
      <w:r>
        <w:rPr>
          <w:rFonts w:ascii="Century Gothic" w:eastAsia="Times New Roman" w:hAnsi="Century Gothic" w:cs="Calibri"/>
          <w:bCs/>
          <w:kern w:val="32"/>
          <w:sz w:val="18"/>
          <w:szCs w:val="18"/>
          <w:lang w:val="en-GB"/>
        </w:rPr>
        <w:t>L-DOC-TAVC-J511-0209</w:t>
      </w:r>
      <w:bookmarkEnd w:id="629"/>
      <w:r>
        <w:rPr>
          <w:rFonts w:ascii="Century Gothic" w:eastAsia="Times New Roman" w:hAnsi="Century Gothic" w:cs="Calibri"/>
          <w:bCs/>
          <w:kern w:val="32"/>
          <w:sz w:val="18"/>
          <w:szCs w:val="18"/>
          <w:lang w:val="en-GB"/>
        </w:rPr>
        <w:t>,</w:t>
      </w:r>
      <w:r w:rsidR="00357254">
        <w:rPr>
          <w:rStyle w:val="FootnoteReference"/>
          <w:rFonts w:ascii="Century Gothic" w:eastAsia="Times New Roman" w:hAnsi="Century Gothic" w:cs="Calibri"/>
          <w:bCs/>
          <w:kern w:val="32"/>
          <w:sz w:val="18"/>
          <w:szCs w:val="18"/>
          <w:lang w:val="en-GB"/>
        </w:rPr>
        <w:footnoteReference w:id="91"/>
      </w:r>
      <w:r>
        <w:rPr>
          <w:rFonts w:ascii="Century Gothic" w:eastAsia="Times New Roman" w:hAnsi="Century Gothic" w:cs="Calibri"/>
          <w:bCs/>
          <w:kern w:val="32"/>
          <w:sz w:val="18"/>
          <w:szCs w:val="18"/>
          <w:lang w:val="en-GB"/>
        </w:rPr>
        <w:t xml:space="preserve"> the letter state that Bill 9UP – Chocolate Boutique was awaiting site access</w:t>
      </w:r>
      <w:r w:rsidR="004767AD">
        <w:rPr>
          <w:rFonts w:ascii="Century Gothic" w:eastAsia="Times New Roman" w:hAnsi="Century Gothic" w:cs="Calibri"/>
          <w:bCs/>
          <w:kern w:val="32"/>
          <w:sz w:val="18"/>
          <w:szCs w:val="18"/>
          <w:lang w:val="en-GB"/>
        </w:rPr>
        <w:t xml:space="preserve">. As the Claimant could not get access to the </w:t>
      </w:r>
      <w:r w:rsidR="008D2713">
        <w:rPr>
          <w:rFonts w:ascii="Century Gothic" w:eastAsia="Times New Roman" w:hAnsi="Century Gothic" w:cs="Calibri"/>
          <w:bCs/>
          <w:kern w:val="32"/>
          <w:sz w:val="18"/>
          <w:szCs w:val="18"/>
          <w:lang w:val="en-GB"/>
        </w:rPr>
        <w:t>site,</w:t>
      </w:r>
      <w:r w:rsidR="004767AD">
        <w:rPr>
          <w:rFonts w:ascii="Century Gothic" w:eastAsia="Times New Roman" w:hAnsi="Century Gothic" w:cs="Calibri"/>
          <w:bCs/>
          <w:kern w:val="32"/>
          <w:sz w:val="18"/>
          <w:szCs w:val="18"/>
          <w:lang w:val="en-GB"/>
        </w:rPr>
        <w:t xml:space="preserve"> he could not perform his work until 7 months later when the activity was on the critical path.</w:t>
      </w:r>
    </w:p>
    <w:p w14:paraId="4CFF3F9C" w14:textId="27E5AF6E" w:rsidR="008C0DFA" w:rsidRPr="008C0DFA" w:rsidRDefault="008C0DFA" w:rsidP="009B665D">
      <w:pPr>
        <w:spacing w:before="120" w:after="120" w:line="360" w:lineRule="auto"/>
        <w:ind w:left="720"/>
        <w:jc w:val="both"/>
        <w:rPr>
          <w:rFonts w:ascii="Century Gothic" w:eastAsia="Times New Roman" w:hAnsi="Century Gothic" w:cs="Calibri"/>
          <w:b/>
          <w:kern w:val="32"/>
          <w:sz w:val="18"/>
          <w:szCs w:val="18"/>
          <w:lang w:val="en-GB"/>
        </w:rPr>
      </w:pPr>
      <w:bookmarkStart w:id="630" w:name="_Hlk180151786"/>
      <w:r w:rsidRPr="008C0DFA">
        <w:rPr>
          <w:rFonts w:ascii="Century Gothic" w:eastAsia="Times New Roman" w:hAnsi="Century Gothic" w:cs="Calibri"/>
          <w:b/>
          <w:kern w:val="32"/>
          <w:sz w:val="18"/>
          <w:szCs w:val="18"/>
          <w:lang w:val="en-GB"/>
        </w:rPr>
        <w:t>Assessment:</w:t>
      </w:r>
    </w:p>
    <w:p w14:paraId="761BB754" w14:textId="5F542A55" w:rsidR="009B665D" w:rsidRPr="009B665D" w:rsidRDefault="00F94901" w:rsidP="009B665D">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I </w:t>
      </w:r>
      <w:r w:rsidR="009B0192">
        <w:rPr>
          <w:rFonts w:ascii="Century Gothic" w:eastAsia="Times New Roman" w:hAnsi="Century Gothic" w:cs="Calibri"/>
          <w:bCs/>
          <w:kern w:val="32"/>
          <w:sz w:val="18"/>
          <w:szCs w:val="18"/>
          <w:lang w:val="en-GB"/>
        </w:rPr>
        <w:t>correlated th</w:t>
      </w:r>
      <w:r w:rsidR="00533A5A">
        <w:rPr>
          <w:rFonts w:ascii="Century Gothic" w:eastAsia="Times New Roman" w:hAnsi="Century Gothic" w:cs="Calibri"/>
          <w:bCs/>
          <w:kern w:val="32"/>
          <w:sz w:val="18"/>
          <w:szCs w:val="18"/>
          <w:lang w:val="en-GB"/>
        </w:rPr>
        <w:t>is</w:t>
      </w:r>
      <w:r w:rsidR="009B0192">
        <w:rPr>
          <w:rFonts w:ascii="Century Gothic" w:eastAsia="Times New Roman" w:hAnsi="Century Gothic" w:cs="Calibri"/>
          <w:bCs/>
          <w:kern w:val="32"/>
          <w:sz w:val="18"/>
          <w:szCs w:val="18"/>
          <w:lang w:val="en-GB"/>
        </w:rPr>
        <w:t xml:space="preserve"> event with notice</w:t>
      </w:r>
      <w:r w:rsidR="008C0DFA">
        <w:rPr>
          <w:rFonts w:ascii="Century Gothic" w:eastAsia="Times New Roman" w:hAnsi="Century Gothic" w:cs="Calibri"/>
          <w:bCs/>
          <w:kern w:val="32"/>
          <w:sz w:val="18"/>
          <w:szCs w:val="18"/>
          <w:lang w:val="en-GB"/>
        </w:rPr>
        <w:t>s</w:t>
      </w:r>
      <w:r w:rsidR="009B0192">
        <w:rPr>
          <w:rFonts w:ascii="Century Gothic" w:eastAsia="Times New Roman" w:hAnsi="Century Gothic" w:cs="Calibri"/>
          <w:bCs/>
          <w:kern w:val="32"/>
          <w:sz w:val="18"/>
          <w:szCs w:val="18"/>
          <w:lang w:val="en-GB"/>
        </w:rPr>
        <w:t xml:space="preserve"> of delay </w:t>
      </w:r>
      <w:r w:rsidR="008C0DFA">
        <w:rPr>
          <w:rFonts w:ascii="Century Gothic" w:eastAsia="Times New Roman" w:hAnsi="Century Gothic" w:cs="Calibri"/>
          <w:bCs/>
          <w:kern w:val="32"/>
          <w:sz w:val="18"/>
          <w:szCs w:val="18"/>
          <w:lang w:val="en-GB"/>
        </w:rPr>
        <w:t xml:space="preserve">issued </w:t>
      </w:r>
      <w:r w:rsidR="009B0192">
        <w:rPr>
          <w:rFonts w:ascii="Century Gothic" w:eastAsia="Times New Roman" w:hAnsi="Century Gothic" w:cs="Calibri"/>
          <w:bCs/>
          <w:kern w:val="32"/>
          <w:sz w:val="18"/>
          <w:szCs w:val="18"/>
          <w:lang w:val="en-GB"/>
        </w:rPr>
        <w:t>by the Claimant</w:t>
      </w:r>
      <w:r w:rsidR="008C0DFA">
        <w:rPr>
          <w:rFonts w:ascii="Century Gothic" w:eastAsia="Times New Roman" w:hAnsi="Century Gothic" w:cs="Calibri"/>
          <w:bCs/>
          <w:kern w:val="32"/>
          <w:sz w:val="18"/>
          <w:szCs w:val="18"/>
          <w:lang w:val="en-GB"/>
        </w:rPr>
        <w:t>,</w:t>
      </w:r>
      <w:r w:rsidR="009B0192">
        <w:rPr>
          <w:rFonts w:ascii="Century Gothic" w:eastAsia="Times New Roman" w:hAnsi="Century Gothic" w:cs="Calibri"/>
          <w:bCs/>
          <w:kern w:val="32"/>
          <w:sz w:val="18"/>
          <w:szCs w:val="18"/>
          <w:lang w:val="en-GB"/>
        </w:rPr>
        <w:t xml:space="preserve"> and thus I </w:t>
      </w:r>
      <w:r>
        <w:rPr>
          <w:rFonts w:ascii="Century Gothic" w:eastAsia="Times New Roman" w:hAnsi="Century Gothic" w:cs="Calibri"/>
          <w:bCs/>
          <w:kern w:val="32"/>
          <w:sz w:val="18"/>
          <w:szCs w:val="18"/>
          <w:lang w:val="en-GB"/>
        </w:rPr>
        <w:t>attributed the time impact to the Respondent as no action plan was issued to mitigate the delays caused by others</w:t>
      </w:r>
      <w:r w:rsidR="009B0192">
        <w:rPr>
          <w:rFonts w:ascii="Century Gothic" w:eastAsia="Times New Roman" w:hAnsi="Century Gothic" w:cs="Calibri"/>
          <w:bCs/>
          <w:kern w:val="32"/>
          <w:sz w:val="18"/>
          <w:szCs w:val="18"/>
          <w:lang w:val="en-GB"/>
        </w:rPr>
        <w:t>.</w:t>
      </w:r>
      <w:bookmarkEnd w:id="630"/>
      <w:r w:rsidR="008C0DFA">
        <w:rPr>
          <w:rFonts w:ascii="Century Gothic" w:eastAsia="Times New Roman" w:hAnsi="Century Gothic" w:cs="Calibri"/>
          <w:bCs/>
          <w:kern w:val="32"/>
          <w:sz w:val="18"/>
          <w:szCs w:val="18"/>
          <w:lang w:val="en-GB"/>
        </w:rPr>
        <w:t xml:space="preserve"> </w:t>
      </w:r>
      <w:bookmarkStart w:id="631" w:name="_Hlk180492008"/>
      <w:r w:rsidR="008C0DFA">
        <w:rPr>
          <w:rFonts w:ascii="Century Gothic" w:eastAsia="Times New Roman" w:hAnsi="Century Gothic" w:cs="Calibri"/>
          <w:bCs/>
          <w:kern w:val="32"/>
          <w:sz w:val="18"/>
          <w:szCs w:val="18"/>
          <w:lang w:val="en-GB"/>
        </w:rPr>
        <w:t>Thus, the Claimant shall be entitled to an Extension of Time for the entire period (27days) of impact.</w:t>
      </w:r>
    </w:p>
    <w:bookmarkEnd w:id="631"/>
    <w:p w14:paraId="20866FA6" w14:textId="498CDA11" w:rsidR="008809AA" w:rsidRDefault="00357254" w:rsidP="00A83F71">
      <w:pPr>
        <w:widowControl w:val="0"/>
        <w:spacing w:before="120" w:after="120" w:line="360" w:lineRule="auto"/>
        <w:ind w:left="720"/>
        <w:contextualSpacing/>
        <w:rPr>
          <w:rFonts w:ascii="Century Gothic" w:eastAsia="Times New Roman" w:hAnsi="Century Gothic" w:cs="Calibri"/>
          <w:bCs/>
          <w:kern w:val="32"/>
          <w:sz w:val="18"/>
          <w:szCs w:val="18"/>
          <w:lang w:val="en-GB"/>
        </w:rPr>
      </w:pPr>
      <w:r w:rsidRPr="008C0DFA">
        <w:rPr>
          <w:rFonts w:ascii="Century Gothic" w:eastAsia="Times New Roman" w:hAnsi="Century Gothic" w:cs="Calibri"/>
          <w:bCs/>
          <w:color w:val="000000" w:themeColor="text1"/>
          <w:kern w:val="32"/>
          <w:sz w:val="18"/>
          <w:szCs w:val="18"/>
          <w:lang w:val="en-GB"/>
        </w:rPr>
        <w:t>Additional information covering this Event are included in the following document:</w:t>
      </w:r>
      <w:r w:rsidRPr="008C0DFA">
        <w:rPr>
          <w:rStyle w:val="FootnoteReference"/>
          <w:rFonts w:ascii="Century Gothic" w:eastAsia="Times New Roman" w:hAnsi="Century Gothic" w:cs="Calibri"/>
          <w:bCs/>
          <w:color w:val="000000" w:themeColor="text1"/>
          <w:kern w:val="32"/>
          <w:sz w:val="18"/>
          <w:szCs w:val="18"/>
          <w:lang w:val="en-GB"/>
        </w:rPr>
        <w:footnoteReference w:id="92"/>
      </w:r>
      <w:r w:rsidR="00A83F71">
        <w:rPr>
          <w:rFonts w:ascii="Century Gothic" w:eastAsia="Times New Roman" w:hAnsi="Century Gothic" w:cs="Calibri"/>
          <w:bCs/>
          <w:color w:val="000000" w:themeColor="text1"/>
          <w:kern w:val="32"/>
          <w:sz w:val="18"/>
          <w:szCs w:val="18"/>
          <w:lang w:val="en-GB"/>
        </w:rPr>
        <w:t xml:space="preserve"> </w:t>
      </w:r>
      <w:r w:rsidR="008809AA">
        <w:rPr>
          <w:rFonts w:ascii="Century Gothic" w:eastAsia="Times New Roman" w:hAnsi="Century Gothic" w:cs="Calibri"/>
          <w:bCs/>
          <w:kern w:val="32"/>
          <w:sz w:val="18"/>
          <w:szCs w:val="18"/>
          <w:lang w:val="en-GB"/>
        </w:rPr>
        <w:t>Monthly Progress Report 30-Aug-18, Section 14</w:t>
      </w:r>
    </w:p>
    <w:p w14:paraId="05D22B85" w14:textId="4C0DAE2A" w:rsidR="00EB391A" w:rsidRPr="008D2713" w:rsidRDefault="00D92720" w:rsidP="00D92720">
      <w:pPr>
        <w:spacing w:before="120" w:after="120" w:line="360" w:lineRule="auto"/>
        <w:ind w:right="-237"/>
        <w:rPr>
          <w:rFonts w:ascii="Century Gothic" w:eastAsia="Times New Roman" w:hAnsi="Century Gothic" w:cs="Calibri"/>
          <w:bCs/>
          <w:kern w:val="32"/>
          <w:lang w:val="en-GB"/>
        </w:rPr>
      </w:pPr>
      <w:r w:rsidRPr="00E06129">
        <w:rPr>
          <w:rFonts w:ascii="Century Gothic" w:hAnsi="Century Gothic"/>
          <w:bCs/>
          <w:sz w:val="18"/>
          <w:szCs w:val="20"/>
        </w:rPr>
        <w:lastRenderedPageBreak/>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3.20 </w:t>
      </w:r>
      <w:r w:rsidR="00EB391A" w:rsidRPr="008D2713">
        <w:rPr>
          <w:rFonts w:ascii="Century Gothic" w:eastAsia="Times New Roman" w:hAnsi="Century Gothic" w:cs="Calibri"/>
          <w:b/>
          <w:kern w:val="32"/>
          <w:lang w:val="en-GB"/>
        </w:rPr>
        <w:t>Event No 2</w:t>
      </w:r>
      <w:r w:rsidR="00AC599F" w:rsidRPr="008D2713">
        <w:rPr>
          <w:rFonts w:ascii="Century Gothic" w:eastAsia="Times New Roman" w:hAnsi="Century Gothic" w:cs="Calibri"/>
          <w:b/>
          <w:kern w:val="32"/>
          <w:lang w:val="en-GB"/>
        </w:rPr>
        <w:t>0</w:t>
      </w:r>
      <w:r w:rsidR="00EB391A" w:rsidRPr="008D2713">
        <w:rPr>
          <w:rFonts w:ascii="Century Gothic" w:eastAsia="Times New Roman" w:hAnsi="Century Gothic" w:cs="Calibri"/>
          <w:b/>
          <w:kern w:val="32"/>
          <w:lang w:val="en-GB"/>
        </w:rPr>
        <w:t>:</w:t>
      </w:r>
      <w:r w:rsidR="00357254">
        <w:rPr>
          <w:rFonts w:ascii="Century Gothic" w:eastAsia="Times New Roman" w:hAnsi="Century Gothic" w:cs="Calibri"/>
          <w:b/>
          <w:kern w:val="32"/>
          <w:lang w:val="en-GB"/>
        </w:rPr>
        <w:t xml:space="preserve"> </w:t>
      </w:r>
      <w:r w:rsidR="008D2713" w:rsidRPr="008D2713">
        <w:rPr>
          <w:rFonts w:ascii="Century Gothic" w:eastAsia="Times New Roman" w:hAnsi="Century Gothic" w:cs="Calibri"/>
          <w:bCs/>
          <w:kern w:val="32"/>
          <w:lang w:val="en-GB"/>
        </w:rPr>
        <w:t>M</w:t>
      </w:r>
      <w:r w:rsidR="006F5E85" w:rsidRPr="008D2713">
        <w:rPr>
          <w:rFonts w:ascii="Century Gothic" w:eastAsia="Times New Roman" w:hAnsi="Century Gothic" w:cs="Calibri"/>
          <w:bCs/>
          <w:kern w:val="32"/>
          <w:lang w:val="en-GB"/>
        </w:rPr>
        <w:t>easurements-Framing &amp; Enabling works (30-Aug - 04-Oct-17)</w:t>
      </w:r>
      <w:r w:rsidR="00357254">
        <w:rPr>
          <w:rFonts w:ascii="Century Gothic" w:eastAsia="Times New Roman" w:hAnsi="Century Gothic" w:cs="Calibri"/>
          <w:bCs/>
          <w:kern w:val="32"/>
          <w:lang w:val="en-GB"/>
        </w:rPr>
        <w:t xml:space="preserve"> </w:t>
      </w:r>
      <w:r w:rsidR="006F5E85" w:rsidRPr="008D2713">
        <w:rPr>
          <w:rFonts w:ascii="Century Gothic" w:eastAsia="Times New Roman" w:hAnsi="Century Gothic" w:cs="Calibri"/>
          <w:bCs/>
          <w:kern w:val="32"/>
          <w:lang w:val="en-GB"/>
        </w:rPr>
        <w:t>-29 days</w:t>
      </w:r>
    </w:p>
    <w:p w14:paraId="6ADC4822" w14:textId="527F4BBD" w:rsidR="00EB391A" w:rsidRPr="00990932" w:rsidRDefault="008C0DFA" w:rsidP="0019049F">
      <w:pPr>
        <w:spacing w:before="120" w:after="120" w:line="360" w:lineRule="auto"/>
        <w:ind w:left="720"/>
        <w:rPr>
          <w:rFonts w:ascii="Century Gothic" w:eastAsia="Times New Roman" w:hAnsi="Century Gothic" w:cs="Calibri"/>
          <w:b/>
          <w:color w:val="FF0000"/>
          <w:kern w:val="32"/>
          <w:sz w:val="18"/>
          <w:szCs w:val="18"/>
          <w:lang w:val="en-GB"/>
        </w:rPr>
      </w:pPr>
      <w:r>
        <w:rPr>
          <w:rFonts w:ascii="Century Gothic" w:eastAsia="Times New Roman" w:hAnsi="Century Gothic" w:cs="Calibri"/>
          <w:b/>
          <w:kern w:val="32"/>
          <w:sz w:val="18"/>
          <w:szCs w:val="18"/>
          <w:lang w:val="en-GB"/>
        </w:rPr>
        <w:t>Correlation</w:t>
      </w:r>
      <w:r w:rsidR="00EB391A">
        <w:rPr>
          <w:rFonts w:ascii="Century Gothic" w:eastAsia="Times New Roman" w:hAnsi="Century Gothic" w:cs="Calibri"/>
          <w:bCs/>
          <w:kern w:val="32"/>
          <w:sz w:val="18"/>
          <w:szCs w:val="18"/>
          <w:lang w:val="en-GB"/>
        </w:rPr>
        <w:t xml:space="preserve">: </w:t>
      </w:r>
      <w:r w:rsidR="00990932">
        <w:rPr>
          <w:rFonts w:ascii="Century Gothic" w:eastAsia="Times New Roman" w:hAnsi="Century Gothic" w:cs="Calibri"/>
          <w:bCs/>
          <w:kern w:val="32"/>
          <w:sz w:val="18"/>
          <w:szCs w:val="18"/>
          <w:lang w:val="en-GB"/>
        </w:rPr>
        <w:t xml:space="preserve"> </w:t>
      </w:r>
    </w:p>
    <w:p w14:paraId="10BD8EF8" w14:textId="78CD16BC" w:rsidR="00227DCE" w:rsidRDefault="00E425CF" w:rsidP="00357254">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As stated on Event No .19, o</w:t>
      </w:r>
      <w:r w:rsidRPr="0078695F">
        <w:rPr>
          <w:rFonts w:ascii="Century Gothic" w:eastAsia="Times New Roman" w:hAnsi="Century Gothic" w:cs="Calibri"/>
          <w:bCs/>
          <w:kern w:val="32"/>
          <w:sz w:val="18"/>
          <w:szCs w:val="18"/>
          <w:lang w:val="en-GB"/>
        </w:rPr>
        <w:t>n the</w:t>
      </w:r>
      <w:r>
        <w:rPr>
          <w:rFonts w:ascii="Century Gothic" w:eastAsia="Times New Roman" w:hAnsi="Century Gothic" w:cs="Calibri"/>
          <w:bCs/>
          <w:kern w:val="32"/>
          <w:sz w:val="18"/>
          <w:szCs w:val="18"/>
          <w:lang w:val="en-GB"/>
        </w:rPr>
        <w:t xml:space="preserve"> weekly progress report No. 75 dated 29-November 2017,</w:t>
      </w:r>
      <w:r w:rsidR="007D328A">
        <w:rPr>
          <w:rStyle w:val="FootnoteReference"/>
          <w:rFonts w:ascii="Century Gothic" w:eastAsia="Times New Roman" w:hAnsi="Century Gothic" w:cs="Calibri"/>
          <w:bCs/>
          <w:kern w:val="32"/>
          <w:sz w:val="18"/>
          <w:szCs w:val="18"/>
          <w:lang w:val="en-GB"/>
        </w:rPr>
        <w:footnoteReference w:id="93"/>
      </w:r>
      <w:r>
        <w:rPr>
          <w:rFonts w:ascii="Century Gothic" w:eastAsia="Times New Roman" w:hAnsi="Century Gothic" w:cs="Calibri"/>
          <w:bCs/>
          <w:kern w:val="32"/>
          <w:sz w:val="18"/>
          <w:szCs w:val="18"/>
          <w:lang w:val="en-GB"/>
        </w:rPr>
        <w:t xml:space="preserve"> the Claimant in the Obstruction Report, </w:t>
      </w:r>
      <w:r w:rsidR="00227DCE">
        <w:rPr>
          <w:rFonts w:ascii="Century Gothic" w:eastAsia="Times New Roman" w:hAnsi="Century Gothic" w:cs="Calibri"/>
          <w:bCs/>
          <w:kern w:val="32"/>
          <w:sz w:val="18"/>
          <w:szCs w:val="18"/>
          <w:lang w:val="en-GB"/>
        </w:rPr>
        <w:t>attached photos of the ongoing Civil and MEP works did not allow other works to start in the area. As of the date of the report, while the planned date to get access to the Site was 22-May 2017, recording a delay of 178 days.</w:t>
      </w:r>
    </w:p>
    <w:p w14:paraId="6B16F38C" w14:textId="335522A8" w:rsidR="00EF6054" w:rsidRDefault="00EF6054" w:rsidP="00357254">
      <w:pPr>
        <w:spacing w:before="120" w:after="120" w:line="360" w:lineRule="auto"/>
        <w:ind w:left="720"/>
        <w:jc w:val="both"/>
        <w:rPr>
          <w:rFonts w:ascii="Century Gothic" w:eastAsia="Times New Roman" w:hAnsi="Century Gothic" w:cs="Calibri"/>
          <w:bCs/>
          <w:kern w:val="32"/>
          <w:sz w:val="18"/>
          <w:szCs w:val="18"/>
          <w:lang w:val="en-GB"/>
        </w:rPr>
      </w:pPr>
      <w:r w:rsidRPr="002C10B9">
        <w:rPr>
          <w:rFonts w:ascii="Century Gothic" w:eastAsia="Times New Roman" w:hAnsi="Century Gothic" w:cs="Calibri"/>
          <w:bCs/>
          <w:kern w:val="32"/>
          <w:sz w:val="18"/>
          <w:szCs w:val="18"/>
          <w:lang w:val="en-GB"/>
        </w:rPr>
        <w:t xml:space="preserve">On </w:t>
      </w:r>
      <w:r>
        <w:rPr>
          <w:rFonts w:ascii="Century Gothic" w:eastAsia="Times New Roman" w:hAnsi="Century Gothic" w:cs="Calibri"/>
          <w:bCs/>
          <w:kern w:val="32"/>
          <w:sz w:val="18"/>
          <w:szCs w:val="18"/>
          <w:lang w:val="en-GB"/>
        </w:rPr>
        <w:t>28 November 2016 the Claimant with letter Ref ATL/DOC/TAVC -J522/0160</w:t>
      </w:r>
      <w:r w:rsidR="007D328A">
        <w:rPr>
          <w:rStyle w:val="FootnoteReference"/>
          <w:rFonts w:ascii="Century Gothic" w:eastAsia="Times New Roman" w:hAnsi="Century Gothic" w:cs="Calibri"/>
          <w:bCs/>
          <w:kern w:val="32"/>
          <w:sz w:val="18"/>
          <w:szCs w:val="18"/>
          <w:lang w:val="en-GB"/>
        </w:rPr>
        <w:footnoteReference w:id="94"/>
      </w:r>
      <w:r>
        <w:rPr>
          <w:rFonts w:ascii="Century Gothic" w:eastAsia="Times New Roman" w:hAnsi="Century Gothic" w:cs="Calibri"/>
          <w:bCs/>
          <w:kern w:val="32"/>
          <w:sz w:val="18"/>
          <w:szCs w:val="18"/>
          <w:lang w:val="en-GB"/>
        </w:rPr>
        <w:t xml:space="preserve"> sited the delays in access due to MEP ongoing works for Bill 9 at the Chocolate Boutique area. On 3 January 2017 the Claimant notified the Respondent of delayed Site Clearance via letter ATL-DOC-TAVC-J511-0209,</w:t>
      </w:r>
      <w:r w:rsidR="007D328A">
        <w:rPr>
          <w:rStyle w:val="FootnoteReference"/>
          <w:rFonts w:ascii="Century Gothic" w:eastAsia="Times New Roman" w:hAnsi="Century Gothic" w:cs="Calibri"/>
          <w:bCs/>
          <w:kern w:val="32"/>
          <w:sz w:val="18"/>
          <w:szCs w:val="18"/>
          <w:lang w:val="en-GB"/>
        </w:rPr>
        <w:footnoteReference w:id="95"/>
      </w:r>
      <w:r>
        <w:rPr>
          <w:rFonts w:ascii="Century Gothic" w:eastAsia="Times New Roman" w:hAnsi="Century Gothic" w:cs="Calibri"/>
          <w:bCs/>
          <w:kern w:val="32"/>
          <w:sz w:val="18"/>
          <w:szCs w:val="18"/>
          <w:lang w:val="en-GB"/>
        </w:rPr>
        <w:t xml:space="preserve"> the letter state that Bill 9UP – Chocolate Boutique was awaiting site access to perform measurements and enabling works. As the Claimant could not access to the site he could not perform his work until later.</w:t>
      </w:r>
    </w:p>
    <w:p w14:paraId="23BFD215" w14:textId="3E2F9EAE" w:rsidR="008C0DFA" w:rsidRPr="008C0DFA" w:rsidRDefault="008C0DFA" w:rsidP="008C0DFA">
      <w:pPr>
        <w:spacing w:before="120" w:after="120" w:line="360" w:lineRule="auto"/>
        <w:ind w:left="720"/>
        <w:jc w:val="both"/>
        <w:rPr>
          <w:rFonts w:ascii="Century Gothic" w:eastAsia="Times New Roman" w:hAnsi="Century Gothic" w:cs="Calibri"/>
          <w:b/>
          <w:kern w:val="32"/>
          <w:sz w:val="18"/>
          <w:szCs w:val="18"/>
          <w:lang w:val="en-GB"/>
        </w:rPr>
      </w:pPr>
      <w:r w:rsidRPr="008C0DFA">
        <w:rPr>
          <w:rFonts w:ascii="Century Gothic" w:eastAsia="Times New Roman" w:hAnsi="Century Gothic" w:cs="Calibri"/>
          <w:b/>
          <w:kern w:val="32"/>
          <w:sz w:val="18"/>
          <w:szCs w:val="18"/>
          <w:lang w:val="en-GB"/>
        </w:rPr>
        <w:t>Assessment:</w:t>
      </w:r>
    </w:p>
    <w:p w14:paraId="39C0CE38" w14:textId="641F6703" w:rsidR="008C0DFA" w:rsidRDefault="009B0192" w:rsidP="008C0DFA">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I correlated the event with notice of delays submitted by the Claimant and thus I attributed the time impact to the Respondent as no action plan was issued to mitigate the delays caused by others.</w:t>
      </w:r>
      <w:r w:rsidR="008C0DFA">
        <w:rPr>
          <w:rFonts w:ascii="Century Gothic" w:eastAsia="Times New Roman" w:hAnsi="Century Gothic" w:cs="Calibri"/>
          <w:bCs/>
          <w:kern w:val="32"/>
          <w:sz w:val="18"/>
          <w:szCs w:val="18"/>
          <w:lang w:val="en-GB"/>
        </w:rPr>
        <w:t xml:space="preserve"> </w:t>
      </w:r>
      <w:r w:rsidR="008C0DFA" w:rsidRPr="008C0DFA">
        <w:rPr>
          <w:rFonts w:ascii="Century Gothic" w:eastAsia="Times New Roman" w:hAnsi="Century Gothic" w:cs="Calibri"/>
          <w:bCs/>
          <w:kern w:val="32"/>
          <w:sz w:val="18"/>
          <w:szCs w:val="18"/>
          <w:lang w:val="en-GB"/>
        </w:rPr>
        <w:t>Thus, the Claimant shall be entitled to an Extension of Time for the entire period (2</w:t>
      </w:r>
      <w:r w:rsidR="008C0DFA">
        <w:rPr>
          <w:rFonts w:ascii="Century Gothic" w:eastAsia="Times New Roman" w:hAnsi="Century Gothic" w:cs="Calibri"/>
          <w:bCs/>
          <w:kern w:val="32"/>
          <w:sz w:val="18"/>
          <w:szCs w:val="18"/>
          <w:lang w:val="en-GB"/>
        </w:rPr>
        <w:t>9 days</w:t>
      </w:r>
      <w:r w:rsidR="008C0DFA" w:rsidRPr="008C0DFA">
        <w:rPr>
          <w:rFonts w:ascii="Century Gothic" w:eastAsia="Times New Roman" w:hAnsi="Century Gothic" w:cs="Calibri"/>
          <w:bCs/>
          <w:kern w:val="32"/>
          <w:sz w:val="18"/>
          <w:szCs w:val="18"/>
          <w:lang w:val="en-GB"/>
        </w:rPr>
        <w:t>) of impact.</w:t>
      </w:r>
    </w:p>
    <w:p w14:paraId="287488C5" w14:textId="211EE841" w:rsidR="007D328A" w:rsidRPr="008C0DFA" w:rsidRDefault="007D328A" w:rsidP="008C0DFA">
      <w:pPr>
        <w:spacing w:before="120" w:after="120" w:line="360" w:lineRule="auto"/>
        <w:ind w:left="720"/>
        <w:jc w:val="both"/>
        <w:rPr>
          <w:rFonts w:ascii="Century Gothic" w:eastAsia="Times New Roman" w:hAnsi="Century Gothic" w:cs="Calibri"/>
          <w:color w:val="000000" w:themeColor="text1"/>
          <w:kern w:val="32"/>
          <w:sz w:val="18"/>
          <w:szCs w:val="18"/>
          <w:lang w:val="en-GB"/>
        </w:rPr>
      </w:pPr>
      <w:r w:rsidRPr="008C0DFA">
        <w:rPr>
          <w:rFonts w:ascii="Century Gothic" w:eastAsia="Times New Roman" w:hAnsi="Century Gothic" w:cs="Calibri"/>
          <w:color w:val="000000" w:themeColor="text1"/>
          <w:kern w:val="32"/>
          <w:sz w:val="18"/>
          <w:szCs w:val="18"/>
          <w:lang w:val="en-GB"/>
        </w:rPr>
        <w:t>Additional information covering this Event are included in the following document:</w:t>
      </w:r>
      <w:r w:rsidRPr="008C0DFA">
        <w:rPr>
          <w:rStyle w:val="FootnoteReference"/>
          <w:rFonts w:ascii="Century Gothic" w:eastAsia="Times New Roman" w:hAnsi="Century Gothic" w:cs="Calibri"/>
          <w:color w:val="000000" w:themeColor="text1"/>
          <w:kern w:val="32"/>
          <w:sz w:val="18"/>
          <w:szCs w:val="18"/>
          <w:lang w:val="en-GB"/>
        </w:rPr>
        <w:footnoteReference w:id="96"/>
      </w:r>
      <w:r w:rsidRPr="008C0DFA">
        <w:rPr>
          <w:rFonts w:ascii="Century Gothic" w:eastAsia="Times New Roman" w:hAnsi="Century Gothic" w:cs="Calibri"/>
          <w:color w:val="000000" w:themeColor="text1"/>
          <w:kern w:val="32"/>
          <w:sz w:val="18"/>
          <w:szCs w:val="18"/>
          <w:lang w:val="en-GB"/>
        </w:rPr>
        <w:t xml:space="preserve"> </w:t>
      </w:r>
    </w:p>
    <w:p w14:paraId="4555AC3D" w14:textId="30C2682C" w:rsidR="008809AA" w:rsidRDefault="008809AA" w:rsidP="003905BB">
      <w:pPr>
        <w:widowControl w:val="0"/>
        <w:spacing w:before="120" w:after="120" w:line="36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Monthly Progress Report 30-Aug-18, Section 14</w:t>
      </w:r>
    </w:p>
    <w:p w14:paraId="2D23394D" w14:textId="26340990" w:rsidR="005515F0" w:rsidRDefault="005515F0" w:rsidP="003905BB">
      <w:pPr>
        <w:widowControl w:val="0"/>
        <w:spacing w:before="120" w:after="120" w:line="360" w:lineRule="auto"/>
        <w:ind w:left="720"/>
        <w:rPr>
          <w:rFonts w:ascii="Century Gothic" w:eastAsia="Times New Roman" w:hAnsi="Century Gothic" w:cs="Calibri"/>
          <w:b/>
          <w:kern w:val="32"/>
          <w:sz w:val="18"/>
          <w:szCs w:val="18"/>
          <w:lang w:val="en-GB"/>
        </w:rPr>
      </w:pPr>
    </w:p>
    <w:p w14:paraId="0CA95398" w14:textId="2E9E228E" w:rsidR="00EB391A" w:rsidRPr="009B0192" w:rsidRDefault="00D92720" w:rsidP="00D92720">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3.21 </w:t>
      </w:r>
      <w:r w:rsidR="00EB391A" w:rsidRPr="009B0192">
        <w:rPr>
          <w:rFonts w:ascii="Century Gothic" w:eastAsia="Times New Roman" w:hAnsi="Century Gothic" w:cs="Calibri"/>
          <w:b/>
          <w:kern w:val="32"/>
          <w:lang w:val="en-GB"/>
        </w:rPr>
        <w:t>Event No 2</w:t>
      </w:r>
      <w:r w:rsidR="00AC599F" w:rsidRPr="009B0192">
        <w:rPr>
          <w:rFonts w:ascii="Century Gothic" w:eastAsia="Times New Roman" w:hAnsi="Century Gothic" w:cs="Calibri"/>
          <w:b/>
          <w:kern w:val="32"/>
          <w:lang w:val="en-GB"/>
        </w:rPr>
        <w:t>1</w:t>
      </w:r>
      <w:r w:rsidR="00EB391A" w:rsidRPr="009B0192">
        <w:rPr>
          <w:rFonts w:ascii="Century Gothic" w:eastAsia="Times New Roman" w:hAnsi="Century Gothic" w:cs="Calibri"/>
          <w:b/>
          <w:kern w:val="32"/>
          <w:lang w:val="en-GB"/>
        </w:rPr>
        <w:t>:</w:t>
      </w:r>
      <w:r w:rsidR="00EB391A" w:rsidRPr="009B0192">
        <w:rPr>
          <w:rFonts w:ascii="Century Gothic" w:eastAsia="Times New Roman" w:hAnsi="Century Gothic" w:cs="Calibri"/>
          <w:bCs/>
          <w:kern w:val="32"/>
          <w:lang w:val="en-GB"/>
        </w:rPr>
        <w:tab/>
      </w:r>
      <w:r w:rsidR="006F5E85" w:rsidRPr="009B0192">
        <w:rPr>
          <w:rFonts w:ascii="Century Gothic" w:eastAsia="Times New Roman" w:hAnsi="Century Gothic" w:cs="Calibri"/>
          <w:bCs/>
          <w:kern w:val="32"/>
          <w:lang w:val="en-GB"/>
        </w:rPr>
        <w:t>Site Access Bill 20 UP -Coffee Bar (05-Oct-17 – 10-Jan-18)</w:t>
      </w:r>
      <w:r w:rsidR="006F5E85" w:rsidRPr="009B0192">
        <w:rPr>
          <w:rFonts w:ascii="Century Gothic" w:eastAsia="Times New Roman" w:hAnsi="Century Gothic" w:cs="Calibri"/>
          <w:bCs/>
          <w:kern w:val="32"/>
          <w:lang w:val="en-GB"/>
        </w:rPr>
        <w:tab/>
        <w:t>-90 days</w:t>
      </w:r>
    </w:p>
    <w:p w14:paraId="56F8A1C5" w14:textId="7C6B0F07" w:rsidR="00EB391A" w:rsidRDefault="008C0DFA" w:rsidP="00EB391A">
      <w:pPr>
        <w:spacing w:before="120" w:after="120" w:line="360" w:lineRule="auto"/>
        <w:ind w:left="720"/>
        <w:rPr>
          <w:rFonts w:ascii="Century Gothic" w:eastAsia="Times New Roman" w:hAnsi="Century Gothic" w:cs="Calibri"/>
          <w:b/>
          <w:kern w:val="32"/>
          <w:sz w:val="18"/>
          <w:szCs w:val="18"/>
          <w:lang w:val="en-GB"/>
        </w:rPr>
      </w:pPr>
      <w:r>
        <w:rPr>
          <w:rFonts w:ascii="Century Gothic" w:eastAsia="Times New Roman" w:hAnsi="Century Gothic" w:cs="Calibri"/>
          <w:b/>
          <w:kern w:val="32"/>
          <w:sz w:val="18"/>
          <w:szCs w:val="18"/>
          <w:lang w:val="en-GB"/>
        </w:rPr>
        <w:t>Correlation:</w:t>
      </w:r>
      <w:r w:rsidR="00EB391A" w:rsidRPr="008C32F9">
        <w:rPr>
          <w:rFonts w:ascii="Century Gothic" w:eastAsia="Times New Roman" w:hAnsi="Century Gothic" w:cs="Calibri"/>
          <w:b/>
          <w:kern w:val="32"/>
          <w:sz w:val="18"/>
          <w:szCs w:val="18"/>
          <w:lang w:val="en-GB"/>
        </w:rPr>
        <w:t xml:space="preserve"> </w:t>
      </w:r>
    </w:p>
    <w:p w14:paraId="6B5718A6" w14:textId="0F58A49A" w:rsidR="00227DCE" w:rsidRDefault="00F94901" w:rsidP="005617CE">
      <w:pPr>
        <w:spacing w:before="120" w:after="120" w:line="360" w:lineRule="auto"/>
        <w:ind w:left="720"/>
        <w:jc w:val="both"/>
        <w:rPr>
          <w:rFonts w:ascii="Century Gothic" w:eastAsia="Times New Roman" w:hAnsi="Century Gothic" w:cs="Calibri"/>
          <w:bCs/>
          <w:kern w:val="32"/>
          <w:sz w:val="18"/>
          <w:szCs w:val="18"/>
          <w:lang w:val="en-GB"/>
        </w:rPr>
      </w:pPr>
      <w:r w:rsidRPr="0078695F">
        <w:rPr>
          <w:rFonts w:ascii="Century Gothic" w:eastAsia="Times New Roman" w:hAnsi="Century Gothic" w:cs="Calibri"/>
          <w:bCs/>
          <w:kern w:val="32"/>
          <w:sz w:val="18"/>
          <w:szCs w:val="18"/>
          <w:lang w:val="en-GB"/>
        </w:rPr>
        <w:t>On the</w:t>
      </w:r>
      <w:r>
        <w:rPr>
          <w:rFonts w:ascii="Century Gothic" w:eastAsia="Times New Roman" w:hAnsi="Century Gothic" w:cs="Calibri"/>
          <w:bCs/>
          <w:kern w:val="32"/>
          <w:sz w:val="18"/>
          <w:szCs w:val="18"/>
          <w:lang w:val="en-GB"/>
        </w:rPr>
        <w:t xml:space="preserve"> weekly progress report No. 75</w:t>
      </w:r>
      <w:r w:rsidR="006F186E">
        <w:rPr>
          <w:rStyle w:val="FootnoteReference"/>
          <w:rFonts w:ascii="Century Gothic" w:eastAsia="Times New Roman" w:hAnsi="Century Gothic" w:cs="Calibri"/>
          <w:bCs/>
          <w:kern w:val="32"/>
          <w:sz w:val="18"/>
          <w:szCs w:val="18"/>
          <w:lang w:val="en-GB"/>
        </w:rPr>
        <w:footnoteReference w:id="97"/>
      </w:r>
      <w:r>
        <w:rPr>
          <w:rFonts w:ascii="Century Gothic" w:eastAsia="Times New Roman" w:hAnsi="Century Gothic" w:cs="Calibri"/>
          <w:bCs/>
          <w:kern w:val="32"/>
          <w:sz w:val="18"/>
          <w:szCs w:val="18"/>
          <w:lang w:val="en-GB"/>
        </w:rPr>
        <w:t xml:space="preserve"> dated 29-November 2017, the Claimant in the Obstruction Report, </w:t>
      </w:r>
      <w:r w:rsidR="00227DCE">
        <w:rPr>
          <w:rFonts w:ascii="Century Gothic" w:eastAsia="Times New Roman" w:hAnsi="Century Gothic" w:cs="Calibri"/>
          <w:bCs/>
          <w:kern w:val="32"/>
          <w:sz w:val="18"/>
          <w:szCs w:val="18"/>
          <w:lang w:val="en-GB"/>
        </w:rPr>
        <w:t xml:space="preserve">attached photos of the ongoing Civil and MEP works </w:t>
      </w:r>
      <w:r w:rsidR="00EE2D19">
        <w:rPr>
          <w:rFonts w:ascii="Century Gothic" w:eastAsia="Times New Roman" w:hAnsi="Century Gothic" w:cs="Calibri"/>
          <w:bCs/>
          <w:kern w:val="32"/>
          <w:sz w:val="18"/>
          <w:szCs w:val="18"/>
          <w:lang w:val="en-GB"/>
        </w:rPr>
        <w:t xml:space="preserve">which </w:t>
      </w:r>
      <w:r w:rsidR="00227DCE">
        <w:rPr>
          <w:rFonts w:ascii="Century Gothic" w:eastAsia="Times New Roman" w:hAnsi="Century Gothic" w:cs="Calibri"/>
          <w:bCs/>
          <w:kern w:val="32"/>
          <w:sz w:val="18"/>
          <w:szCs w:val="18"/>
          <w:lang w:val="en-GB"/>
        </w:rPr>
        <w:t>did not allow other works to start in the area. As of the date of the report, while the planned date to get access to the Site was 22-May 2017, recording a delay of 191 days.</w:t>
      </w:r>
    </w:p>
    <w:p w14:paraId="3956683C" w14:textId="009F0291" w:rsidR="009A4AB4" w:rsidRDefault="009A4AB4" w:rsidP="005617CE">
      <w:pPr>
        <w:spacing w:before="120" w:after="120" w:line="360" w:lineRule="auto"/>
        <w:ind w:left="720"/>
        <w:jc w:val="both"/>
        <w:rPr>
          <w:rFonts w:ascii="Century Gothic" w:eastAsia="Times New Roman" w:hAnsi="Century Gothic" w:cs="Calibri"/>
          <w:bCs/>
          <w:kern w:val="32"/>
          <w:sz w:val="18"/>
          <w:szCs w:val="18"/>
          <w:lang w:val="en-GB"/>
        </w:rPr>
      </w:pPr>
      <w:bookmarkStart w:id="632" w:name="_Hlk180129848"/>
      <w:r>
        <w:rPr>
          <w:rFonts w:ascii="Century Gothic" w:eastAsia="Times New Roman" w:hAnsi="Century Gothic" w:cs="Calibri"/>
          <w:bCs/>
          <w:kern w:val="32"/>
          <w:sz w:val="18"/>
          <w:szCs w:val="18"/>
          <w:lang w:val="en-GB"/>
        </w:rPr>
        <w:t>The Monthly Progress Report,</w:t>
      </w:r>
      <w:r w:rsidR="006F186E">
        <w:rPr>
          <w:rStyle w:val="FootnoteReference"/>
          <w:rFonts w:ascii="Century Gothic" w:eastAsia="Times New Roman" w:hAnsi="Century Gothic" w:cs="Calibri"/>
          <w:bCs/>
          <w:kern w:val="32"/>
          <w:sz w:val="18"/>
          <w:szCs w:val="18"/>
          <w:lang w:val="en-GB"/>
        </w:rPr>
        <w:footnoteReference w:id="98"/>
      </w:r>
      <w:r>
        <w:rPr>
          <w:rFonts w:ascii="Century Gothic" w:eastAsia="Times New Roman" w:hAnsi="Century Gothic" w:cs="Calibri"/>
          <w:bCs/>
          <w:kern w:val="32"/>
          <w:sz w:val="18"/>
          <w:szCs w:val="18"/>
          <w:lang w:val="en-GB"/>
        </w:rPr>
        <w:t xml:space="preserve"> issued on 30-August -18 records the delay in access for the Claimant in the Coffee Bar area 250 days behind the planned date.</w:t>
      </w:r>
    </w:p>
    <w:bookmarkEnd w:id="632"/>
    <w:p w14:paraId="407AC42A" w14:textId="01DC29F8" w:rsidR="008C32F9" w:rsidRDefault="008C32F9" w:rsidP="005617CE">
      <w:pPr>
        <w:spacing w:before="120" w:after="120" w:line="360" w:lineRule="auto"/>
        <w:ind w:left="720"/>
        <w:jc w:val="both"/>
        <w:rPr>
          <w:rFonts w:ascii="Century Gothic" w:eastAsia="Times New Roman" w:hAnsi="Century Gothic" w:cs="Calibri"/>
          <w:bCs/>
          <w:kern w:val="32"/>
          <w:sz w:val="18"/>
          <w:szCs w:val="18"/>
          <w:lang w:val="en-GB"/>
        </w:rPr>
      </w:pPr>
      <w:r w:rsidRPr="008C32F9">
        <w:rPr>
          <w:rFonts w:ascii="Century Gothic" w:eastAsia="Times New Roman" w:hAnsi="Century Gothic" w:cs="Calibri"/>
          <w:bCs/>
          <w:kern w:val="32"/>
          <w:sz w:val="18"/>
          <w:szCs w:val="18"/>
          <w:lang w:val="en-GB"/>
        </w:rPr>
        <w:t>A</w:t>
      </w:r>
      <w:r>
        <w:rPr>
          <w:rFonts w:ascii="Century Gothic" w:eastAsia="Times New Roman" w:hAnsi="Century Gothic" w:cs="Calibri"/>
          <w:bCs/>
          <w:kern w:val="32"/>
          <w:sz w:val="18"/>
          <w:szCs w:val="18"/>
          <w:lang w:val="en-GB"/>
        </w:rPr>
        <w:t>s per the Claimant</w:t>
      </w:r>
      <w:r w:rsidR="005617CE">
        <w:rPr>
          <w:rFonts w:ascii="Century Gothic" w:eastAsia="Times New Roman" w:hAnsi="Century Gothic" w:cs="Calibri"/>
          <w:bCs/>
          <w:kern w:val="32"/>
          <w:sz w:val="18"/>
          <w:szCs w:val="18"/>
          <w:lang w:val="en-GB"/>
        </w:rPr>
        <w:t>’</w:t>
      </w:r>
      <w:r>
        <w:rPr>
          <w:rFonts w:ascii="Century Gothic" w:eastAsia="Times New Roman" w:hAnsi="Century Gothic" w:cs="Calibri"/>
          <w:bCs/>
          <w:kern w:val="32"/>
          <w:sz w:val="18"/>
          <w:szCs w:val="18"/>
          <w:lang w:val="en-GB"/>
        </w:rPr>
        <w:t>s letter Ref. ATL/DOC/TAVC-J522/0387</w:t>
      </w:r>
      <w:r w:rsidR="006F186E">
        <w:rPr>
          <w:rStyle w:val="FootnoteReference"/>
          <w:rFonts w:ascii="Century Gothic" w:eastAsia="Times New Roman" w:hAnsi="Century Gothic" w:cs="Calibri"/>
          <w:bCs/>
          <w:kern w:val="32"/>
          <w:sz w:val="18"/>
          <w:szCs w:val="18"/>
          <w:lang w:val="en-GB"/>
        </w:rPr>
        <w:footnoteReference w:id="99"/>
      </w:r>
      <w:r>
        <w:rPr>
          <w:rFonts w:ascii="Century Gothic" w:eastAsia="Times New Roman" w:hAnsi="Century Gothic" w:cs="Calibri"/>
          <w:bCs/>
          <w:kern w:val="32"/>
          <w:sz w:val="18"/>
          <w:szCs w:val="18"/>
          <w:lang w:val="en-GB"/>
        </w:rPr>
        <w:t xml:space="preserve"> dated 18 October 2017, regarding notice of delay. The Claimant reminded the Respondent that most of the areas were release beyond the planned completion date as per the Baseline schedule 4.3. The letter provides a list of the areas that as of the date of the letter (18 October 2017) were still </w:t>
      </w:r>
      <w:r w:rsidR="00DD29D8">
        <w:rPr>
          <w:rFonts w:ascii="Century Gothic" w:eastAsia="Times New Roman" w:hAnsi="Century Gothic" w:cs="Calibri"/>
          <w:bCs/>
          <w:kern w:val="32"/>
          <w:sz w:val="18"/>
          <w:szCs w:val="18"/>
          <w:lang w:val="en-GB"/>
        </w:rPr>
        <w:t>on hold or had no clearance for the Claimant to proceed with his works. The attached photo Log points as NO. 3 area the Bill 20 with the statement – No Site access for coffee bar.</w:t>
      </w:r>
    </w:p>
    <w:p w14:paraId="71080A4D" w14:textId="20C664BF" w:rsidR="008C0DFA" w:rsidRPr="008C0DFA" w:rsidRDefault="008C0DFA" w:rsidP="008C0DFA">
      <w:pPr>
        <w:spacing w:before="120" w:after="120" w:line="360" w:lineRule="auto"/>
        <w:ind w:left="720"/>
        <w:jc w:val="both"/>
        <w:rPr>
          <w:rFonts w:ascii="Century Gothic" w:eastAsia="Times New Roman" w:hAnsi="Century Gothic" w:cs="Calibri"/>
          <w:b/>
          <w:kern w:val="32"/>
          <w:sz w:val="18"/>
          <w:szCs w:val="18"/>
          <w:lang w:val="en-GB"/>
        </w:rPr>
      </w:pPr>
      <w:r w:rsidRPr="008C0DFA">
        <w:rPr>
          <w:rFonts w:ascii="Century Gothic" w:eastAsia="Times New Roman" w:hAnsi="Century Gothic" w:cs="Calibri"/>
          <w:b/>
          <w:kern w:val="32"/>
          <w:sz w:val="18"/>
          <w:szCs w:val="18"/>
          <w:lang w:val="en-GB"/>
        </w:rPr>
        <w:lastRenderedPageBreak/>
        <w:t>Assessment:</w:t>
      </w:r>
    </w:p>
    <w:p w14:paraId="61ADE259" w14:textId="322C8571" w:rsidR="008C0DFA" w:rsidRPr="009B665D" w:rsidRDefault="008C0DFA" w:rsidP="008C0DFA">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As </w:t>
      </w:r>
      <w:r w:rsidR="009B0192">
        <w:rPr>
          <w:rFonts w:ascii="Century Gothic" w:eastAsia="Times New Roman" w:hAnsi="Century Gothic" w:cs="Calibri"/>
          <w:bCs/>
          <w:kern w:val="32"/>
          <w:sz w:val="18"/>
          <w:szCs w:val="18"/>
          <w:lang w:val="en-GB"/>
        </w:rPr>
        <w:t>I correlated the event with notice</w:t>
      </w:r>
      <w:r>
        <w:rPr>
          <w:rFonts w:ascii="Century Gothic" w:eastAsia="Times New Roman" w:hAnsi="Century Gothic" w:cs="Calibri"/>
          <w:bCs/>
          <w:kern w:val="32"/>
          <w:sz w:val="18"/>
          <w:szCs w:val="18"/>
          <w:lang w:val="en-GB"/>
        </w:rPr>
        <w:t>s</w:t>
      </w:r>
      <w:r w:rsidR="009B0192">
        <w:rPr>
          <w:rFonts w:ascii="Century Gothic" w:eastAsia="Times New Roman" w:hAnsi="Century Gothic" w:cs="Calibri"/>
          <w:bCs/>
          <w:kern w:val="32"/>
          <w:sz w:val="18"/>
          <w:szCs w:val="18"/>
          <w:lang w:val="en-GB"/>
        </w:rPr>
        <w:t xml:space="preserve"> of delays submitted by the Claimant</w:t>
      </w:r>
      <w:r>
        <w:rPr>
          <w:rFonts w:ascii="Century Gothic" w:eastAsia="Times New Roman" w:hAnsi="Century Gothic" w:cs="Calibri"/>
          <w:bCs/>
          <w:kern w:val="32"/>
          <w:sz w:val="18"/>
          <w:szCs w:val="18"/>
          <w:lang w:val="en-GB"/>
        </w:rPr>
        <w:t>. I</w:t>
      </w:r>
      <w:r w:rsidR="009B0192">
        <w:rPr>
          <w:rFonts w:ascii="Century Gothic" w:eastAsia="Times New Roman" w:hAnsi="Century Gothic" w:cs="Calibri"/>
          <w:bCs/>
          <w:kern w:val="32"/>
          <w:sz w:val="18"/>
          <w:szCs w:val="18"/>
          <w:lang w:val="en-GB"/>
        </w:rPr>
        <w:t xml:space="preserve"> thus I attributed the time impact to the Respondent as no action plan was issued to mitigate the delays caused by others.</w:t>
      </w:r>
      <w:r>
        <w:rPr>
          <w:rFonts w:ascii="Century Gothic" w:eastAsia="Times New Roman" w:hAnsi="Century Gothic" w:cs="Calibri"/>
          <w:bCs/>
          <w:kern w:val="32"/>
          <w:sz w:val="18"/>
          <w:szCs w:val="18"/>
          <w:lang w:val="en-GB"/>
        </w:rPr>
        <w:t xml:space="preserve"> Thus, the Claimant shall be entitled to an Extension of Time for the entire period (90 days) of impact.</w:t>
      </w:r>
    </w:p>
    <w:p w14:paraId="71C13211" w14:textId="3EF1CCD5" w:rsidR="006F5E85" w:rsidRDefault="006F5E85" w:rsidP="00EB391A">
      <w:pPr>
        <w:spacing w:before="120" w:after="120" w:line="360" w:lineRule="auto"/>
        <w:ind w:left="720"/>
        <w:rPr>
          <w:rFonts w:ascii="Century Gothic" w:eastAsia="Times New Roman" w:hAnsi="Century Gothic" w:cs="Calibri"/>
          <w:b/>
          <w:kern w:val="32"/>
          <w:sz w:val="18"/>
          <w:szCs w:val="18"/>
          <w:lang w:val="en-GB"/>
        </w:rPr>
      </w:pPr>
    </w:p>
    <w:p w14:paraId="703FC662" w14:textId="5C6D9E44" w:rsidR="00EB391A" w:rsidRPr="009B0192" w:rsidRDefault="00D92720" w:rsidP="00D92720">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3.22 </w:t>
      </w:r>
      <w:r w:rsidR="00EB391A" w:rsidRPr="009B0192">
        <w:rPr>
          <w:rFonts w:ascii="Century Gothic" w:eastAsia="Times New Roman" w:hAnsi="Century Gothic" w:cs="Calibri"/>
          <w:b/>
          <w:kern w:val="32"/>
          <w:lang w:val="en-GB"/>
        </w:rPr>
        <w:t>Event No 2</w:t>
      </w:r>
      <w:r w:rsidR="00AC599F" w:rsidRPr="009B0192">
        <w:rPr>
          <w:rFonts w:ascii="Century Gothic" w:eastAsia="Times New Roman" w:hAnsi="Century Gothic" w:cs="Calibri"/>
          <w:b/>
          <w:kern w:val="32"/>
          <w:lang w:val="en-GB"/>
        </w:rPr>
        <w:t>2</w:t>
      </w:r>
      <w:r w:rsidR="00EB391A" w:rsidRPr="009B0192">
        <w:rPr>
          <w:rFonts w:ascii="Century Gothic" w:eastAsia="Times New Roman" w:hAnsi="Century Gothic" w:cs="Calibri"/>
          <w:b/>
          <w:kern w:val="32"/>
          <w:lang w:val="en-GB"/>
        </w:rPr>
        <w:t>:</w:t>
      </w:r>
      <w:r w:rsidR="00EB391A" w:rsidRPr="009B0192">
        <w:rPr>
          <w:rFonts w:ascii="Century Gothic" w:eastAsia="Times New Roman" w:hAnsi="Century Gothic" w:cs="Calibri"/>
          <w:bCs/>
          <w:kern w:val="32"/>
          <w:lang w:val="en-GB"/>
        </w:rPr>
        <w:tab/>
      </w:r>
      <w:r w:rsidR="000B6C64" w:rsidRPr="009B0192">
        <w:rPr>
          <w:rFonts w:ascii="Century Gothic" w:eastAsia="Times New Roman" w:hAnsi="Century Gothic" w:cs="Calibri"/>
          <w:bCs/>
          <w:kern w:val="32"/>
          <w:lang w:val="en-GB"/>
        </w:rPr>
        <w:t>Delay in MEP works – Coffee Bar (11-Jan – 17-Jan-18)</w:t>
      </w:r>
      <w:r w:rsidR="000B6C64" w:rsidRPr="009B0192">
        <w:rPr>
          <w:rFonts w:ascii="Century Gothic" w:eastAsia="Times New Roman" w:hAnsi="Century Gothic" w:cs="Calibri"/>
          <w:bCs/>
          <w:kern w:val="32"/>
          <w:lang w:val="en-GB"/>
        </w:rPr>
        <w:tab/>
      </w:r>
      <w:r w:rsidR="006F5E85" w:rsidRPr="009B0192">
        <w:rPr>
          <w:rFonts w:ascii="Century Gothic" w:eastAsia="Times New Roman" w:hAnsi="Century Gothic" w:cs="Calibri"/>
          <w:bCs/>
          <w:kern w:val="32"/>
          <w:lang w:val="en-GB"/>
        </w:rPr>
        <w:t>-7 days</w:t>
      </w:r>
    </w:p>
    <w:p w14:paraId="59AAA1B3" w14:textId="7A340924" w:rsidR="00EB391A" w:rsidRPr="00DD29D8" w:rsidRDefault="008C0DFA" w:rsidP="00EB391A">
      <w:pPr>
        <w:spacing w:before="120" w:after="120" w:line="360" w:lineRule="auto"/>
        <w:ind w:left="720"/>
        <w:rPr>
          <w:rFonts w:ascii="Century Gothic" w:eastAsia="Times New Roman" w:hAnsi="Century Gothic" w:cs="Calibri"/>
          <w:b/>
          <w:kern w:val="32"/>
          <w:sz w:val="18"/>
          <w:szCs w:val="18"/>
          <w:lang w:val="en-GB"/>
        </w:rPr>
      </w:pPr>
      <w:r>
        <w:rPr>
          <w:rFonts w:ascii="Century Gothic" w:eastAsia="Times New Roman" w:hAnsi="Century Gothic" w:cs="Calibri"/>
          <w:b/>
          <w:kern w:val="32"/>
          <w:sz w:val="18"/>
          <w:szCs w:val="18"/>
          <w:lang w:val="en-GB"/>
        </w:rPr>
        <w:t>Correlation</w:t>
      </w:r>
      <w:r w:rsidR="00EB391A" w:rsidRPr="00DD29D8">
        <w:rPr>
          <w:rFonts w:ascii="Century Gothic" w:eastAsia="Times New Roman" w:hAnsi="Century Gothic" w:cs="Calibri"/>
          <w:b/>
          <w:kern w:val="32"/>
          <w:sz w:val="18"/>
          <w:szCs w:val="18"/>
          <w:lang w:val="en-GB"/>
        </w:rPr>
        <w:t xml:space="preserve">: </w:t>
      </w:r>
    </w:p>
    <w:p w14:paraId="11AA4552" w14:textId="062E58FB" w:rsidR="00F94901" w:rsidRDefault="00F94901" w:rsidP="00B247C4">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As stated on Event No.</w:t>
      </w:r>
      <w:r w:rsidR="00B247C4">
        <w:rPr>
          <w:rFonts w:ascii="Century Gothic" w:eastAsia="Times New Roman" w:hAnsi="Century Gothic" w:cs="Calibri"/>
          <w:bCs/>
          <w:kern w:val="32"/>
          <w:sz w:val="18"/>
          <w:szCs w:val="18"/>
          <w:lang w:val="en-GB"/>
        </w:rPr>
        <w:t xml:space="preserve"> </w:t>
      </w:r>
      <w:r>
        <w:rPr>
          <w:rFonts w:ascii="Century Gothic" w:eastAsia="Times New Roman" w:hAnsi="Century Gothic" w:cs="Calibri"/>
          <w:bCs/>
          <w:kern w:val="32"/>
          <w:sz w:val="18"/>
          <w:szCs w:val="18"/>
          <w:lang w:val="en-GB"/>
        </w:rPr>
        <w:t>21</w:t>
      </w:r>
      <w:r w:rsidR="006F4E7D">
        <w:rPr>
          <w:rFonts w:ascii="Century Gothic" w:eastAsia="Times New Roman" w:hAnsi="Century Gothic" w:cs="Calibri"/>
          <w:bCs/>
          <w:kern w:val="32"/>
          <w:sz w:val="18"/>
          <w:szCs w:val="18"/>
          <w:lang w:val="en-GB"/>
        </w:rPr>
        <w:t>, o</w:t>
      </w:r>
      <w:r w:rsidRPr="0078695F">
        <w:rPr>
          <w:rFonts w:ascii="Century Gothic" w:eastAsia="Times New Roman" w:hAnsi="Century Gothic" w:cs="Calibri"/>
          <w:bCs/>
          <w:kern w:val="32"/>
          <w:sz w:val="18"/>
          <w:szCs w:val="18"/>
          <w:lang w:val="en-GB"/>
        </w:rPr>
        <w:t>n the</w:t>
      </w:r>
      <w:r>
        <w:rPr>
          <w:rFonts w:ascii="Century Gothic" w:eastAsia="Times New Roman" w:hAnsi="Century Gothic" w:cs="Calibri"/>
          <w:bCs/>
          <w:kern w:val="32"/>
          <w:sz w:val="18"/>
          <w:szCs w:val="18"/>
          <w:lang w:val="en-GB"/>
        </w:rPr>
        <w:t xml:space="preserve"> weekly progress report No. 75</w:t>
      </w:r>
      <w:r w:rsidR="00B247C4">
        <w:rPr>
          <w:rStyle w:val="FootnoteReference"/>
          <w:rFonts w:ascii="Century Gothic" w:eastAsia="Times New Roman" w:hAnsi="Century Gothic" w:cs="Calibri"/>
          <w:bCs/>
          <w:kern w:val="32"/>
          <w:sz w:val="18"/>
          <w:szCs w:val="18"/>
          <w:lang w:val="en-GB"/>
        </w:rPr>
        <w:footnoteReference w:id="100"/>
      </w:r>
      <w:r>
        <w:rPr>
          <w:rFonts w:ascii="Century Gothic" w:eastAsia="Times New Roman" w:hAnsi="Century Gothic" w:cs="Calibri"/>
          <w:bCs/>
          <w:kern w:val="32"/>
          <w:sz w:val="18"/>
          <w:szCs w:val="18"/>
          <w:lang w:val="en-GB"/>
        </w:rPr>
        <w:t xml:space="preserve"> dated 29-November 2017, the Claimant in the Obstruction Report, attached photos of the ongoing Civil and MEP works </w:t>
      </w:r>
      <w:r w:rsidR="00F25249">
        <w:rPr>
          <w:rFonts w:ascii="Century Gothic" w:eastAsia="Times New Roman" w:hAnsi="Century Gothic" w:cs="Calibri"/>
          <w:bCs/>
          <w:kern w:val="32"/>
          <w:sz w:val="18"/>
          <w:szCs w:val="18"/>
          <w:lang w:val="en-GB"/>
        </w:rPr>
        <w:t>did not allow other works to start in the area</w:t>
      </w:r>
      <w:r w:rsidR="00227DCE">
        <w:rPr>
          <w:rFonts w:ascii="Century Gothic" w:eastAsia="Times New Roman" w:hAnsi="Century Gothic" w:cs="Calibri"/>
          <w:bCs/>
          <w:kern w:val="32"/>
          <w:sz w:val="18"/>
          <w:szCs w:val="18"/>
          <w:lang w:val="en-GB"/>
        </w:rPr>
        <w:t>. As</w:t>
      </w:r>
      <w:r>
        <w:rPr>
          <w:rFonts w:ascii="Century Gothic" w:eastAsia="Times New Roman" w:hAnsi="Century Gothic" w:cs="Calibri"/>
          <w:bCs/>
          <w:kern w:val="32"/>
          <w:sz w:val="18"/>
          <w:szCs w:val="18"/>
          <w:lang w:val="en-GB"/>
        </w:rPr>
        <w:t>s of the date of the report, while the planned date to get access to the Site was 22-May 2017, recording a delay of 191 days.</w:t>
      </w:r>
    </w:p>
    <w:p w14:paraId="02A85E82" w14:textId="02CD8514" w:rsidR="009A4AB4" w:rsidRDefault="009A4AB4" w:rsidP="00B247C4">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The Monthly Progress Report,</w:t>
      </w:r>
      <w:r w:rsidR="00B247C4">
        <w:rPr>
          <w:rStyle w:val="FootnoteReference"/>
          <w:rFonts w:ascii="Century Gothic" w:eastAsia="Times New Roman" w:hAnsi="Century Gothic" w:cs="Calibri"/>
          <w:bCs/>
          <w:kern w:val="32"/>
          <w:sz w:val="18"/>
          <w:szCs w:val="18"/>
          <w:lang w:val="en-GB"/>
        </w:rPr>
        <w:footnoteReference w:id="101"/>
      </w:r>
      <w:r>
        <w:rPr>
          <w:rFonts w:ascii="Century Gothic" w:eastAsia="Times New Roman" w:hAnsi="Century Gothic" w:cs="Calibri"/>
          <w:bCs/>
          <w:kern w:val="32"/>
          <w:sz w:val="18"/>
          <w:szCs w:val="18"/>
          <w:lang w:val="en-GB"/>
        </w:rPr>
        <w:t xml:space="preserve"> issued on 30-August -18 records the delay in access for the Claimant in the Coffee Bar area 250 days behind the planned date.</w:t>
      </w:r>
    </w:p>
    <w:p w14:paraId="24A47E25" w14:textId="4D66C066" w:rsidR="00DD29D8" w:rsidRDefault="00DD29D8" w:rsidP="00B247C4">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Similarly</w:t>
      </w:r>
      <w:r w:rsidR="00B247C4">
        <w:rPr>
          <w:rFonts w:ascii="Century Gothic" w:eastAsia="Times New Roman" w:hAnsi="Century Gothic" w:cs="Calibri"/>
          <w:bCs/>
          <w:kern w:val="32"/>
          <w:sz w:val="18"/>
          <w:szCs w:val="18"/>
          <w:lang w:val="en-GB"/>
        </w:rPr>
        <w:t>,</w:t>
      </w:r>
      <w:r>
        <w:rPr>
          <w:rFonts w:ascii="Century Gothic" w:eastAsia="Times New Roman" w:hAnsi="Century Gothic" w:cs="Calibri"/>
          <w:bCs/>
          <w:kern w:val="32"/>
          <w:sz w:val="18"/>
          <w:szCs w:val="18"/>
          <w:lang w:val="en-GB"/>
        </w:rPr>
        <w:t xml:space="preserve"> to the above case, as per the Claimant</w:t>
      </w:r>
      <w:r w:rsidR="00B247C4">
        <w:rPr>
          <w:rFonts w:ascii="Century Gothic" w:eastAsia="Times New Roman" w:hAnsi="Century Gothic" w:cs="Calibri"/>
          <w:bCs/>
          <w:kern w:val="32"/>
          <w:sz w:val="18"/>
          <w:szCs w:val="18"/>
          <w:lang w:val="en-GB"/>
        </w:rPr>
        <w:t>’</w:t>
      </w:r>
      <w:r>
        <w:rPr>
          <w:rFonts w:ascii="Century Gothic" w:eastAsia="Times New Roman" w:hAnsi="Century Gothic" w:cs="Calibri"/>
          <w:bCs/>
          <w:kern w:val="32"/>
          <w:sz w:val="18"/>
          <w:szCs w:val="18"/>
          <w:lang w:val="en-GB"/>
        </w:rPr>
        <w:t>s letter Ref. ATL/DOC/TAVC-J522/0387</w:t>
      </w:r>
      <w:r w:rsidR="00B247C4">
        <w:rPr>
          <w:rStyle w:val="FootnoteReference"/>
          <w:rFonts w:ascii="Century Gothic" w:eastAsia="Times New Roman" w:hAnsi="Century Gothic" w:cs="Calibri"/>
          <w:bCs/>
          <w:kern w:val="32"/>
          <w:sz w:val="18"/>
          <w:szCs w:val="18"/>
          <w:lang w:val="en-GB"/>
        </w:rPr>
        <w:footnoteReference w:id="102"/>
      </w:r>
      <w:r>
        <w:rPr>
          <w:rFonts w:ascii="Century Gothic" w:eastAsia="Times New Roman" w:hAnsi="Century Gothic" w:cs="Calibri"/>
          <w:bCs/>
          <w:kern w:val="32"/>
          <w:sz w:val="18"/>
          <w:szCs w:val="18"/>
          <w:lang w:val="en-GB"/>
        </w:rPr>
        <w:t xml:space="preserve"> dated 18 October 2017, regarding notice of delay. The Claimant reminded the Respondent that most of the areas were release beyond the planned completion date as per the Baseline schedule 4.3. The letter provides a list of the areas that as of the date of the letter (18 October 2017) were still on hold or had no clearance for the Claimant to proceed with his works. The attached photo Log points as NO. 3 area the Bill 20 with the statement – No Site access for coffee bar. The delay incurred in this case it is a paced delay as the sequence of the schedule was pushing this activity on the critical path as a result of the delay in site access due to unfinished MEP works.</w:t>
      </w:r>
    </w:p>
    <w:p w14:paraId="3C92A887" w14:textId="27B09975" w:rsidR="008C0DFA" w:rsidRPr="008C0DFA" w:rsidRDefault="008C0DFA" w:rsidP="00B247C4">
      <w:pPr>
        <w:spacing w:before="120" w:after="120" w:line="360" w:lineRule="auto"/>
        <w:ind w:left="720"/>
        <w:jc w:val="both"/>
        <w:rPr>
          <w:rFonts w:ascii="Century Gothic" w:eastAsia="Times New Roman" w:hAnsi="Century Gothic" w:cs="Calibri"/>
          <w:b/>
          <w:kern w:val="32"/>
          <w:sz w:val="18"/>
          <w:szCs w:val="18"/>
          <w:lang w:val="en-GB"/>
        </w:rPr>
      </w:pPr>
      <w:r w:rsidRPr="008C0DFA">
        <w:rPr>
          <w:rFonts w:ascii="Century Gothic" w:eastAsia="Times New Roman" w:hAnsi="Century Gothic" w:cs="Calibri"/>
          <w:b/>
          <w:kern w:val="32"/>
          <w:sz w:val="18"/>
          <w:szCs w:val="18"/>
          <w:lang w:val="en-GB"/>
        </w:rPr>
        <w:t>Assessment:</w:t>
      </w:r>
    </w:p>
    <w:p w14:paraId="1EEEFB2E" w14:textId="3F518E2B" w:rsidR="00FE11D9" w:rsidRPr="009B665D" w:rsidRDefault="00FE11D9" w:rsidP="00FE11D9">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As </w:t>
      </w:r>
      <w:r w:rsidR="009B0192">
        <w:rPr>
          <w:rFonts w:ascii="Century Gothic" w:eastAsia="Times New Roman" w:hAnsi="Century Gothic" w:cs="Calibri"/>
          <w:bCs/>
          <w:kern w:val="32"/>
          <w:sz w:val="18"/>
          <w:szCs w:val="18"/>
          <w:lang w:val="en-GB"/>
        </w:rPr>
        <w:t>I correlated the event with notice</w:t>
      </w:r>
      <w:r>
        <w:rPr>
          <w:rFonts w:ascii="Century Gothic" w:eastAsia="Times New Roman" w:hAnsi="Century Gothic" w:cs="Calibri"/>
          <w:bCs/>
          <w:kern w:val="32"/>
          <w:sz w:val="18"/>
          <w:szCs w:val="18"/>
          <w:lang w:val="en-GB"/>
        </w:rPr>
        <w:t>s</w:t>
      </w:r>
      <w:r w:rsidR="009B0192">
        <w:rPr>
          <w:rFonts w:ascii="Century Gothic" w:eastAsia="Times New Roman" w:hAnsi="Century Gothic" w:cs="Calibri"/>
          <w:bCs/>
          <w:kern w:val="32"/>
          <w:sz w:val="18"/>
          <w:szCs w:val="18"/>
          <w:lang w:val="en-GB"/>
        </w:rPr>
        <w:t xml:space="preserve"> of delay submitted by the Claimant</w:t>
      </w:r>
      <w:r>
        <w:rPr>
          <w:rFonts w:ascii="Century Gothic" w:eastAsia="Times New Roman" w:hAnsi="Century Gothic" w:cs="Calibri"/>
          <w:bCs/>
          <w:kern w:val="32"/>
          <w:sz w:val="18"/>
          <w:szCs w:val="18"/>
          <w:lang w:val="en-GB"/>
        </w:rPr>
        <w:t>, I</w:t>
      </w:r>
      <w:r w:rsidR="009B0192">
        <w:rPr>
          <w:rFonts w:ascii="Century Gothic" w:eastAsia="Times New Roman" w:hAnsi="Century Gothic" w:cs="Calibri"/>
          <w:bCs/>
          <w:kern w:val="32"/>
          <w:sz w:val="18"/>
          <w:szCs w:val="18"/>
          <w:lang w:val="en-GB"/>
        </w:rPr>
        <w:t xml:space="preserve"> thus I attributed the time impact to the Respondent as no action plan was issued to mitigate the delays caused by others.</w:t>
      </w:r>
      <w:r w:rsidRPr="00FE11D9">
        <w:rPr>
          <w:rFonts w:ascii="Century Gothic" w:eastAsia="Times New Roman" w:hAnsi="Century Gothic" w:cs="Calibri"/>
          <w:bCs/>
          <w:kern w:val="32"/>
          <w:sz w:val="18"/>
          <w:szCs w:val="18"/>
          <w:lang w:val="en-GB"/>
        </w:rPr>
        <w:t xml:space="preserve"> </w:t>
      </w:r>
      <w:r>
        <w:rPr>
          <w:rFonts w:ascii="Century Gothic" w:eastAsia="Times New Roman" w:hAnsi="Century Gothic" w:cs="Calibri"/>
          <w:bCs/>
          <w:kern w:val="32"/>
          <w:sz w:val="18"/>
          <w:szCs w:val="18"/>
          <w:lang w:val="en-GB"/>
        </w:rPr>
        <w:t>Thus, the Claimant shall be entitled to an Extension of Time for the entire period (7days) of impact.</w:t>
      </w:r>
    </w:p>
    <w:p w14:paraId="4A75B843" w14:textId="5126E23C" w:rsidR="009B0192" w:rsidRPr="002C10B9" w:rsidRDefault="009B0192" w:rsidP="00B247C4">
      <w:pPr>
        <w:spacing w:before="120" w:after="120" w:line="360" w:lineRule="auto"/>
        <w:ind w:left="720"/>
        <w:jc w:val="both"/>
        <w:rPr>
          <w:rFonts w:ascii="Century Gothic" w:eastAsia="Times New Roman" w:hAnsi="Century Gothic" w:cs="Calibri"/>
          <w:bCs/>
          <w:kern w:val="32"/>
          <w:sz w:val="18"/>
          <w:szCs w:val="18"/>
          <w:lang w:val="en-GB"/>
        </w:rPr>
      </w:pPr>
    </w:p>
    <w:p w14:paraId="46D52C45" w14:textId="242778D2" w:rsidR="00EB391A" w:rsidRPr="00D85E42" w:rsidRDefault="00D92720" w:rsidP="00D92720">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3.23 </w:t>
      </w:r>
      <w:r w:rsidR="00EB391A" w:rsidRPr="00D85E42">
        <w:rPr>
          <w:rFonts w:ascii="Century Gothic" w:eastAsia="Times New Roman" w:hAnsi="Century Gothic" w:cs="Calibri"/>
          <w:b/>
          <w:kern w:val="32"/>
          <w:lang w:val="en-GB"/>
        </w:rPr>
        <w:t xml:space="preserve">Event No </w:t>
      </w:r>
      <w:r w:rsidR="00AC599F" w:rsidRPr="00D85E42">
        <w:rPr>
          <w:rFonts w:ascii="Century Gothic" w:eastAsia="Times New Roman" w:hAnsi="Century Gothic" w:cs="Calibri"/>
          <w:b/>
          <w:kern w:val="32"/>
          <w:lang w:val="en-GB"/>
        </w:rPr>
        <w:t>23</w:t>
      </w:r>
      <w:r w:rsidR="00EB391A" w:rsidRPr="00D85E42">
        <w:rPr>
          <w:rFonts w:ascii="Century Gothic" w:eastAsia="Times New Roman" w:hAnsi="Century Gothic" w:cs="Calibri"/>
          <w:b/>
          <w:kern w:val="32"/>
          <w:lang w:val="en-GB"/>
        </w:rPr>
        <w:t>:</w:t>
      </w:r>
      <w:r w:rsidR="00EB391A" w:rsidRPr="00D85E42">
        <w:rPr>
          <w:rFonts w:ascii="Century Gothic" w:eastAsia="Times New Roman" w:hAnsi="Century Gothic" w:cs="Calibri"/>
          <w:bCs/>
          <w:kern w:val="32"/>
          <w:lang w:val="en-GB"/>
        </w:rPr>
        <w:tab/>
      </w:r>
      <w:r w:rsidR="000B6C64" w:rsidRPr="00D85E42">
        <w:rPr>
          <w:rFonts w:ascii="Century Gothic" w:eastAsia="Times New Roman" w:hAnsi="Century Gothic" w:cs="Calibri"/>
          <w:bCs/>
          <w:kern w:val="32"/>
          <w:lang w:val="en-GB"/>
        </w:rPr>
        <w:t>Delay in Flooring – Coffee Bar (18-Jan – 02-May-18)</w:t>
      </w:r>
      <w:r w:rsidR="000B6C64" w:rsidRPr="00D85E42">
        <w:rPr>
          <w:rFonts w:ascii="Century Gothic" w:eastAsia="Times New Roman" w:hAnsi="Century Gothic" w:cs="Calibri"/>
          <w:bCs/>
          <w:kern w:val="32"/>
          <w:lang w:val="en-GB"/>
        </w:rPr>
        <w:tab/>
        <w:t>-69 days</w:t>
      </w:r>
    </w:p>
    <w:p w14:paraId="7B103B83" w14:textId="77777777" w:rsidR="00EB391A" w:rsidRPr="007A7D8B" w:rsidRDefault="00EB391A" w:rsidP="00261DFB">
      <w:pPr>
        <w:spacing w:before="120" w:after="120" w:line="360" w:lineRule="auto"/>
        <w:ind w:left="720"/>
        <w:jc w:val="both"/>
        <w:rPr>
          <w:rFonts w:ascii="Century Gothic" w:eastAsia="Times New Roman" w:hAnsi="Century Gothic" w:cs="Calibri"/>
          <w:b/>
          <w:kern w:val="32"/>
          <w:sz w:val="18"/>
          <w:szCs w:val="18"/>
          <w:lang w:val="en-GB"/>
        </w:rPr>
      </w:pPr>
      <w:r w:rsidRPr="007A7D8B">
        <w:rPr>
          <w:rFonts w:ascii="Century Gothic" w:eastAsia="Times New Roman" w:hAnsi="Century Gothic" w:cs="Calibri"/>
          <w:b/>
          <w:kern w:val="32"/>
          <w:sz w:val="18"/>
          <w:szCs w:val="18"/>
          <w:lang w:val="en-GB"/>
        </w:rPr>
        <w:t xml:space="preserve">Description: </w:t>
      </w:r>
    </w:p>
    <w:p w14:paraId="10DDDFF2" w14:textId="496C5BC0" w:rsidR="00DD29D8" w:rsidRDefault="00DD29D8" w:rsidP="00261DFB">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Similarly</w:t>
      </w:r>
      <w:r w:rsidR="00261DFB">
        <w:rPr>
          <w:rFonts w:ascii="Century Gothic" w:eastAsia="Times New Roman" w:hAnsi="Century Gothic" w:cs="Calibri"/>
          <w:bCs/>
          <w:kern w:val="32"/>
          <w:sz w:val="18"/>
          <w:szCs w:val="18"/>
          <w:lang w:val="en-GB"/>
        </w:rPr>
        <w:t>,</w:t>
      </w:r>
      <w:r>
        <w:rPr>
          <w:rFonts w:ascii="Century Gothic" w:eastAsia="Times New Roman" w:hAnsi="Century Gothic" w:cs="Calibri"/>
          <w:bCs/>
          <w:kern w:val="32"/>
          <w:sz w:val="18"/>
          <w:szCs w:val="18"/>
          <w:lang w:val="en-GB"/>
        </w:rPr>
        <w:t xml:space="preserve"> to </w:t>
      </w:r>
      <w:r w:rsidR="00934164">
        <w:rPr>
          <w:rFonts w:ascii="Century Gothic" w:eastAsia="Times New Roman" w:hAnsi="Century Gothic" w:cs="Calibri"/>
          <w:bCs/>
          <w:kern w:val="32"/>
          <w:sz w:val="18"/>
          <w:szCs w:val="18"/>
          <w:lang w:val="en-GB"/>
        </w:rPr>
        <w:t>Event No.22</w:t>
      </w:r>
      <w:r>
        <w:rPr>
          <w:rFonts w:ascii="Century Gothic" w:eastAsia="Times New Roman" w:hAnsi="Century Gothic" w:cs="Calibri"/>
          <w:bCs/>
          <w:kern w:val="32"/>
          <w:sz w:val="18"/>
          <w:szCs w:val="18"/>
          <w:lang w:val="en-GB"/>
        </w:rPr>
        <w:t>, as per the Claimant</w:t>
      </w:r>
      <w:r w:rsidR="00261DFB">
        <w:rPr>
          <w:rFonts w:ascii="Century Gothic" w:eastAsia="Times New Roman" w:hAnsi="Century Gothic" w:cs="Calibri"/>
          <w:bCs/>
          <w:kern w:val="32"/>
          <w:sz w:val="18"/>
          <w:szCs w:val="18"/>
          <w:lang w:val="en-GB"/>
        </w:rPr>
        <w:t>’</w:t>
      </w:r>
      <w:r>
        <w:rPr>
          <w:rFonts w:ascii="Century Gothic" w:eastAsia="Times New Roman" w:hAnsi="Century Gothic" w:cs="Calibri"/>
          <w:bCs/>
          <w:kern w:val="32"/>
          <w:sz w:val="18"/>
          <w:szCs w:val="18"/>
          <w:lang w:val="en-GB"/>
        </w:rPr>
        <w:t>s letter Ref. ATL/DOC/TAVC-J522/0387</w:t>
      </w:r>
      <w:r w:rsidR="00261DFB">
        <w:rPr>
          <w:rStyle w:val="FootnoteReference"/>
          <w:rFonts w:ascii="Century Gothic" w:eastAsia="Times New Roman" w:hAnsi="Century Gothic" w:cs="Calibri"/>
          <w:bCs/>
          <w:kern w:val="32"/>
          <w:sz w:val="18"/>
          <w:szCs w:val="18"/>
          <w:lang w:val="en-GB"/>
        </w:rPr>
        <w:footnoteReference w:id="103"/>
      </w:r>
      <w:r>
        <w:rPr>
          <w:rFonts w:ascii="Century Gothic" w:eastAsia="Times New Roman" w:hAnsi="Century Gothic" w:cs="Calibri"/>
          <w:bCs/>
          <w:kern w:val="32"/>
          <w:sz w:val="18"/>
          <w:szCs w:val="18"/>
          <w:lang w:val="en-GB"/>
        </w:rPr>
        <w:t xml:space="preserve"> dated 18 October 2017, regarding notice of delay. The Claimant reminded the Respondent that most of the areas were release beyond the planned completion date as per the Baseline schedule 4.3. The letter provides a list of the areas that as of the date of the letter (18 October 2017) were still on hold or had no clearance for the Claimant to proceed with his works. The attached photo Log points as NO. 3 area the Bill 20 with the statement – No Site access for coffee bar. The delay incurred in this case it is a paced </w:t>
      </w:r>
      <w:r>
        <w:rPr>
          <w:rFonts w:ascii="Century Gothic" w:eastAsia="Times New Roman" w:hAnsi="Century Gothic" w:cs="Calibri"/>
          <w:bCs/>
          <w:kern w:val="32"/>
          <w:sz w:val="18"/>
          <w:szCs w:val="18"/>
          <w:lang w:val="en-GB"/>
        </w:rPr>
        <w:lastRenderedPageBreak/>
        <w:t>delay as the sequence of the schedule was pushing the flooring activity on the critical path as a result of the delay of access and completion of the ceiling and MEP works.</w:t>
      </w:r>
    </w:p>
    <w:p w14:paraId="18B52DEB" w14:textId="3D3FBF59" w:rsidR="00934164" w:rsidRDefault="00934164" w:rsidP="00261DFB">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The Monthly Progress Report,</w:t>
      </w:r>
      <w:r w:rsidR="00261DFB">
        <w:rPr>
          <w:rStyle w:val="FootnoteReference"/>
          <w:rFonts w:ascii="Century Gothic" w:eastAsia="Times New Roman" w:hAnsi="Century Gothic" w:cs="Calibri"/>
          <w:bCs/>
          <w:kern w:val="32"/>
          <w:sz w:val="18"/>
          <w:szCs w:val="18"/>
          <w:lang w:val="en-GB"/>
        </w:rPr>
        <w:footnoteReference w:id="104"/>
      </w:r>
      <w:r>
        <w:rPr>
          <w:rFonts w:ascii="Century Gothic" w:eastAsia="Times New Roman" w:hAnsi="Century Gothic" w:cs="Calibri"/>
          <w:bCs/>
          <w:kern w:val="32"/>
          <w:sz w:val="18"/>
          <w:szCs w:val="18"/>
          <w:lang w:val="en-GB"/>
        </w:rPr>
        <w:t xml:space="preserve"> issued on 30-August -18 records the delay in access for the Claimant in the Coffee Bar area 250 days behind the planned date. </w:t>
      </w:r>
    </w:p>
    <w:p w14:paraId="2DB6B6D1" w14:textId="77D91437" w:rsidR="00FE11D9" w:rsidRPr="00FE11D9" w:rsidRDefault="00FE11D9" w:rsidP="00261DFB">
      <w:pPr>
        <w:spacing w:before="120" w:after="120" w:line="360" w:lineRule="auto"/>
        <w:ind w:left="720"/>
        <w:jc w:val="both"/>
        <w:rPr>
          <w:rFonts w:ascii="Century Gothic" w:eastAsia="Times New Roman" w:hAnsi="Century Gothic" w:cs="Calibri"/>
          <w:b/>
          <w:kern w:val="32"/>
          <w:sz w:val="18"/>
          <w:szCs w:val="18"/>
          <w:lang w:val="en-GB"/>
        </w:rPr>
      </w:pPr>
      <w:r w:rsidRPr="00FE11D9">
        <w:rPr>
          <w:rFonts w:ascii="Century Gothic" w:eastAsia="Times New Roman" w:hAnsi="Century Gothic" w:cs="Calibri"/>
          <w:b/>
          <w:kern w:val="32"/>
          <w:sz w:val="18"/>
          <w:szCs w:val="18"/>
          <w:lang w:val="en-GB"/>
        </w:rPr>
        <w:t>Assessment:</w:t>
      </w:r>
    </w:p>
    <w:p w14:paraId="01757296" w14:textId="61CB8764" w:rsidR="00FE11D9" w:rsidRDefault="00D85E42" w:rsidP="00FE11D9">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As these are pacing delays, I correlated the event with</w:t>
      </w:r>
      <w:r w:rsidR="00EE2D19">
        <w:rPr>
          <w:rFonts w:ascii="Century Gothic" w:eastAsia="Times New Roman" w:hAnsi="Century Gothic" w:cs="Calibri"/>
          <w:bCs/>
          <w:kern w:val="32"/>
          <w:sz w:val="18"/>
          <w:szCs w:val="18"/>
          <w:lang w:val="en-GB"/>
        </w:rPr>
        <w:t xml:space="preserve"> the</w:t>
      </w:r>
      <w:r>
        <w:rPr>
          <w:rFonts w:ascii="Century Gothic" w:eastAsia="Times New Roman" w:hAnsi="Century Gothic" w:cs="Calibri"/>
          <w:bCs/>
          <w:kern w:val="32"/>
          <w:sz w:val="18"/>
          <w:szCs w:val="18"/>
          <w:lang w:val="en-GB"/>
        </w:rPr>
        <w:t xml:space="preserve"> notice</w:t>
      </w:r>
      <w:r w:rsidR="00EE2D19">
        <w:rPr>
          <w:rFonts w:ascii="Century Gothic" w:eastAsia="Times New Roman" w:hAnsi="Century Gothic" w:cs="Calibri"/>
          <w:bCs/>
          <w:kern w:val="32"/>
          <w:sz w:val="18"/>
          <w:szCs w:val="18"/>
          <w:lang w:val="en-GB"/>
        </w:rPr>
        <w:t>s</w:t>
      </w:r>
      <w:r>
        <w:rPr>
          <w:rFonts w:ascii="Century Gothic" w:eastAsia="Times New Roman" w:hAnsi="Century Gothic" w:cs="Calibri"/>
          <w:bCs/>
          <w:kern w:val="32"/>
          <w:sz w:val="18"/>
          <w:szCs w:val="18"/>
          <w:lang w:val="en-GB"/>
        </w:rPr>
        <w:t xml:space="preserve"> of delay submitted by the Claimant</w:t>
      </w:r>
      <w:r w:rsidR="00EE2D19">
        <w:rPr>
          <w:rFonts w:ascii="Century Gothic" w:eastAsia="Times New Roman" w:hAnsi="Century Gothic" w:cs="Calibri"/>
          <w:bCs/>
          <w:kern w:val="32"/>
          <w:sz w:val="18"/>
          <w:szCs w:val="18"/>
          <w:lang w:val="en-GB"/>
        </w:rPr>
        <w:t xml:space="preserve"> reserving the right to request extension of time in case this event, falls on the critical path later on. As it does in this case,</w:t>
      </w:r>
      <w:r>
        <w:rPr>
          <w:rFonts w:ascii="Century Gothic" w:eastAsia="Times New Roman" w:hAnsi="Century Gothic" w:cs="Calibri"/>
          <w:bCs/>
          <w:kern w:val="32"/>
          <w:sz w:val="18"/>
          <w:szCs w:val="18"/>
          <w:lang w:val="en-GB"/>
        </w:rPr>
        <w:t xml:space="preserve">  thus I attributed the time impact to the Respondent as no action plan was issued to mitigate the delays caused by others.</w:t>
      </w:r>
      <w:r w:rsidR="00FE11D9">
        <w:rPr>
          <w:rFonts w:ascii="Century Gothic" w:eastAsia="Times New Roman" w:hAnsi="Century Gothic" w:cs="Calibri"/>
          <w:bCs/>
          <w:kern w:val="32"/>
          <w:sz w:val="18"/>
          <w:szCs w:val="18"/>
          <w:lang w:val="en-GB"/>
        </w:rPr>
        <w:t xml:space="preserve"> Thus, the Claimant shall be entitled to an Extension of Time for the entire period (69 days) of impact.</w:t>
      </w:r>
    </w:p>
    <w:p w14:paraId="6C58212D" w14:textId="77777777" w:rsidR="00E14827" w:rsidRPr="009B665D" w:rsidRDefault="00E14827" w:rsidP="00FE11D9">
      <w:pPr>
        <w:spacing w:before="120" w:after="120" w:line="360" w:lineRule="auto"/>
        <w:ind w:left="720"/>
        <w:jc w:val="both"/>
        <w:rPr>
          <w:rFonts w:ascii="Century Gothic" w:eastAsia="Times New Roman" w:hAnsi="Century Gothic" w:cs="Calibri"/>
          <w:bCs/>
          <w:kern w:val="32"/>
          <w:sz w:val="18"/>
          <w:szCs w:val="18"/>
          <w:lang w:val="en-GB"/>
        </w:rPr>
      </w:pPr>
    </w:p>
    <w:p w14:paraId="6664C6F2" w14:textId="7E44FA8C" w:rsidR="00EB391A" w:rsidRPr="00D85E42" w:rsidRDefault="00D92720" w:rsidP="00D92720">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3.24 </w:t>
      </w:r>
      <w:r w:rsidR="00EB391A" w:rsidRPr="00D85E42">
        <w:rPr>
          <w:rFonts w:ascii="Century Gothic" w:eastAsia="Times New Roman" w:hAnsi="Century Gothic" w:cs="Calibri"/>
          <w:b/>
          <w:kern w:val="32"/>
          <w:lang w:val="en-GB"/>
        </w:rPr>
        <w:t>Event No 2</w:t>
      </w:r>
      <w:r w:rsidR="00AC599F" w:rsidRPr="00D85E42">
        <w:rPr>
          <w:rFonts w:ascii="Century Gothic" w:eastAsia="Times New Roman" w:hAnsi="Century Gothic" w:cs="Calibri"/>
          <w:b/>
          <w:kern w:val="32"/>
          <w:lang w:val="en-GB"/>
        </w:rPr>
        <w:t>4</w:t>
      </w:r>
      <w:r w:rsidR="00EB391A" w:rsidRPr="00D85E42">
        <w:rPr>
          <w:rFonts w:ascii="Century Gothic" w:eastAsia="Times New Roman" w:hAnsi="Century Gothic" w:cs="Calibri"/>
          <w:b/>
          <w:kern w:val="32"/>
          <w:lang w:val="en-GB"/>
        </w:rPr>
        <w:t>:</w:t>
      </w:r>
      <w:r w:rsidR="00EB391A" w:rsidRPr="00D85E42">
        <w:rPr>
          <w:rFonts w:ascii="Century Gothic" w:eastAsia="Times New Roman" w:hAnsi="Century Gothic" w:cs="Calibri"/>
          <w:bCs/>
          <w:kern w:val="32"/>
          <w:lang w:val="en-GB"/>
        </w:rPr>
        <w:tab/>
      </w:r>
      <w:r w:rsidR="000B6C64" w:rsidRPr="00D85E42">
        <w:rPr>
          <w:rFonts w:ascii="Century Gothic" w:eastAsia="Times New Roman" w:hAnsi="Century Gothic" w:cs="Calibri"/>
          <w:bCs/>
          <w:kern w:val="32"/>
          <w:lang w:val="en-GB"/>
        </w:rPr>
        <w:t>Fabrication and Delivery of Metal (03-May – 09-May-18)</w:t>
      </w:r>
      <w:r w:rsidR="000B6C64" w:rsidRPr="00D85E42">
        <w:rPr>
          <w:rFonts w:ascii="Century Gothic" w:eastAsia="Times New Roman" w:hAnsi="Century Gothic" w:cs="Calibri"/>
          <w:bCs/>
          <w:kern w:val="32"/>
          <w:lang w:val="en-GB"/>
        </w:rPr>
        <w:tab/>
        <w:t>5 days</w:t>
      </w:r>
    </w:p>
    <w:p w14:paraId="43312EBF" w14:textId="0BBFF411" w:rsidR="00EB391A" w:rsidRDefault="00FE11D9" w:rsidP="00EB391A">
      <w:pPr>
        <w:spacing w:before="120" w:after="120" w:line="36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
          <w:kern w:val="32"/>
          <w:sz w:val="18"/>
          <w:szCs w:val="18"/>
          <w:lang w:val="en-GB"/>
        </w:rPr>
        <w:t>Correlation</w:t>
      </w:r>
      <w:r w:rsidR="00EB391A" w:rsidRPr="00C7025F">
        <w:rPr>
          <w:rFonts w:ascii="Century Gothic" w:eastAsia="Times New Roman" w:hAnsi="Century Gothic" w:cs="Calibri"/>
          <w:b/>
          <w:kern w:val="32"/>
          <w:sz w:val="18"/>
          <w:szCs w:val="18"/>
          <w:lang w:val="en-GB"/>
        </w:rPr>
        <w:t>:</w:t>
      </w:r>
      <w:r w:rsidR="00EB391A">
        <w:rPr>
          <w:rFonts w:ascii="Century Gothic" w:eastAsia="Times New Roman" w:hAnsi="Century Gothic" w:cs="Calibri"/>
          <w:bCs/>
          <w:kern w:val="32"/>
          <w:sz w:val="18"/>
          <w:szCs w:val="18"/>
          <w:lang w:val="en-GB"/>
        </w:rPr>
        <w:t xml:space="preserve"> </w:t>
      </w:r>
      <w:r w:rsidR="000B6C64">
        <w:rPr>
          <w:rFonts w:ascii="Century Gothic" w:eastAsia="Times New Roman" w:hAnsi="Century Gothic" w:cs="Calibri"/>
          <w:bCs/>
          <w:kern w:val="32"/>
          <w:sz w:val="18"/>
          <w:szCs w:val="18"/>
          <w:lang w:val="en-GB"/>
        </w:rPr>
        <w:tab/>
        <w:t>MITIGATION – NO INVESTIGATION</w:t>
      </w:r>
    </w:p>
    <w:p w14:paraId="4FC98AB5" w14:textId="77777777" w:rsidR="000B6C64" w:rsidRDefault="000B6C64" w:rsidP="00EB391A">
      <w:pPr>
        <w:spacing w:before="120" w:after="120" w:line="360" w:lineRule="auto"/>
        <w:ind w:left="720"/>
        <w:rPr>
          <w:rFonts w:ascii="Century Gothic" w:eastAsia="Times New Roman" w:hAnsi="Century Gothic" w:cs="Calibri"/>
          <w:b/>
          <w:kern w:val="32"/>
          <w:sz w:val="18"/>
          <w:szCs w:val="18"/>
          <w:lang w:val="en-GB"/>
        </w:rPr>
      </w:pPr>
    </w:p>
    <w:p w14:paraId="3F226F96" w14:textId="7FDFB28A" w:rsidR="00EB391A" w:rsidRPr="00D85E42" w:rsidRDefault="00D92720" w:rsidP="00D92720">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3.25 </w:t>
      </w:r>
      <w:r w:rsidR="00EB391A" w:rsidRPr="00D85E42">
        <w:rPr>
          <w:rFonts w:ascii="Century Gothic" w:eastAsia="Times New Roman" w:hAnsi="Century Gothic" w:cs="Calibri"/>
          <w:b/>
          <w:kern w:val="32"/>
          <w:lang w:val="en-GB"/>
        </w:rPr>
        <w:t>Event No 2</w:t>
      </w:r>
      <w:r w:rsidR="00AC599F" w:rsidRPr="00D85E42">
        <w:rPr>
          <w:rFonts w:ascii="Century Gothic" w:eastAsia="Times New Roman" w:hAnsi="Century Gothic" w:cs="Calibri"/>
          <w:b/>
          <w:kern w:val="32"/>
          <w:lang w:val="en-GB"/>
        </w:rPr>
        <w:t>5</w:t>
      </w:r>
      <w:r w:rsidR="00EB391A" w:rsidRPr="00D85E42">
        <w:rPr>
          <w:rFonts w:ascii="Century Gothic" w:eastAsia="Times New Roman" w:hAnsi="Century Gothic" w:cs="Calibri"/>
          <w:b/>
          <w:kern w:val="32"/>
          <w:lang w:val="en-GB"/>
        </w:rPr>
        <w:t>:</w:t>
      </w:r>
      <w:r w:rsidR="00EB391A" w:rsidRPr="00D85E42">
        <w:rPr>
          <w:rFonts w:ascii="Century Gothic" w:eastAsia="Times New Roman" w:hAnsi="Century Gothic" w:cs="Calibri"/>
          <w:bCs/>
          <w:kern w:val="32"/>
          <w:lang w:val="en-GB"/>
        </w:rPr>
        <w:tab/>
      </w:r>
      <w:r w:rsidR="00D85E42" w:rsidRPr="00D85E42">
        <w:rPr>
          <w:rFonts w:ascii="Century Gothic" w:eastAsia="Times New Roman" w:hAnsi="Century Gothic" w:cs="Calibri"/>
          <w:bCs/>
          <w:kern w:val="32"/>
          <w:lang w:val="en-GB"/>
        </w:rPr>
        <w:t>I</w:t>
      </w:r>
      <w:r w:rsidR="000B6C64" w:rsidRPr="00D85E42">
        <w:rPr>
          <w:rFonts w:ascii="Century Gothic" w:eastAsia="Times New Roman" w:hAnsi="Century Gothic" w:cs="Calibri"/>
          <w:bCs/>
          <w:kern w:val="32"/>
          <w:lang w:val="en-GB"/>
        </w:rPr>
        <w:t xml:space="preserve">nstallation wall tiling </w:t>
      </w:r>
      <w:r w:rsidR="00B65070" w:rsidRPr="00D85E42">
        <w:rPr>
          <w:rFonts w:ascii="Century Gothic" w:eastAsia="Times New Roman" w:hAnsi="Century Gothic" w:cs="Calibri"/>
          <w:bCs/>
          <w:kern w:val="32"/>
          <w:lang w:val="en-GB"/>
        </w:rPr>
        <w:t>–Chocolate Boutique</w:t>
      </w:r>
      <w:r w:rsidR="000B6C64" w:rsidRPr="00D85E42">
        <w:rPr>
          <w:rFonts w:ascii="Century Gothic" w:eastAsia="Times New Roman" w:hAnsi="Century Gothic" w:cs="Calibri"/>
          <w:bCs/>
          <w:kern w:val="32"/>
          <w:lang w:val="en-GB"/>
        </w:rPr>
        <w:t>(10-May-25-Jul-18)-29 days</w:t>
      </w:r>
    </w:p>
    <w:p w14:paraId="271FAB74" w14:textId="673E0529" w:rsidR="00EB391A" w:rsidRDefault="00FE11D9" w:rsidP="00EB391A">
      <w:pPr>
        <w:spacing w:before="120" w:after="120" w:line="360" w:lineRule="auto"/>
        <w:ind w:left="720"/>
        <w:rPr>
          <w:rFonts w:ascii="Century Gothic" w:eastAsia="Times New Roman" w:hAnsi="Century Gothic" w:cs="Calibri"/>
          <w:b/>
          <w:kern w:val="32"/>
          <w:sz w:val="18"/>
          <w:szCs w:val="18"/>
          <w:lang w:val="en-GB"/>
        </w:rPr>
      </w:pPr>
      <w:r>
        <w:rPr>
          <w:rFonts w:ascii="Century Gothic" w:eastAsia="Times New Roman" w:hAnsi="Century Gothic" w:cs="Calibri"/>
          <w:b/>
          <w:kern w:val="32"/>
          <w:sz w:val="18"/>
          <w:szCs w:val="18"/>
          <w:lang w:val="en-GB"/>
        </w:rPr>
        <w:t>Correlation</w:t>
      </w:r>
      <w:r w:rsidR="00EB391A" w:rsidRPr="00C7025F">
        <w:rPr>
          <w:rFonts w:ascii="Century Gothic" w:eastAsia="Times New Roman" w:hAnsi="Century Gothic" w:cs="Calibri"/>
          <w:b/>
          <w:kern w:val="32"/>
          <w:sz w:val="18"/>
          <w:szCs w:val="18"/>
          <w:lang w:val="en-GB"/>
        </w:rPr>
        <w:t xml:space="preserve">: </w:t>
      </w:r>
    </w:p>
    <w:p w14:paraId="32827ECF" w14:textId="77777777" w:rsidR="003B7F60" w:rsidRDefault="003B7F60" w:rsidP="003B7F60">
      <w:pPr>
        <w:widowControl w:val="0"/>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On 01 August 2017 the Claimant raised Transmittal Ref ATL522-TR-0202</w:t>
      </w:r>
      <w:r>
        <w:rPr>
          <w:rStyle w:val="FootnoteReference"/>
          <w:rFonts w:ascii="Century Gothic" w:eastAsia="Times New Roman" w:hAnsi="Century Gothic" w:cs="Calibri"/>
          <w:bCs/>
          <w:kern w:val="32"/>
          <w:sz w:val="18"/>
          <w:szCs w:val="18"/>
          <w:lang w:val="en-GB"/>
        </w:rPr>
        <w:footnoteReference w:id="105"/>
      </w:r>
      <w:r>
        <w:rPr>
          <w:rFonts w:ascii="Century Gothic" w:eastAsia="Times New Roman" w:hAnsi="Century Gothic" w:cs="Calibri"/>
          <w:bCs/>
          <w:kern w:val="32"/>
          <w:sz w:val="18"/>
          <w:szCs w:val="18"/>
          <w:lang w:val="en-GB"/>
        </w:rPr>
        <w:t xml:space="preserve"> to the Respondent regarding changes on Chocolate Boutique Floor and Wall tiling TL-02 to TL-05 as per Transmittal Reference 6197-CM-KEO-DTP-T-GE-5702. Thus, this event constitutes part of the Variation PVO-017.</w:t>
      </w:r>
    </w:p>
    <w:p w14:paraId="27A49D38" w14:textId="3FA8788B" w:rsidR="00BD0AAC" w:rsidRDefault="003E73AE" w:rsidP="00CD1ED4">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On 27 February 2018 </w:t>
      </w:r>
      <w:r w:rsidR="00C83776">
        <w:rPr>
          <w:rFonts w:ascii="Century Gothic" w:eastAsia="Times New Roman" w:hAnsi="Century Gothic" w:cs="Calibri"/>
          <w:bCs/>
          <w:kern w:val="32"/>
          <w:sz w:val="18"/>
          <w:szCs w:val="18"/>
          <w:lang w:val="en-GB"/>
        </w:rPr>
        <w:t xml:space="preserve">the Respondent (Mr. Nabil Yousef) </w:t>
      </w:r>
      <w:r w:rsidR="00ED00D6">
        <w:rPr>
          <w:rFonts w:ascii="Century Gothic" w:eastAsia="Times New Roman" w:hAnsi="Century Gothic" w:cs="Calibri"/>
          <w:bCs/>
          <w:kern w:val="32"/>
          <w:sz w:val="18"/>
          <w:szCs w:val="18"/>
          <w:lang w:val="en-GB"/>
        </w:rPr>
        <w:t xml:space="preserve">send an email to the Designer of the </w:t>
      </w:r>
      <w:r w:rsidR="00AD54BA">
        <w:rPr>
          <w:rFonts w:ascii="Century Gothic" w:eastAsia="Times New Roman" w:hAnsi="Century Gothic" w:cs="Calibri"/>
          <w:bCs/>
          <w:kern w:val="32"/>
          <w:sz w:val="18"/>
          <w:szCs w:val="18"/>
          <w:lang w:val="en-GB"/>
        </w:rPr>
        <w:t>Chocolate</w:t>
      </w:r>
      <w:r w:rsidR="00ED00D6">
        <w:rPr>
          <w:rFonts w:ascii="Century Gothic" w:eastAsia="Times New Roman" w:hAnsi="Century Gothic" w:cs="Calibri"/>
          <w:bCs/>
          <w:kern w:val="32"/>
          <w:sz w:val="18"/>
          <w:szCs w:val="18"/>
          <w:lang w:val="en-GB"/>
        </w:rPr>
        <w:t xml:space="preserve"> Bar (Lancet Rija</w:t>
      </w:r>
      <w:r w:rsidR="001533C0">
        <w:rPr>
          <w:rFonts w:ascii="Century Gothic" w:eastAsia="Times New Roman" w:hAnsi="Century Gothic" w:cs="Calibri"/>
          <w:bCs/>
          <w:kern w:val="32"/>
          <w:sz w:val="18"/>
          <w:szCs w:val="18"/>
          <w:lang w:val="en-GB"/>
        </w:rPr>
        <w:t>s,</w:t>
      </w:r>
      <w:r w:rsidR="00CD1ED4">
        <w:rPr>
          <w:rStyle w:val="FootnoteReference"/>
          <w:rFonts w:ascii="Century Gothic" w:eastAsia="Times New Roman" w:hAnsi="Century Gothic" w:cs="Calibri"/>
          <w:bCs/>
          <w:kern w:val="32"/>
          <w:sz w:val="18"/>
          <w:szCs w:val="18"/>
          <w:lang w:val="en-GB"/>
        </w:rPr>
        <w:footnoteReference w:id="106"/>
      </w:r>
      <w:r w:rsidR="00AD54BA">
        <w:rPr>
          <w:rFonts w:ascii="Century Gothic" w:eastAsia="Times New Roman" w:hAnsi="Century Gothic" w:cs="Calibri"/>
          <w:bCs/>
          <w:kern w:val="32"/>
          <w:sz w:val="18"/>
          <w:szCs w:val="18"/>
          <w:lang w:val="en-GB"/>
        </w:rPr>
        <w:t xml:space="preserve"> </w:t>
      </w:r>
      <w:r w:rsidR="001533C0">
        <w:rPr>
          <w:rFonts w:ascii="Century Gothic" w:eastAsia="Times New Roman" w:hAnsi="Century Gothic" w:cs="Calibri"/>
          <w:bCs/>
          <w:kern w:val="32"/>
          <w:sz w:val="18"/>
          <w:szCs w:val="18"/>
          <w:lang w:val="en-GB"/>
        </w:rPr>
        <w:t>requesting them to finalize the design and proceed with the submission</w:t>
      </w:r>
      <w:r w:rsidR="00BD0AAC">
        <w:rPr>
          <w:rFonts w:ascii="Century Gothic" w:eastAsia="Times New Roman" w:hAnsi="Century Gothic" w:cs="Calibri"/>
          <w:bCs/>
          <w:kern w:val="32"/>
          <w:sz w:val="18"/>
          <w:szCs w:val="18"/>
          <w:lang w:val="en-GB"/>
        </w:rPr>
        <w:t xml:space="preserve"> of the space.</w:t>
      </w:r>
      <w:r w:rsidR="00AD54BA">
        <w:rPr>
          <w:rFonts w:ascii="Century Gothic" w:eastAsia="Times New Roman" w:hAnsi="Century Gothic" w:cs="Calibri"/>
          <w:bCs/>
          <w:kern w:val="32"/>
          <w:sz w:val="18"/>
          <w:szCs w:val="18"/>
          <w:lang w:val="en-GB"/>
        </w:rPr>
        <w:t xml:space="preserve"> The Design was not finalized until later in March 2018.</w:t>
      </w:r>
    </w:p>
    <w:p w14:paraId="4437D5FF" w14:textId="4501A10F" w:rsidR="00B65070" w:rsidRDefault="00B65070" w:rsidP="002D5816">
      <w:pPr>
        <w:widowControl w:val="0"/>
        <w:spacing w:before="120" w:after="120" w:line="360" w:lineRule="auto"/>
        <w:ind w:left="720"/>
        <w:jc w:val="both"/>
        <w:rPr>
          <w:rFonts w:ascii="Century Gothic" w:eastAsia="Times New Roman" w:hAnsi="Century Gothic" w:cs="Calibri"/>
          <w:bCs/>
          <w:kern w:val="32"/>
          <w:sz w:val="18"/>
          <w:szCs w:val="18"/>
          <w:lang w:val="en-GB"/>
        </w:rPr>
      </w:pPr>
      <w:r w:rsidRPr="003A080E">
        <w:rPr>
          <w:rFonts w:ascii="Century Gothic" w:eastAsia="Times New Roman" w:hAnsi="Century Gothic" w:cs="Calibri"/>
          <w:bCs/>
          <w:kern w:val="32"/>
          <w:sz w:val="18"/>
          <w:szCs w:val="18"/>
          <w:lang w:val="en-GB"/>
        </w:rPr>
        <w:t xml:space="preserve">On 31 </w:t>
      </w:r>
      <w:r>
        <w:rPr>
          <w:rFonts w:ascii="Century Gothic" w:eastAsia="Times New Roman" w:hAnsi="Century Gothic" w:cs="Calibri"/>
          <w:bCs/>
          <w:kern w:val="32"/>
          <w:sz w:val="18"/>
          <w:szCs w:val="18"/>
          <w:lang w:val="en-GB"/>
        </w:rPr>
        <w:t>May 2018 the Claimant submitted a Notice of Delay with letter Ref. ATL-DOC-TAVC-J522-0445,</w:t>
      </w:r>
      <w:r w:rsidR="00CD1ED4">
        <w:rPr>
          <w:rStyle w:val="FootnoteReference"/>
          <w:rFonts w:ascii="Century Gothic" w:eastAsia="Times New Roman" w:hAnsi="Century Gothic" w:cs="Calibri"/>
          <w:bCs/>
          <w:kern w:val="32"/>
          <w:sz w:val="18"/>
          <w:szCs w:val="18"/>
          <w:lang w:val="en-GB"/>
        </w:rPr>
        <w:footnoteReference w:id="107"/>
      </w:r>
      <w:r>
        <w:rPr>
          <w:rFonts w:ascii="Century Gothic" w:eastAsia="Times New Roman" w:hAnsi="Century Gothic" w:cs="Calibri"/>
          <w:bCs/>
          <w:kern w:val="32"/>
          <w:sz w:val="18"/>
          <w:szCs w:val="18"/>
          <w:lang w:val="en-GB"/>
        </w:rPr>
        <w:t xml:space="preserve"> The Notice referred to the delay of Gypsum board clearance in chocolate boutique @UG</w:t>
      </w:r>
      <w:r w:rsidR="00CD1ED4">
        <w:rPr>
          <w:rFonts w:ascii="Century Gothic" w:eastAsia="Times New Roman" w:hAnsi="Century Gothic" w:cs="Calibri"/>
          <w:bCs/>
          <w:kern w:val="32"/>
          <w:sz w:val="18"/>
          <w:szCs w:val="18"/>
          <w:lang w:val="en-GB"/>
        </w:rPr>
        <w:t>F. The Claimant as state</w:t>
      </w:r>
      <w:r>
        <w:rPr>
          <w:rFonts w:ascii="Century Gothic" w:eastAsia="Times New Roman" w:hAnsi="Century Gothic" w:cs="Calibri"/>
          <w:bCs/>
          <w:kern w:val="32"/>
          <w:sz w:val="18"/>
          <w:szCs w:val="18"/>
          <w:lang w:val="en-GB"/>
        </w:rPr>
        <w:t>d</w:t>
      </w:r>
      <w:r w:rsidR="00CD1ED4">
        <w:rPr>
          <w:rFonts w:ascii="Century Gothic" w:eastAsia="Times New Roman" w:hAnsi="Century Gothic" w:cs="Calibri"/>
          <w:bCs/>
          <w:kern w:val="32"/>
          <w:sz w:val="18"/>
          <w:szCs w:val="18"/>
          <w:lang w:val="en-GB"/>
        </w:rPr>
        <w:t xml:space="preserve"> </w:t>
      </w:r>
      <w:r>
        <w:rPr>
          <w:rFonts w:ascii="Century Gothic" w:eastAsia="Times New Roman" w:hAnsi="Century Gothic" w:cs="Calibri"/>
          <w:bCs/>
          <w:kern w:val="32"/>
          <w:sz w:val="18"/>
          <w:szCs w:val="18"/>
          <w:lang w:val="en-GB"/>
        </w:rPr>
        <w:t xml:space="preserve">in the letter completed the griding work for the ceiling gypsum board, However, the clearance of the ceiling was delayed apparently due to other works including </w:t>
      </w:r>
      <w:r w:rsidR="000048F0">
        <w:rPr>
          <w:rFonts w:ascii="Century Gothic" w:eastAsia="Times New Roman" w:hAnsi="Century Gothic" w:cs="Calibri"/>
          <w:bCs/>
          <w:kern w:val="32"/>
          <w:sz w:val="18"/>
          <w:szCs w:val="18"/>
          <w:lang w:val="en-GB"/>
        </w:rPr>
        <w:t>installation of wall tiling</w:t>
      </w:r>
      <w:r>
        <w:rPr>
          <w:rFonts w:ascii="Century Gothic" w:eastAsia="Times New Roman" w:hAnsi="Century Gothic" w:cs="Calibri"/>
          <w:bCs/>
          <w:kern w:val="32"/>
          <w:sz w:val="18"/>
          <w:szCs w:val="18"/>
          <w:lang w:val="en-GB"/>
        </w:rPr>
        <w:t xml:space="preserve">. Consequently, the installation </w:t>
      </w:r>
      <w:r w:rsidR="000048F0">
        <w:rPr>
          <w:rFonts w:ascii="Century Gothic" w:eastAsia="Times New Roman" w:hAnsi="Century Gothic" w:cs="Calibri"/>
          <w:bCs/>
          <w:kern w:val="32"/>
          <w:sz w:val="18"/>
          <w:szCs w:val="18"/>
          <w:lang w:val="en-GB"/>
        </w:rPr>
        <w:t>of wall tiling was delayed as the entire sequence of works was delayed. This again is a pacing delay event due to the nature of sequence of works.</w:t>
      </w:r>
    </w:p>
    <w:p w14:paraId="57AA6B05" w14:textId="54CC0E74" w:rsidR="00FE11D9" w:rsidRPr="00FE11D9" w:rsidRDefault="00FE11D9" w:rsidP="002D5816">
      <w:pPr>
        <w:widowControl w:val="0"/>
        <w:spacing w:before="120" w:after="120" w:line="360" w:lineRule="auto"/>
        <w:ind w:left="720"/>
        <w:rPr>
          <w:rFonts w:ascii="Century Gothic" w:eastAsia="Times New Roman" w:hAnsi="Century Gothic" w:cs="Calibri"/>
          <w:b/>
          <w:kern w:val="32"/>
          <w:sz w:val="18"/>
          <w:szCs w:val="18"/>
          <w:lang w:val="en-GB"/>
        </w:rPr>
      </w:pPr>
      <w:r w:rsidRPr="00FE11D9">
        <w:rPr>
          <w:rFonts w:ascii="Century Gothic" w:eastAsia="Times New Roman" w:hAnsi="Century Gothic" w:cs="Calibri"/>
          <w:b/>
          <w:kern w:val="32"/>
          <w:sz w:val="18"/>
          <w:szCs w:val="18"/>
          <w:lang w:val="en-GB"/>
        </w:rPr>
        <w:t>Assessment:</w:t>
      </w:r>
    </w:p>
    <w:p w14:paraId="23241707" w14:textId="3A8E2388" w:rsidR="00FE11D9" w:rsidRPr="009B665D" w:rsidRDefault="00FE11D9" w:rsidP="00FE11D9">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As </w:t>
      </w:r>
      <w:r w:rsidR="00D85E42">
        <w:rPr>
          <w:rFonts w:ascii="Century Gothic" w:eastAsia="Times New Roman" w:hAnsi="Century Gothic" w:cs="Calibri"/>
          <w:bCs/>
          <w:kern w:val="32"/>
          <w:sz w:val="18"/>
          <w:szCs w:val="18"/>
          <w:lang w:val="en-GB"/>
        </w:rPr>
        <w:t xml:space="preserve">I correlated the event with </w:t>
      </w:r>
      <w:r w:rsidR="00E14827">
        <w:rPr>
          <w:rFonts w:ascii="Century Gothic" w:eastAsia="Times New Roman" w:hAnsi="Century Gothic" w:cs="Calibri"/>
          <w:bCs/>
          <w:kern w:val="32"/>
          <w:sz w:val="18"/>
          <w:szCs w:val="18"/>
          <w:lang w:val="en-GB"/>
        </w:rPr>
        <w:t xml:space="preserve">several </w:t>
      </w:r>
      <w:r w:rsidR="00D85E42">
        <w:rPr>
          <w:rFonts w:ascii="Century Gothic" w:eastAsia="Times New Roman" w:hAnsi="Century Gothic" w:cs="Calibri"/>
          <w:bCs/>
          <w:kern w:val="32"/>
          <w:sz w:val="18"/>
          <w:szCs w:val="18"/>
          <w:lang w:val="en-GB"/>
        </w:rPr>
        <w:t>notice</w:t>
      </w:r>
      <w:r>
        <w:rPr>
          <w:rFonts w:ascii="Century Gothic" w:eastAsia="Times New Roman" w:hAnsi="Century Gothic" w:cs="Calibri"/>
          <w:bCs/>
          <w:kern w:val="32"/>
          <w:sz w:val="18"/>
          <w:szCs w:val="18"/>
          <w:lang w:val="en-GB"/>
        </w:rPr>
        <w:t>s</w:t>
      </w:r>
      <w:r w:rsidR="00D85E42">
        <w:rPr>
          <w:rFonts w:ascii="Century Gothic" w:eastAsia="Times New Roman" w:hAnsi="Century Gothic" w:cs="Calibri"/>
          <w:bCs/>
          <w:kern w:val="32"/>
          <w:sz w:val="18"/>
          <w:szCs w:val="18"/>
          <w:lang w:val="en-GB"/>
        </w:rPr>
        <w:t xml:space="preserve"> of delay submitted by the Claimant</w:t>
      </w:r>
      <w:r w:rsidR="00E14827">
        <w:rPr>
          <w:rFonts w:ascii="Century Gothic" w:eastAsia="Times New Roman" w:hAnsi="Century Gothic" w:cs="Calibri"/>
          <w:bCs/>
          <w:kern w:val="32"/>
          <w:sz w:val="18"/>
          <w:szCs w:val="18"/>
          <w:lang w:val="en-GB"/>
        </w:rPr>
        <w:t xml:space="preserve"> reserving his right to an extension of time in case this event becomes critical as in this case it proves to be</w:t>
      </w:r>
      <w:r>
        <w:rPr>
          <w:rFonts w:ascii="Century Gothic" w:eastAsia="Times New Roman" w:hAnsi="Century Gothic" w:cs="Calibri"/>
          <w:bCs/>
          <w:kern w:val="32"/>
          <w:sz w:val="18"/>
          <w:szCs w:val="18"/>
          <w:lang w:val="en-GB"/>
        </w:rPr>
        <w:t>, I</w:t>
      </w:r>
      <w:r w:rsidR="00D85E42">
        <w:rPr>
          <w:rFonts w:ascii="Century Gothic" w:eastAsia="Times New Roman" w:hAnsi="Century Gothic" w:cs="Calibri"/>
          <w:bCs/>
          <w:kern w:val="32"/>
          <w:sz w:val="18"/>
          <w:szCs w:val="18"/>
          <w:lang w:val="en-GB"/>
        </w:rPr>
        <w:t xml:space="preserve"> thus I attributed the time impact to the Respondent as no action plan was issued to mitigate the delays caused by others.</w:t>
      </w:r>
      <w:r w:rsidRPr="00FE11D9">
        <w:rPr>
          <w:rFonts w:ascii="Century Gothic" w:eastAsia="Times New Roman" w:hAnsi="Century Gothic" w:cs="Calibri"/>
          <w:bCs/>
          <w:kern w:val="32"/>
          <w:sz w:val="18"/>
          <w:szCs w:val="18"/>
          <w:lang w:val="en-GB"/>
        </w:rPr>
        <w:t xml:space="preserve"> </w:t>
      </w:r>
      <w:r>
        <w:rPr>
          <w:rFonts w:ascii="Century Gothic" w:eastAsia="Times New Roman" w:hAnsi="Century Gothic" w:cs="Calibri"/>
          <w:bCs/>
          <w:kern w:val="32"/>
          <w:sz w:val="18"/>
          <w:szCs w:val="18"/>
          <w:lang w:val="en-GB"/>
        </w:rPr>
        <w:t>Thus, the Claimant shall be entitled to Extension of Time for the entire period (29 days) of impact.</w:t>
      </w:r>
    </w:p>
    <w:p w14:paraId="5C2F4BFD" w14:textId="77777777" w:rsidR="00E14827" w:rsidRDefault="00E14827" w:rsidP="003D5959">
      <w:pPr>
        <w:spacing w:before="120" w:after="120" w:line="360" w:lineRule="auto"/>
        <w:ind w:left="720"/>
        <w:rPr>
          <w:rFonts w:ascii="Century Gothic" w:eastAsia="Times New Roman" w:hAnsi="Century Gothic" w:cs="Calibri"/>
          <w:color w:val="000000" w:themeColor="text1"/>
          <w:kern w:val="32"/>
          <w:sz w:val="18"/>
          <w:szCs w:val="18"/>
          <w:lang w:val="en-GB"/>
        </w:rPr>
      </w:pPr>
    </w:p>
    <w:p w14:paraId="6271941C" w14:textId="5815ECEE" w:rsidR="007F4298" w:rsidRPr="00FE11D9" w:rsidRDefault="007F4298" w:rsidP="003D5959">
      <w:pPr>
        <w:spacing w:before="120" w:after="120" w:line="360" w:lineRule="auto"/>
        <w:ind w:left="720"/>
        <w:rPr>
          <w:rFonts w:ascii="Century Gothic" w:eastAsia="Times New Roman" w:hAnsi="Century Gothic" w:cs="Calibri"/>
          <w:color w:val="000000" w:themeColor="text1"/>
          <w:kern w:val="32"/>
          <w:sz w:val="18"/>
          <w:szCs w:val="18"/>
          <w:lang w:val="en-GB"/>
        </w:rPr>
      </w:pPr>
      <w:r w:rsidRPr="00FE11D9">
        <w:rPr>
          <w:rFonts w:ascii="Century Gothic" w:eastAsia="Times New Roman" w:hAnsi="Century Gothic" w:cs="Calibri"/>
          <w:color w:val="000000" w:themeColor="text1"/>
          <w:kern w:val="32"/>
          <w:sz w:val="18"/>
          <w:szCs w:val="18"/>
          <w:lang w:val="en-GB"/>
        </w:rPr>
        <w:t>Additional information covering this Event are included in the following documents:</w:t>
      </w:r>
      <w:r w:rsidRPr="00FE11D9">
        <w:rPr>
          <w:rStyle w:val="FootnoteReference"/>
          <w:rFonts w:ascii="Century Gothic" w:eastAsia="Times New Roman" w:hAnsi="Century Gothic" w:cs="Calibri"/>
          <w:color w:val="000000" w:themeColor="text1"/>
          <w:kern w:val="32"/>
          <w:sz w:val="18"/>
          <w:szCs w:val="18"/>
          <w:lang w:val="en-GB"/>
        </w:rPr>
        <w:footnoteReference w:id="108"/>
      </w:r>
      <w:r w:rsidRPr="00FE11D9">
        <w:rPr>
          <w:rFonts w:ascii="Century Gothic" w:eastAsia="Times New Roman" w:hAnsi="Century Gothic" w:cs="Calibri"/>
          <w:color w:val="000000" w:themeColor="text1"/>
          <w:kern w:val="32"/>
          <w:sz w:val="18"/>
          <w:szCs w:val="18"/>
          <w:lang w:val="en-GB"/>
        </w:rPr>
        <w:t xml:space="preserve"> </w:t>
      </w:r>
    </w:p>
    <w:p w14:paraId="5D72E21C" w14:textId="18C39B66" w:rsidR="003D5959" w:rsidRPr="00FE11D9" w:rsidRDefault="003D5959" w:rsidP="003D5959">
      <w:pPr>
        <w:spacing w:before="120" w:after="120" w:line="360" w:lineRule="auto"/>
        <w:ind w:left="720"/>
        <w:contextualSpacing/>
        <w:rPr>
          <w:rFonts w:ascii="Century Gothic" w:eastAsia="Times New Roman" w:hAnsi="Century Gothic" w:cs="Calibri"/>
          <w:bCs/>
          <w:color w:val="000000" w:themeColor="text1"/>
          <w:kern w:val="32"/>
          <w:sz w:val="18"/>
          <w:szCs w:val="18"/>
          <w:lang w:val="en-GB"/>
        </w:rPr>
      </w:pPr>
      <w:r w:rsidRPr="00FE11D9">
        <w:rPr>
          <w:rFonts w:ascii="Century Gothic" w:eastAsia="Times New Roman" w:hAnsi="Century Gothic" w:cs="Calibri"/>
          <w:bCs/>
          <w:color w:val="000000" w:themeColor="text1"/>
          <w:kern w:val="32"/>
          <w:sz w:val="18"/>
          <w:szCs w:val="18"/>
          <w:lang w:val="en-GB"/>
        </w:rPr>
        <w:t>ATL522-TR-0231 Transmittal of weekly Progress Report No. 75 dated 29 November 2017</w:t>
      </w:r>
    </w:p>
    <w:p w14:paraId="24FCBC4A" w14:textId="0BE3E688" w:rsidR="007E68B0" w:rsidRDefault="007E68B0" w:rsidP="003D5959">
      <w:pPr>
        <w:spacing w:before="120" w:after="120" w:line="36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ATL</w:t>
      </w:r>
      <w:r w:rsidR="00622C15">
        <w:rPr>
          <w:rFonts w:ascii="Century Gothic" w:eastAsia="Times New Roman" w:hAnsi="Century Gothic" w:cs="Calibri"/>
          <w:bCs/>
          <w:kern w:val="32"/>
          <w:sz w:val="18"/>
          <w:szCs w:val="18"/>
          <w:lang w:val="en-GB"/>
        </w:rPr>
        <w:t xml:space="preserve">/DOC/TAVC-J522/0128 dated </w:t>
      </w:r>
      <w:r w:rsidR="0030663C">
        <w:rPr>
          <w:rFonts w:ascii="Century Gothic" w:eastAsia="Times New Roman" w:hAnsi="Century Gothic" w:cs="Calibri"/>
          <w:bCs/>
          <w:kern w:val="32"/>
          <w:sz w:val="18"/>
          <w:szCs w:val="18"/>
          <w:lang w:val="en-GB"/>
        </w:rPr>
        <w:t xml:space="preserve">20 </w:t>
      </w:r>
      <w:r w:rsidR="00622C15">
        <w:rPr>
          <w:rFonts w:ascii="Century Gothic" w:eastAsia="Times New Roman" w:hAnsi="Century Gothic" w:cs="Calibri"/>
          <w:bCs/>
          <w:kern w:val="32"/>
          <w:sz w:val="18"/>
          <w:szCs w:val="18"/>
          <w:lang w:val="en-GB"/>
        </w:rPr>
        <w:t xml:space="preserve">October </w:t>
      </w:r>
      <w:r w:rsidR="0030663C">
        <w:rPr>
          <w:rFonts w:ascii="Century Gothic" w:eastAsia="Times New Roman" w:hAnsi="Century Gothic" w:cs="Calibri"/>
          <w:bCs/>
          <w:kern w:val="32"/>
          <w:sz w:val="18"/>
          <w:szCs w:val="18"/>
          <w:lang w:val="en-GB"/>
        </w:rPr>
        <w:t>2016 – Notice of Variation 17-Chocolate Boutique Floor Tiling From TL-02 to TL-07</w:t>
      </w:r>
    </w:p>
    <w:p w14:paraId="46C26946" w14:textId="77777777" w:rsidR="00E14827" w:rsidRDefault="00E14827" w:rsidP="003D5959">
      <w:pPr>
        <w:spacing w:before="120" w:after="120" w:line="360" w:lineRule="auto"/>
        <w:ind w:left="720"/>
        <w:rPr>
          <w:rFonts w:ascii="Century Gothic" w:eastAsia="Times New Roman" w:hAnsi="Century Gothic" w:cs="Calibri"/>
          <w:bCs/>
          <w:kern w:val="32"/>
          <w:sz w:val="18"/>
          <w:szCs w:val="18"/>
          <w:lang w:val="en-GB"/>
        </w:rPr>
      </w:pPr>
    </w:p>
    <w:p w14:paraId="472D6363" w14:textId="2325647C" w:rsidR="00EB391A" w:rsidRPr="00D85E42" w:rsidRDefault="00D92720" w:rsidP="00D92720">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3.26 </w:t>
      </w:r>
      <w:r w:rsidR="00EB391A" w:rsidRPr="00D85E42">
        <w:rPr>
          <w:rFonts w:ascii="Century Gothic" w:eastAsia="Times New Roman" w:hAnsi="Century Gothic" w:cs="Calibri"/>
          <w:b/>
          <w:kern w:val="32"/>
          <w:lang w:val="en-GB"/>
        </w:rPr>
        <w:t>Event No 2</w:t>
      </w:r>
      <w:r w:rsidR="00AC599F" w:rsidRPr="00D85E42">
        <w:rPr>
          <w:rFonts w:ascii="Century Gothic" w:eastAsia="Times New Roman" w:hAnsi="Century Gothic" w:cs="Calibri"/>
          <w:b/>
          <w:kern w:val="32"/>
          <w:lang w:val="en-GB"/>
        </w:rPr>
        <w:t>6</w:t>
      </w:r>
      <w:r w:rsidR="00EB391A" w:rsidRPr="00D85E42">
        <w:rPr>
          <w:rFonts w:ascii="Century Gothic" w:eastAsia="Times New Roman" w:hAnsi="Century Gothic" w:cs="Calibri"/>
          <w:b/>
          <w:kern w:val="32"/>
          <w:lang w:val="en-GB"/>
        </w:rPr>
        <w:t>:</w:t>
      </w:r>
      <w:r w:rsidR="00EB391A" w:rsidRPr="00D85E42">
        <w:rPr>
          <w:rFonts w:ascii="Century Gothic" w:eastAsia="Times New Roman" w:hAnsi="Century Gothic" w:cs="Calibri"/>
          <w:bCs/>
          <w:kern w:val="32"/>
          <w:lang w:val="en-GB"/>
        </w:rPr>
        <w:tab/>
      </w:r>
      <w:r w:rsidR="000B6C64" w:rsidRPr="00D85E42">
        <w:rPr>
          <w:rFonts w:ascii="Century Gothic" w:eastAsia="Times New Roman" w:hAnsi="Century Gothic" w:cs="Calibri"/>
          <w:bCs/>
          <w:kern w:val="32"/>
          <w:lang w:val="en-GB"/>
        </w:rPr>
        <w:t>Delay in Flooring – Chocolate Boutique (26-Jul – 01-Aug-18)</w:t>
      </w:r>
      <w:r w:rsidR="000B6C64" w:rsidRPr="00D85E42">
        <w:rPr>
          <w:rFonts w:ascii="Century Gothic" w:eastAsia="Times New Roman" w:hAnsi="Century Gothic" w:cs="Calibri"/>
          <w:bCs/>
          <w:kern w:val="32"/>
          <w:lang w:val="en-GB"/>
        </w:rPr>
        <w:tab/>
        <w:t>0-days</w:t>
      </w:r>
    </w:p>
    <w:p w14:paraId="334AAAB4" w14:textId="2FF5C5C9" w:rsidR="00EB391A" w:rsidRDefault="00FE11D9" w:rsidP="00EB391A">
      <w:pPr>
        <w:spacing w:before="120" w:after="120" w:line="36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
          <w:kern w:val="32"/>
          <w:sz w:val="18"/>
          <w:szCs w:val="18"/>
          <w:lang w:val="en-GB"/>
        </w:rPr>
        <w:t>Correlation</w:t>
      </w:r>
      <w:r w:rsidR="00EB391A" w:rsidRPr="00D85E42">
        <w:rPr>
          <w:rFonts w:ascii="Century Gothic" w:eastAsia="Times New Roman" w:hAnsi="Century Gothic" w:cs="Calibri"/>
          <w:b/>
          <w:kern w:val="32"/>
          <w:sz w:val="18"/>
          <w:szCs w:val="18"/>
          <w:lang w:val="en-GB"/>
        </w:rPr>
        <w:t>:</w:t>
      </w:r>
      <w:r w:rsidR="00EB391A">
        <w:rPr>
          <w:rFonts w:ascii="Century Gothic" w:eastAsia="Times New Roman" w:hAnsi="Century Gothic" w:cs="Calibri"/>
          <w:bCs/>
          <w:kern w:val="32"/>
          <w:sz w:val="18"/>
          <w:szCs w:val="18"/>
          <w:lang w:val="en-GB"/>
        </w:rPr>
        <w:t xml:space="preserve"> </w:t>
      </w:r>
      <w:r w:rsidR="000B6C64">
        <w:rPr>
          <w:rFonts w:ascii="Century Gothic" w:eastAsia="Times New Roman" w:hAnsi="Century Gothic" w:cs="Calibri"/>
          <w:bCs/>
          <w:kern w:val="32"/>
          <w:sz w:val="18"/>
          <w:szCs w:val="18"/>
          <w:lang w:val="en-GB"/>
        </w:rPr>
        <w:t xml:space="preserve"> NO IMPACT</w:t>
      </w:r>
      <w:r>
        <w:rPr>
          <w:rFonts w:ascii="Century Gothic" w:eastAsia="Times New Roman" w:hAnsi="Century Gothic" w:cs="Calibri"/>
          <w:bCs/>
          <w:kern w:val="32"/>
          <w:sz w:val="18"/>
          <w:szCs w:val="18"/>
          <w:lang w:val="en-GB"/>
        </w:rPr>
        <w:t xml:space="preserve"> – NO INVESTIGATION</w:t>
      </w:r>
    </w:p>
    <w:p w14:paraId="3855BA99" w14:textId="77777777" w:rsidR="00D85E42" w:rsidRDefault="00D85E42" w:rsidP="00EB391A">
      <w:pPr>
        <w:spacing w:before="120" w:after="120" w:line="360" w:lineRule="auto"/>
        <w:ind w:left="720"/>
        <w:rPr>
          <w:rFonts w:ascii="Century Gothic" w:eastAsia="Times New Roman" w:hAnsi="Century Gothic" w:cs="Calibri"/>
          <w:b/>
          <w:kern w:val="32"/>
          <w:sz w:val="18"/>
          <w:szCs w:val="18"/>
          <w:lang w:val="en-GB"/>
        </w:rPr>
      </w:pPr>
    </w:p>
    <w:p w14:paraId="72CF1E10" w14:textId="5B6F62E4" w:rsidR="00EB391A" w:rsidRPr="00D85E42" w:rsidRDefault="00D92720" w:rsidP="00D92720">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3.27 </w:t>
      </w:r>
      <w:r w:rsidR="00EB391A" w:rsidRPr="00D85E42">
        <w:rPr>
          <w:rFonts w:ascii="Century Gothic" w:eastAsia="Times New Roman" w:hAnsi="Century Gothic" w:cs="Calibri"/>
          <w:b/>
          <w:kern w:val="32"/>
          <w:lang w:val="en-GB"/>
        </w:rPr>
        <w:t>Event No 2</w:t>
      </w:r>
      <w:r w:rsidR="00AC599F" w:rsidRPr="00D85E42">
        <w:rPr>
          <w:rFonts w:ascii="Century Gothic" w:eastAsia="Times New Roman" w:hAnsi="Century Gothic" w:cs="Calibri"/>
          <w:b/>
          <w:kern w:val="32"/>
          <w:lang w:val="en-GB"/>
        </w:rPr>
        <w:t>7</w:t>
      </w:r>
      <w:r w:rsidR="00EB391A" w:rsidRPr="00D85E42">
        <w:rPr>
          <w:rFonts w:ascii="Century Gothic" w:eastAsia="Times New Roman" w:hAnsi="Century Gothic" w:cs="Calibri"/>
          <w:b/>
          <w:kern w:val="32"/>
          <w:lang w:val="en-GB"/>
        </w:rPr>
        <w:t>:</w:t>
      </w:r>
      <w:r w:rsidR="00EB391A" w:rsidRPr="00D85E42">
        <w:rPr>
          <w:rFonts w:ascii="Century Gothic" w:eastAsia="Times New Roman" w:hAnsi="Century Gothic" w:cs="Calibri"/>
          <w:bCs/>
          <w:kern w:val="32"/>
          <w:lang w:val="en-GB"/>
        </w:rPr>
        <w:tab/>
      </w:r>
      <w:r w:rsidR="00D85E42" w:rsidRPr="00D85E42">
        <w:rPr>
          <w:rFonts w:ascii="Century Gothic" w:eastAsia="Times New Roman" w:hAnsi="Century Gothic" w:cs="Calibri"/>
          <w:bCs/>
          <w:kern w:val="32"/>
          <w:lang w:val="en-GB"/>
        </w:rPr>
        <w:t>I</w:t>
      </w:r>
      <w:r w:rsidR="00674D4F" w:rsidRPr="00D85E42">
        <w:rPr>
          <w:rFonts w:ascii="Century Gothic" w:eastAsia="Times New Roman" w:hAnsi="Century Gothic" w:cs="Calibri"/>
          <w:bCs/>
          <w:kern w:val="32"/>
          <w:lang w:val="en-GB"/>
        </w:rPr>
        <w:t>nstall light fittings – Chocolate boutique (02-Aug-29-Aug-18)-1</w:t>
      </w:r>
      <w:r w:rsidR="00282808" w:rsidRPr="00D85E42">
        <w:rPr>
          <w:rFonts w:ascii="Century Gothic" w:eastAsia="Times New Roman" w:hAnsi="Century Gothic" w:cs="Calibri"/>
          <w:bCs/>
          <w:kern w:val="32"/>
          <w:lang w:val="en-GB"/>
        </w:rPr>
        <w:t>0</w:t>
      </w:r>
      <w:r w:rsidR="00674D4F" w:rsidRPr="00D85E42">
        <w:rPr>
          <w:rFonts w:ascii="Century Gothic" w:eastAsia="Times New Roman" w:hAnsi="Century Gothic" w:cs="Calibri"/>
          <w:bCs/>
          <w:kern w:val="32"/>
          <w:lang w:val="en-GB"/>
        </w:rPr>
        <w:t xml:space="preserve"> days</w:t>
      </w:r>
    </w:p>
    <w:p w14:paraId="0EC140EE" w14:textId="6A8F4D9E" w:rsidR="00EB391A" w:rsidRDefault="00FE11D9" w:rsidP="00EB391A">
      <w:pPr>
        <w:spacing w:before="120" w:after="120" w:line="36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
          <w:kern w:val="32"/>
          <w:sz w:val="18"/>
          <w:szCs w:val="18"/>
          <w:lang w:val="en-GB"/>
        </w:rPr>
        <w:t>Correlation:</w:t>
      </w:r>
      <w:r w:rsidR="00EB391A">
        <w:rPr>
          <w:rFonts w:ascii="Century Gothic" w:eastAsia="Times New Roman" w:hAnsi="Century Gothic" w:cs="Calibri"/>
          <w:bCs/>
          <w:kern w:val="32"/>
          <w:sz w:val="18"/>
          <w:szCs w:val="18"/>
          <w:lang w:val="en-GB"/>
        </w:rPr>
        <w:t xml:space="preserve"> </w:t>
      </w:r>
    </w:p>
    <w:p w14:paraId="59FF39D6" w14:textId="1D4447BD" w:rsidR="00BD1BA9" w:rsidRDefault="00BD1BA9" w:rsidP="002D5816">
      <w:pPr>
        <w:spacing w:before="120" w:after="120" w:line="360" w:lineRule="auto"/>
        <w:ind w:left="720"/>
        <w:jc w:val="both"/>
        <w:rPr>
          <w:rFonts w:ascii="Century Gothic" w:eastAsia="Times New Roman" w:hAnsi="Century Gothic" w:cs="Calibri"/>
          <w:bCs/>
          <w:kern w:val="32"/>
          <w:sz w:val="18"/>
          <w:szCs w:val="18"/>
          <w:lang w:val="en-GB"/>
        </w:rPr>
      </w:pPr>
      <w:r w:rsidRPr="003A080E">
        <w:rPr>
          <w:rFonts w:ascii="Century Gothic" w:eastAsia="Times New Roman" w:hAnsi="Century Gothic" w:cs="Calibri"/>
          <w:bCs/>
          <w:kern w:val="32"/>
          <w:sz w:val="18"/>
          <w:szCs w:val="18"/>
          <w:lang w:val="en-GB"/>
        </w:rPr>
        <w:t xml:space="preserve">On 31 </w:t>
      </w:r>
      <w:r>
        <w:rPr>
          <w:rFonts w:ascii="Century Gothic" w:eastAsia="Times New Roman" w:hAnsi="Century Gothic" w:cs="Calibri"/>
          <w:bCs/>
          <w:kern w:val="32"/>
          <w:sz w:val="18"/>
          <w:szCs w:val="18"/>
          <w:lang w:val="en-GB"/>
        </w:rPr>
        <w:t>May 2018 the Claimant submitted a Notice of Delay with letter Ref. ATL-DOC-TAVC-J522-0445,</w:t>
      </w:r>
      <w:r w:rsidR="002D5816">
        <w:rPr>
          <w:rStyle w:val="FootnoteReference"/>
          <w:rFonts w:ascii="Century Gothic" w:eastAsia="Times New Roman" w:hAnsi="Century Gothic" w:cs="Calibri"/>
          <w:bCs/>
          <w:kern w:val="32"/>
          <w:sz w:val="18"/>
          <w:szCs w:val="18"/>
          <w:lang w:val="en-GB"/>
        </w:rPr>
        <w:footnoteReference w:id="109"/>
      </w:r>
      <w:r>
        <w:rPr>
          <w:rFonts w:ascii="Century Gothic" w:eastAsia="Times New Roman" w:hAnsi="Century Gothic" w:cs="Calibri"/>
          <w:bCs/>
          <w:kern w:val="32"/>
          <w:sz w:val="18"/>
          <w:szCs w:val="18"/>
          <w:lang w:val="en-GB"/>
        </w:rPr>
        <w:t xml:space="preserve"> The Notice referred to the delay of Gypsum board clearance in chocolate boutique @UGF. The Claimant as state din the letter completed the griding work for the ceiling gypsum board, However, the clearance of the ceiling was delayed apparently due to other works including MEP Final Fix.</w:t>
      </w:r>
      <w:r w:rsidR="00814511">
        <w:rPr>
          <w:rFonts w:ascii="Century Gothic" w:eastAsia="Times New Roman" w:hAnsi="Century Gothic" w:cs="Calibri"/>
          <w:bCs/>
          <w:kern w:val="32"/>
          <w:sz w:val="18"/>
          <w:szCs w:val="18"/>
          <w:lang w:val="en-GB"/>
        </w:rPr>
        <w:t xml:space="preserve"> Consequently, the </w:t>
      </w:r>
      <w:r w:rsidR="00CB50F4">
        <w:rPr>
          <w:rFonts w:ascii="Century Gothic" w:eastAsia="Times New Roman" w:hAnsi="Century Gothic" w:cs="Calibri"/>
          <w:bCs/>
          <w:kern w:val="32"/>
          <w:sz w:val="18"/>
          <w:szCs w:val="18"/>
          <w:lang w:val="en-GB"/>
        </w:rPr>
        <w:t>installation of light fitting</w:t>
      </w:r>
      <w:r w:rsidR="000C11F6">
        <w:rPr>
          <w:rFonts w:ascii="Century Gothic" w:eastAsia="Times New Roman" w:hAnsi="Century Gothic" w:cs="Calibri"/>
          <w:bCs/>
          <w:kern w:val="32"/>
          <w:sz w:val="18"/>
          <w:szCs w:val="18"/>
          <w:lang w:val="en-GB"/>
        </w:rPr>
        <w:t>s</w:t>
      </w:r>
      <w:r w:rsidR="00CB50F4">
        <w:rPr>
          <w:rFonts w:ascii="Century Gothic" w:eastAsia="Times New Roman" w:hAnsi="Century Gothic" w:cs="Calibri"/>
          <w:bCs/>
          <w:kern w:val="32"/>
          <w:sz w:val="18"/>
          <w:szCs w:val="18"/>
          <w:lang w:val="en-GB"/>
        </w:rPr>
        <w:t xml:space="preserve"> in the Chocolate Boutique</w:t>
      </w:r>
      <w:r w:rsidR="005038D1">
        <w:rPr>
          <w:rFonts w:ascii="Century Gothic" w:eastAsia="Times New Roman" w:hAnsi="Century Gothic" w:cs="Calibri"/>
          <w:bCs/>
          <w:kern w:val="32"/>
          <w:sz w:val="18"/>
          <w:szCs w:val="18"/>
          <w:lang w:val="en-GB"/>
        </w:rPr>
        <w:t xml:space="preserve">, </w:t>
      </w:r>
      <w:r w:rsidR="000C11F6">
        <w:rPr>
          <w:rFonts w:ascii="Century Gothic" w:eastAsia="Times New Roman" w:hAnsi="Century Gothic" w:cs="Calibri"/>
          <w:bCs/>
          <w:kern w:val="32"/>
          <w:sz w:val="18"/>
          <w:szCs w:val="18"/>
          <w:lang w:val="en-GB"/>
        </w:rPr>
        <w:t xml:space="preserve">was delayed for a substantial time and turn critical </w:t>
      </w:r>
      <w:r w:rsidR="00215DFE">
        <w:rPr>
          <w:rFonts w:ascii="Century Gothic" w:eastAsia="Times New Roman" w:hAnsi="Century Gothic" w:cs="Calibri"/>
          <w:bCs/>
          <w:kern w:val="32"/>
          <w:sz w:val="18"/>
          <w:szCs w:val="18"/>
          <w:lang w:val="en-GB"/>
        </w:rPr>
        <w:t xml:space="preserve">during this period (02-Aug – 29-Aug-18), as the </w:t>
      </w:r>
      <w:r w:rsidR="0003727B">
        <w:rPr>
          <w:rFonts w:ascii="Century Gothic" w:eastAsia="Times New Roman" w:hAnsi="Century Gothic" w:cs="Calibri"/>
          <w:bCs/>
          <w:kern w:val="32"/>
          <w:sz w:val="18"/>
          <w:szCs w:val="18"/>
          <w:lang w:val="en-GB"/>
        </w:rPr>
        <w:t>predecessor activities had not yet been completed.</w:t>
      </w:r>
    </w:p>
    <w:p w14:paraId="1C1D24EB" w14:textId="5E76CDC8" w:rsidR="006606E0" w:rsidRDefault="006606E0" w:rsidP="002D5816">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Additionally</w:t>
      </w:r>
      <w:r w:rsidR="00D85E42">
        <w:rPr>
          <w:rFonts w:ascii="Century Gothic" w:eastAsia="Times New Roman" w:hAnsi="Century Gothic" w:cs="Calibri"/>
          <w:bCs/>
          <w:kern w:val="32"/>
          <w:sz w:val="18"/>
          <w:szCs w:val="18"/>
          <w:lang w:val="en-GB"/>
        </w:rPr>
        <w:t>,</w:t>
      </w:r>
      <w:r>
        <w:rPr>
          <w:rFonts w:ascii="Century Gothic" w:eastAsia="Times New Roman" w:hAnsi="Century Gothic" w:cs="Calibri"/>
          <w:bCs/>
          <w:kern w:val="32"/>
          <w:sz w:val="18"/>
          <w:szCs w:val="18"/>
          <w:lang w:val="en-GB"/>
        </w:rPr>
        <w:t xml:space="preserve"> I reviewed email exchange </w:t>
      </w:r>
      <w:r w:rsidR="000E1C6E">
        <w:rPr>
          <w:rFonts w:ascii="Century Gothic" w:eastAsia="Times New Roman" w:hAnsi="Century Gothic" w:cs="Calibri"/>
          <w:bCs/>
          <w:kern w:val="32"/>
          <w:sz w:val="18"/>
          <w:szCs w:val="18"/>
          <w:lang w:val="en-GB"/>
        </w:rPr>
        <w:t>from</w:t>
      </w:r>
      <w:r>
        <w:rPr>
          <w:rFonts w:ascii="Century Gothic" w:eastAsia="Times New Roman" w:hAnsi="Century Gothic" w:cs="Calibri"/>
          <w:bCs/>
          <w:kern w:val="32"/>
          <w:sz w:val="18"/>
          <w:szCs w:val="18"/>
          <w:lang w:val="en-GB"/>
        </w:rPr>
        <w:t xml:space="preserve"> the Respondent </w:t>
      </w:r>
      <w:r w:rsidR="000E1C6E">
        <w:rPr>
          <w:rFonts w:ascii="Century Gothic" w:eastAsia="Times New Roman" w:hAnsi="Century Gothic" w:cs="Calibri"/>
          <w:bCs/>
          <w:kern w:val="32"/>
          <w:sz w:val="18"/>
          <w:szCs w:val="18"/>
          <w:lang w:val="en-GB"/>
        </w:rPr>
        <w:t>to</w:t>
      </w:r>
      <w:r>
        <w:rPr>
          <w:rFonts w:ascii="Century Gothic" w:eastAsia="Times New Roman" w:hAnsi="Century Gothic" w:cs="Calibri"/>
          <w:bCs/>
          <w:kern w:val="32"/>
          <w:sz w:val="18"/>
          <w:szCs w:val="18"/>
          <w:lang w:val="en-GB"/>
        </w:rPr>
        <w:t xml:space="preserve"> the Claimant</w:t>
      </w:r>
      <w:r w:rsidR="000E1C6E">
        <w:rPr>
          <w:rFonts w:ascii="Century Gothic" w:eastAsia="Times New Roman" w:hAnsi="Century Gothic" w:cs="Calibri"/>
          <w:bCs/>
          <w:kern w:val="32"/>
          <w:sz w:val="18"/>
          <w:szCs w:val="18"/>
          <w:lang w:val="en-GB"/>
        </w:rPr>
        <w:t>,</w:t>
      </w:r>
      <w:r w:rsidR="002D5816">
        <w:rPr>
          <w:rStyle w:val="FootnoteReference"/>
          <w:rFonts w:ascii="Century Gothic" w:eastAsia="Times New Roman" w:hAnsi="Century Gothic" w:cs="Calibri"/>
          <w:bCs/>
          <w:kern w:val="32"/>
          <w:sz w:val="18"/>
          <w:szCs w:val="18"/>
          <w:lang w:val="en-GB"/>
        </w:rPr>
        <w:footnoteReference w:id="110"/>
      </w:r>
      <w:r w:rsidR="000E1C6E">
        <w:rPr>
          <w:rFonts w:ascii="Century Gothic" w:eastAsia="Times New Roman" w:hAnsi="Century Gothic" w:cs="Calibri"/>
          <w:bCs/>
          <w:kern w:val="32"/>
          <w:sz w:val="18"/>
          <w:szCs w:val="18"/>
          <w:lang w:val="en-GB"/>
        </w:rPr>
        <w:t xml:space="preserve"> dated 14 June 2018, </w:t>
      </w:r>
      <w:r w:rsidR="001752E7">
        <w:rPr>
          <w:rFonts w:ascii="Century Gothic" w:eastAsia="Times New Roman" w:hAnsi="Century Gothic" w:cs="Calibri"/>
          <w:bCs/>
          <w:kern w:val="32"/>
          <w:sz w:val="18"/>
          <w:szCs w:val="18"/>
          <w:lang w:val="en-GB"/>
        </w:rPr>
        <w:t>requesting the Claimant to proceed with sprinkler marking as the subcontractor for sprinkler Team was waiting at the site.</w:t>
      </w:r>
    </w:p>
    <w:p w14:paraId="1C0C2017" w14:textId="21F25750" w:rsidR="00007021" w:rsidRDefault="00007021" w:rsidP="002D5816">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Another email </w:t>
      </w:r>
      <w:r w:rsidR="00037367">
        <w:rPr>
          <w:rFonts w:ascii="Century Gothic" w:eastAsia="Times New Roman" w:hAnsi="Century Gothic" w:cs="Calibri"/>
          <w:bCs/>
          <w:kern w:val="32"/>
          <w:sz w:val="18"/>
          <w:szCs w:val="18"/>
          <w:lang w:val="en-GB"/>
        </w:rPr>
        <w:t>exchange from the Claimant to the Engineer</w:t>
      </w:r>
      <w:r w:rsidR="00100362">
        <w:rPr>
          <w:rFonts w:ascii="Century Gothic" w:eastAsia="Times New Roman" w:hAnsi="Century Gothic" w:cs="Calibri"/>
          <w:bCs/>
          <w:kern w:val="32"/>
          <w:sz w:val="18"/>
          <w:szCs w:val="18"/>
          <w:lang w:val="en-GB"/>
        </w:rPr>
        <w:t>,</w:t>
      </w:r>
      <w:r w:rsidR="002D5816">
        <w:rPr>
          <w:rStyle w:val="FootnoteReference"/>
          <w:rFonts w:ascii="Century Gothic" w:eastAsia="Times New Roman" w:hAnsi="Century Gothic" w:cs="Calibri"/>
          <w:bCs/>
          <w:kern w:val="32"/>
          <w:sz w:val="18"/>
          <w:szCs w:val="18"/>
          <w:lang w:val="en-GB"/>
        </w:rPr>
        <w:footnoteReference w:id="111"/>
      </w:r>
      <w:r w:rsidR="00100362">
        <w:rPr>
          <w:rFonts w:ascii="Century Gothic" w:eastAsia="Times New Roman" w:hAnsi="Century Gothic" w:cs="Calibri"/>
          <w:bCs/>
          <w:kern w:val="32"/>
          <w:sz w:val="18"/>
          <w:szCs w:val="18"/>
          <w:lang w:val="en-GB"/>
        </w:rPr>
        <w:t xml:space="preserve"> dated 30 August </w:t>
      </w:r>
      <w:r w:rsidR="004F47DB">
        <w:rPr>
          <w:rFonts w:ascii="Century Gothic" w:eastAsia="Times New Roman" w:hAnsi="Century Gothic" w:cs="Calibri"/>
          <w:bCs/>
          <w:kern w:val="32"/>
          <w:sz w:val="18"/>
          <w:szCs w:val="18"/>
          <w:lang w:val="en-GB"/>
        </w:rPr>
        <w:t>2018,</w:t>
      </w:r>
      <w:r w:rsidR="00037367">
        <w:rPr>
          <w:rFonts w:ascii="Century Gothic" w:eastAsia="Times New Roman" w:hAnsi="Century Gothic" w:cs="Calibri"/>
          <w:bCs/>
          <w:kern w:val="32"/>
          <w:sz w:val="18"/>
          <w:szCs w:val="18"/>
          <w:lang w:val="en-GB"/>
        </w:rPr>
        <w:t xml:space="preserve"> </w:t>
      </w:r>
      <w:r w:rsidR="00C83D04">
        <w:rPr>
          <w:rFonts w:ascii="Century Gothic" w:eastAsia="Times New Roman" w:hAnsi="Century Gothic" w:cs="Calibri"/>
          <w:bCs/>
          <w:kern w:val="32"/>
          <w:sz w:val="18"/>
          <w:szCs w:val="18"/>
          <w:lang w:val="en-GB"/>
        </w:rPr>
        <w:t xml:space="preserve">stated that based on the site walk between the Employer and the Respondent a </w:t>
      </w:r>
      <w:r w:rsidR="008C310F">
        <w:rPr>
          <w:rFonts w:ascii="Century Gothic" w:eastAsia="Times New Roman" w:hAnsi="Century Gothic" w:cs="Calibri"/>
          <w:bCs/>
          <w:kern w:val="32"/>
          <w:sz w:val="18"/>
          <w:szCs w:val="18"/>
          <w:lang w:val="en-GB"/>
        </w:rPr>
        <w:t>sketch</w:t>
      </w:r>
      <w:r w:rsidR="00C83D04">
        <w:rPr>
          <w:rFonts w:ascii="Century Gothic" w:eastAsia="Times New Roman" w:hAnsi="Century Gothic" w:cs="Calibri"/>
          <w:bCs/>
          <w:kern w:val="32"/>
          <w:sz w:val="18"/>
          <w:szCs w:val="18"/>
          <w:lang w:val="en-GB"/>
        </w:rPr>
        <w:t xml:space="preserve"> was issued that required approval </w:t>
      </w:r>
      <w:r w:rsidR="008C310F">
        <w:rPr>
          <w:rFonts w:ascii="Century Gothic" w:eastAsia="Times New Roman" w:hAnsi="Century Gothic" w:cs="Calibri"/>
          <w:bCs/>
          <w:kern w:val="32"/>
          <w:sz w:val="18"/>
          <w:szCs w:val="18"/>
          <w:lang w:val="en-GB"/>
        </w:rPr>
        <w:t>for the light arrangements. It is apparent that the light fi</w:t>
      </w:r>
      <w:r w:rsidR="00D134A7">
        <w:rPr>
          <w:rFonts w:ascii="Century Gothic" w:eastAsia="Times New Roman" w:hAnsi="Century Gothic" w:cs="Calibri"/>
          <w:bCs/>
          <w:kern w:val="32"/>
          <w:sz w:val="18"/>
          <w:szCs w:val="18"/>
          <w:lang w:val="en-GB"/>
        </w:rPr>
        <w:t>xtures installation was delayed as all works should have been completed in the areas prior to the installation of the light fixtures</w:t>
      </w:r>
      <w:r w:rsidR="005675A5">
        <w:rPr>
          <w:rFonts w:ascii="Century Gothic" w:eastAsia="Times New Roman" w:hAnsi="Century Gothic" w:cs="Calibri"/>
          <w:bCs/>
          <w:kern w:val="32"/>
          <w:sz w:val="18"/>
          <w:szCs w:val="18"/>
          <w:lang w:val="en-GB"/>
        </w:rPr>
        <w:t>. In this case the closure could not compl</w:t>
      </w:r>
      <w:r w:rsidR="002D5816">
        <w:rPr>
          <w:rFonts w:ascii="Century Gothic" w:eastAsia="Times New Roman" w:hAnsi="Century Gothic" w:cs="Calibri"/>
          <w:bCs/>
          <w:kern w:val="32"/>
          <w:sz w:val="18"/>
          <w:szCs w:val="18"/>
          <w:lang w:val="en-GB"/>
        </w:rPr>
        <w:t>ete in the ceiling as they work</w:t>
      </w:r>
      <w:r w:rsidR="005675A5">
        <w:rPr>
          <w:rFonts w:ascii="Century Gothic" w:eastAsia="Times New Roman" w:hAnsi="Century Gothic" w:cs="Calibri"/>
          <w:bCs/>
          <w:kern w:val="32"/>
          <w:sz w:val="18"/>
          <w:szCs w:val="18"/>
          <w:lang w:val="en-GB"/>
        </w:rPr>
        <w:t xml:space="preserve"> were on going </w:t>
      </w:r>
      <w:r w:rsidR="00173B47">
        <w:rPr>
          <w:rFonts w:ascii="Century Gothic" w:eastAsia="Times New Roman" w:hAnsi="Century Gothic" w:cs="Calibri"/>
          <w:bCs/>
          <w:kern w:val="32"/>
          <w:sz w:val="18"/>
          <w:szCs w:val="18"/>
          <w:lang w:val="en-GB"/>
        </w:rPr>
        <w:t>with the sprinkler works.</w:t>
      </w:r>
    </w:p>
    <w:p w14:paraId="6F0B59B7" w14:textId="6E216035" w:rsidR="00FE11D9" w:rsidRPr="00FE11D9" w:rsidRDefault="00FE11D9" w:rsidP="002D5816">
      <w:pPr>
        <w:spacing w:before="120" w:after="120" w:line="360" w:lineRule="auto"/>
        <w:ind w:left="720"/>
        <w:jc w:val="both"/>
        <w:rPr>
          <w:rFonts w:ascii="Century Gothic" w:eastAsia="Times New Roman" w:hAnsi="Century Gothic" w:cs="Calibri"/>
          <w:b/>
          <w:kern w:val="32"/>
          <w:sz w:val="18"/>
          <w:szCs w:val="18"/>
          <w:lang w:val="en-GB"/>
        </w:rPr>
      </w:pPr>
      <w:r w:rsidRPr="00FE11D9">
        <w:rPr>
          <w:rFonts w:ascii="Century Gothic" w:eastAsia="Times New Roman" w:hAnsi="Century Gothic" w:cs="Calibri"/>
          <w:b/>
          <w:kern w:val="32"/>
          <w:sz w:val="18"/>
          <w:szCs w:val="18"/>
          <w:lang w:val="en-GB"/>
        </w:rPr>
        <w:t>Assessment:</w:t>
      </w:r>
    </w:p>
    <w:p w14:paraId="126F7C2C" w14:textId="34A4916A" w:rsidR="00FE11D9" w:rsidRDefault="00FE11D9" w:rsidP="00FE11D9">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As I </w:t>
      </w:r>
      <w:r w:rsidR="00D85E42">
        <w:rPr>
          <w:rFonts w:ascii="Century Gothic" w:eastAsia="Times New Roman" w:hAnsi="Century Gothic" w:cs="Calibri"/>
          <w:bCs/>
          <w:kern w:val="32"/>
          <w:sz w:val="18"/>
          <w:szCs w:val="18"/>
          <w:lang w:val="en-GB"/>
        </w:rPr>
        <w:t xml:space="preserve">correlated the </w:t>
      </w:r>
      <w:r w:rsidR="005C4062">
        <w:rPr>
          <w:rFonts w:ascii="Century Gothic" w:eastAsia="Times New Roman" w:hAnsi="Century Gothic" w:cs="Calibri"/>
          <w:bCs/>
          <w:kern w:val="32"/>
          <w:sz w:val="18"/>
          <w:szCs w:val="18"/>
          <w:lang w:val="en-GB"/>
        </w:rPr>
        <w:t xml:space="preserve">event with Notices of delay issued by the Claimant and </w:t>
      </w:r>
      <w:r w:rsidR="0003727B">
        <w:rPr>
          <w:rFonts w:ascii="Century Gothic" w:eastAsia="Times New Roman" w:hAnsi="Century Gothic" w:cs="Calibri"/>
          <w:bCs/>
          <w:kern w:val="32"/>
          <w:sz w:val="18"/>
          <w:szCs w:val="18"/>
          <w:lang w:val="en-GB"/>
        </w:rPr>
        <w:t xml:space="preserve">attributed the entire period of impact to the Respondent as action has not been taken </w:t>
      </w:r>
      <w:r w:rsidR="005C4062">
        <w:rPr>
          <w:rFonts w:ascii="Century Gothic" w:eastAsia="Times New Roman" w:hAnsi="Century Gothic" w:cs="Calibri"/>
          <w:bCs/>
          <w:kern w:val="32"/>
          <w:sz w:val="18"/>
          <w:szCs w:val="18"/>
          <w:lang w:val="en-GB"/>
        </w:rPr>
        <w:t>to mitigate the delays</w:t>
      </w:r>
      <w:r>
        <w:rPr>
          <w:rFonts w:ascii="Century Gothic" w:eastAsia="Times New Roman" w:hAnsi="Century Gothic" w:cs="Calibri"/>
          <w:bCs/>
          <w:kern w:val="32"/>
          <w:sz w:val="18"/>
          <w:szCs w:val="18"/>
          <w:lang w:val="en-GB"/>
        </w:rPr>
        <w:t>. Thus, the Claimant shall be entitled to an Extension of Time for the entire period (10) of impact.</w:t>
      </w:r>
    </w:p>
    <w:p w14:paraId="286B6C92" w14:textId="77777777" w:rsidR="00941CF9" w:rsidRDefault="00941CF9" w:rsidP="00FE11D9">
      <w:pPr>
        <w:spacing w:before="120" w:after="120" w:line="360" w:lineRule="auto"/>
        <w:ind w:left="720"/>
        <w:jc w:val="both"/>
        <w:rPr>
          <w:rFonts w:ascii="Century Gothic" w:eastAsia="Times New Roman" w:hAnsi="Century Gothic" w:cs="Calibri"/>
          <w:bCs/>
          <w:kern w:val="32"/>
          <w:sz w:val="18"/>
          <w:szCs w:val="18"/>
          <w:lang w:val="en-GB"/>
        </w:rPr>
      </w:pPr>
    </w:p>
    <w:p w14:paraId="57EA0620" w14:textId="77777777" w:rsidR="00E14827" w:rsidRPr="009B665D" w:rsidRDefault="00E14827" w:rsidP="00FE11D9">
      <w:pPr>
        <w:spacing w:before="120" w:after="120" w:line="360" w:lineRule="auto"/>
        <w:ind w:left="720"/>
        <w:jc w:val="both"/>
        <w:rPr>
          <w:rFonts w:ascii="Century Gothic" w:eastAsia="Times New Roman" w:hAnsi="Century Gothic" w:cs="Calibri"/>
          <w:bCs/>
          <w:kern w:val="32"/>
          <w:sz w:val="18"/>
          <w:szCs w:val="18"/>
          <w:lang w:val="en-GB"/>
        </w:rPr>
      </w:pPr>
    </w:p>
    <w:p w14:paraId="2F2EC6E3" w14:textId="61AE7F83" w:rsidR="00EB391A" w:rsidRPr="005C4062" w:rsidRDefault="00D92720" w:rsidP="00D92720">
      <w:pPr>
        <w:spacing w:before="120" w:after="120" w:line="360" w:lineRule="auto"/>
        <w:rPr>
          <w:rFonts w:ascii="Century Gothic" w:eastAsia="Times New Roman" w:hAnsi="Century Gothic" w:cs="Calibri"/>
          <w:bCs/>
          <w:kern w:val="32"/>
          <w:lang w:val="en-GB"/>
        </w:rPr>
      </w:pPr>
      <w:r w:rsidRPr="00E06129">
        <w:rPr>
          <w:rFonts w:ascii="Century Gothic" w:hAnsi="Century Gothic"/>
          <w:bCs/>
          <w:sz w:val="18"/>
          <w:szCs w:val="20"/>
        </w:rPr>
        <w:lastRenderedPageBreak/>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Pr>
          <w:rFonts w:ascii="Century Gothic" w:hAnsi="Century Gothic"/>
          <w:bCs/>
          <w:sz w:val="18"/>
          <w:szCs w:val="20"/>
        </w:rPr>
        <w:t xml:space="preserve">3.28 </w:t>
      </w:r>
      <w:r w:rsidR="00EB391A" w:rsidRPr="005C4062">
        <w:rPr>
          <w:rFonts w:ascii="Century Gothic" w:eastAsia="Times New Roman" w:hAnsi="Century Gothic" w:cs="Calibri"/>
          <w:b/>
          <w:kern w:val="32"/>
          <w:lang w:val="en-GB"/>
        </w:rPr>
        <w:t>Event No 2</w:t>
      </w:r>
      <w:r w:rsidR="00AC599F" w:rsidRPr="005C4062">
        <w:rPr>
          <w:rFonts w:ascii="Century Gothic" w:eastAsia="Times New Roman" w:hAnsi="Century Gothic" w:cs="Calibri"/>
          <w:b/>
          <w:kern w:val="32"/>
          <w:lang w:val="en-GB"/>
        </w:rPr>
        <w:t>8</w:t>
      </w:r>
      <w:r w:rsidR="00EB391A" w:rsidRPr="005C4062">
        <w:rPr>
          <w:rFonts w:ascii="Century Gothic" w:eastAsia="Times New Roman" w:hAnsi="Century Gothic" w:cs="Calibri"/>
          <w:bCs/>
          <w:kern w:val="32"/>
          <w:lang w:val="en-GB"/>
        </w:rPr>
        <w:t>:</w:t>
      </w:r>
      <w:r w:rsidR="00674D4F" w:rsidRPr="005C4062">
        <w:rPr>
          <w:rFonts w:ascii="Century Gothic" w:eastAsia="Times New Roman" w:hAnsi="Century Gothic" w:cs="Calibri"/>
          <w:bCs/>
          <w:kern w:val="32"/>
          <w:lang w:val="en-GB"/>
        </w:rPr>
        <w:t xml:space="preserve"> </w:t>
      </w:r>
      <w:bookmarkStart w:id="633" w:name="_Hlk179627766"/>
      <w:r w:rsidR="00674D4F" w:rsidRPr="005C4062">
        <w:rPr>
          <w:rFonts w:ascii="Century Gothic" w:eastAsia="Times New Roman" w:hAnsi="Century Gothic" w:cs="Calibri"/>
          <w:bCs/>
          <w:kern w:val="32"/>
          <w:lang w:val="en-GB"/>
        </w:rPr>
        <w:t>Delay in FF&amp;E works–Chocolate boutique (30-Aug-26 Sep</w:t>
      </w:r>
      <w:r w:rsidR="000B6C64" w:rsidRPr="005C4062">
        <w:rPr>
          <w:rFonts w:ascii="Century Gothic" w:eastAsia="Times New Roman" w:hAnsi="Century Gothic" w:cs="Calibri"/>
          <w:bCs/>
          <w:kern w:val="32"/>
          <w:lang w:val="en-GB"/>
        </w:rPr>
        <w:t>-</w:t>
      </w:r>
      <w:r w:rsidR="00674D4F" w:rsidRPr="005C4062">
        <w:rPr>
          <w:rFonts w:ascii="Century Gothic" w:eastAsia="Times New Roman" w:hAnsi="Century Gothic" w:cs="Calibri"/>
          <w:bCs/>
          <w:kern w:val="32"/>
          <w:lang w:val="en-GB"/>
        </w:rPr>
        <w:t>18)-1</w:t>
      </w:r>
      <w:r w:rsidR="00282808" w:rsidRPr="005C4062">
        <w:rPr>
          <w:rFonts w:ascii="Century Gothic" w:eastAsia="Times New Roman" w:hAnsi="Century Gothic" w:cs="Calibri"/>
          <w:bCs/>
          <w:kern w:val="32"/>
          <w:lang w:val="en-GB"/>
        </w:rPr>
        <w:t>7</w:t>
      </w:r>
      <w:r w:rsidR="000B6C64" w:rsidRPr="005C4062">
        <w:rPr>
          <w:rFonts w:ascii="Century Gothic" w:eastAsia="Times New Roman" w:hAnsi="Century Gothic" w:cs="Calibri"/>
          <w:bCs/>
          <w:kern w:val="32"/>
          <w:lang w:val="en-GB"/>
        </w:rPr>
        <w:t xml:space="preserve"> d</w:t>
      </w:r>
      <w:r w:rsidR="00674D4F" w:rsidRPr="005C4062">
        <w:rPr>
          <w:rFonts w:ascii="Century Gothic" w:eastAsia="Times New Roman" w:hAnsi="Century Gothic" w:cs="Calibri"/>
          <w:bCs/>
          <w:kern w:val="32"/>
          <w:lang w:val="en-GB"/>
        </w:rPr>
        <w:t>ays</w:t>
      </w:r>
      <w:bookmarkEnd w:id="633"/>
    </w:p>
    <w:p w14:paraId="3090C1E4" w14:textId="27AB4444" w:rsidR="00EB391A" w:rsidRDefault="00FE11D9" w:rsidP="00741D99">
      <w:pPr>
        <w:widowControl w:val="0"/>
        <w:spacing w:before="120" w:after="120" w:line="360" w:lineRule="auto"/>
        <w:ind w:left="720"/>
        <w:rPr>
          <w:rFonts w:ascii="Century Gothic" w:eastAsia="Times New Roman" w:hAnsi="Century Gothic" w:cs="Calibri"/>
          <w:b/>
          <w:kern w:val="32"/>
          <w:sz w:val="18"/>
          <w:szCs w:val="18"/>
          <w:lang w:val="en-GB"/>
        </w:rPr>
      </w:pPr>
      <w:r>
        <w:rPr>
          <w:rFonts w:ascii="Century Gothic" w:eastAsia="Times New Roman" w:hAnsi="Century Gothic" w:cs="Calibri"/>
          <w:b/>
          <w:kern w:val="32"/>
          <w:sz w:val="18"/>
          <w:szCs w:val="18"/>
          <w:lang w:val="en-GB"/>
        </w:rPr>
        <w:t>Correlation</w:t>
      </w:r>
      <w:r w:rsidR="00EB391A" w:rsidRPr="00741D25">
        <w:rPr>
          <w:rFonts w:ascii="Century Gothic" w:eastAsia="Times New Roman" w:hAnsi="Century Gothic" w:cs="Calibri"/>
          <w:b/>
          <w:kern w:val="32"/>
          <w:sz w:val="18"/>
          <w:szCs w:val="18"/>
          <w:lang w:val="en-GB"/>
        </w:rPr>
        <w:t xml:space="preserve">: </w:t>
      </w:r>
    </w:p>
    <w:p w14:paraId="4DFC7774" w14:textId="5B1B7CEF" w:rsidR="00741D25" w:rsidRDefault="00A86842" w:rsidP="00741D99">
      <w:pPr>
        <w:widowControl w:val="0"/>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As stated </w:t>
      </w:r>
      <w:r w:rsidR="00814511">
        <w:rPr>
          <w:rFonts w:ascii="Century Gothic" w:eastAsia="Times New Roman" w:hAnsi="Century Gothic" w:cs="Calibri"/>
          <w:bCs/>
          <w:kern w:val="32"/>
          <w:sz w:val="18"/>
          <w:szCs w:val="18"/>
          <w:lang w:val="en-GB"/>
        </w:rPr>
        <w:t>on Event No. 27, o</w:t>
      </w:r>
      <w:r w:rsidR="003A080E" w:rsidRPr="003A080E">
        <w:rPr>
          <w:rFonts w:ascii="Century Gothic" w:eastAsia="Times New Roman" w:hAnsi="Century Gothic" w:cs="Calibri"/>
          <w:bCs/>
          <w:kern w:val="32"/>
          <w:sz w:val="18"/>
          <w:szCs w:val="18"/>
          <w:lang w:val="en-GB"/>
        </w:rPr>
        <w:t xml:space="preserve">n 31 </w:t>
      </w:r>
      <w:r w:rsidR="003A080E">
        <w:rPr>
          <w:rFonts w:ascii="Century Gothic" w:eastAsia="Times New Roman" w:hAnsi="Century Gothic" w:cs="Calibri"/>
          <w:bCs/>
          <w:kern w:val="32"/>
          <w:sz w:val="18"/>
          <w:szCs w:val="18"/>
          <w:lang w:val="en-GB"/>
        </w:rPr>
        <w:t xml:space="preserve">May </w:t>
      </w:r>
      <w:r w:rsidR="00C46FEC">
        <w:rPr>
          <w:rFonts w:ascii="Century Gothic" w:eastAsia="Times New Roman" w:hAnsi="Century Gothic" w:cs="Calibri"/>
          <w:bCs/>
          <w:kern w:val="32"/>
          <w:sz w:val="18"/>
          <w:szCs w:val="18"/>
          <w:lang w:val="en-GB"/>
        </w:rPr>
        <w:t>2018</w:t>
      </w:r>
      <w:r w:rsidR="007939F3">
        <w:rPr>
          <w:rFonts w:ascii="Century Gothic" w:eastAsia="Times New Roman" w:hAnsi="Century Gothic" w:cs="Calibri"/>
          <w:bCs/>
          <w:kern w:val="32"/>
          <w:sz w:val="18"/>
          <w:szCs w:val="18"/>
          <w:lang w:val="en-GB"/>
        </w:rPr>
        <w:t xml:space="preserve"> </w:t>
      </w:r>
      <w:r w:rsidR="00106149">
        <w:rPr>
          <w:rFonts w:ascii="Century Gothic" w:eastAsia="Times New Roman" w:hAnsi="Century Gothic" w:cs="Calibri"/>
          <w:bCs/>
          <w:kern w:val="32"/>
          <w:sz w:val="18"/>
          <w:szCs w:val="18"/>
          <w:lang w:val="en-GB"/>
        </w:rPr>
        <w:t>the Claimant submitte</w:t>
      </w:r>
      <w:r w:rsidR="00EA5E35">
        <w:rPr>
          <w:rFonts w:ascii="Century Gothic" w:eastAsia="Times New Roman" w:hAnsi="Century Gothic" w:cs="Calibri"/>
          <w:bCs/>
          <w:kern w:val="32"/>
          <w:sz w:val="18"/>
          <w:szCs w:val="18"/>
          <w:lang w:val="en-GB"/>
        </w:rPr>
        <w:t>d a Notice of Delay with</w:t>
      </w:r>
      <w:r w:rsidR="00106149">
        <w:rPr>
          <w:rFonts w:ascii="Century Gothic" w:eastAsia="Times New Roman" w:hAnsi="Century Gothic" w:cs="Calibri"/>
          <w:bCs/>
          <w:kern w:val="32"/>
          <w:sz w:val="18"/>
          <w:szCs w:val="18"/>
          <w:lang w:val="en-GB"/>
        </w:rPr>
        <w:t xml:space="preserve"> letter Ref. ATL-DOC-T</w:t>
      </w:r>
      <w:r w:rsidR="00B24828">
        <w:rPr>
          <w:rFonts w:ascii="Century Gothic" w:eastAsia="Times New Roman" w:hAnsi="Century Gothic" w:cs="Calibri"/>
          <w:bCs/>
          <w:kern w:val="32"/>
          <w:sz w:val="18"/>
          <w:szCs w:val="18"/>
          <w:lang w:val="en-GB"/>
        </w:rPr>
        <w:t>AVC-J522-0445</w:t>
      </w:r>
      <w:r w:rsidR="00EA5E35">
        <w:rPr>
          <w:rFonts w:ascii="Century Gothic" w:eastAsia="Times New Roman" w:hAnsi="Century Gothic" w:cs="Calibri"/>
          <w:bCs/>
          <w:kern w:val="32"/>
          <w:sz w:val="18"/>
          <w:szCs w:val="18"/>
          <w:lang w:val="en-GB"/>
        </w:rPr>
        <w:t>,</w:t>
      </w:r>
      <w:r w:rsidR="00AD0383">
        <w:rPr>
          <w:rStyle w:val="FootnoteReference"/>
          <w:rFonts w:ascii="Century Gothic" w:eastAsia="Times New Roman" w:hAnsi="Century Gothic" w:cs="Calibri"/>
          <w:bCs/>
          <w:kern w:val="32"/>
          <w:sz w:val="18"/>
          <w:szCs w:val="18"/>
          <w:lang w:val="en-GB"/>
        </w:rPr>
        <w:footnoteReference w:id="112"/>
      </w:r>
      <w:r w:rsidR="00AD0383">
        <w:rPr>
          <w:rFonts w:ascii="Century Gothic" w:eastAsia="Times New Roman" w:hAnsi="Century Gothic" w:cs="Calibri"/>
          <w:bCs/>
          <w:kern w:val="32"/>
          <w:sz w:val="18"/>
          <w:szCs w:val="18"/>
          <w:lang w:val="en-GB"/>
        </w:rPr>
        <w:t xml:space="preserve"> t</w:t>
      </w:r>
      <w:r w:rsidR="00EA5E35">
        <w:rPr>
          <w:rFonts w:ascii="Century Gothic" w:eastAsia="Times New Roman" w:hAnsi="Century Gothic" w:cs="Calibri"/>
          <w:bCs/>
          <w:kern w:val="32"/>
          <w:sz w:val="18"/>
          <w:szCs w:val="18"/>
          <w:lang w:val="en-GB"/>
        </w:rPr>
        <w:t xml:space="preserve">he Notice referred to </w:t>
      </w:r>
      <w:r w:rsidR="00255E6B">
        <w:rPr>
          <w:rFonts w:ascii="Century Gothic" w:eastAsia="Times New Roman" w:hAnsi="Century Gothic" w:cs="Calibri"/>
          <w:bCs/>
          <w:kern w:val="32"/>
          <w:sz w:val="18"/>
          <w:szCs w:val="18"/>
          <w:lang w:val="en-GB"/>
        </w:rPr>
        <w:t>the delay of Gypsum board clearance in chocolate boutique @UG</w:t>
      </w:r>
      <w:r w:rsidR="004118ED">
        <w:rPr>
          <w:rFonts w:ascii="Century Gothic" w:eastAsia="Times New Roman" w:hAnsi="Century Gothic" w:cs="Calibri"/>
          <w:bCs/>
          <w:kern w:val="32"/>
          <w:sz w:val="18"/>
          <w:szCs w:val="18"/>
          <w:lang w:val="en-GB"/>
        </w:rPr>
        <w:t>F. The Claimant as state din the letter completed the griding work for the ceiling gypsum board</w:t>
      </w:r>
      <w:r w:rsidR="001D4A89">
        <w:rPr>
          <w:rFonts w:ascii="Century Gothic" w:eastAsia="Times New Roman" w:hAnsi="Century Gothic" w:cs="Calibri"/>
          <w:bCs/>
          <w:kern w:val="32"/>
          <w:sz w:val="18"/>
          <w:szCs w:val="18"/>
          <w:lang w:val="en-GB"/>
        </w:rPr>
        <w:t xml:space="preserve">, However, the clearance of the </w:t>
      </w:r>
      <w:r w:rsidR="002B4ABA">
        <w:rPr>
          <w:rFonts w:ascii="Century Gothic" w:eastAsia="Times New Roman" w:hAnsi="Century Gothic" w:cs="Calibri"/>
          <w:bCs/>
          <w:kern w:val="32"/>
          <w:sz w:val="18"/>
          <w:szCs w:val="18"/>
          <w:lang w:val="en-GB"/>
        </w:rPr>
        <w:t xml:space="preserve">ceiling was delayed apparently due to </w:t>
      </w:r>
      <w:r w:rsidR="00941A12">
        <w:rPr>
          <w:rFonts w:ascii="Century Gothic" w:eastAsia="Times New Roman" w:hAnsi="Century Gothic" w:cs="Calibri"/>
          <w:bCs/>
          <w:kern w:val="32"/>
          <w:sz w:val="18"/>
          <w:szCs w:val="18"/>
          <w:lang w:val="en-GB"/>
        </w:rPr>
        <w:t>other</w:t>
      </w:r>
      <w:r w:rsidR="002B4ABA">
        <w:rPr>
          <w:rFonts w:ascii="Century Gothic" w:eastAsia="Times New Roman" w:hAnsi="Century Gothic" w:cs="Calibri"/>
          <w:bCs/>
          <w:kern w:val="32"/>
          <w:sz w:val="18"/>
          <w:szCs w:val="18"/>
          <w:lang w:val="en-GB"/>
        </w:rPr>
        <w:t xml:space="preserve"> works</w:t>
      </w:r>
      <w:r w:rsidR="00BD1BA9">
        <w:rPr>
          <w:rFonts w:ascii="Century Gothic" w:eastAsia="Times New Roman" w:hAnsi="Century Gothic" w:cs="Calibri"/>
          <w:bCs/>
          <w:kern w:val="32"/>
          <w:sz w:val="18"/>
          <w:szCs w:val="18"/>
          <w:lang w:val="en-GB"/>
        </w:rPr>
        <w:t xml:space="preserve"> including MEP Final Fix. </w:t>
      </w:r>
      <w:r w:rsidR="00C35A3A">
        <w:rPr>
          <w:rFonts w:ascii="Century Gothic" w:eastAsia="Times New Roman" w:hAnsi="Century Gothic" w:cs="Calibri"/>
          <w:bCs/>
          <w:kern w:val="32"/>
          <w:sz w:val="18"/>
          <w:szCs w:val="18"/>
          <w:lang w:val="en-GB"/>
        </w:rPr>
        <w:t>Consequently, t</w:t>
      </w:r>
      <w:r w:rsidR="00BD1BA9">
        <w:rPr>
          <w:rFonts w:ascii="Century Gothic" w:eastAsia="Times New Roman" w:hAnsi="Century Gothic" w:cs="Calibri"/>
          <w:bCs/>
          <w:kern w:val="32"/>
          <w:sz w:val="18"/>
          <w:szCs w:val="18"/>
          <w:lang w:val="en-GB"/>
        </w:rPr>
        <w:t>he FF</w:t>
      </w:r>
      <w:r w:rsidR="00B34BCC">
        <w:rPr>
          <w:rFonts w:ascii="Century Gothic" w:eastAsia="Times New Roman" w:hAnsi="Century Gothic" w:cs="Calibri"/>
          <w:bCs/>
          <w:kern w:val="32"/>
          <w:sz w:val="18"/>
          <w:szCs w:val="18"/>
          <w:lang w:val="en-GB"/>
        </w:rPr>
        <w:t xml:space="preserve">E&amp;E works could not </w:t>
      </w:r>
      <w:r w:rsidR="00C35A3A">
        <w:rPr>
          <w:rFonts w:ascii="Century Gothic" w:eastAsia="Times New Roman" w:hAnsi="Century Gothic" w:cs="Calibri"/>
          <w:bCs/>
          <w:kern w:val="32"/>
          <w:sz w:val="18"/>
          <w:szCs w:val="18"/>
          <w:lang w:val="en-GB"/>
        </w:rPr>
        <w:t>proceed</w:t>
      </w:r>
      <w:r w:rsidR="00B34BCC">
        <w:rPr>
          <w:rFonts w:ascii="Century Gothic" w:eastAsia="Times New Roman" w:hAnsi="Century Gothic" w:cs="Calibri"/>
          <w:bCs/>
          <w:kern w:val="32"/>
          <w:sz w:val="18"/>
          <w:szCs w:val="18"/>
          <w:lang w:val="en-GB"/>
        </w:rPr>
        <w:t xml:space="preserve"> without having </w:t>
      </w:r>
      <w:r w:rsidR="00C35A3A">
        <w:rPr>
          <w:rFonts w:ascii="Century Gothic" w:eastAsia="Times New Roman" w:hAnsi="Century Gothic" w:cs="Calibri"/>
          <w:bCs/>
          <w:kern w:val="32"/>
          <w:sz w:val="18"/>
          <w:szCs w:val="18"/>
          <w:lang w:val="en-GB"/>
        </w:rPr>
        <w:t xml:space="preserve">the clearance and subsequent </w:t>
      </w:r>
      <w:r>
        <w:rPr>
          <w:rFonts w:ascii="Century Gothic" w:eastAsia="Times New Roman" w:hAnsi="Century Gothic" w:cs="Calibri"/>
          <w:bCs/>
          <w:kern w:val="32"/>
          <w:sz w:val="18"/>
          <w:szCs w:val="18"/>
          <w:lang w:val="en-GB"/>
        </w:rPr>
        <w:t xml:space="preserve">activities complete, </w:t>
      </w:r>
      <w:r w:rsidR="00C35A3A">
        <w:rPr>
          <w:rFonts w:ascii="Century Gothic" w:eastAsia="Times New Roman" w:hAnsi="Century Gothic" w:cs="Calibri"/>
          <w:bCs/>
          <w:kern w:val="32"/>
          <w:sz w:val="18"/>
          <w:szCs w:val="18"/>
          <w:lang w:val="en-GB"/>
        </w:rPr>
        <w:t>to receive the FF&amp;E.</w:t>
      </w:r>
    </w:p>
    <w:p w14:paraId="79CDCAC1" w14:textId="598612C3" w:rsidR="00CF7016" w:rsidRDefault="00FE1765" w:rsidP="00AD0383">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Additionally, I reviewed the email submitted </w:t>
      </w:r>
      <w:r w:rsidR="005917D2">
        <w:rPr>
          <w:rFonts w:ascii="Century Gothic" w:eastAsia="Times New Roman" w:hAnsi="Century Gothic" w:cs="Calibri"/>
          <w:bCs/>
          <w:kern w:val="32"/>
          <w:sz w:val="18"/>
          <w:szCs w:val="18"/>
          <w:lang w:val="en-GB"/>
        </w:rPr>
        <w:t>on 10 November 2018,</w:t>
      </w:r>
      <w:r w:rsidR="00AD0383">
        <w:rPr>
          <w:rStyle w:val="FootnoteReference"/>
          <w:rFonts w:ascii="Century Gothic" w:eastAsia="Times New Roman" w:hAnsi="Century Gothic" w:cs="Calibri"/>
          <w:bCs/>
          <w:kern w:val="32"/>
          <w:sz w:val="18"/>
          <w:szCs w:val="18"/>
          <w:lang w:val="en-GB"/>
        </w:rPr>
        <w:footnoteReference w:id="113"/>
      </w:r>
      <w:r w:rsidR="005917D2">
        <w:rPr>
          <w:rFonts w:ascii="Century Gothic" w:eastAsia="Times New Roman" w:hAnsi="Century Gothic" w:cs="Calibri"/>
          <w:bCs/>
          <w:kern w:val="32"/>
          <w:sz w:val="18"/>
          <w:szCs w:val="18"/>
          <w:lang w:val="en-GB"/>
        </w:rPr>
        <w:t xml:space="preserve"> after TOC date, from the Respondent to the Claimant, </w:t>
      </w:r>
      <w:r w:rsidR="007A5667">
        <w:rPr>
          <w:rFonts w:ascii="Century Gothic" w:eastAsia="Times New Roman" w:hAnsi="Century Gothic" w:cs="Calibri"/>
          <w:bCs/>
          <w:kern w:val="32"/>
          <w:sz w:val="18"/>
          <w:szCs w:val="18"/>
          <w:lang w:val="en-GB"/>
        </w:rPr>
        <w:t>requesting to insure the balance of the FF&amp;E at si</w:t>
      </w:r>
      <w:r w:rsidR="00414C7D">
        <w:rPr>
          <w:rFonts w:ascii="Century Gothic" w:eastAsia="Times New Roman" w:hAnsi="Century Gothic" w:cs="Calibri"/>
          <w:bCs/>
          <w:kern w:val="32"/>
          <w:sz w:val="18"/>
          <w:szCs w:val="18"/>
          <w:lang w:val="en-GB"/>
        </w:rPr>
        <w:t xml:space="preserve">te, as </w:t>
      </w:r>
      <w:r w:rsidR="00CF7016">
        <w:rPr>
          <w:rFonts w:ascii="Century Gothic" w:eastAsia="Times New Roman" w:hAnsi="Century Gothic" w:cs="Calibri"/>
          <w:bCs/>
          <w:kern w:val="32"/>
          <w:sz w:val="18"/>
          <w:szCs w:val="18"/>
          <w:lang w:val="en-GB"/>
        </w:rPr>
        <w:t>for the</w:t>
      </w:r>
    </w:p>
    <w:p w14:paraId="67812135" w14:textId="030C7315" w:rsidR="00FE1765" w:rsidRDefault="001B7438" w:rsidP="00AD0383">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POS Counter </w:t>
      </w:r>
      <w:r w:rsidR="00414C7D">
        <w:rPr>
          <w:rFonts w:ascii="Century Gothic" w:eastAsia="Times New Roman" w:hAnsi="Century Gothic" w:cs="Calibri"/>
          <w:bCs/>
          <w:kern w:val="32"/>
          <w:sz w:val="18"/>
          <w:szCs w:val="18"/>
          <w:lang w:val="en-GB"/>
        </w:rPr>
        <w:t>the site was occupied from scaffolding by others</w:t>
      </w:r>
      <w:r w:rsidR="000E073D">
        <w:rPr>
          <w:rFonts w:ascii="Century Gothic" w:eastAsia="Times New Roman" w:hAnsi="Century Gothic" w:cs="Calibri"/>
          <w:bCs/>
          <w:kern w:val="32"/>
          <w:sz w:val="18"/>
          <w:szCs w:val="18"/>
          <w:lang w:val="en-GB"/>
        </w:rPr>
        <w:t xml:space="preserve">, </w:t>
      </w:r>
      <w:r w:rsidR="002874C2">
        <w:rPr>
          <w:rFonts w:ascii="Century Gothic" w:eastAsia="Times New Roman" w:hAnsi="Century Gothic" w:cs="Calibri"/>
          <w:bCs/>
          <w:kern w:val="32"/>
          <w:sz w:val="18"/>
          <w:szCs w:val="18"/>
          <w:lang w:val="en-GB"/>
        </w:rPr>
        <w:t xml:space="preserve">however the material </w:t>
      </w:r>
      <w:r w:rsidR="005C4062">
        <w:rPr>
          <w:rFonts w:ascii="Century Gothic" w:eastAsia="Times New Roman" w:hAnsi="Century Gothic" w:cs="Calibri"/>
          <w:bCs/>
          <w:kern w:val="32"/>
          <w:sz w:val="18"/>
          <w:szCs w:val="18"/>
          <w:lang w:val="en-GB"/>
        </w:rPr>
        <w:t>was</w:t>
      </w:r>
      <w:r w:rsidR="002874C2">
        <w:rPr>
          <w:rFonts w:ascii="Century Gothic" w:eastAsia="Times New Roman" w:hAnsi="Century Gothic" w:cs="Calibri"/>
          <w:bCs/>
          <w:kern w:val="32"/>
          <w:sz w:val="18"/>
          <w:szCs w:val="18"/>
          <w:lang w:val="en-GB"/>
        </w:rPr>
        <w:t xml:space="preserve"> at site</w:t>
      </w:r>
      <w:r w:rsidR="000E073D">
        <w:rPr>
          <w:rFonts w:ascii="Century Gothic" w:eastAsia="Times New Roman" w:hAnsi="Century Gothic" w:cs="Calibri"/>
          <w:bCs/>
          <w:kern w:val="32"/>
          <w:sz w:val="18"/>
          <w:szCs w:val="18"/>
          <w:lang w:val="en-GB"/>
        </w:rPr>
        <w:t xml:space="preserve"> </w:t>
      </w:r>
      <w:r w:rsidR="007367C4">
        <w:rPr>
          <w:rFonts w:ascii="Century Gothic" w:eastAsia="Times New Roman" w:hAnsi="Century Gothic" w:cs="Calibri"/>
          <w:bCs/>
          <w:kern w:val="32"/>
          <w:sz w:val="18"/>
          <w:szCs w:val="18"/>
          <w:lang w:val="en-GB"/>
        </w:rPr>
        <w:t xml:space="preserve">    F</w:t>
      </w:r>
      <w:r>
        <w:rPr>
          <w:rFonts w:ascii="Century Gothic" w:eastAsia="Times New Roman" w:hAnsi="Century Gothic" w:cs="Calibri"/>
          <w:bCs/>
          <w:kern w:val="32"/>
          <w:sz w:val="18"/>
          <w:szCs w:val="18"/>
          <w:lang w:val="en-GB"/>
        </w:rPr>
        <w:t xml:space="preserve">or the Island Counter </w:t>
      </w:r>
      <w:r w:rsidR="00A724E4">
        <w:rPr>
          <w:rFonts w:ascii="Century Gothic" w:eastAsia="Times New Roman" w:hAnsi="Century Gothic" w:cs="Calibri"/>
          <w:bCs/>
          <w:kern w:val="32"/>
          <w:sz w:val="18"/>
          <w:szCs w:val="18"/>
          <w:lang w:val="en-GB"/>
        </w:rPr>
        <w:t>the Respondent was waiting the Employer to complete the Mosaic works</w:t>
      </w:r>
    </w:p>
    <w:p w14:paraId="3077CE5E" w14:textId="4A5B2486" w:rsidR="00FE11D9" w:rsidRPr="00FE11D9" w:rsidRDefault="00FE11D9" w:rsidP="009B665D">
      <w:pPr>
        <w:spacing w:before="120" w:after="120" w:line="360" w:lineRule="auto"/>
        <w:ind w:left="720"/>
        <w:jc w:val="both"/>
        <w:rPr>
          <w:rFonts w:ascii="Century Gothic" w:eastAsia="Times New Roman" w:hAnsi="Century Gothic" w:cs="Calibri"/>
          <w:b/>
          <w:kern w:val="32"/>
          <w:sz w:val="18"/>
          <w:szCs w:val="18"/>
          <w:lang w:val="en-GB"/>
        </w:rPr>
      </w:pPr>
      <w:r w:rsidRPr="00FE11D9">
        <w:rPr>
          <w:rFonts w:ascii="Century Gothic" w:eastAsia="Times New Roman" w:hAnsi="Century Gothic" w:cs="Calibri"/>
          <w:b/>
          <w:kern w:val="32"/>
          <w:sz w:val="18"/>
          <w:szCs w:val="18"/>
          <w:lang w:val="en-GB"/>
        </w:rPr>
        <w:t>Assessment</w:t>
      </w:r>
    </w:p>
    <w:p w14:paraId="7DF153CF" w14:textId="5B668514" w:rsidR="00FE11D9" w:rsidRPr="009B665D" w:rsidRDefault="00FE11D9" w:rsidP="00FE11D9">
      <w:pPr>
        <w:spacing w:before="120" w:after="120" w:line="360" w:lineRule="auto"/>
        <w:ind w:left="720"/>
        <w:jc w:val="both"/>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As </w:t>
      </w:r>
      <w:r w:rsidR="005C4062">
        <w:rPr>
          <w:rFonts w:ascii="Century Gothic" w:eastAsia="Times New Roman" w:hAnsi="Century Gothic" w:cs="Calibri"/>
          <w:bCs/>
          <w:kern w:val="32"/>
          <w:sz w:val="18"/>
          <w:szCs w:val="18"/>
          <w:lang w:val="en-GB"/>
        </w:rPr>
        <w:t>I correlated the event with notice of delays submitted by the Claimant and thus I attributed the time impact to the Respondent as no action plan was issued to mitigate the delays caused by others.</w:t>
      </w:r>
      <w:r w:rsidRPr="00FE11D9">
        <w:rPr>
          <w:rFonts w:ascii="Century Gothic" w:eastAsia="Times New Roman" w:hAnsi="Century Gothic" w:cs="Calibri"/>
          <w:bCs/>
          <w:kern w:val="32"/>
          <w:sz w:val="18"/>
          <w:szCs w:val="18"/>
          <w:lang w:val="en-GB"/>
        </w:rPr>
        <w:t xml:space="preserve"> </w:t>
      </w:r>
      <w:r>
        <w:rPr>
          <w:rFonts w:ascii="Century Gothic" w:eastAsia="Times New Roman" w:hAnsi="Century Gothic" w:cs="Calibri"/>
          <w:bCs/>
          <w:kern w:val="32"/>
          <w:sz w:val="18"/>
          <w:szCs w:val="18"/>
          <w:lang w:val="en-GB"/>
        </w:rPr>
        <w:t>Thus, the Claimant shall be entitled to an Extension of Time for the entire period (17) of impact.</w:t>
      </w:r>
    </w:p>
    <w:p w14:paraId="6BAF1A10" w14:textId="2E29189F" w:rsidR="00723234" w:rsidRDefault="00723234" w:rsidP="009B665D">
      <w:pPr>
        <w:spacing w:before="120" w:after="120" w:line="360" w:lineRule="auto"/>
        <w:ind w:left="720"/>
        <w:jc w:val="both"/>
        <w:rPr>
          <w:rFonts w:ascii="Century Gothic" w:eastAsia="Times New Roman" w:hAnsi="Century Gothic" w:cs="Calibri"/>
          <w:bCs/>
          <w:kern w:val="32"/>
          <w:sz w:val="18"/>
          <w:szCs w:val="18"/>
          <w:lang w:val="en-GB"/>
        </w:rPr>
      </w:pPr>
    </w:p>
    <w:p w14:paraId="15A65735" w14:textId="77777777" w:rsidR="00941CF9" w:rsidRDefault="00941CF9">
      <w:pPr>
        <w:rPr>
          <w:rFonts w:ascii="Century Gothic" w:eastAsia="Times New Roman" w:hAnsi="Century Gothic" w:cs="Calibri"/>
          <w:bCs/>
          <w:kern w:val="32"/>
          <w:szCs w:val="24"/>
          <w:lang w:val="en-GB"/>
        </w:rPr>
      </w:pPr>
      <w:r>
        <w:br w:type="page"/>
      </w:r>
    </w:p>
    <w:p w14:paraId="0A5F166F" w14:textId="2726C6D3" w:rsidR="0020183B" w:rsidRDefault="00005BD3" w:rsidP="00B54925">
      <w:pPr>
        <w:pStyle w:val="Heading3"/>
        <w:numPr>
          <w:ilvl w:val="2"/>
          <w:numId w:val="61"/>
        </w:numPr>
        <w:tabs>
          <w:tab w:val="left" w:pos="709"/>
        </w:tabs>
        <w:spacing w:line="360" w:lineRule="auto"/>
        <w:ind w:left="851" w:hanging="851"/>
        <w:rPr>
          <w:color w:val="auto"/>
        </w:rPr>
      </w:pPr>
      <w:bookmarkStart w:id="634" w:name="_Toc181018984"/>
      <w:r>
        <w:rPr>
          <w:color w:val="auto"/>
        </w:rPr>
        <w:lastRenderedPageBreak/>
        <w:t>Summary of Correlation</w:t>
      </w:r>
      <w:r w:rsidRPr="00005BD3">
        <w:rPr>
          <w:color w:val="auto"/>
        </w:rPr>
        <w:t xml:space="preserve"> (</w:t>
      </w:r>
      <w:r>
        <w:rPr>
          <w:color w:val="auto"/>
        </w:rPr>
        <w:t xml:space="preserve">Delay </w:t>
      </w:r>
      <w:r w:rsidRPr="00005BD3">
        <w:rPr>
          <w:color w:val="auto"/>
        </w:rPr>
        <w:t>E</w:t>
      </w:r>
      <w:r>
        <w:rPr>
          <w:color w:val="auto"/>
        </w:rPr>
        <w:t>vents</w:t>
      </w:r>
      <w:r w:rsidRPr="00005BD3">
        <w:rPr>
          <w:color w:val="auto"/>
        </w:rPr>
        <w:t xml:space="preserve"> and </w:t>
      </w:r>
      <w:r>
        <w:rPr>
          <w:color w:val="auto"/>
        </w:rPr>
        <w:t>Documents Discovery</w:t>
      </w:r>
      <w:r w:rsidRPr="00005BD3">
        <w:rPr>
          <w:color w:val="auto"/>
        </w:rPr>
        <w:t>)</w:t>
      </w:r>
      <w:bookmarkEnd w:id="634"/>
    </w:p>
    <w:p w14:paraId="28EE7F51" w14:textId="6BA0A909" w:rsidR="000B2EF6" w:rsidRDefault="00036731" w:rsidP="00D36EB8">
      <w:pPr>
        <w:pStyle w:val="Heading2"/>
        <w:numPr>
          <w:ilvl w:val="0"/>
          <w:numId w:val="0"/>
        </w:numPr>
        <w:spacing w:line="360" w:lineRule="auto"/>
        <w:ind w:left="900"/>
        <w:rPr>
          <w:rFonts w:eastAsiaTheme="minorHAnsi" w:cstheme="minorBidi"/>
          <w:b w:val="0"/>
          <w:bCs w:val="0"/>
          <w:color w:val="auto"/>
          <w:kern w:val="0"/>
          <w:sz w:val="18"/>
          <w:szCs w:val="18"/>
        </w:rPr>
      </w:pPr>
      <w:bookmarkStart w:id="635" w:name="_Toc180661127"/>
      <w:bookmarkStart w:id="636" w:name="_Toc181018985"/>
      <w:r>
        <w:rPr>
          <w:rFonts w:eastAsiaTheme="minorHAnsi" w:cstheme="minorBidi"/>
          <w:b w:val="0"/>
          <w:bCs w:val="0"/>
          <w:color w:val="auto"/>
          <w:kern w:val="0"/>
          <w:sz w:val="18"/>
          <w:szCs w:val="18"/>
        </w:rPr>
        <w:t>Table</w:t>
      </w:r>
      <w:r w:rsidR="00D92720">
        <w:rPr>
          <w:rFonts w:eastAsiaTheme="minorHAnsi" w:cstheme="minorBidi"/>
          <w:b w:val="0"/>
          <w:bCs w:val="0"/>
          <w:color w:val="auto"/>
          <w:kern w:val="0"/>
          <w:sz w:val="18"/>
          <w:szCs w:val="18"/>
        </w:rPr>
        <w:t xml:space="preserve"> 1.</w:t>
      </w:r>
      <w:r w:rsidR="00DE5D6C">
        <w:rPr>
          <w:rFonts w:eastAsiaTheme="minorHAnsi" w:cstheme="minorBidi"/>
          <w:b w:val="0"/>
          <w:bCs w:val="0"/>
          <w:color w:val="auto"/>
          <w:kern w:val="0"/>
          <w:sz w:val="18"/>
          <w:szCs w:val="18"/>
        </w:rPr>
        <w:t>2.1</w:t>
      </w:r>
      <w:r w:rsidR="00125C49">
        <w:rPr>
          <w:rFonts w:eastAsiaTheme="minorHAnsi" w:cstheme="minorBidi"/>
          <w:b w:val="0"/>
          <w:bCs w:val="0"/>
          <w:color w:val="auto"/>
          <w:kern w:val="0"/>
          <w:sz w:val="18"/>
          <w:szCs w:val="18"/>
        </w:rPr>
        <w:t>4</w:t>
      </w:r>
      <w:r w:rsidR="000B2EF6">
        <w:rPr>
          <w:rFonts w:eastAsiaTheme="minorHAnsi" w:cstheme="minorBidi"/>
          <w:b w:val="0"/>
          <w:bCs w:val="0"/>
          <w:color w:val="auto"/>
          <w:kern w:val="0"/>
          <w:sz w:val="18"/>
          <w:szCs w:val="18"/>
        </w:rPr>
        <w:t xml:space="preserve"> below presents a summary of </w:t>
      </w:r>
      <w:r w:rsidR="00E14827">
        <w:rPr>
          <w:rFonts w:eastAsiaTheme="minorHAnsi" w:cstheme="minorBidi"/>
          <w:b w:val="0"/>
          <w:bCs w:val="0"/>
          <w:color w:val="auto"/>
          <w:kern w:val="0"/>
          <w:sz w:val="18"/>
          <w:szCs w:val="18"/>
        </w:rPr>
        <w:t>the correlation</w:t>
      </w:r>
      <w:r w:rsidR="000B2EF6">
        <w:rPr>
          <w:rFonts w:eastAsiaTheme="minorHAnsi" w:cstheme="minorBidi"/>
          <w:b w:val="0"/>
          <w:bCs w:val="0"/>
          <w:color w:val="auto"/>
          <w:kern w:val="0"/>
          <w:sz w:val="18"/>
          <w:szCs w:val="18"/>
        </w:rPr>
        <w:t xml:space="preserve"> between the </w:t>
      </w:r>
      <w:r>
        <w:rPr>
          <w:rFonts w:eastAsiaTheme="minorHAnsi" w:cstheme="minorBidi"/>
          <w:b w:val="0"/>
          <w:bCs w:val="0"/>
          <w:color w:val="auto"/>
          <w:kern w:val="0"/>
          <w:sz w:val="18"/>
          <w:szCs w:val="18"/>
        </w:rPr>
        <w:t>events identified by the analysis</w:t>
      </w:r>
      <w:r w:rsidR="000B2EF6">
        <w:rPr>
          <w:rFonts w:eastAsiaTheme="minorHAnsi" w:cstheme="minorBidi"/>
          <w:b w:val="0"/>
          <w:bCs w:val="0"/>
          <w:color w:val="auto"/>
          <w:kern w:val="0"/>
          <w:sz w:val="18"/>
          <w:szCs w:val="18"/>
        </w:rPr>
        <w:t xml:space="preserve"> and the existing documents</w:t>
      </w:r>
      <w:r w:rsidR="00E14827">
        <w:rPr>
          <w:rFonts w:eastAsiaTheme="minorHAnsi" w:cstheme="minorBidi"/>
          <w:b w:val="0"/>
          <w:bCs w:val="0"/>
          <w:color w:val="auto"/>
          <w:kern w:val="0"/>
          <w:sz w:val="18"/>
          <w:szCs w:val="18"/>
        </w:rPr>
        <w:t xml:space="preserve"> (Notices of delay, Variation orders, letters, transmittals etc.)</w:t>
      </w:r>
      <w:r w:rsidR="00B1276C">
        <w:rPr>
          <w:rFonts w:eastAsiaTheme="minorHAnsi" w:cstheme="minorBidi"/>
          <w:b w:val="0"/>
          <w:bCs w:val="0"/>
          <w:color w:val="auto"/>
          <w:kern w:val="0"/>
          <w:sz w:val="18"/>
          <w:szCs w:val="18"/>
        </w:rPr>
        <w:t xml:space="preserve"> related to </w:t>
      </w:r>
      <w:r>
        <w:rPr>
          <w:rFonts w:eastAsiaTheme="minorHAnsi" w:cstheme="minorBidi"/>
          <w:b w:val="0"/>
          <w:bCs w:val="0"/>
          <w:color w:val="auto"/>
          <w:kern w:val="0"/>
          <w:sz w:val="18"/>
          <w:szCs w:val="18"/>
        </w:rPr>
        <w:t>the</w:t>
      </w:r>
      <w:r w:rsidR="00B1276C">
        <w:rPr>
          <w:rFonts w:eastAsiaTheme="minorHAnsi" w:cstheme="minorBidi"/>
          <w:b w:val="0"/>
          <w:bCs w:val="0"/>
          <w:color w:val="auto"/>
          <w:kern w:val="0"/>
          <w:sz w:val="18"/>
          <w:szCs w:val="18"/>
        </w:rPr>
        <w:t xml:space="preserve"> subject. I tried to identify documents that shall justify or not the delays encountered and </w:t>
      </w:r>
      <w:r w:rsidR="001D2059">
        <w:rPr>
          <w:rFonts w:eastAsiaTheme="minorHAnsi" w:cstheme="minorBidi"/>
          <w:b w:val="0"/>
          <w:bCs w:val="0"/>
          <w:color w:val="auto"/>
          <w:kern w:val="0"/>
          <w:sz w:val="18"/>
          <w:szCs w:val="18"/>
        </w:rPr>
        <w:t>relate them as close as possible to the appropriate events.</w:t>
      </w:r>
      <w:bookmarkEnd w:id="635"/>
      <w:bookmarkEnd w:id="636"/>
      <w:r w:rsidR="001D2059">
        <w:rPr>
          <w:rFonts w:eastAsiaTheme="minorHAnsi" w:cstheme="minorBidi"/>
          <w:b w:val="0"/>
          <w:bCs w:val="0"/>
          <w:color w:val="auto"/>
          <w:kern w:val="0"/>
          <w:sz w:val="18"/>
          <w:szCs w:val="18"/>
        </w:rPr>
        <w:t xml:space="preserve"> </w:t>
      </w:r>
    </w:p>
    <w:p w14:paraId="7F141104" w14:textId="2A69B4AD" w:rsidR="001D2059" w:rsidRPr="00D36EB8" w:rsidRDefault="004114FA" w:rsidP="002D7EEA">
      <w:pPr>
        <w:pStyle w:val="Heading3"/>
        <w:keepNext w:val="0"/>
        <w:widowControl w:val="0"/>
        <w:spacing w:line="360" w:lineRule="auto"/>
        <w:ind w:left="896" w:hanging="357"/>
        <w:rPr>
          <w:color w:val="auto"/>
          <w:sz w:val="18"/>
          <w:szCs w:val="18"/>
          <w:lang w:val="en-US"/>
        </w:rPr>
      </w:pPr>
      <w:bookmarkStart w:id="637" w:name="_Toc180661128"/>
      <w:bookmarkStart w:id="638" w:name="_Toc181018986"/>
      <w:r w:rsidRPr="00D36EB8">
        <w:rPr>
          <w:color w:val="auto"/>
          <w:sz w:val="18"/>
          <w:szCs w:val="18"/>
          <w:lang w:val="en-US"/>
        </w:rPr>
        <w:t>Delay e</w:t>
      </w:r>
      <w:r w:rsidR="001D2059" w:rsidRPr="00D36EB8">
        <w:rPr>
          <w:color w:val="auto"/>
          <w:sz w:val="18"/>
          <w:szCs w:val="18"/>
          <w:lang w:val="en-US"/>
        </w:rPr>
        <w:t>vents</w:t>
      </w:r>
      <w:r w:rsidR="004E0B18" w:rsidRPr="00D36EB8">
        <w:rPr>
          <w:color w:val="auto"/>
          <w:sz w:val="18"/>
          <w:szCs w:val="18"/>
          <w:lang w:val="en-US"/>
        </w:rPr>
        <w:t>, proven through document discovery,</w:t>
      </w:r>
      <w:r w:rsidR="0019229E">
        <w:rPr>
          <w:color w:val="auto"/>
          <w:sz w:val="18"/>
          <w:szCs w:val="18"/>
          <w:lang w:val="en-US"/>
        </w:rPr>
        <w:t xml:space="preserve"> to be </w:t>
      </w:r>
      <w:r w:rsidR="0019229E" w:rsidRPr="00BA4F81">
        <w:rPr>
          <w:b/>
          <w:bCs w:val="0"/>
          <w:color w:val="auto"/>
          <w:sz w:val="18"/>
          <w:szCs w:val="18"/>
          <w:lang w:val="en-US"/>
        </w:rPr>
        <w:t>attributed</w:t>
      </w:r>
      <w:r w:rsidR="001D2059" w:rsidRPr="00BA4F81">
        <w:rPr>
          <w:b/>
          <w:bCs w:val="0"/>
          <w:color w:val="auto"/>
          <w:sz w:val="18"/>
          <w:szCs w:val="18"/>
          <w:lang w:val="en-US"/>
        </w:rPr>
        <w:t xml:space="preserve"> to </w:t>
      </w:r>
      <w:r w:rsidR="00BA4F81" w:rsidRPr="00BA4F81">
        <w:rPr>
          <w:b/>
          <w:bCs w:val="0"/>
          <w:color w:val="auto"/>
          <w:sz w:val="18"/>
          <w:szCs w:val="18"/>
          <w:lang w:val="en-US"/>
        </w:rPr>
        <w:t>V</w:t>
      </w:r>
      <w:r w:rsidR="001D2059" w:rsidRPr="00BA4F81">
        <w:rPr>
          <w:b/>
          <w:bCs w:val="0"/>
          <w:color w:val="auto"/>
          <w:sz w:val="18"/>
          <w:szCs w:val="18"/>
          <w:lang w:val="en-US"/>
        </w:rPr>
        <w:t>ariations</w:t>
      </w:r>
      <w:r w:rsidR="0016439D">
        <w:rPr>
          <w:color w:val="auto"/>
          <w:sz w:val="18"/>
          <w:szCs w:val="18"/>
          <w:lang w:val="en-US"/>
        </w:rPr>
        <w:t xml:space="preserve"> after the start </w:t>
      </w:r>
      <w:r w:rsidR="0019229E">
        <w:rPr>
          <w:color w:val="auto"/>
          <w:sz w:val="18"/>
          <w:szCs w:val="18"/>
          <w:lang w:val="en-US"/>
        </w:rPr>
        <w:t xml:space="preserve">/ </w:t>
      </w:r>
      <w:r w:rsidR="0016439D">
        <w:rPr>
          <w:color w:val="auto"/>
          <w:sz w:val="18"/>
          <w:szCs w:val="18"/>
          <w:lang w:val="en-US"/>
        </w:rPr>
        <w:t xml:space="preserve">sign off </w:t>
      </w:r>
      <w:r w:rsidR="0019229E">
        <w:rPr>
          <w:color w:val="auto"/>
          <w:sz w:val="18"/>
          <w:szCs w:val="18"/>
          <w:lang w:val="en-US"/>
        </w:rPr>
        <w:t xml:space="preserve">of </w:t>
      </w:r>
      <w:r w:rsidR="0016439D">
        <w:rPr>
          <w:color w:val="auto"/>
          <w:sz w:val="18"/>
          <w:szCs w:val="18"/>
          <w:lang w:val="en-US"/>
        </w:rPr>
        <w:t>the contract</w:t>
      </w:r>
      <w:r w:rsidR="0019229E">
        <w:rPr>
          <w:color w:val="auto"/>
          <w:sz w:val="18"/>
          <w:szCs w:val="18"/>
          <w:lang w:val="en-US"/>
        </w:rPr>
        <w:t xml:space="preserve"> agreement between the Claimant and Respondent</w:t>
      </w:r>
      <w:r w:rsidR="0061762B">
        <w:rPr>
          <w:color w:val="auto"/>
          <w:sz w:val="18"/>
          <w:szCs w:val="18"/>
          <w:lang w:val="en-US"/>
        </w:rPr>
        <w:t>,</w:t>
      </w:r>
      <w:r w:rsidR="001D2059" w:rsidRPr="00D36EB8">
        <w:rPr>
          <w:color w:val="auto"/>
          <w:sz w:val="18"/>
          <w:szCs w:val="18"/>
          <w:lang w:val="en-US"/>
        </w:rPr>
        <w:t xml:space="preserve"> </w:t>
      </w:r>
      <w:r w:rsidR="004E0B18" w:rsidRPr="00D36EB8">
        <w:rPr>
          <w:color w:val="auto"/>
          <w:sz w:val="18"/>
          <w:szCs w:val="18"/>
          <w:lang w:val="en-US"/>
        </w:rPr>
        <w:t xml:space="preserve">I </w:t>
      </w:r>
      <w:r w:rsidR="00D36EB8" w:rsidRPr="00D36EB8">
        <w:rPr>
          <w:color w:val="auto"/>
          <w:sz w:val="18"/>
          <w:szCs w:val="18"/>
          <w:lang w:val="en-US"/>
        </w:rPr>
        <w:t>considered</w:t>
      </w:r>
      <w:r w:rsidRPr="00D36EB8">
        <w:rPr>
          <w:color w:val="auto"/>
          <w:sz w:val="18"/>
          <w:szCs w:val="18"/>
          <w:lang w:val="en-US"/>
        </w:rPr>
        <w:t xml:space="preserve"> </w:t>
      </w:r>
      <w:r w:rsidR="00036731">
        <w:rPr>
          <w:color w:val="auto"/>
          <w:sz w:val="18"/>
          <w:szCs w:val="18"/>
          <w:lang w:val="en-US"/>
        </w:rPr>
        <w:t xml:space="preserve">their </w:t>
      </w:r>
      <w:r w:rsidRPr="00D36EB8">
        <w:rPr>
          <w:color w:val="auto"/>
          <w:sz w:val="18"/>
          <w:szCs w:val="18"/>
          <w:lang w:val="en-US"/>
        </w:rPr>
        <w:t xml:space="preserve">time impact </w:t>
      </w:r>
      <w:r w:rsidR="0019229E">
        <w:rPr>
          <w:color w:val="auto"/>
          <w:sz w:val="18"/>
          <w:szCs w:val="18"/>
          <w:lang w:val="en-US"/>
        </w:rPr>
        <w:t>due to</w:t>
      </w:r>
      <w:r w:rsidRPr="00D36EB8">
        <w:rPr>
          <w:color w:val="auto"/>
          <w:sz w:val="18"/>
          <w:szCs w:val="18"/>
          <w:lang w:val="en-US"/>
        </w:rPr>
        <w:t xml:space="preserve"> change in scope, that has never previously been assessed</w:t>
      </w:r>
      <w:r w:rsidR="001F274B" w:rsidRPr="00D36EB8">
        <w:rPr>
          <w:color w:val="auto"/>
          <w:sz w:val="18"/>
          <w:szCs w:val="18"/>
          <w:lang w:val="en-US"/>
        </w:rPr>
        <w:t xml:space="preserve"> and</w:t>
      </w:r>
      <w:r w:rsidR="0061762B">
        <w:rPr>
          <w:color w:val="auto"/>
          <w:sz w:val="18"/>
          <w:szCs w:val="18"/>
          <w:lang w:val="en-US"/>
        </w:rPr>
        <w:t xml:space="preserve"> quantified</w:t>
      </w:r>
      <w:r w:rsidR="00C92080">
        <w:rPr>
          <w:color w:val="auto"/>
          <w:sz w:val="18"/>
          <w:szCs w:val="18"/>
          <w:lang w:val="en-US"/>
        </w:rPr>
        <w:t>, thus</w:t>
      </w:r>
      <w:r w:rsidR="001F274B" w:rsidRPr="00D36EB8">
        <w:rPr>
          <w:color w:val="auto"/>
          <w:sz w:val="18"/>
          <w:szCs w:val="18"/>
          <w:lang w:val="en-US"/>
        </w:rPr>
        <w:t xml:space="preserve"> the Claimant is entitled to extension of time due to these changes </w:t>
      </w:r>
      <w:r w:rsidR="00C92080">
        <w:rPr>
          <w:color w:val="auto"/>
          <w:sz w:val="18"/>
          <w:szCs w:val="18"/>
          <w:lang w:val="en-US"/>
        </w:rPr>
        <w:t xml:space="preserve">of the original </w:t>
      </w:r>
      <w:r w:rsidR="001F274B" w:rsidRPr="00D36EB8">
        <w:rPr>
          <w:color w:val="auto"/>
          <w:sz w:val="18"/>
          <w:szCs w:val="18"/>
          <w:lang w:val="en-US"/>
        </w:rPr>
        <w:t>scope.</w:t>
      </w:r>
      <w:bookmarkEnd w:id="637"/>
      <w:bookmarkEnd w:id="638"/>
    </w:p>
    <w:p w14:paraId="296B2DF4" w14:textId="37049A19" w:rsidR="004114FA" w:rsidRDefault="004114FA" w:rsidP="00D36EB8">
      <w:pPr>
        <w:pStyle w:val="Heading2"/>
        <w:spacing w:line="360" w:lineRule="auto"/>
        <w:rPr>
          <w:b w:val="0"/>
          <w:bCs w:val="0"/>
          <w:color w:val="auto"/>
          <w:sz w:val="18"/>
          <w:szCs w:val="18"/>
        </w:rPr>
      </w:pPr>
      <w:bookmarkStart w:id="639" w:name="_Toc180661129"/>
      <w:bookmarkStart w:id="640" w:name="_Toc181018987"/>
      <w:r w:rsidRPr="00BA4F81">
        <w:rPr>
          <w:color w:val="auto"/>
          <w:sz w:val="18"/>
          <w:szCs w:val="18"/>
        </w:rPr>
        <w:t>Notices o</w:t>
      </w:r>
      <w:r w:rsidR="00A87591" w:rsidRPr="00BA4F81">
        <w:rPr>
          <w:color w:val="auto"/>
          <w:sz w:val="18"/>
          <w:szCs w:val="18"/>
        </w:rPr>
        <w:t>f</w:t>
      </w:r>
      <w:r w:rsidRPr="00BA4F81">
        <w:rPr>
          <w:color w:val="auto"/>
          <w:sz w:val="18"/>
          <w:szCs w:val="18"/>
        </w:rPr>
        <w:t xml:space="preserve"> Delays</w:t>
      </w:r>
      <w:r w:rsidRPr="00D36EB8">
        <w:rPr>
          <w:b w:val="0"/>
          <w:bCs w:val="0"/>
          <w:color w:val="auto"/>
          <w:sz w:val="18"/>
          <w:szCs w:val="18"/>
        </w:rPr>
        <w:t xml:space="preserve"> </w:t>
      </w:r>
      <w:r w:rsidR="00A87591" w:rsidRPr="00BA4F81">
        <w:rPr>
          <w:color w:val="auto"/>
          <w:sz w:val="18"/>
          <w:szCs w:val="18"/>
        </w:rPr>
        <w:t>submitted</w:t>
      </w:r>
      <w:r w:rsidR="00E14827">
        <w:rPr>
          <w:b w:val="0"/>
          <w:bCs w:val="0"/>
          <w:color w:val="auto"/>
          <w:sz w:val="18"/>
          <w:szCs w:val="18"/>
        </w:rPr>
        <w:t>, expressed the right of the Claimant to request entitlement to Extension of time in case these events lay in the critical path and become the cause of a delay. Thus,</w:t>
      </w:r>
      <w:r w:rsidR="00A87591" w:rsidRPr="00D36EB8">
        <w:rPr>
          <w:b w:val="0"/>
          <w:bCs w:val="0"/>
          <w:color w:val="auto"/>
          <w:sz w:val="18"/>
          <w:szCs w:val="18"/>
        </w:rPr>
        <w:t xml:space="preserve"> for </w:t>
      </w:r>
      <w:r w:rsidR="00E14827">
        <w:rPr>
          <w:b w:val="0"/>
          <w:bCs w:val="0"/>
          <w:color w:val="auto"/>
          <w:sz w:val="18"/>
          <w:szCs w:val="18"/>
        </w:rPr>
        <w:t xml:space="preserve">the </w:t>
      </w:r>
      <w:r w:rsidR="00A87591" w:rsidRPr="00D36EB8">
        <w:rPr>
          <w:b w:val="0"/>
          <w:bCs w:val="0"/>
          <w:color w:val="auto"/>
          <w:sz w:val="18"/>
          <w:szCs w:val="18"/>
        </w:rPr>
        <w:t>identified delay events</w:t>
      </w:r>
      <w:r w:rsidR="00D36EB8" w:rsidRPr="00D36EB8">
        <w:rPr>
          <w:b w:val="0"/>
          <w:bCs w:val="0"/>
          <w:color w:val="auto"/>
          <w:sz w:val="18"/>
          <w:szCs w:val="18"/>
        </w:rPr>
        <w:t xml:space="preserve"> laying on the critical path,</w:t>
      </w:r>
      <w:r w:rsidR="00A87591" w:rsidRPr="00D36EB8">
        <w:rPr>
          <w:b w:val="0"/>
          <w:bCs w:val="0"/>
          <w:color w:val="auto"/>
          <w:sz w:val="18"/>
          <w:szCs w:val="18"/>
        </w:rPr>
        <w:t xml:space="preserve"> I </w:t>
      </w:r>
      <w:r w:rsidR="00C92080">
        <w:rPr>
          <w:b w:val="0"/>
          <w:bCs w:val="0"/>
          <w:color w:val="auto"/>
          <w:sz w:val="18"/>
          <w:szCs w:val="18"/>
        </w:rPr>
        <w:t xml:space="preserve">have reviewed the schedule </w:t>
      </w:r>
      <w:r w:rsidR="0019229E">
        <w:rPr>
          <w:b w:val="0"/>
          <w:bCs w:val="0"/>
          <w:color w:val="auto"/>
          <w:sz w:val="18"/>
          <w:szCs w:val="18"/>
        </w:rPr>
        <w:t>sequence and</w:t>
      </w:r>
      <w:r w:rsidR="00C92080">
        <w:rPr>
          <w:b w:val="0"/>
          <w:bCs w:val="0"/>
          <w:color w:val="auto"/>
          <w:sz w:val="18"/>
          <w:szCs w:val="18"/>
        </w:rPr>
        <w:t xml:space="preserve"> </w:t>
      </w:r>
      <w:r w:rsidR="00A87591" w:rsidRPr="00D36EB8">
        <w:rPr>
          <w:b w:val="0"/>
          <w:bCs w:val="0"/>
          <w:color w:val="auto"/>
          <w:sz w:val="18"/>
          <w:szCs w:val="18"/>
        </w:rPr>
        <w:t xml:space="preserve">have also considered them </w:t>
      </w:r>
      <w:r w:rsidR="001F274B" w:rsidRPr="00D36EB8">
        <w:rPr>
          <w:b w:val="0"/>
          <w:bCs w:val="0"/>
          <w:color w:val="auto"/>
          <w:sz w:val="18"/>
          <w:szCs w:val="18"/>
        </w:rPr>
        <w:t xml:space="preserve">as </w:t>
      </w:r>
      <w:r w:rsidR="00E14827">
        <w:rPr>
          <w:b w:val="0"/>
          <w:bCs w:val="0"/>
          <w:color w:val="auto"/>
          <w:sz w:val="18"/>
          <w:szCs w:val="18"/>
        </w:rPr>
        <w:t xml:space="preserve"> a justification for entitlement </w:t>
      </w:r>
      <w:r w:rsidR="00D36EB8" w:rsidRPr="00D36EB8">
        <w:rPr>
          <w:b w:val="0"/>
          <w:bCs w:val="0"/>
          <w:color w:val="auto"/>
          <w:sz w:val="18"/>
          <w:szCs w:val="18"/>
        </w:rPr>
        <w:t>for Extension of Time by the Claimant.</w:t>
      </w:r>
      <w:bookmarkEnd w:id="639"/>
      <w:bookmarkEnd w:id="640"/>
    </w:p>
    <w:p w14:paraId="149F2035" w14:textId="7E8721DF" w:rsidR="00D523D8" w:rsidRDefault="00D523D8" w:rsidP="00741D99">
      <w:pPr>
        <w:pStyle w:val="Heading3"/>
        <w:keepNext w:val="0"/>
        <w:widowControl w:val="0"/>
        <w:spacing w:line="360" w:lineRule="auto"/>
        <w:ind w:left="896" w:hanging="357"/>
        <w:rPr>
          <w:color w:val="auto"/>
          <w:sz w:val="18"/>
          <w:szCs w:val="18"/>
          <w:lang w:val="en-US"/>
        </w:rPr>
      </w:pPr>
      <w:bookmarkStart w:id="641" w:name="_Toc180661130"/>
      <w:bookmarkStart w:id="642" w:name="_Toc181018988"/>
      <w:r w:rsidRPr="0019229E">
        <w:rPr>
          <w:color w:val="auto"/>
          <w:sz w:val="18"/>
          <w:szCs w:val="18"/>
          <w:lang w:val="en-US"/>
        </w:rPr>
        <w:t xml:space="preserve">Table </w:t>
      </w:r>
      <w:r w:rsidR="00D92720">
        <w:rPr>
          <w:color w:val="auto"/>
          <w:sz w:val="18"/>
          <w:szCs w:val="18"/>
          <w:lang w:val="en-US"/>
        </w:rPr>
        <w:t>1.</w:t>
      </w:r>
      <w:r w:rsidR="00BA4F81">
        <w:rPr>
          <w:color w:val="auto"/>
          <w:sz w:val="18"/>
          <w:szCs w:val="18"/>
          <w:lang w:val="en-US"/>
        </w:rPr>
        <w:t>2</w:t>
      </w:r>
      <w:r w:rsidR="00515F68">
        <w:rPr>
          <w:color w:val="auto"/>
          <w:sz w:val="18"/>
          <w:szCs w:val="18"/>
          <w:lang w:val="en-US"/>
        </w:rPr>
        <w:t>.1</w:t>
      </w:r>
      <w:r w:rsidR="00125C49">
        <w:rPr>
          <w:color w:val="auto"/>
          <w:sz w:val="18"/>
          <w:szCs w:val="18"/>
          <w:lang w:val="en-US"/>
        </w:rPr>
        <w:t>4</w:t>
      </w:r>
      <w:r w:rsidRPr="0019229E">
        <w:rPr>
          <w:color w:val="auto"/>
          <w:sz w:val="18"/>
          <w:szCs w:val="18"/>
          <w:lang w:val="en-US"/>
        </w:rPr>
        <w:t xml:space="preserve"> I inserted below </w:t>
      </w:r>
      <w:r w:rsidR="00FD4811">
        <w:rPr>
          <w:color w:val="auto"/>
          <w:sz w:val="18"/>
          <w:szCs w:val="18"/>
          <w:lang w:val="en-US"/>
        </w:rPr>
        <w:t>present</w:t>
      </w:r>
      <w:r w:rsidR="00515F68">
        <w:rPr>
          <w:color w:val="auto"/>
          <w:sz w:val="18"/>
          <w:szCs w:val="18"/>
          <w:lang w:val="en-US"/>
        </w:rPr>
        <w:t>s</w:t>
      </w:r>
      <w:r w:rsidR="00FD4811">
        <w:rPr>
          <w:color w:val="auto"/>
          <w:sz w:val="18"/>
          <w:szCs w:val="18"/>
          <w:lang w:val="en-US"/>
        </w:rPr>
        <w:t xml:space="preserve"> </w:t>
      </w:r>
      <w:r w:rsidRPr="0019229E">
        <w:rPr>
          <w:color w:val="auto"/>
          <w:sz w:val="18"/>
          <w:szCs w:val="18"/>
          <w:lang w:val="en-US"/>
        </w:rPr>
        <w:t>the summary of t</w:t>
      </w:r>
      <w:r w:rsidR="00FD4811">
        <w:rPr>
          <w:color w:val="auto"/>
          <w:sz w:val="18"/>
          <w:szCs w:val="18"/>
          <w:lang w:val="en-US"/>
        </w:rPr>
        <w:t>ime</w:t>
      </w:r>
      <w:r w:rsidRPr="0019229E">
        <w:rPr>
          <w:color w:val="auto"/>
          <w:sz w:val="18"/>
          <w:szCs w:val="18"/>
          <w:lang w:val="en-US"/>
        </w:rPr>
        <w:t xml:space="preserve"> impacts of </w:t>
      </w:r>
      <w:r w:rsidR="007713A9">
        <w:rPr>
          <w:color w:val="auto"/>
          <w:sz w:val="18"/>
          <w:szCs w:val="18"/>
          <w:lang w:val="en-US"/>
        </w:rPr>
        <w:t xml:space="preserve">the </w:t>
      </w:r>
      <w:r w:rsidR="00515F68">
        <w:rPr>
          <w:color w:val="auto"/>
          <w:sz w:val="18"/>
          <w:szCs w:val="18"/>
          <w:lang w:val="en-US"/>
        </w:rPr>
        <w:t xml:space="preserve">all </w:t>
      </w:r>
      <w:r w:rsidRPr="0019229E">
        <w:rPr>
          <w:color w:val="auto"/>
          <w:sz w:val="18"/>
          <w:szCs w:val="18"/>
          <w:lang w:val="en-US"/>
        </w:rPr>
        <w:t>delay events identified</w:t>
      </w:r>
      <w:r w:rsidR="00852B41" w:rsidRPr="0019229E">
        <w:rPr>
          <w:color w:val="auto"/>
          <w:sz w:val="18"/>
          <w:szCs w:val="18"/>
          <w:lang w:val="en-US"/>
        </w:rPr>
        <w:t xml:space="preserve"> by the analysis, on</w:t>
      </w:r>
      <w:r w:rsidRPr="0019229E">
        <w:rPr>
          <w:color w:val="auto"/>
          <w:sz w:val="18"/>
          <w:szCs w:val="18"/>
          <w:lang w:val="en-US"/>
        </w:rPr>
        <w:t xml:space="preserve"> the Claimant’s Schedule</w:t>
      </w:r>
      <w:r w:rsidR="007713A9">
        <w:rPr>
          <w:color w:val="auto"/>
          <w:sz w:val="18"/>
          <w:szCs w:val="18"/>
          <w:lang w:val="en-US"/>
        </w:rPr>
        <w:t>s</w:t>
      </w:r>
      <w:r w:rsidR="00FD4811">
        <w:rPr>
          <w:color w:val="auto"/>
          <w:sz w:val="18"/>
          <w:szCs w:val="18"/>
          <w:lang w:val="en-US"/>
        </w:rPr>
        <w:t>.</w:t>
      </w:r>
      <w:r w:rsidR="00E17117">
        <w:rPr>
          <w:color w:val="auto"/>
          <w:sz w:val="18"/>
          <w:szCs w:val="18"/>
          <w:lang w:val="en-US"/>
        </w:rPr>
        <w:t xml:space="preserve"> The Table</w:t>
      </w:r>
      <w:r w:rsidR="007A6493" w:rsidRPr="0019229E">
        <w:rPr>
          <w:color w:val="auto"/>
          <w:sz w:val="18"/>
          <w:szCs w:val="18"/>
          <w:lang w:val="en-US"/>
        </w:rPr>
        <w:t xml:space="preserve"> present</w:t>
      </w:r>
      <w:r w:rsidR="00E17117">
        <w:rPr>
          <w:color w:val="auto"/>
          <w:sz w:val="18"/>
          <w:szCs w:val="18"/>
          <w:lang w:val="en-US"/>
        </w:rPr>
        <w:t xml:space="preserve">s the existence (justification) </w:t>
      </w:r>
      <w:r w:rsidR="008E7FA8">
        <w:rPr>
          <w:color w:val="auto"/>
          <w:sz w:val="18"/>
          <w:szCs w:val="18"/>
          <w:lang w:val="en-US"/>
        </w:rPr>
        <w:t xml:space="preserve">of </w:t>
      </w:r>
      <w:r w:rsidR="007A6493" w:rsidRPr="0019229E">
        <w:rPr>
          <w:color w:val="auto"/>
          <w:sz w:val="18"/>
          <w:szCs w:val="18"/>
          <w:lang w:val="en-US"/>
        </w:rPr>
        <w:t>correlation</w:t>
      </w:r>
      <w:r w:rsidR="008E7FA8">
        <w:rPr>
          <w:color w:val="auto"/>
          <w:sz w:val="18"/>
          <w:szCs w:val="18"/>
          <w:lang w:val="en-US"/>
        </w:rPr>
        <w:t xml:space="preserve"> between </w:t>
      </w:r>
      <w:r w:rsidR="001C13B8">
        <w:rPr>
          <w:color w:val="auto"/>
          <w:sz w:val="18"/>
          <w:szCs w:val="18"/>
          <w:lang w:val="en-US"/>
        </w:rPr>
        <w:t xml:space="preserve">events, </w:t>
      </w:r>
      <w:r w:rsidR="0019229E" w:rsidRPr="0019229E">
        <w:rPr>
          <w:color w:val="auto"/>
          <w:sz w:val="18"/>
          <w:szCs w:val="18"/>
          <w:lang w:val="en-US"/>
        </w:rPr>
        <w:t>and the</w:t>
      </w:r>
      <w:r w:rsidR="001C13B8">
        <w:rPr>
          <w:color w:val="auto"/>
          <w:sz w:val="18"/>
          <w:szCs w:val="18"/>
          <w:lang w:val="en-US"/>
        </w:rPr>
        <w:t xml:space="preserve"> associated justified </w:t>
      </w:r>
      <w:r w:rsidR="0019229E" w:rsidRPr="0019229E">
        <w:rPr>
          <w:color w:val="auto"/>
          <w:sz w:val="18"/>
          <w:szCs w:val="18"/>
          <w:lang w:val="en-US"/>
        </w:rPr>
        <w:t xml:space="preserve">time impact </w:t>
      </w:r>
      <w:r w:rsidR="001C13B8">
        <w:rPr>
          <w:color w:val="auto"/>
          <w:sz w:val="18"/>
          <w:szCs w:val="18"/>
          <w:lang w:val="en-US"/>
        </w:rPr>
        <w:t>E</w:t>
      </w:r>
      <w:r w:rsidR="0019229E" w:rsidRPr="0019229E">
        <w:rPr>
          <w:color w:val="auto"/>
          <w:sz w:val="18"/>
          <w:szCs w:val="18"/>
          <w:lang w:val="en-US"/>
        </w:rPr>
        <w:t>ntitlement by the Claimant.</w:t>
      </w:r>
      <w:bookmarkEnd w:id="641"/>
      <w:bookmarkEnd w:id="642"/>
    </w:p>
    <w:p w14:paraId="263F809C" w14:textId="175665A6" w:rsidR="001C13B8" w:rsidRPr="00FA43AC" w:rsidRDefault="001C13B8" w:rsidP="00941CF9">
      <w:pPr>
        <w:pStyle w:val="Heading2"/>
        <w:keepNext w:val="0"/>
        <w:widowControl w:val="0"/>
        <w:numPr>
          <w:ilvl w:val="0"/>
          <w:numId w:val="0"/>
        </w:numPr>
        <w:spacing w:before="120" w:after="120"/>
        <w:ind w:left="902"/>
        <w:contextualSpacing/>
        <w:rPr>
          <w:b w:val="0"/>
          <w:bCs w:val="0"/>
          <w:color w:val="auto"/>
          <w:sz w:val="18"/>
          <w:szCs w:val="18"/>
        </w:rPr>
      </w:pPr>
      <w:bookmarkStart w:id="643" w:name="_Toc180661131"/>
      <w:bookmarkStart w:id="644" w:name="_Toc181018989"/>
      <w:r w:rsidRPr="00DE5D6C">
        <w:rPr>
          <w:color w:val="auto"/>
          <w:sz w:val="18"/>
          <w:szCs w:val="18"/>
        </w:rPr>
        <w:t>TABLE</w:t>
      </w:r>
      <w:r w:rsidR="00533A5A" w:rsidRPr="00DE5D6C">
        <w:rPr>
          <w:color w:val="auto"/>
          <w:sz w:val="18"/>
          <w:szCs w:val="18"/>
        </w:rPr>
        <w:t xml:space="preserve"> </w:t>
      </w:r>
      <w:r w:rsidR="00DE5D6C" w:rsidRPr="00DE5D6C">
        <w:rPr>
          <w:color w:val="auto"/>
          <w:sz w:val="18"/>
          <w:szCs w:val="18"/>
        </w:rPr>
        <w:t>1</w:t>
      </w:r>
      <w:r w:rsidR="00125C49">
        <w:rPr>
          <w:color w:val="auto"/>
          <w:sz w:val="18"/>
          <w:szCs w:val="18"/>
        </w:rPr>
        <w:t>.</w:t>
      </w:r>
      <w:r w:rsidR="00DE5D6C" w:rsidRPr="00DE5D6C">
        <w:rPr>
          <w:color w:val="auto"/>
          <w:sz w:val="18"/>
          <w:szCs w:val="18"/>
        </w:rPr>
        <w:t>2</w:t>
      </w:r>
      <w:r w:rsidR="00125C49">
        <w:rPr>
          <w:color w:val="auto"/>
          <w:sz w:val="18"/>
          <w:szCs w:val="18"/>
        </w:rPr>
        <w:t>.</w:t>
      </w:r>
      <w:r w:rsidR="00DE5D6C" w:rsidRPr="00DE5D6C">
        <w:rPr>
          <w:color w:val="auto"/>
          <w:sz w:val="18"/>
          <w:szCs w:val="18"/>
        </w:rPr>
        <w:t>1</w:t>
      </w:r>
      <w:r w:rsidR="00125C49">
        <w:rPr>
          <w:color w:val="auto"/>
          <w:sz w:val="18"/>
          <w:szCs w:val="18"/>
        </w:rPr>
        <w:t>4</w:t>
      </w:r>
      <w:r w:rsidRPr="00DE5D6C">
        <w:rPr>
          <w:color w:val="auto"/>
          <w:sz w:val="18"/>
          <w:szCs w:val="18"/>
        </w:rPr>
        <w:t>:</w:t>
      </w:r>
      <w:r w:rsidRPr="00FA43AC">
        <w:rPr>
          <w:b w:val="0"/>
          <w:bCs w:val="0"/>
          <w:color w:val="auto"/>
          <w:sz w:val="18"/>
          <w:szCs w:val="18"/>
        </w:rPr>
        <w:t xml:space="preserve"> Correlation of </w:t>
      </w:r>
      <w:r w:rsidR="00DE5D6C">
        <w:rPr>
          <w:b w:val="0"/>
          <w:bCs w:val="0"/>
          <w:color w:val="auto"/>
          <w:sz w:val="18"/>
          <w:szCs w:val="18"/>
        </w:rPr>
        <w:t xml:space="preserve">all </w:t>
      </w:r>
      <w:r w:rsidR="00E14827">
        <w:rPr>
          <w:b w:val="0"/>
          <w:bCs w:val="0"/>
          <w:color w:val="auto"/>
          <w:sz w:val="18"/>
          <w:szCs w:val="18"/>
        </w:rPr>
        <w:t xml:space="preserve">delay </w:t>
      </w:r>
      <w:r w:rsidR="00DE5D6C">
        <w:rPr>
          <w:b w:val="0"/>
          <w:bCs w:val="0"/>
          <w:color w:val="auto"/>
          <w:sz w:val="18"/>
          <w:szCs w:val="18"/>
        </w:rPr>
        <w:t>e</w:t>
      </w:r>
      <w:r w:rsidRPr="00FA43AC">
        <w:rPr>
          <w:b w:val="0"/>
          <w:bCs w:val="0"/>
          <w:color w:val="auto"/>
          <w:sz w:val="18"/>
          <w:szCs w:val="18"/>
        </w:rPr>
        <w:t xml:space="preserve">vents </w:t>
      </w:r>
      <w:r w:rsidR="00F53421" w:rsidRPr="00FA43AC">
        <w:rPr>
          <w:b w:val="0"/>
          <w:bCs w:val="0"/>
          <w:color w:val="auto"/>
          <w:sz w:val="18"/>
          <w:szCs w:val="18"/>
        </w:rPr>
        <w:t>and Entitlement to Ex</w:t>
      </w:r>
      <w:r w:rsidR="007E7D78" w:rsidRPr="00FA43AC">
        <w:rPr>
          <w:b w:val="0"/>
          <w:bCs w:val="0"/>
          <w:color w:val="auto"/>
          <w:sz w:val="18"/>
          <w:szCs w:val="18"/>
        </w:rPr>
        <w:t>tension of time by the Claimant</w:t>
      </w:r>
      <w:bookmarkEnd w:id="643"/>
      <w:bookmarkEnd w:id="644"/>
    </w:p>
    <w:p w14:paraId="5F1C771C" w14:textId="66390CB9" w:rsidR="007E7D78" w:rsidRPr="007E7D78" w:rsidRDefault="00FA43AC" w:rsidP="00FA43AC">
      <w:pPr>
        <w:pStyle w:val="Normalindented"/>
        <w:widowControl w:val="0"/>
      </w:pPr>
      <w:r w:rsidRPr="00FA43AC">
        <w:rPr>
          <w:noProof/>
        </w:rPr>
        <w:drawing>
          <wp:inline distT="0" distB="0" distL="0" distR="0" wp14:anchorId="6C727B04" wp14:editId="1F5D0563">
            <wp:extent cx="5567045" cy="4236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5402" cy="4258301"/>
                    </a:xfrm>
                    <a:prstGeom prst="rect">
                      <a:avLst/>
                    </a:prstGeom>
                    <a:noFill/>
                    <a:ln>
                      <a:noFill/>
                    </a:ln>
                  </pic:spPr>
                </pic:pic>
              </a:graphicData>
            </a:graphic>
          </wp:inline>
        </w:drawing>
      </w:r>
    </w:p>
    <w:p w14:paraId="414EB30D" w14:textId="4B41D8CF" w:rsidR="00005BD3" w:rsidRPr="00973E1B" w:rsidRDefault="00005BD3" w:rsidP="00B54925">
      <w:pPr>
        <w:pStyle w:val="Heading3"/>
        <w:numPr>
          <w:ilvl w:val="2"/>
          <w:numId w:val="61"/>
        </w:numPr>
        <w:tabs>
          <w:tab w:val="left" w:pos="851"/>
        </w:tabs>
        <w:spacing w:line="360" w:lineRule="auto"/>
        <w:ind w:left="709" w:hanging="709"/>
        <w:rPr>
          <w:color w:val="auto"/>
        </w:rPr>
      </w:pPr>
      <w:bookmarkStart w:id="645" w:name="_Toc181018990"/>
      <w:r w:rsidRPr="00973E1B">
        <w:rPr>
          <w:color w:val="auto"/>
        </w:rPr>
        <w:lastRenderedPageBreak/>
        <w:t>Evidence of Concurrency</w:t>
      </w:r>
      <w:bookmarkStart w:id="646" w:name="_Toc30668665"/>
      <w:bookmarkEnd w:id="645"/>
    </w:p>
    <w:p w14:paraId="0F321332" w14:textId="480246C5" w:rsidR="00005BD3" w:rsidRPr="0023623B" w:rsidRDefault="00005BD3" w:rsidP="009B730B">
      <w:pPr>
        <w:pStyle w:val="Normalindented"/>
        <w:ind w:left="900" w:hanging="900"/>
      </w:pPr>
      <w:r w:rsidRPr="0023623B">
        <w:t>1.2.1</w:t>
      </w:r>
      <w:r w:rsidR="00125C49">
        <w:t>5</w:t>
      </w:r>
      <w:r w:rsidRPr="0023623B">
        <w:t>.1</w:t>
      </w:r>
      <w:r w:rsidRPr="00862088">
        <w:rPr>
          <w:color w:val="FF0000"/>
        </w:rPr>
        <w:tab/>
      </w:r>
      <w:r>
        <w:t xml:space="preserve">I reviewed </w:t>
      </w:r>
      <w:r w:rsidR="007713A9">
        <w:t xml:space="preserve">and analyzed </w:t>
      </w:r>
      <w:r>
        <w:t xml:space="preserve">the findings of the analysis for </w:t>
      </w:r>
      <w:r w:rsidR="009B730B">
        <w:t xml:space="preserve">the merit of </w:t>
      </w:r>
      <w:r>
        <w:t>concurrency</w:t>
      </w:r>
      <w:r w:rsidR="009B730B">
        <w:t>,</w:t>
      </w:r>
      <w:r>
        <w:t xml:space="preserve"> </w:t>
      </w:r>
      <w:r w:rsidR="00325F68">
        <w:t>to</w:t>
      </w:r>
      <w:r>
        <w:t xml:space="preserve"> assess whether the identified time impacts shall be excusable only, or compensable as well</w:t>
      </w:r>
      <w:r w:rsidR="009B730B">
        <w:t>.  I</w:t>
      </w:r>
      <w:r>
        <w:t xml:space="preserve">n </w:t>
      </w:r>
      <w:r w:rsidR="009B730B">
        <w:t>this</w:t>
      </w:r>
      <w:r>
        <w:t xml:space="preserve"> case no concurrency </w:t>
      </w:r>
      <w:r w:rsidR="009B730B">
        <w:t>has been identified throughout the project duration</w:t>
      </w:r>
      <w:r>
        <w:t>.</w:t>
      </w:r>
      <w:r w:rsidR="009B730B">
        <w:t xml:space="preserve"> </w:t>
      </w:r>
      <w:r w:rsidRPr="0023623B">
        <w:t>The method utilized for evaluation of concurrency is the literal concurrency compared to the functional one</w:t>
      </w:r>
      <w:bookmarkStart w:id="647" w:name="_Toc43379015"/>
      <w:bookmarkEnd w:id="646"/>
      <w:r w:rsidR="009B730B">
        <w:t>.</w:t>
      </w:r>
    </w:p>
    <w:p w14:paraId="0F171E31" w14:textId="69C5ED74" w:rsidR="00005BD3" w:rsidRPr="0023623B" w:rsidRDefault="00125C49" w:rsidP="00005BD3">
      <w:pPr>
        <w:pStyle w:val="Normalindented"/>
        <w:ind w:left="900" w:hanging="900"/>
      </w:pPr>
      <w:r>
        <w:t>1.2.15</w:t>
      </w:r>
      <w:r w:rsidR="00005BD3" w:rsidRPr="0023623B">
        <w:t>.2</w:t>
      </w:r>
      <w:r w:rsidR="00005BD3" w:rsidRPr="0023623B">
        <w:tab/>
        <w:t xml:space="preserve">AACE International Recommended Practice No. 29R-03, presents two approaches in identifying the Concurrent Delays; Literal and Functional Concurrency. </w:t>
      </w:r>
    </w:p>
    <w:p w14:paraId="04EDEAB0" w14:textId="4841F2EF" w:rsidR="00005BD3" w:rsidRPr="0023623B" w:rsidRDefault="00005BD3" w:rsidP="00005BD3">
      <w:pPr>
        <w:pStyle w:val="Normalindented"/>
        <w:ind w:left="900" w:hanging="900"/>
      </w:pPr>
      <w:r w:rsidRPr="0023623B">
        <w:t>1.2.1</w:t>
      </w:r>
      <w:r w:rsidR="00125C49">
        <w:t>5</w:t>
      </w:r>
      <w:r w:rsidRPr="0023623B">
        <w:t>.3</w:t>
      </w:r>
      <w:r w:rsidRPr="0023623B">
        <w:tab/>
        <w:t xml:space="preserve">Under the Literal </w:t>
      </w:r>
      <w:r>
        <w:t>t</w:t>
      </w:r>
      <w:r w:rsidRPr="0023623B">
        <w:t>heory</w:t>
      </w:r>
      <w:r>
        <w:t xml:space="preserve"> instructions</w:t>
      </w:r>
      <w:r w:rsidRPr="0023623B">
        <w:t xml:space="preserve">, the delays </w:t>
      </w:r>
      <w:r w:rsidR="00636A6B" w:rsidRPr="0023623B">
        <w:t>must</w:t>
      </w:r>
      <w:r w:rsidRPr="0023623B">
        <w:t xml:space="preserve"> be literally concurrent in time, as in “happening at the same time.” If the first delay started on day one, and the second delay started on day two, they would not be concurrent. In this analysis, the identified events did not prove any concurrency during any period.</w:t>
      </w:r>
      <w:bookmarkEnd w:id="647"/>
    </w:p>
    <w:p w14:paraId="36510DD9" w14:textId="657BF6D8" w:rsidR="00005BD3" w:rsidRPr="0023623B" w:rsidRDefault="00125C49" w:rsidP="00005BD3">
      <w:pPr>
        <w:pStyle w:val="Normalindented"/>
        <w:ind w:left="900" w:hanging="900"/>
      </w:pPr>
      <w:r>
        <w:t>1.2.15</w:t>
      </w:r>
      <w:r w:rsidR="00005BD3" w:rsidRPr="0023623B">
        <w:t>.4</w:t>
      </w:r>
      <w:r w:rsidR="00005BD3" w:rsidRPr="0023623B">
        <w:tab/>
        <w:t xml:space="preserve">The impact events identified using contemporaneous </w:t>
      </w:r>
      <w:r w:rsidR="00636A6B" w:rsidRPr="0023623B">
        <w:t>records</w:t>
      </w:r>
      <w:r w:rsidR="00005BD3" w:rsidRPr="0023623B">
        <w:t xml:space="preserve"> did not reveal any evidence of literal concurrency between impacts events associated with the Claimant’s risk for any period.</w:t>
      </w:r>
    </w:p>
    <w:p w14:paraId="629BD824" w14:textId="28FF922D" w:rsidR="00005BD3" w:rsidRDefault="00125C49" w:rsidP="00005BD3">
      <w:pPr>
        <w:pStyle w:val="Normalindented"/>
        <w:ind w:left="900" w:hanging="900"/>
      </w:pPr>
      <w:r>
        <w:t>1.2.15</w:t>
      </w:r>
      <w:r w:rsidR="00005BD3" w:rsidRPr="0023623B">
        <w:t>.</w:t>
      </w:r>
      <w:r w:rsidR="00636A6B">
        <w:t>5</w:t>
      </w:r>
      <w:r w:rsidR="00005BD3" w:rsidRPr="0023623B">
        <w:tab/>
        <w:t xml:space="preserve">The longest path in completion of the scope of works was analyzed, and the controlling activity for each period identified, to assess the impact (delay/mitigation) on the milestone under investigation. The method utilized (MIP 3.3) identifies the most critical activity, and the number (one or more) of concurrent paths with similar negative float. </w:t>
      </w:r>
    </w:p>
    <w:p w14:paraId="1E0621CC" w14:textId="6346FEEB" w:rsidR="00636A6B" w:rsidRDefault="00125C49" w:rsidP="00636A6B">
      <w:pPr>
        <w:pStyle w:val="Normalindented"/>
        <w:ind w:left="900" w:hanging="900"/>
      </w:pPr>
      <w:r>
        <w:t>1.2.15</w:t>
      </w:r>
      <w:r w:rsidR="00636A6B" w:rsidRPr="0023623B">
        <w:t>.</w:t>
      </w:r>
      <w:r w:rsidR="00636A6B">
        <w:t>6</w:t>
      </w:r>
      <w:r w:rsidR="00636A6B">
        <w:tab/>
        <w:t>The impact events identified utilizing as contemporaneous sources the schedule records did not reveal any evidence of literal concurrency between events throughout the project period (04 April 2016 to 26 September 2018).</w:t>
      </w:r>
    </w:p>
    <w:p w14:paraId="36812AF4" w14:textId="76E37698" w:rsidR="00636A6B" w:rsidRPr="0023623B" w:rsidRDefault="00125C49" w:rsidP="00636A6B">
      <w:pPr>
        <w:pStyle w:val="Normalindented"/>
        <w:ind w:left="900" w:hanging="900"/>
      </w:pPr>
      <w:r>
        <w:t>1.2.15</w:t>
      </w:r>
      <w:r w:rsidR="00636A6B" w:rsidRPr="0023623B">
        <w:t>.</w:t>
      </w:r>
      <w:r w:rsidR="00636A6B">
        <w:t>7</w:t>
      </w:r>
      <w:r w:rsidR="00636A6B">
        <w:tab/>
        <w:t>I want to point out that the fact that the files provided by the Claimant were weekly updates, ensures an accurate and frequent change of the critical path and that is the cause of the number of delay events identified in this analysis.</w:t>
      </w:r>
    </w:p>
    <w:p w14:paraId="674D81D7" w14:textId="25A3AD8B" w:rsidR="00FB41E7" w:rsidRDefault="00005BD3" w:rsidP="004A039C">
      <w:pPr>
        <w:pStyle w:val="Normalindented"/>
        <w:ind w:left="900" w:hanging="900"/>
      </w:pPr>
      <w:r w:rsidRPr="0023623B">
        <w:t>1.2.1</w:t>
      </w:r>
      <w:r w:rsidR="00125C49">
        <w:t>5</w:t>
      </w:r>
      <w:r w:rsidRPr="0023623B">
        <w:t>.</w:t>
      </w:r>
      <w:r w:rsidR="00636A6B">
        <w:t>8</w:t>
      </w:r>
      <w:r w:rsidRPr="0023623B">
        <w:tab/>
        <w:t xml:space="preserve">In this analysis concurrency has not been identified </w:t>
      </w:r>
      <w:r w:rsidR="008426D9">
        <w:t xml:space="preserve">on any window analyzed </w:t>
      </w:r>
      <w:r w:rsidR="00A83F71" w:rsidRPr="0023623B">
        <w:t>u</w:t>
      </w:r>
      <w:r w:rsidR="00A83F71">
        <w:t>tilizing</w:t>
      </w:r>
      <w:r w:rsidRPr="0023623B">
        <w:t xml:space="preserve"> the literal concurrency approach. </w:t>
      </w:r>
    </w:p>
    <w:p w14:paraId="377BE4A6" w14:textId="7EF86165" w:rsidR="009B730B" w:rsidRDefault="009B730B" w:rsidP="004A039C">
      <w:pPr>
        <w:pStyle w:val="Normalindented"/>
        <w:ind w:left="900" w:hanging="900"/>
      </w:pPr>
      <w:r>
        <w:t>1.2.15.9</w:t>
      </w:r>
      <w:r>
        <w:tab/>
        <w:t>I utilized the literal concurrency approach as the project was monitored in weekly intervals, which allow frequent changes (small time intervals) on the critical path, thus minimizing the margin of error, to the extent of concurrent delays.</w:t>
      </w:r>
    </w:p>
    <w:p w14:paraId="7C8D8364" w14:textId="77777777" w:rsidR="004A039C" w:rsidRPr="004A039C" w:rsidRDefault="004A039C" w:rsidP="004A039C">
      <w:pPr>
        <w:pStyle w:val="Normalindented"/>
        <w:ind w:left="900" w:hanging="900"/>
      </w:pPr>
    </w:p>
    <w:p w14:paraId="311CAB88" w14:textId="77777777" w:rsidR="00E92210" w:rsidRDefault="00E92210">
      <w:pPr>
        <w:rPr>
          <w:rFonts w:ascii="Century Gothic" w:eastAsia="Times New Roman" w:hAnsi="Century Gothic" w:cs="Calibri"/>
          <w:bCs/>
          <w:kern w:val="32"/>
          <w:szCs w:val="24"/>
          <w:lang w:val="en-GB"/>
        </w:rPr>
      </w:pPr>
      <w:r>
        <w:br w:type="page"/>
      </w:r>
    </w:p>
    <w:p w14:paraId="44B54D9A" w14:textId="08B55F7B" w:rsidR="001C621C" w:rsidRDefault="00D41C1E" w:rsidP="00B54925">
      <w:pPr>
        <w:pStyle w:val="Heading3"/>
        <w:numPr>
          <w:ilvl w:val="2"/>
          <w:numId w:val="61"/>
        </w:numPr>
        <w:tabs>
          <w:tab w:val="left" w:pos="851"/>
        </w:tabs>
        <w:spacing w:line="360" w:lineRule="auto"/>
        <w:ind w:left="709" w:hanging="709"/>
        <w:rPr>
          <w:color w:val="auto"/>
        </w:rPr>
      </w:pPr>
      <w:bookmarkStart w:id="648" w:name="_Toc181018991"/>
      <w:r w:rsidRPr="00973E1B">
        <w:rPr>
          <w:color w:val="auto"/>
        </w:rPr>
        <w:lastRenderedPageBreak/>
        <w:t>Summary of Findings</w:t>
      </w:r>
      <w:bookmarkEnd w:id="648"/>
    </w:p>
    <w:p w14:paraId="5B4CAC1A" w14:textId="68190F6E" w:rsidR="002730F1" w:rsidRPr="002730F1" w:rsidRDefault="002730F1" w:rsidP="002730F1">
      <w:pPr>
        <w:pStyle w:val="Heading2"/>
        <w:numPr>
          <w:ilvl w:val="0"/>
          <w:numId w:val="0"/>
        </w:numPr>
        <w:spacing w:line="360" w:lineRule="auto"/>
        <w:ind w:left="900"/>
        <w:rPr>
          <w:rFonts w:eastAsiaTheme="minorHAnsi" w:cstheme="minorBidi"/>
          <w:b w:val="0"/>
          <w:color w:val="auto"/>
          <w:kern w:val="0"/>
          <w:sz w:val="18"/>
          <w:szCs w:val="18"/>
        </w:rPr>
      </w:pPr>
      <w:bookmarkStart w:id="649" w:name="_Toc178255118"/>
      <w:bookmarkStart w:id="650" w:name="_Toc178255492"/>
      <w:bookmarkStart w:id="651" w:name="_Toc178334881"/>
      <w:bookmarkStart w:id="652" w:name="_Toc179804369"/>
      <w:bookmarkStart w:id="653" w:name="_Toc180661134"/>
      <w:bookmarkStart w:id="654" w:name="_Toc181018992"/>
      <w:r w:rsidRPr="002730F1">
        <w:rPr>
          <w:rFonts w:eastAsiaTheme="minorHAnsi" w:cstheme="minorBidi"/>
          <w:b w:val="0"/>
          <w:color w:val="auto"/>
          <w:kern w:val="0"/>
          <w:sz w:val="18"/>
          <w:szCs w:val="18"/>
        </w:rPr>
        <w:t>The Summary of findings of the delays analysis in this Section</w:t>
      </w:r>
      <w:r>
        <w:rPr>
          <w:rFonts w:eastAsiaTheme="minorHAnsi" w:cstheme="minorBidi"/>
          <w:b w:val="0"/>
          <w:color w:val="auto"/>
          <w:kern w:val="0"/>
          <w:sz w:val="18"/>
          <w:szCs w:val="18"/>
        </w:rPr>
        <w:t xml:space="preserve"> 1 of my report</w:t>
      </w:r>
      <w:r w:rsidRPr="002730F1">
        <w:rPr>
          <w:rFonts w:eastAsiaTheme="minorHAnsi" w:cstheme="minorBidi"/>
          <w:b w:val="0"/>
          <w:color w:val="auto"/>
          <w:kern w:val="0"/>
          <w:sz w:val="18"/>
          <w:szCs w:val="18"/>
        </w:rPr>
        <w:t xml:space="preserve">, is related to the investigation of the Claimants schedule </w:t>
      </w:r>
      <w:r w:rsidR="009B730B">
        <w:rPr>
          <w:rFonts w:eastAsiaTheme="minorHAnsi" w:cstheme="minorBidi"/>
          <w:b w:val="0"/>
          <w:color w:val="auto"/>
          <w:kern w:val="0"/>
          <w:sz w:val="18"/>
          <w:szCs w:val="18"/>
        </w:rPr>
        <w:t xml:space="preserve">files </w:t>
      </w:r>
      <w:r w:rsidRPr="002730F1">
        <w:rPr>
          <w:rFonts w:eastAsiaTheme="minorHAnsi" w:cstheme="minorBidi"/>
          <w:b w:val="0"/>
          <w:color w:val="auto"/>
          <w:kern w:val="0"/>
          <w:sz w:val="18"/>
          <w:szCs w:val="18"/>
        </w:rPr>
        <w:t>only.</w:t>
      </w:r>
      <w:bookmarkEnd w:id="649"/>
      <w:bookmarkEnd w:id="650"/>
      <w:bookmarkEnd w:id="651"/>
      <w:bookmarkEnd w:id="652"/>
      <w:bookmarkEnd w:id="653"/>
      <w:bookmarkEnd w:id="654"/>
    </w:p>
    <w:p w14:paraId="7AB52BC5" w14:textId="2E8BE65D" w:rsidR="00F94976" w:rsidRDefault="00212AD8" w:rsidP="00941CF9">
      <w:pPr>
        <w:spacing w:before="120" w:after="120" w:line="360" w:lineRule="auto"/>
        <w:ind w:left="900" w:right="-154" w:hanging="900"/>
        <w:jc w:val="both"/>
        <w:rPr>
          <w:rFonts w:ascii="Century Gothic" w:hAnsi="Century Gothic"/>
          <w:bCs/>
          <w:sz w:val="18"/>
          <w:szCs w:val="18"/>
        </w:rPr>
      </w:pPr>
      <w:r>
        <w:rPr>
          <w:rFonts w:ascii="Century Gothic" w:hAnsi="Century Gothic"/>
          <w:bCs/>
          <w:sz w:val="18"/>
          <w:szCs w:val="18"/>
        </w:rPr>
        <w:t>1.2</w:t>
      </w:r>
      <w:r w:rsidR="004D09C8" w:rsidRPr="008F24F2">
        <w:rPr>
          <w:rFonts w:ascii="Century Gothic" w:hAnsi="Century Gothic"/>
          <w:bCs/>
          <w:sz w:val="18"/>
          <w:szCs w:val="18"/>
        </w:rPr>
        <w:t>.1</w:t>
      </w:r>
      <w:r w:rsidR="00125C49">
        <w:rPr>
          <w:rFonts w:ascii="Century Gothic" w:hAnsi="Century Gothic"/>
          <w:bCs/>
          <w:sz w:val="18"/>
          <w:szCs w:val="18"/>
        </w:rPr>
        <w:t>6</w:t>
      </w:r>
      <w:r w:rsidR="004D09C8" w:rsidRPr="008F24F2">
        <w:rPr>
          <w:rFonts w:ascii="Century Gothic" w:hAnsi="Century Gothic"/>
          <w:bCs/>
          <w:sz w:val="18"/>
          <w:szCs w:val="18"/>
        </w:rPr>
        <w:t xml:space="preserve">.1 </w:t>
      </w:r>
      <w:r w:rsidR="004D09C8" w:rsidRPr="008F24F2">
        <w:rPr>
          <w:rFonts w:ascii="Century Gothic" w:hAnsi="Century Gothic"/>
          <w:bCs/>
          <w:sz w:val="18"/>
          <w:szCs w:val="18"/>
        </w:rPr>
        <w:tab/>
      </w:r>
      <w:r w:rsidR="00271D6C" w:rsidRPr="008F24F2">
        <w:rPr>
          <w:rFonts w:ascii="Century Gothic" w:hAnsi="Century Gothic"/>
          <w:bCs/>
          <w:sz w:val="18"/>
          <w:szCs w:val="18"/>
        </w:rPr>
        <w:t xml:space="preserve">Period 1: </w:t>
      </w:r>
      <w:r w:rsidR="00F94976">
        <w:rPr>
          <w:rFonts w:ascii="Century Gothic" w:hAnsi="Century Gothic"/>
          <w:bCs/>
          <w:sz w:val="18"/>
          <w:szCs w:val="18"/>
        </w:rPr>
        <w:t>The</w:t>
      </w:r>
      <w:r w:rsidR="00F1537B" w:rsidRPr="008F24F2">
        <w:rPr>
          <w:rFonts w:ascii="Century Gothic" w:hAnsi="Century Gothic"/>
          <w:bCs/>
          <w:sz w:val="18"/>
          <w:szCs w:val="18"/>
        </w:rPr>
        <w:t xml:space="preserve"> first period of analysis </w:t>
      </w:r>
      <w:r w:rsidR="00F94976">
        <w:rPr>
          <w:rFonts w:ascii="Century Gothic" w:hAnsi="Century Gothic"/>
          <w:bCs/>
          <w:sz w:val="18"/>
          <w:szCs w:val="18"/>
        </w:rPr>
        <w:t>marks the</w:t>
      </w:r>
      <w:r w:rsidR="00F1537B" w:rsidRPr="008F24F2">
        <w:rPr>
          <w:rFonts w:ascii="Century Gothic" w:hAnsi="Century Gothic"/>
          <w:bCs/>
          <w:sz w:val="18"/>
          <w:szCs w:val="18"/>
        </w:rPr>
        <w:t xml:space="preserve"> commence</w:t>
      </w:r>
      <w:r w:rsidR="00F94976">
        <w:rPr>
          <w:rFonts w:ascii="Century Gothic" w:hAnsi="Century Gothic"/>
          <w:bCs/>
          <w:sz w:val="18"/>
          <w:szCs w:val="18"/>
        </w:rPr>
        <w:t>ment of</w:t>
      </w:r>
      <w:r w:rsidR="00F1537B" w:rsidRPr="008F24F2">
        <w:rPr>
          <w:rFonts w:ascii="Century Gothic" w:hAnsi="Century Gothic"/>
          <w:bCs/>
          <w:sz w:val="18"/>
          <w:szCs w:val="18"/>
        </w:rPr>
        <w:t xml:space="preserve"> the </w:t>
      </w:r>
      <w:r w:rsidR="00763F45" w:rsidRPr="008F24F2">
        <w:rPr>
          <w:rFonts w:ascii="Century Gothic" w:hAnsi="Century Gothic"/>
          <w:bCs/>
          <w:sz w:val="18"/>
          <w:szCs w:val="18"/>
        </w:rPr>
        <w:t xml:space="preserve">works </w:t>
      </w:r>
      <w:r w:rsidR="00F94976">
        <w:rPr>
          <w:rFonts w:ascii="Century Gothic" w:hAnsi="Century Gothic"/>
          <w:bCs/>
          <w:sz w:val="18"/>
          <w:szCs w:val="18"/>
        </w:rPr>
        <w:t xml:space="preserve">by the claimant, </w:t>
      </w:r>
      <w:r w:rsidR="00763F45" w:rsidRPr="008F24F2">
        <w:rPr>
          <w:rFonts w:ascii="Century Gothic" w:hAnsi="Century Gothic"/>
          <w:bCs/>
          <w:sz w:val="18"/>
          <w:szCs w:val="18"/>
        </w:rPr>
        <w:t xml:space="preserve">while the two parties were in continuous negotiations for three months (June though </w:t>
      </w:r>
      <w:r w:rsidR="008F24F2" w:rsidRPr="008F24F2">
        <w:rPr>
          <w:rFonts w:ascii="Century Gothic" w:hAnsi="Century Gothic"/>
          <w:bCs/>
          <w:sz w:val="18"/>
          <w:szCs w:val="18"/>
        </w:rPr>
        <w:t>end of August 2016), regarding the finalized scope of work.</w:t>
      </w:r>
      <w:r w:rsidR="008F24F2">
        <w:rPr>
          <w:rFonts w:ascii="Century Gothic" w:hAnsi="Century Gothic"/>
          <w:bCs/>
          <w:sz w:val="18"/>
          <w:szCs w:val="18"/>
        </w:rPr>
        <w:t xml:space="preserve"> </w:t>
      </w:r>
    </w:p>
    <w:p w14:paraId="29663E26" w14:textId="7DC837C2" w:rsidR="004B7B08" w:rsidRDefault="008F24F2" w:rsidP="00941CF9">
      <w:pPr>
        <w:spacing w:before="120" w:after="120" w:line="360" w:lineRule="auto"/>
        <w:ind w:left="900" w:right="-154"/>
        <w:jc w:val="both"/>
        <w:rPr>
          <w:rFonts w:ascii="Century Gothic" w:hAnsi="Century Gothic"/>
          <w:bCs/>
          <w:sz w:val="18"/>
          <w:szCs w:val="18"/>
        </w:rPr>
      </w:pPr>
      <w:bookmarkStart w:id="655" w:name="_Hlk178161066"/>
      <w:r>
        <w:rPr>
          <w:rFonts w:ascii="Century Gothic" w:hAnsi="Century Gothic"/>
          <w:bCs/>
          <w:sz w:val="18"/>
          <w:szCs w:val="18"/>
        </w:rPr>
        <w:t xml:space="preserve">During this period </w:t>
      </w:r>
      <w:r w:rsidR="003B386F">
        <w:rPr>
          <w:rFonts w:ascii="Century Gothic" w:hAnsi="Century Gothic"/>
          <w:bCs/>
          <w:sz w:val="18"/>
          <w:szCs w:val="18"/>
        </w:rPr>
        <w:t>the Claimants p</w:t>
      </w:r>
      <w:r w:rsidR="00AC5B6B">
        <w:rPr>
          <w:rFonts w:ascii="Century Gothic" w:hAnsi="Century Gothic"/>
          <w:bCs/>
          <w:sz w:val="18"/>
          <w:szCs w:val="18"/>
        </w:rPr>
        <w:t>roductivity</w:t>
      </w:r>
      <w:r w:rsidR="003B386F">
        <w:rPr>
          <w:rFonts w:ascii="Century Gothic" w:hAnsi="Century Gothic"/>
          <w:bCs/>
          <w:sz w:val="18"/>
          <w:szCs w:val="18"/>
        </w:rPr>
        <w:t xml:space="preserve"> ranged between </w:t>
      </w:r>
      <w:r w:rsidR="00AC5B6B">
        <w:rPr>
          <w:rFonts w:ascii="Century Gothic" w:hAnsi="Century Gothic"/>
          <w:bCs/>
          <w:sz w:val="18"/>
          <w:szCs w:val="18"/>
        </w:rPr>
        <w:t xml:space="preserve">30 – 40% </w:t>
      </w:r>
    </w:p>
    <w:p w14:paraId="000727D2" w14:textId="449B6CA2" w:rsidR="00E06129" w:rsidRPr="008F24F2" w:rsidRDefault="00E06129" w:rsidP="00941CF9">
      <w:pPr>
        <w:spacing w:before="120" w:after="120" w:line="360" w:lineRule="auto"/>
        <w:ind w:left="900" w:right="-154"/>
        <w:jc w:val="both"/>
        <w:rPr>
          <w:rFonts w:ascii="Century Gothic" w:hAnsi="Century Gothic"/>
          <w:bCs/>
          <w:sz w:val="18"/>
          <w:szCs w:val="18"/>
        </w:rPr>
      </w:pPr>
      <w:r>
        <w:rPr>
          <w:rFonts w:ascii="Century Gothic" w:hAnsi="Century Gothic"/>
          <w:bCs/>
          <w:sz w:val="18"/>
          <w:szCs w:val="18"/>
        </w:rPr>
        <w:t xml:space="preserve">Total </w:t>
      </w:r>
      <w:r w:rsidR="00D8575A">
        <w:rPr>
          <w:rFonts w:ascii="Century Gothic" w:hAnsi="Century Gothic"/>
          <w:bCs/>
          <w:sz w:val="18"/>
          <w:szCs w:val="18"/>
        </w:rPr>
        <w:t>Impacts:</w:t>
      </w:r>
      <w:r w:rsidR="002730F1">
        <w:rPr>
          <w:rFonts w:ascii="Century Gothic" w:hAnsi="Century Gothic"/>
          <w:bCs/>
          <w:sz w:val="18"/>
          <w:szCs w:val="18"/>
        </w:rPr>
        <w:t xml:space="preserve"> 2</w:t>
      </w:r>
      <w:r w:rsidR="008426D9">
        <w:rPr>
          <w:rFonts w:ascii="Century Gothic" w:hAnsi="Century Gothic"/>
          <w:bCs/>
          <w:sz w:val="18"/>
          <w:szCs w:val="18"/>
        </w:rPr>
        <w:t>90</w:t>
      </w:r>
      <w:r w:rsidR="002730F1">
        <w:rPr>
          <w:rFonts w:ascii="Century Gothic" w:hAnsi="Century Gothic"/>
          <w:bCs/>
          <w:sz w:val="18"/>
          <w:szCs w:val="18"/>
        </w:rPr>
        <w:t xml:space="preserve"> over 390 days</w:t>
      </w:r>
    </w:p>
    <w:bookmarkEnd w:id="655"/>
    <w:p w14:paraId="4AEFBAEB" w14:textId="1AAE79F5" w:rsidR="00E06129" w:rsidRDefault="00E66560" w:rsidP="00941CF9">
      <w:pPr>
        <w:spacing w:before="120" w:after="120" w:line="360" w:lineRule="auto"/>
        <w:ind w:left="900" w:hanging="900"/>
        <w:jc w:val="both"/>
        <w:rPr>
          <w:rFonts w:ascii="Century Gothic" w:hAnsi="Century Gothic"/>
          <w:bCs/>
          <w:sz w:val="18"/>
          <w:szCs w:val="18"/>
        </w:rPr>
      </w:pPr>
      <w:r w:rsidRPr="00B158B0">
        <w:rPr>
          <w:rFonts w:ascii="Century Gothic" w:hAnsi="Century Gothic"/>
          <w:bCs/>
          <w:sz w:val="18"/>
          <w:szCs w:val="20"/>
        </w:rPr>
        <w:t>1</w:t>
      </w:r>
      <w:r w:rsidR="006F17D5" w:rsidRPr="00B158B0">
        <w:rPr>
          <w:rFonts w:ascii="Century Gothic" w:hAnsi="Century Gothic"/>
          <w:bCs/>
          <w:sz w:val="18"/>
          <w:szCs w:val="20"/>
        </w:rPr>
        <w:t>.</w:t>
      </w:r>
      <w:r w:rsidR="00212AD8">
        <w:rPr>
          <w:rFonts w:ascii="Century Gothic" w:hAnsi="Century Gothic"/>
          <w:bCs/>
          <w:sz w:val="18"/>
          <w:szCs w:val="20"/>
        </w:rPr>
        <w:t>2</w:t>
      </w:r>
      <w:r w:rsidRPr="00B158B0">
        <w:rPr>
          <w:rFonts w:ascii="Century Gothic" w:hAnsi="Century Gothic"/>
          <w:bCs/>
          <w:sz w:val="18"/>
          <w:szCs w:val="20"/>
        </w:rPr>
        <w:t>.</w:t>
      </w:r>
      <w:r w:rsidR="006F17D5" w:rsidRPr="00B158B0">
        <w:rPr>
          <w:rFonts w:ascii="Century Gothic" w:hAnsi="Century Gothic"/>
          <w:bCs/>
          <w:sz w:val="18"/>
          <w:szCs w:val="20"/>
        </w:rPr>
        <w:t>1</w:t>
      </w:r>
      <w:r w:rsidR="00125C49">
        <w:rPr>
          <w:rFonts w:ascii="Century Gothic" w:hAnsi="Century Gothic"/>
          <w:bCs/>
          <w:sz w:val="18"/>
          <w:szCs w:val="20"/>
        </w:rPr>
        <w:t>6</w:t>
      </w:r>
      <w:r w:rsidR="00CD035D">
        <w:rPr>
          <w:rFonts w:ascii="Century Gothic" w:hAnsi="Century Gothic"/>
          <w:bCs/>
          <w:sz w:val="18"/>
          <w:szCs w:val="20"/>
        </w:rPr>
        <w:t>.</w:t>
      </w:r>
      <w:r w:rsidR="004D09C8" w:rsidRPr="00B158B0">
        <w:rPr>
          <w:rFonts w:ascii="Century Gothic" w:hAnsi="Century Gothic"/>
          <w:bCs/>
          <w:sz w:val="18"/>
          <w:szCs w:val="20"/>
        </w:rPr>
        <w:t>2</w:t>
      </w:r>
      <w:r w:rsidR="004D09C8" w:rsidRPr="00B158B0">
        <w:rPr>
          <w:rFonts w:ascii="Century Gothic" w:hAnsi="Century Gothic"/>
          <w:bCs/>
          <w:sz w:val="18"/>
          <w:szCs w:val="20"/>
        </w:rPr>
        <w:tab/>
      </w:r>
      <w:r w:rsidR="006B3CCE" w:rsidRPr="00B158B0">
        <w:rPr>
          <w:rFonts w:ascii="Century Gothic" w:hAnsi="Century Gothic"/>
          <w:bCs/>
          <w:sz w:val="20"/>
          <w:szCs w:val="20"/>
        </w:rPr>
        <w:t>Period 2:</w:t>
      </w:r>
      <w:r w:rsidR="006B3CCE" w:rsidRPr="00B158B0">
        <w:rPr>
          <w:rFonts w:ascii="Century Gothic" w:hAnsi="Century Gothic"/>
          <w:b/>
          <w:bCs/>
          <w:sz w:val="20"/>
          <w:szCs w:val="20"/>
        </w:rPr>
        <w:t xml:space="preserve"> </w:t>
      </w:r>
      <w:r w:rsidR="00B158B0" w:rsidRPr="00CD0C6A">
        <w:rPr>
          <w:rFonts w:ascii="Century Gothic" w:hAnsi="Century Gothic"/>
          <w:bCs/>
          <w:sz w:val="18"/>
          <w:szCs w:val="18"/>
        </w:rPr>
        <w:t xml:space="preserve">This period </w:t>
      </w:r>
      <w:r w:rsidR="00E06129">
        <w:rPr>
          <w:rFonts w:ascii="Century Gothic" w:hAnsi="Century Gothic"/>
          <w:bCs/>
          <w:sz w:val="18"/>
          <w:szCs w:val="18"/>
        </w:rPr>
        <w:t>experienced major delays of the project duration. During this period both the MEP 1</w:t>
      </w:r>
      <w:r w:rsidR="00E06129" w:rsidRPr="00E06129">
        <w:rPr>
          <w:rFonts w:ascii="Century Gothic" w:hAnsi="Century Gothic"/>
          <w:bCs/>
          <w:sz w:val="18"/>
          <w:szCs w:val="18"/>
          <w:vertAlign w:val="superscript"/>
        </w:rPr>
        <w:t>st</w:t>
      </w:r>
      <w:r w:rsidR="00E06129">
        <w:rPr>
          <w:rFonts w:ascii="Century Gothic" w:hAnsi="Century Gothic"/>
          <w:bCs/>
          <w:sz w:val="18"/>
          <w:szCs w:val="18"/>
        </w:rPr>
        <w:t xml:space="preserve"> and 2</w:t>
      </w:r>
      <w:r w:rsidR="00E06129" w:rsidRPr="00E06129">
        <w:rPr>
          <w:rFonts w:ascii="Century Gothic" w:hAnsi="Century Gothic"/>
          <w:bCs/>
          <w:sz w:val="18"/>
          <w:szCs w:val="18"/>
          <w:vertAlign w:val="superscript"/>
        </w:rPr>
        <w:t>nd</w:t>
      </w:r>
      <w:r w:rsidR="00E06129">
        <w:rPr>
          <w:rFonts w:ascii="Century Gothic" w:hAnsi="Century Gothic"/>
          <w:bCs/>
          <w:sz w:val="18"/>
          <w:szCs w:val="18"/>
        </w:rPr>
        <w:t xml:space="preserve"> Fic and interior fit our works in the FOH where ongoing in parallel. </w:t>
      </w:r>
    </w:p>
    <w:p w14:paraId="6188A84A" w14:textId="1A3FF9B5" w:rsidR="00E06129" w:rsidRDefault="00E06129" w:rsidP="00941CF9">
      <w:pPr>
        <w:spacing w:before="120" w:after="120" w:line="360" w:lineRule="auto"/>
        <w:ind w:left="900" w:right="-154"/>
        <w:jc w:val="both"/>
        <w:rPr>
          <w:rFonts w:ascii="Century Gothic" w:hAnsi="Century Gothic"/>
          <w:bCs/>
          <w:sz w:val="18"/>
          <w:szCs w:val="18"/>
        </w:rPr>
      </w:pPr>
      <w:r>
        <w:rPr>
          <w:rFonts w:ascii="Century Gothic" w:hAnsi="Century Gothic"/>
          <w:bCs/>
          <w:sz w:val="18"/>
          <w:szCs w:val="18"/>
        </w:rPr>
        <w:t xml:space="preserve">During this period the Claimants productivity fell to 12%  </w:t>
      </w:r>
    </w:p>
    <w:p w14:paraId="4D0BF31A" w14:textId="04C1F737" w:rsidR="00E06129" w:rsidRPr="008F24F2" w:rsidRDefault="00E06129" w:rsidP="00941CF9">
      <w:pPr>
        <w:spacing w:before="120" w:after="120" w:line="360" w:lineRule="auto"/>
        <w:ind w:left="900" w:right="-154"/>
        <w:jc w:val="both"/>
        <w:rPr>
          <w:rFonts w:ascii="Century Gothic" w:hAnsi="Century Gothic"/>
          <w:bCs/>
          <w:sz w:val="18"/>
          <w:szCs w:val="18"/>
        </w:rPr>
      </w:pPr>
      <w:r>
        <w:rPr>
          <w:rFonts w:ascii="Century Gothic" w:hAnsi="Century Gothic"/>
          <w:bCs/>
          <w:sz w:val="18"/>
          <w:szCs w:val="18"/>
        </w:rPr>
        <w:t>Total Impacts</w:t>
      </w:r>
      <w:r w:rsidR="002730F1">
        <w:rPr>
          <w:rFonts w:ascii="Century Gothic" w:hAnsi="Century Gothic"/>
          <w:bCs/>
          <w:sz w:val="18"/>
          <w:szCs w:val="18"/>
        </w:rPr>
        <w:t>:  210 over 245 days</w:t>
      </w:r>
    </w:p>
    <w:p w14:paraId="571D2CF2" w14:textId="19C5C060" w:rsidR="00E06129" w:rsidRDefault="00E06129" w:rsidP="00941CF9">
      <w:pPr>
        <w:spacing w:before="120" w:after="120" w:line="360" w:lineRule="auto"/>
        <w:ind w:left="900" w:hanging="900"/>
        <w:jc w:val="both"/>
        <w:rPr>
          <w:rFonts w:ascii="Century Gothic" w:hAnsi="Century Gothic"/>
          <w:bCs/>
          <w:sz w:val="18"/>
          <w:szCs w:val="18"/>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sidR="00125C49">
        <w:rPr>
          <w:rFonts w:ascii="Century Gothic" w:hAnsi="Century Gothic"/>
          <w:bCs/>
          <w:sz w:val="18"/>
          <w:szCs w:val="20"/>
        </w:rPr>
        <w:t>6</w:t>
      </w:r>
      <w:r>
        <w:rPr>
          <w:rFonts w:ascii="Century Gothic" w:hAnsi="Century Gothic"/>
          <w:bCs/>
          <w:sz w:val="18"/>
          <w:szCs w:val="20"/>
        </w:rPr>
        <w:t>.3</w:t>
      </w:r>
      <w:r w:rsidRPr="00B158B0">
        <w:rPr>
          <w:rFonts w:ascii="Century Gothic" w:hAnsi="Century Gothic"/>
          <w:bCs/>
          <w:sz w:val="18"/>
          <w:szCs w:val="20"/>
        </w:rPr>
        <w:tab/>
      </w:r>
      <w:r w:rsidRPr="00B158B0">
        <w:rPr>
          <w:rFonts w:ascii="Century Gothic" w:hAnsi="Century Gothic"/>
          <w:bCs/>
          <w:sz w:val="20"/>
          <w:szCs w:val="20"/>
        </w:rPr>
        <w:t xml:space="preserve">Period </w:t>
      </w:r>
      <w:r>
        <w:rPr>
          <w:rFonts w:ascii="Century Gothic" w:hAnsi="Century Gothic"/>
          <w:bCs/>
          <w:sz w:val="20"/>
          <w:szCs w:val="20"/>
        </w:rPr>
        <w:t>3</w:t>
      </w:r>
      <w:r w:rsidRPr="00B158B0">
        <w:rPr>
          <w:rFonts w:ascii="Century Gothic" w:hAnsi="Century Gothic"/>
          <w:bCs/>
          <w:sz w:val="20"/>
          <w:szCs w:val="20"/>
        </w:rPr>
        <w:t>:</w:t>
      </w:r>
      <w:r w:rsidRPr="00B158B0">
        <w:rPr>
          <w:rFonts w:ascii="Century Gothic" w:hAnsi="Century Gothic"/>
          <w:b/>
          <w:bCs/>
          <w:sz w:val="20"/>
          <w:szCs w:val="20"/>
        </w:rPr>
        <w:t xml:space="preserve"> </w:t>
      </w:r>
      <w:r w:rsidRPr="00CD0C6A">
        <w:rPr>
          <w:rFonts w:ascii="Century Gothic" w:hAnsi="Century Gothic"/>
          <w:bCs/>
          <w:sz w:val="18"/>
          <w:szCs w:val="18"/>
        </w:rPr>
        <w:t>This period</w:t>
      </w:r>
      <w:r>
        <w:rPr>
          <w:rFonts w:ascii="Century Gothic" w:hAnsi="Century Gothic"/>
          <w:bCs/>
          <w:sz w:val="18"/>
          <w:szCs w:val="18"/>
        </w:rPr>
        <w:t xml:space="preserve"> saw a return to levels of delays similar to prior to Period 2. During this period both the MEP 1</w:t>
      </w:r>
      <w:r w:rsidRPr="00E06129">
        <w:rPr>
          <w:rFonts w:ascii="Century Gothic" w:hAnsi="Century Gothic"/>
          <w:bCs/>
          <w:sz w:val="18"/>
          <w:szCs w:val="18"/>
          <w:vertAlign w:val="superscript"/>
        </w:rPr>
        <w:t>st</w:t>
      </w:r>
      <w:r>
        <w:rPr>
          <w:rFonts w:ascii="Century Gothic" w:hAnsi="Century Gothic"/>
          <w:bCs/>
          <w:sz w:val="18"/>
          <w:szCs w:val="18"/>
        </w:rPr>
        <w:t xml:space="preserve"> and 2</w:t>
      </w:r>
      <w:r w:rsidRPr="00E06129">
        <w:rPr>
          <w:rFonts w:ascii="Century Gothic" w:hAnsi="Century Gothic"/>
          <w:bCs/>
          <w:sz w:val="18"/>
          <w:szCs w:val="18"/>
          <w:vertAlign w:val="superscript"/>
        </w:rPr>
        <w:t>nd</w:t>
      </w:r>
      <w:r>
        <w:rPr>
          <w:rFonts w:ascii="Century Gothic" w:hAnsi="Century Gothic"/>
          <w:bCs/>
          <w:sz w:val="18"/>
          <w:szCs w:val="18"/>
        </w:rPr>
        <w:t xml:space="preserve"> Fic and interior fit our works in the FOH where ongoing in parallel. </w:t>
      </w:r>
    </w:p>
    <w:p w14:paraId="15521676" w14:textId="751C45E1" w:rsidR="00E06129" w:rsidRDefault="00E06129" w:rsidP="00941CF9">
      <w:pPr>
        <w:spacing w:before="120" w:after="120" w:line="360" w:lineRule="auto"/>
        <w:ind w:left="900" w:right="-154"/>
        <w:jc w:val="both"/>
        <w:rPr>
          <w:rFonts w:ascii="Century Gothic" w:hAnsi="Century Gothic"/>
          <w:bCs/>
          <w:sz w:val="18"/>
          <w:szCs w:val="18"/>
        </w:rPr>
      </w:pPr>
      <w:r>
        <w:rPr>
          <w:rFonts w:ascii="Century Gothic" w:hAnsi="Century Gothic"/>
          <w:bCs/>
          <w:sz w:val="18"/>
          <w:szCs w:val="18"/>
        </w:rPr>
        <w:t xml:space="preserve">During this period the Claimants the productivity level was raised to 54%  </w:t>
      </w:r>
    </w:p>
    <w:p w14:paraId="5B8B16FE" w14:textId="7C53D89C" w:rsidR="00E06129" w:rsidRDefault="00E06129" w:rsidP="00941CF9">
      <w:pPr>
        <w:spacing w:before="120" w:after="120" w:line="360" w:lineRule="auto"/>
        <w:ind w:left="900" w:right="-154"/>
        <w:jc w:val="both"/>
        <w:rPr>
          <w:rFonts w:ascii="Century Gothic" w:hAnsi="Century Gothic"/>
          <w:bCs/>
          <w:sz w:val="18"/>
          <w:szCs w:val="18"/>
        </w:rPr>
      </w:pPr>
      <w:r>
        <w:rPr>
          <w:rFonts w:ascii="Century Gothic" w:hAnsi="Century Gothic"/>
          <w:bCs/>
          <w:sz w:val="18"/>
          <w:szCs w:val="18"/>
        </w:rPr>
        <w:t xml:space="preserve">Total Impacts: 134 </w:t>
      </w:r>
      <w:r w:rsidR="002730F1">
        <w:rPr>
          <w:rFonts w:ascii="Century Gothic" w:hAnsi="Century Gothic"/>
          <w:bCs/>
          <w:sz w:val="18"/>
          <w:szCs w:val="18"/>
        </w:rPr>
        <w:t>over 268 days</w:t>
      </w:r>
    </w:p>
    <w:p w14:paraId="09EEB515" w14:textId="3029D54B" w:rsidR="008426D9" w:rsidRDefault="008426D9" w:rsidP="00941CF9">
      <w:pPr>
        <w:spacing w:before="120" w:after="120" w:line="360" w:lineRule="auto"/>
        <w:ind w:left="900" w:hanging="900"/>
        <w:jc w:val="both"/>
        <w:rPr>
          <w:rFonts w:ascii="Century Gothic" w:hAnsi="Century Gothic"/>
          <w:bCs/>
          <w:sz w:val="18"/>
          <w:szCs w:val="18"/>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sidR="00125C49">
        <w:rPr>
          <w:rFonts w:ascii="Century Gothic" w:hAnsi="Century Gothic"/>
          <w:bCs/>
          <w:sz w:val="18"/>
          <w:szCs w:val="20"/>
        </w:rPr>
        <w:t>6</w:t>
      </w:r>
      <w:r>
        <w:rPr>
          <w:rFonts w:ascii="Century Gothic" w:hAnsi="Century Gothic"/>
          <w:bCs/>
          <w:sz w:val="18"/>
          <w:szCs w:val="20"/>
        </w:rPr>
        <w:t>.4</w:t>
      </w:r>
      <w:r w:rsidRPr="00B158B0">
        <w:rPr>
          <w:rFonts w:ascii="Century Gothic" w:hAnsi="Century Gothic"/>
          <w:bCs/>
          <w:sz w:val="18"/>
          <w:szCs w:val="20"/>
        </w:rPr>
        <w:tab/>
      </w:r>
      <w:r w:rsidR="00392221" w:rsidRPr="008426D9">
        <w:rPr>
          <w:rFonts w:ascii="Century Gothic" w:hAnsi="Century Gothic"/>
          <w:bCs/>
          <w:sz w:val="18"/>
          <w:szCs w:val="18"/>
        </w:rPr>
        <w:t>Entitlement:</w:t>
      </w:r>
      <w:r w:rsidRPr="008426D9">
        <w:rPr>
          <w:rFonts w:ascii="Century Gothic" w:hAnsi="Century Gothic"/>
          <w:b/>
          <w:bCs/>
          <w:sz w:val="18"/>
          <w:szCs w:val="18"/>
        </w:rPr>
        <w:t xml:space="preserve"> </w:t>
      </w:r>
      <w:r>
        <w:rPr>
          <w:rFonts w:ascii="Century Gothic" w:hAnsi="Century Gothic"/>
          <w:bCs/>
          <w:sz w:val="18"/>
          <w:szCs w:val="18"/>
        </w:rPr>
        <w:t xml:space="preserve">Upon the correlation process of all Events was completed I am of the opinion that the Claimant is entitled to Six hundred and forty-four (644) days from the date of </w:t>
      </w:r>
      <w:r w:rsidR="00392221">
        <w:rPr>
          <w:rFonts w:ascii="Century Gothic" w:hAnsi="Century Gothic"/>
          <w:bCs/>
          <w:sz w:val="18"/>
          <w:szCs w:val="18"/>
        </w:rPr>
        <w:t>Contract Completion – 15 February 2017. However</w:t>
      </w:r>
      <w:r w:rsidR="00941CF9">
        <w:rPr>
          <w:rFonts w:ascii="Century Gothic" w:hAnsi="Century Gothic"/>
          <w:bCs/>
          <w:sz w:val="18"/>
          <w:szCs w:val="18"/>
        </w:rPr>
        <w:t>,</w:t>
      </w:r>
      <w:r w:rsidR="00392221">
        <w:rPr>
          <w:rFonts w:ascii="Century Gothic" w:hAnsi="Century Gothic"/>
          <w:bCs/>
          <w:sz w:val="18"/>
          <w:szCs w:val="18"/>
        </w:rPr>
        <w:t xml:space="preserve"> as the TOC was received earlier, the Entitlement of time cannot exceed the TOC Date (26 September 2016). Thus, the Claimant’s entitlement shall be confined to Five hundred and eighty-eight (588) days, or to the date of issuance of TOC (26 September 2018),</w:t>
      </w:r>
    </w:p>
    <w:p w14:paraId="72D8D15F" w14:textId="27677BB4" w:rsidR="00392221" w:rsidRDefault="00392221" w:rsidP="00941CF9">
      <w:pPr>
        <w:spacing w:before="120" w:after="120" w:line="360" w:lineRule="auto"/>
        <w:ind w:left="900" w:hanging="900"/>
        <w:jc w:val="both"/>
        <w:rPr>
          <w:rFonts w:ascii="Century Gothic" w:hAnsi="Century Gothic"/>
          <w:bCs/>
          <w:sz w:val="18"/>
          <w:szCs w:val="18"/>
        </w:rPr>
      </w:pPr>
      <w:r w:rsidRPr="00E06129">
        <w:rPr>
          <w:rFonts w:ascii="Century Gothic" w:hAnsi="Century Gothic"/>
          <w:bCs/>
          <w:sz w:val="18"/>
          <w:szCs w:val="20"/>
        </w:rPr>
        <w:t>1</w:t>
      </w:r>
      <w:r w:rsidRPr="00B158B0">
        <w:rPr>
          <w:rFonts w:ascii="Century Gothic" w:hAnsi="Century Gothic"/>
          <w:bCs/>
          <w:sz w:val="18"/>
          <w:szCs w:val="20"/>
        </w:rPr>
        <w:t>.</w:t>
      </w:r>
      <w:r>
        <w:rPr>
          <w:rFonts w:ascii="Century Gothic" w:hAnsi="Century Gothic"/>
          <w:bCs/>
          <w:sz w:val="18"/>
          <w:szCs w:val="20"/>
        </w:rPr>
        <w:t>2</w:t>
      </w:r>
      <w:r w:rsidRPr="00B158B0">
        <w:rPr>
          <w:rFonts w:ascii="Century Gothic" w:hAnsi="Century Gothic"/>
          <w:bCs/>
          <w:sz w:val="18"/>
          <w:szCs w:val="20"/>
        </w:rPr>
        <w:t>.1</w:t>
      </w:r>
      <w:r w:rsidR="00125C49">
        <w:rPr>
          <w:rFonts w:ascii="Century Gothic" w:hAnsi="Century Gothic"/>
          <w:bCs/>
          <w:sz w:val="18"/>
          <w:szCs w:val="20"/>
        </w:rPr>
        <w:t>6</w:t>
      </w:r>
      <w:r>
        <w:rPr>
          <w:rFonts w:ascii="Century Gothic" w:hAnsi="Century Gothic"/>
          <w:bCs/>
          <w:sz w:val="18"/>
          <w:szCs w:val="20"/>
        </w:rPr>
        <w:t>.6</w:t>
      </w:r>
      <w:r w:rsidRPr="00B158B0">
        <w:rPr>
          <w:rFonts w:ascii="Century Gothic" w:hAnsi="Century Gothic"/>
          <w:bCs/>
          <w:sz w:val="18"/>
          <w:szCs w:val="20"/>
        </w:rPr>
        <w:tab/>
      </w:r>
      <w:r>
        <w:rPr>
          <w:rFonts w:ascii="Century Gothic" w:hAnsi="Century Gothic"/>
          <w:bCs/>
          <w:sz w:val="18"/>
          <w:szCs w:val="18"/>
        </w:rPr>
        <w:t xml:space="preserve">As no literal concurrency has been identified during the review of the analysis and the identified events. Thus, the entire period of Entitlement to Extension of Time shall be compensable to the Claimant. </w:t>
      </w:r>
    </w:p>
    <w:p w14:paraId="340DBE0F" w14:textId="77777777" w:rsidR="00392221" w:rsidRDefault="00392221" w:rsidP="008426D9">
      <w:pPr>
        <w:spacing w:before="120" w:after="120" w:line="360" w:lineRule="auto"/>
        <w:ind w:left="900" w:hanging="900"/>
        <w:rPr>
          <w:rFonts w:ascii="Century Gothic" w:hAnsi="Century Gothic"/>
          <w:bCs/>
          <w:sz w:val="18"/>
          <w:szCs w:val="18"/>
        </w:rPr>
      </w:pPr>
    </w:p>
    <w:p w14:paraId="2AB1E947" w14:textId="77777777" w:rsidR="008426D9" w:rsidRPr="008F24F2" w:rsidRDefault="008426D9" w:rsidP="00E06129">
      <w:pPr>
        <w:spacing w:before="120" w:after="120" w:line="360" w:lineRule="auto"/>
        <w:ind w:left="900" w:right="-154"/>
        <w:rPr>
          <w:rFonts w:ascii="Century Gothic" w:hAnsi="Century Gothic"/>
          <w:bCs/>
          <w:sz w:val="18"/>
          <w:szCs w:val="18"/>
        </w:rPr>
      </w:pPr>
    </w:p>
    <w:p w14:paraId="17854F39" w14:textId="0934587B" w:rsidR="00D41C1E" w:rsidRPr="00862088" w:rsidRDefault="00D41C1E" w:rsidP="00A7586C">
      <w:pPr>
        <w:spacing w:before="120" w:after="120" w:line="360" w:lineRule="auto"/>
        <w:ind w:left="900" w:hanging="900"/>
        <w:rPr>
          <w:rFonts w:ascii="Century Gothic" w:eastAsia="Times New Roman" w:hAnsi="Century Gothic" w:cs="Calibri"/>
          <w:bCs/>
          <w:color w:val="FF0000"/>
          <w:kern w:val="32"/>
          <w:sz w:val="24"/>
          <w:szCs w:val="24"/>
          <w:lang w:val="en-GB"/>
        </w:rPr>
      </w:pPr>
      <w:r w:rsidRPr="00862088">
        <w:rPr>
          <w:rFonts w:ascii="Century Gothic" w:hAnsi="Century Gothic"/>
          <w:color w:val="FF0000"/>
          <w:sz w:val="18"/>
          <w:szCs w:val="18"/>
        </w:rPr>
        <w:br w:type="page"/>
      </w:r>
    </w:p>
    <w:p w14:paraId="64403DD9" w14:textId="3BF17329" w:rsidR="00E623C0" w:rsidRDefault="00E623C0">
      <w:pPr>
        <w:rPr>
          <w:rFonts w:ascii="Century Gothic" w:eastAsia="Times New Roman" w:hAnsi="Century Gothic" w:cs="Calibri"/>
          <w:bCs/>
          <w:kern w:val="32"/>
          <w:sz w:val="24"/>
          <w:szCs w:val="24"/>
          <w:lang w:val="en-GB"/>
        </w:rPr>
      </w:pPr>
    </w:p>
    <w:p w14:paraId="62D3083E" w14:textId="77777777" w:rsidR="001616A2" w:rsidRPr="0023623B" w:rsidRDefault="001616A2">
      <w:pPr>
        <w:rPr>
          <w:rFonts w:ascii="Century Gothic" w:eastAsia="Times New Roman" w:hAnsi="Century Gothic" w:cs="Calibri"/>
          <w:bCs/>
          <w:kern w:val="32"/>
          <w:sz w:val="24"/>
          <w:szCs w:val="24"/>
          <w:lang w:val="en-GB"/>
        </w:rPr>
      </w:pPr>
    </w:p>
    <w:p w14:paraId="10FEBC2B" w14:textId="77777777" w:rsidR="00504B6D" w:rsidRDefault="00504B6D" w:rsidP="00E623C0">
      <w:pPr>
        <w:spacing w:before="120" w:after="120" w:line="360" w:lineRule="auto"/>
        <w:rPr>
          <w:rFonts w:ascii="Century Gothic" w:hAnsi="Century Gothic"/>
          <w:sz w:val="18"/>
          <w:szCs w:val="18"/>
          <w:lang w:val="en-GB"/>
        </w:rPr>
      </w:pPr>
    </w:p>
    <w:p w14:paraId="178584F5" w14:textId="77777777" w:rsidR="00504B6D" w:rsidRDefault="00504B6D" w:rsidP="00E623C0">
      <w:pPr>
        <w:spacing w:before="120" w:after="120" w:line="360" w:lineRule="auto"/>
        <w:rPr>
          <w:rFonts w:ascii="Century Gothic" w:hAnsi="Century Gothic"/>
          <w:sz w:val="18"/>
          <w:szCs w:val="18"/>
          <w:lang w:val="en-GB"/>
        </w:rPr>
      </w:pPr>
    </w:p>
    <w:p w14:paraId="784A5B7B" w14:textId="77777777" w:rsidR="00504B6D" w:rsidRDefault="00504B6D" w:rsidP="00E623C0">
      <w:pPr>
        <w:spacing w:before="120" w:after="120" w:line="360" w:lineRule="auto"/>
        <w:rPr>
          <w:rFonts w:ascii="Century Gothic" w:hAnsi="Century Gothic"/>
          <w:sz w:val="18"/>
          <w:szCs w:val="18"/>
          <w:lang w:val="en-GB"/>
        </w:rPr>
      </w:pPr>
    </w:p>
    <w:p w14:paraId="39F44140" w14:textId="6A77FC41" w:rsidR="0027470A" w:rsidRDefault="0027470A" w:rsidP="0027470A"/>
    <w:p w14:paraId="181538CF" w14:textId="013125F5" w:rsidR="0027470A" w:rsidRDefault="0027470A" w:rsidP="0027470A"/>
    <w:p w14:paraId="5589E9CA" w14:textId="26DAD6A8" w:rsidR="0027470A" w:rsidRDefault="0027470A" w:rsidP="0027470A"/>
    <w:p w14:paraId="7CC0455A" w14:textId="77777777" w:rsidR="000C46D5" w:rsidRDefault="000C46D5" w:rsidP="0032228F">
      <w:pPr>
        <w:pStyle w:val="Heading1"/>
        <w:ind w:left="360"/>
        <w:jc w:val="center"/>
        <w:rPr>
          <w:rFonts w:ascii="Century Gothic" w:hAnsi="Century Gothic"/>
          <w:color w:val="auto"/>
          <w:sz w:val="40"/>
        </w:rPr>
      </w:pPr>
    </w:p>
    <w:p w14:paraId="0981D758" w14:textId="457CF4AF" w:rsidR="0027470A" w:rsidRPr="0032228F" w:rsidRDefault="00E608A2" w:rsidP="0032228F">
      <w:pPr>
        <w:pStyle w:val="Heading1"/>
        <w:ind w:left="360"/>
        <w:jc w:val="center"/>
        <w:rPr>
          <w:rFonts w:ascii="Century Gothic" w:hAnsi="Century Gothic"/>
          <w:color w:val="auto"/>
          <w:sz w:val="40"/>
        </w:rPr>
      </w:pPr>
      <w:bookmarkStart w:id="656" w:name="_Toc181018993"/>
      <w:r w:rsidRPr="0032228F">
        <w:rPr>
          <w:rFonts w:ascii="Century Gothic" w:hAnsi="Century Gothic"/>
          <w:color w:val="auto"/>
          <w:sz w:val="40"/>
        </w:rPr>
        <w:t>SECTION 2</w:t>
      </w:r>
      <w:bookmarkEnd w:id="656"/>
    </w:p>
    <w:p w14:paraId="074E884E" w14:textId="77777777" w:rsidR="0027470A" w:rsidRPr="0070751C" w:rsidRDefault="0027470A" w:rsidP="00C439C7">
      <w:pPr>
        <w:tabs>
          <w:tab w:val="left" w:pos="450"/>
        </w:tabs>
        <w:spacing w:before="120" w:after="120" w:line="360" w:lineRule="auto"/>
        <w:jc w:val="center"/>
        <w:rPr>
          <w:rFonts w:ascii="Century Gothic" w:hAnsi="Century Gothic"/>
          <w:sz w:val="20"/>
          <w:szCs w:val="20"/>
        </w:rPr>
      </w:pPr>
    </w:p>
    <w:p w14:paraId="40DEDB54" w14:textId="77777777" w:rsidR="0027470A" w:rsidRDefault="0027470A" w:rsidP="00C439C7">
      <w:pPr>
        <w:tabs>
          <w:tab w:val="left" w:pos="450"/>
        </w:tabs>
        <w:spacing w:before="120" w:after="120" w:line="360" w:lineRule="auto"/>
        <w:jc w:val="center"/>
        <w:rPr>
          <w:rFonts w:ascii="Century Gothic" w:hAnsi="Century Gothic"/>
          <w:sz w:val="20"/>
          <w:szCs w:val="20"/>
        </w:rPr>
      </w:pPr>
    </w:p>
    <w:p w14:paraId="3B9E2E84" w14:textId="77777777" w:rsidR="00B4646E" w:rsidRPr="0070751C" w:rsidRDefault="00B4646E" w:rsidP="00C439C7">
      <w:pPr>
        <w:tabs>
          <w:tab w:val="left" w:pos="450"/>
        </w:tabs>
        <w:spacing w:before="120" w:after="120" w:line="360" w:lineRule="auto"/>
        <w:jc w:val="center"/>
        <w:rPr>
          <w:rFonts w:ascii="Century Gothic" w:hAnsi="Century Gothic"/>
          <w:sz w:val="20"/>
          <w:szCs w:val="20"/>
        </w:rPr>
      </w:pPr>
    </w:p>
    <w:p w14:paraId="3F882220" w14:textId="77777777" w:rsidR="00482B88" w:rsidRDefault="00E608A2" w:rsidP="0032228F">
      <w:pPr>
        <w:pStyle w:val="Heading1"/>
        <w:ind w:left="360"/>
        <w:jc w:val="center"/>
        <w:rPr>
          <w:rFonts w:ascii="Century Gothic" w:hAnsi="Century Gothic"/>
          <w:b w:val="0"/>
          <w:color w:val="auto"/>
          <w:sz w:val="36"/>
        </w:rPr>
      </w:pPr>
      <w:bookmarkStart w:id="657" w:name="_Toc181018994"/>
      <w:r w:rsidRPr="0032228F">
        <w:rPr>
          <w:rFonts w:ascii="Century Gothic" w:hAnsi="Century Gothic"/>
          <w:b w:val="0"/>
          <w:color w:val="auto"/>
          <w:sz w:val="36"/>
        </w:rPr>
        <w:t>Technical Analysis of</w:t>
      </w:r>
      <w:bookmarkEnd w:id="657"/>
      <w:r w:rsidRPr="0032228F">
        <w:rPr>
          <w:rFonts w:ascii="Century Gothic" w:hAnsi="Century Gothic"/>
          <w:b w:val="0"/>
          <w:color w:val="auto"/>
          <w:sz w:val="36"/>
        </w:rPr>
        <w:t xml:space="preserve"> </w:t>
      </w:r>
    </w:p>
    <w:p w14:paraId="1692E34D" w14:textId="77777777" w:rsidR="001622FB" w:rsidRDefault="0077644B" w:rsidP="0032228F">
      <w:pPr>
        <w:pStyle w:val="Heading1"/>
        <w:ind w:left="360"/>
        <w:jc w:val="center"/>
        <w:rPr>
          <w:rFonts w:ascii="Century Gothic" w:hAnsi="Century Gothic"/>
          <w:b w:val="0"/>
          <w:color w:val="auto"/>
          <w:sz w:val="36"/>
        </w:rPr>
      </w:pPr>
      <w:bookmarkStart w:id="658" w:name="_Toc181018995"/>
      <w:r>
        <w:rPr>
          <w:rFonts w:ascii="Century Gothic" w:hAnsi="Century Gothic"/>
          <w:b w:val="0"/>
          <w:color w:val="auto"/>
          <w:sz w:val="36"/>
        </w:rPr>
        <w:t>Analysis of the Critical Period</w:t>
      </w:r>
      <w:bookmarkEnd w:id="658"/>
      <w:r>
        <w:rPr>
          <w:rFonts w:ascii="Century Gothic" w:hAnsi="Century Gothic"/>
          <w:b w:val="0"/>
          <w:color w:val="auto"/>
          <w:sz w:val="36"/>
        </w:rPr>
        <w:t xml:space="preserve"> </w:t>
      </w:r>
    </w:p>
    <w:p w14:paraId="7B8B4457" w14:textId="5A268ED4" w:rsidR="0027470A" w:rsidRPr="0032228F" w:rsidRDefault="0077644B" w:rsidP="0032228F">
      <w:pPr>
        <w:pStyle w:val="Heading1"/>
        <w:ind w:left="360"/>
        <w:jc w:val="center"/>
        <w:rPr>
          <w:rFonts w:ascii="Century Gothic" w:hAnsi="Century Gothic"/>
          <w:b w:val="0"/>
          <w:color w:val="auto"/>
          <w:sz w:val="36"/>
        </w:rPr>
      </w:pPr>
      <w:bookmarkStart w:id="659" w:name="_Toc181018996"/>
      <w:r>
        <w:rPr>
          <w:rFonts w:ascii="Century Gothic" w:hAnsi="Century Gothic"/>
          <w:b w:val="0"/>
          <w:color w:val="auto"/>
          <w:sz w:val="36"/>
        </w:rPr>
        <w:t>(</w:t>
      </w:r>
      <w:r w:rsidR="001622FB">
        <w:rPr>
          <w:rFonts w:ascii="Century Gothic" w:hAnsi="Century Gothic"/>
          <w:b w:val="0"/>
          <w:color w:val="auto"/>
          <w:sz w:val="36"/>
        </w:rPr>
        <w:t>30 April through 31 December 2017)</w:t>
      </w:r>
      <w:bookmarkEnd w:id="659"/>
    </w:p>
    <w:p w14:paraId="7264B37C" w14:textId="77777777" w:rsidR="00442E53" w:rsidRPr="00442E53" w:rsidRDefault="00442E53" w:rsidP="000C46D5">
      <w:pPr>
        <w:pStyle w:val="ListParagraph"/>
        <w:keepNext/>
        <w:numPr>
          <w:ilvl w:val="0"/>
          <w:numId w:val="0"/>
        </w:numPr>
        <w:tabs>
          <w:tab w:val="left" w:pos="0"/>
        </w:tabs>
        <w:spacing w:before="240" w:after="240" w:line="240" w:lineRule="auto"/>
        <w:ind w:left="360"/>
        <w:contextualSpacing w:val="0"/>
        <w:outlineLvl w:val="0"/>
        <w:rPr>
          <w:rFonts w:eastAsia="Times New Roman" w:cs="Calibri"/>
          <w:b/>
          <w:bCs/>
          <w:vanish/>
          <w:color w:val="365F91"/>
          <w:kern w:val="32"/>
          <w:sz w:val="28"/>
          <w:szCs w:val="28"/>
        </w:rPr>
      </w:pPr>
      <w:bookmarkStart w:id="660" w:name="_Toc94873473"/>
      <w:bookmarkStart w:id="661" w:name="_Toc94873761"/>
      <w:bookmarkStart w:id="662" w:name="_Toc87062055"/>
      <w:bookmarkEnd w:id="660"/>
      <w:bookmarkEnd w:id="661"/>
    </w:p>
    <w:p w14:paraId="434E83EB" w14:textId="77777777" w:rsidR="00820700" w:rsidRDefault="00820700">
      <w:pPr>
        <w:rPr>
          <w:rFonts w:ascii="Century Gothic" w:eastAsia="Times New Roman" w:hAnsi="Century Gothic" w:cs="Calibri"/>
          <w:bCs/>
          <w:kern w:val="32"/>
          <w:sz w:val="28"/>
          <w:szCs w:val="28"/>
        </w:rPr>
      </w:pPr>
      <w:r>
        <w:rPr>
          <w:rFonts w:ascii="Century Gothic" w:hAnsi="Century Gothic"/>
          <w:b/>
        </w:rPr>
        <w:br w:type="page"/>
      </w:r>
    </w:p>
    <w:p w14:paraId="036F69EA" w14:textId="1556FEE6" w:rsidR="0027470A" w:rsidRPr="00820700" w:rsidRDefault="0027470A" w:rsidP="00810494">
      <w:pPr>
        <w:pStyle w:val="Heading1"/>
        <w:numPr>
          <w:ilvl w:val="0"/>
          <w:numId w:val="15"/>
        </w:numPr>
        <w:ind w:left="720" w:hanging="720"/>
        <w:rPr>
          <w:rFonts w:ascii="Century Gothic" w:hAnsi="Century Gothic"/>
          <w:b w:val="0"/>
          <w:color w:val="auto"/>
        </w:rPr>
      </w:pPr>
      <w:bookmarkStart w:id="663" w:name="_Toc181018997"/>
      <w:r w:rsidRPr="00820700">
        <w:rPr>
          <w:rFonts w:ascii="Century Gothic" w:hAnsi="Century Gothic"/>
          <w:b w:val="0"/>
          <w:color w:val="auto"/>
        </w:rPr>
        <w:lastRenderedPageBreak/>
        <w:t>Preface</w:t>
      </w:r>
      <w:bookmarkEnd w:id="663"/>
      <w:r w:rsidRPr="00820700">
        <w:rPr>
          <w:rFonts w:ascii="Century Gothic" w:hAnsi="Century Gothic"/>
          <w:b w:val="0"/>
          <w:color w:val="auto"/>
        </w:rPr>
        <w:t xml:space="preserve">  </w:t>
      </w:r>
    </w:p>
    <w:p w14:paraId="42D87070" w14:textId="4AF4B3CB" w:rsidR="00A42CE7" w:rsidRDefault="0027470A" w:rsidP="009E4E96">
      <w:pPr>
        <w:spacing w:before="120" w:after="120" w:line="360" w:lineRule="auto"/>
        <w:ind w:left="720"/>
        <w:jc w:val="both"/>
        <w:rPr>
          <w:rFonts w:ascii="Century Gothic" w:eastAsia="Calibri" w:hAnsi="Century Gothic" w:cstheme="minorHAnsi"/>
          <w:sz w:val="18"/>
          <w:szCs w:val="18"/>
        </w:rPr>
      </w:pPr>
      <w:r w:rsidRPr="005E40CC">
        <w:rPr>
          <w:rFonts w:ascii="Century Gothic" w:eastAsia="Calibri" w:hAnsi="Century Gothic" w:cstheme="minorHAnsi"/>
          <w:sz w:val="18"/>
          <w:szCs w:val="18"/>
        </w:rPr>
        <w:t xml:space="preserve">In this </w:t>
      </w:r>
      <w:r w:rsidR="00515F68">
        <w:rPr>
          <w:rFonts w:ascii="Century Gothic" w:eastAsia="Calibri" w:hAnsi="Century Gothic" w:cstheme="minorHAnsi"/>
          <w:sz w:val="18"/>
          <w:szCs w:val="18"/>
        </w:rPr>
        <w:t>S</w:t>
      </w:r>
      <w:r w:rsidR="00482B88">
        <w:rPr>
          <w:rFonts w:ascii="Century Gothic" w:eastAsia="Calibri" w:hAnsi="Century Gothic" w:cstheme="minorHAnsi"/>
          <w:sz w:val="18"/>
          <w:szCs w:val="18"/>
        </w:rPr>
        <w:t>ection of the report</w:t>
      </w:r>
      <w:r w:rsidR="001E20B4">
        <w:rPr>
          <w:rFonts w:ascii="Century Gothic" w:eastAsia="Calibri" w:hAnsi="Century Gothic" w:cstheme="minorHAnsi"/>
          <w:sz w:val="18"/>
          <w:szCs w:val="18"/>
        </w:rPr>
        <w:t xml:space="preserve">, I investigate </w:t>
      </w:r>
      <w:r w:rsidR="00A42CE7">
        <w:rPr>
          <w:rFonts w:ascii="Century Gothic" w:eastAsia="Calibri" w:hAnsi="Century Gothic" w:cstheme="minorHAnsi"/>
          <w:sz w:val="18"/>
          <w:szCs w:val="18"/>
        </w:rPr>
        <w:t xml:space="preserve">all </w:t>
      </w:r>
      <w:r w:rsidR="001E20B4">
        <w:rPr>
          <w:rFonts w:ascii="Century Gothic" w:eastAsia="Calibri" w:hAnsi="Century Gothic" w:cstheme="minorHAnsi"/>
          <w:sz w:val="18"/>
          <w:szCs w:val="18"/>
        </w:rPr>
        <w:t>the Main Contractor’s Schedule</w:t>
      </w:r>
      <w:r w:rsidR="0041673F">
        <w:rPr>
          <w:rFonts w:ascii="Century Gothic" w:eastAsia="Calibri" w:hAnsi="Century Gothic" w:cstheme="minorHAnsi"/>
          <w:sz w:val="18"/>
          <w:szCs w:val="18"/>
        </w:rPr>
        <w:t xml:space="preserve"> files</w:t>
      </w:r>
      <w:r w:rsidR="00A42CE7">
        <w:rPr>
          <w:rFonts w:ascii="Century Gothic" w:eastAsia="Calibri" w:hAnsi="Century Gothic" w:cstheme="minorHAnsi"/>
          <w:sz w:val="18"/>
          <w:szCs w:val="18"/>
        </w:rPr>
        <w:t>, and particularly</w:t>
      </w:r>
      <w:r w:rsidR="001E20B4">
        <w:rPr>
          <w:rFonts w:ascii="Century Gothic" w:eastAsia="Calibri" w:hAnsi="Century Gothic" w:cstheme="minorHAnsi"/>
          <w:sz w:val="18"/>
          <w:szCs w:val="18"/>
        </w:rPr>
        <w:t xml:space="preserve"> the</w:t>
      </w:r>
      <w:r w:rsidR="00ED155C">
        <w:rPr>
          <w:rFonts w:ascii="Century Gothic" w:eastAsia="Calibri" w:hAnsi="Century Gothic" w:cstheme="minorHAnsi"/>
          <w:sz w:val="18"/>
          <w:szCs w:val="18"/>
        </w:rPr>
        <w:t xml:space="preserve"> Critical Period of 30 April to 31 December 2017. </w:t>
      </w:r>
    </w:p>
    <w:p w14:paraId="109E923F" w14:textId="72FDEA7C" w:rsidR="00EC5FB8" w:rsidRDefault="000B6C53" w:rsidP="009E4E96">
      <w:pPr>
        <w:spacing w:before="120" w:after="120" w:line="360" w:lineRule="auto"/>
        <w:ind w:left="720"/>
        <w:jc w:val="both"/>
        <w:rPr>
          <w:rFonts w:ascii="Century Gothic" w:eastAsia="Calibri" w:hAnsi="Century Gothic" w:cstheme="minorHAnsi"/>
          <w:sz w:val="18"/>
          <w:szCs w:val="18"/>
        </w:rPr>
      </w:pPr>
      <w:r>
        <w:rPr>
          <w:rFonts w:ascii="Century Gothic" w:eastAsia="Calibri" w:hAnsi="Century Gothic" w:cstheme="minorHAnsi"/>
          <w:sz w:val="18"/>
          <w:szCs w:val="18"/>
        </w:rPr>
        <w:t>In my opinion</w:t>
      </w:r>
      <w:r w:rsidR="00ED155C">
        <w:rPr>
          <w:rFonts w:ascii="Century Gothic" w:eastAsia="Calibri" w:hAnsi="Century Gothic" w:cstheme="minorHAnsi"/>
          <w:sz w:val="18"/>
          <w:szCs w:val="18"/>
        </w:rPr>
        <w:t xml:space="preserve"> this </w:t>
      </w:r>
      <w:r>
        <w:rPr>
          <w:rFonts w:ascii="Century Gothic" w:eastAsia="Calibri" w:hAnsi="Century Gothic" w:cstheme="minorHAnsi"/>
          <w:sz w:val="18"/>
          <w:szCs w:val="18"/>
        </w:rPr>
        <w:t xml:space="preserve">task </w:t>
      </w:r>
      <w:r w:rsidR="00ED155C">
        <w:rPr>
          <w:rFonts w:ascii="Century Gothic" w:eastAsia="Calibri" w:hAnsi="Century Gothic" w:cstheme="minorHAnsi"/>
          <w:sz w:val="18"/>
          <w:szCs w:val="18"/>
        </w:rPr>
        <w:t xml:space="preserve">is </w:t>
      </w:r>
      <w:r w:rsidR="00844476">
        <w:rPr>
          <w:rFonts w:ascii="Century Gothic" w:eastAsia="Calibri" w:hAnsi="Century Gothic" w:cstheme="minorHAnsi"/>
          <w:sz w:val="18"/>
          <w:szCs w:val="18"/>
        </w:rPr>
        <w:t>strongly recommended</w:t>
      </w:r>
      <w:r w:rsidR="00ED155C">
        <w:rPr>
          <w:rFonts w:ascii="Century Gothic" w:eastAsia="Calibri" w:hAnsi="Century Gothic" w:cstheme="minorHAnsi"/>
          <w:sz w:val="18"/>
          <w:szCs w:val="18"/>
        </w:rPr>
        <w:t xml:space="preserve"> as the </w:t>
      </w:r>
      <w:r w:rsidR="00A42CE7">
        <w:rPr>
          <w:rFonts w:ascii="Century Gothic" w:eastAsia="Calibri" w:hAnsi="Century Gothic" w:cstheme="minorHAnsi"/>
          <w:sz w:val="18"/>
          <w:szCs w:val="18"/>
        </w:rPr>
        <w:t xml:space="preserve">Respondent’s </w:t>
      </w:r>
      <w:r w:rsidR="00ED155C">
        <w:rPr>
          <w:rFonts w:ascii="Century Gothic" w:eastAsia="Calibri" w:hAnsi="Century Gothic" w:cstheme="minorHAnsi"/>
          <w:sz w:val="18"/>
          <w:szCs w:val="18"/>
        </w:rPr>
        <w:t>Counterclaim</w:t>
      </w:r>
      <w:r w:rsidR="003A2B3A">
        <w:rPr>
          <w:rFonts w:ascii="Century Gothic" w:eastAsia="Calibri" w:hAnsi="Century Gothic" w:cstheme="minorHAnsi"/>
          <w:sz w:val="18"/>
          <w:szCs w:val="18"/>
        </w:rPr>
        <w:t>, included in the Supplementa</w:t>
      </w:r>
      <w:r w:rsidR="001B5351">
        <w:rPr>
          <w:rFonts w:ascii="Century Gothic" w:eastAsia="Calibri" w:hAnsi="Century Gothic" w:cstheme="minorHAnsi"/>
          <w:sz w:val="18"/>
          <w:szCs w:val="18"/>
        </w:rPr>
        <w:t>l Defense and Counte</w:t>
      </w:r>
      <w:r w:rsidR="003E7772">
        <w:rPr>
          <w:rFonts w:ascii="Century Gothic" w:eastAsia="Calibri" w:hAnsi="Century Gothic" w:cstheme="minorHAnsi"/>
          <w:sz w:val="18"/>
          <w:szCs w:val="18"/>
        </w:rPr>
        <w:t xml:space="preserve">rclaim dated 20 March 2024, </w:t>
      </w:r>
      <w:r w:rsidR="00ED155C">
        <w:rPr>
          <w:rFonts w:ascii="Century Gothic" w:eastAsia="Calibri" w:hAnsi="Century Gothic" w:cstheme="minorHAnsi"/>
          <w:sz w:val="18"/>
          <w:szCs w:val="18"/>
        </w:rPr>
        <w:t>consider</w:t>
      </w:r>
      <w:r w:rsidR="003E7772">
        <w:rPr>
          <w:rFonts w:ascii="Century Gothic" w:eastAsia="Calibri" w:hAnsi="Century Gothic" w:cstheme="minorHAnsi"/>
          <w:sz w:val="18"/>
          <w:szCs w:val="18"/>
        </w:rPr>
        <w:t>s</w:t>
      </w:r>
      <w:r w:rsidR="00ED155C">
        <w:rPr>
          <w:rFonts w:ascii="Century Gothic" w:eastAsia="Calibri" w:hAnsi="Century Gothic" w:cstheme="minorHAnsi"/>
          <w:sz w:val="18"/>
          <w:szCs w:val="18"/>
        </w:rPr>
        <w:t xml:space="preserve"> </w:t>
      </w:r>
      <w:r w:rsidR="00F31BCD">
        <w:rPr>
          <w:rFonts w:ascii="Century Gothic" w:eastAsia="Calibri" w:hAnsi="Century Gothic" w:cstheme="minorHAnsi"/>
          <w:sz w:val="18"/>
          <w:szCs w:val="18"/>
        </w:rPr>
        <w:t xml:space="preserve">exclusively and in </w:t>
      </w:r>
      <w:r w:rsidR="00536801">
        <w:rPr>
          <w:rFonts w:ascii="Century Gothic" w:eastAsia="Calibri" w:hAnsi="Century Gothic" w:cstheme="minorHAnsi"/>
          <w:sz w:val="18"/>
          <w:szCs w:val="18"/>
        </w:rPr>
        <w:t>the</w:t>
      </w:r>
      <w:r w:rsidR="00F31BCD">
        <w:rPr>
          <w:rFonts w:ascii="Century Gothic" w:eastAsia="Calibri" w:hAnsi="Century Gothic" w:cstheme="minorHAnsi"/>
          <w:sz w:val="18"/>
          <w:szCs w:val="18"/>
        </w:rPr>
        <w:t>ir</w:t>
      </w:r>
      <w:r w:rsidR="00536801">
        <w:rPr>
          <w:rFonts w:ascii="Century Gothic" w:eastAsia="Calibri" w:hAnsi="Century Gothic" w:cstheme="minorHAnsi"/>
          <w:sz w:val="18"/>
          <w:szCs w:val="18"/>
        </w:rPr>
        <w:t xml:space="preserve"> </w:t>
      </w:r>
      <w:r w:rsidR="003E7772">
        <w:rPr>
          <w:rFonts w:ascii="Century Gothic" w:eastAsia="Calibri" w:hAnsi="Century Gothic" w:cstheme="minorHAnsi"/>
          <w:sz w:val="18"/>
          <w:szCs w:val="18"/>
        </w:rPr>
        <w:t>enti</w:t>
      </w:r>
      <w:r w:rsidR="00844476">
        <w:rPr>
          <w:rFonts w:ascii="Century Gothic" w:eastAsia="Calibri" w:hAnsi="Century Gothic" w:cstheme="minorHAnsi"/>
          <w:sz w:val="18"/>
          <w:szCs w:val="18"/>
        </w:rPr>
        <w:t>ret</w:t>
      </w:r>
      <w:r w:rsidR="00D53315">
        <w:rPr>
          <w:rFonts w:ascii="Century Gothic" w:eastAsia="Calibri" w:hAnsi="Century Gothic" w:cstheme="minorHAnsi"/>
          <w:sz w:val="18"/>
          <w:szCs w:val="18"/>
        </w:rPr>
        <w:t xml:space="preserve">y </w:t>
      </w:r>
      <w:r w:rsidR="00F31BCD">
        <w:rPr>
          <w:rFonts w:ascii="Century Gothic" w:eastAsia="Calibri" w:hAnsi="Century Gothic" w:cstheme="minorHAnsi"/>
          <w:sz w:val="18"/>
          <w:szCs w:val="18"/>
        </w:rPr>
        <w:t xml:space="preserve">the </w:t>
      </w:r>
      <w:r w:rsidR="00536801">
        <w:rPr>
          <w:rFonts w:ascii="Century Gothic" w:eastAsia="Calibri" w:hAnsi="Century Gothic" w:cstheme="minorHAnsi"/>
          <w:sz w:val="18"/>
          <w:szCs w:val="18"/>
        </w:rPr>
        <w:t xml:space="preserve">delays incurred during </w:t>
      </w:r>
      <w:r w:rsidR="00ED155C">
        <w:rPr>
          <w:rFonts w:ascii="Century Gothic" w:eastAsia="Calibri" w:hAnsi="Century Gothic" w:cstheme="minorHAnsi"/>
          <w:sz w:val="18"/>
          <w:szCs w:val="18"/>
        </w:rPr>
        <w:t xml:space="preserve">this period </w:t>
      </w:r>
      <w:r w:rsidR="00844476">
        <w:rPr>
          <w:rFonts w:ascii="Century Gothic" w:eastAsia="Calibri" w:hAnsi="Century Gothic" w:cstheme="minorHAnsi"/>
          <w:sz w:val="18"/>
          <w:szCs w:val="18"/>
        </w:rPr>
        <w:t xml:space="preserve">(215 days) </w:t>
      </w:r>
      <w:r w:rsidR="00EC5FB8">
        <w:rPr>
          <w:rFonts w:ascii="Century Gothic" w:eastAsia="Calibri" w:hAnsi="Century Gothic" w:cstheme="minorHAnsi"/>
          <w:sz w:val="18"/>
          <w:szCs w:val="18"/>
        </w:rPr>
        <w:t xml:space="preserve">attributable to the Claimant. </w:t>
      </w:r>
    </w:p>
    <w:p w14:paraId="15AED439" w14:textId="545B20C6" w:rsidR="000B6C53" w:rsidRDefault="00EC5FB8" w:rsidP="000D6381">
      <w:pPr>
        <w:spacing w:before="120" w:after="120" w:line="360" w:lineRule="auto"/>
        <w:ind w:left="720"/>
        <w:jc w:val="both"/>
        <w:rPr>
          <w:rFonts w:ascii="Century Gothic" w:eastAsia="Calibri" w:hAnsi="Century Gothic" w:cstheme="minorHAnsi"/>
          <w:sz w:val="18"/>
          <w:szCs w:val="18"/>
        </w:rPr>
      </w:pPr>
      <w:r>
        <w:rPr>
          <w:rFonts w:ascii="Century Gothic" w:eastAsia="Calibri" w:hAnsi="Century Gothic" w:cstheme="minorHAnsi"/>
          <w:sz w:val="18"/>
          <w:szCs w:val="18"/>
        </w:rPr>
        <w:t>The Respondent, on his Supplementa</w:t>
      </w:r>
      <w:r w:rsidR="00D53315">
        <w:rPr>
          <w:rFonts w:ascii="Century Gothic" w:eastAsia="Calibri" w:hAnsi="Century Gothic" w:cstheme="minorHAnsi"/>
          <w:sz w:val="18"/>
          <w:szCs w:val="18"/>
        </w:rPr>
        <w:t>l</w:t>
      </w:r>
      <w:r>
        <w:rPr>
          <w:rFonts w:ascii="Century Gothic" w:eastAsia="Calibri" w:hAnsi="Century Gothic" w:cstheme="minorHAnsi"/>
          <w:sz w:val="18"/>
          <w:szCs w:val="18"/>
        </w:rPr>
        <w:t xml:space="preserve"> Defense and Counterclaim (March 2024)</w:t>
      </w:r>
      <w:r w:rsidR="006E3522">
        <w:rPr>
          <w:rFonts w:ascii="Century Gothic" w:eastAsia="Calibri" w:hAnsi="Century Gothic" w:cstheme="minorHAnsi"/>
          <w:sz w:val="18"/>
          <w:szCs w:val="18"/>
        </w:rPr>
        <w:t xml:space="preserve">, submitted the Reports of the two Experts (Respondent’s and </w:t>
      </w:r>
      <w:r w:rsidR="00892FD2">
        <w:rPr>
          <w:rFonts w:ascii="Century Gothic" w:eastAsia="Calibri" w:hAnsi="Century Gothic" w:cstheme="minorHAnsi"/>
          <w:sz w:val="18"/>
          <w:szCs w:val="18"/>
        </w:rPr>
        <w:t>Employers) involved</w:t>
      </w:r>
      <w:r w:rsidR="006E3522">
        <w:rPr>
          <w:rFonts w:ascii="Century Gothic" w:eastAsia="Calibri" w:hAnsi="Century Gothic" w:cstheme="minorHAnsi"/>
          <w:sz w:val="18"/>
          <w:szCs w:val="18"/>
        </w:rPr>
        <w:t xml:space="preserve"> in the </w:t>
      </w:r>
      <w:r w:rsidR="0003360C">
        <w:rPr>
          <w:rFonts w:ascii="Century Gothic" w:eastAsia="Calibri" w:hAnsi="Century Gothic" w:cstheme="minorHAnsi"/>
          <w:sz w:val="18"/>
          <w:szCs w:val="18"/>
        </w:rPr>
        <w:t xml:space="preserve">Main Contract </w:t>
      </w:r>
      <w:r w:rsidR="006E3522">
        <w:rPr>
          <w:rFonts w:ascii="Century Gothic" w:eastAsia="Calibri" w:hAnsi="Century Gothic" w:cstheme="minorHAnsi"/>
          <w:sz w:val="18"/>
          <w:szCs w:val="18"/>
        </w:rPr>
        <w:t>Arbitration Case</w:t>
      </w:r>
      <w:r w:rsidR="00892FD2">
        <w:rPr>
          <w:rFonts w:ascii="Century Gothic" w:eastAsia="Calibri" w:hAnsi="Century Gothic" w:cstheme="minorHAnsi"/>
          <w:sz w:val="18"/>
          <w:szCs w:val="18"/>
        </w:rPr>
        <w:t xml:space="preserve">. The Experts Reports </w:t>
      </w:r>
      <w:r w:rsidR="00D53315">
        <w:rPr>
          <w:rFonts w:ascii="Century Gothic" w:eastAsia="Calibri" w:hAnsi="Century Gothic" w:cstheme="minorHAnsi"/>
          <w:sz w:val="18"/>
          <w:szCs w:val="18"/>
        </w:rPr>
        <w:t xml:space="preserve">content </w:t>
      </w:r>
      <w:r w:rsidR="00A42CE7">
        <w:rPr>
          <w:rFonts w:ascii="Century Gothic" w:eastAsia="Calibri" w:hAnsi="Century Gothic" w:cstheme="minorHAnsi"/>
          <w:sz w:val="18"/>
          <w:szCs w:val="18"/>
        </w:rPr>
        <w:t>has</w:t>
      </w:r>
      <w:r w:rsidR="00892FD2">
        <w:rPr>
          <w:rFonts w:ascii="Century Gothic" w:eastAsia="Calibri" w:hAnsi="Century Gothic" w:cstheme="minorHAnsi"/>
          <w:sz w:val="18"/>
          <w:szCs w:val="18"/>
        </w:rPr>
        <w:t xml:space="preserve"> been masked throughout</w:t>
      </w:r>
      <w:r w:rsidR="00D53315">
        <w:rPr>
          <w:rFonts w:ascii="Century Gothic" w:eastAsia="Calibri" w:hAnsi="Century Gothic" w:cstheme="minorHAnsi"/>
          <w:sz w:val="18"/>
          <w:szCs w:val="18"/>
        </w:rPr>
        <w:t>,</w:t>
      </w:r>
      <w:r w:rsidR="00892FD2">
        <w:rPr>
          <w:rFonts w:ascii="Century Gothic" w:eastAsia="Calibri" w:hAnsi="Century Gothic" w:cstheme="minorHAnsi"/>
          <w:sz w:val="18"/>
          <w:szCs w:val="18"/>
        </w:rPr>
        <w:t xml:space="preserve"> leaving only the </w:t>
      </w:r>
      <w:r w:rsidR="000B6C53">
        <w:rPr>
          <w:rFonts w:ascii="Century Gothic" w:eastAsia="Calibri" w:hAnsi="Century Gothic" w:cstheme="minorHAnsi"/>
          <w:sz w:val="18"/>
          <w:szCs w:val="18"/>
        </w:rPr>
        <w:t xml:space="preserve">analysis for the </w:t>
      </w:r>
      <w:r w:rsidR="00892FD2">
        <w:rPr>
          <w:rFonts w:ascii="Century Gothic" w:eastAsia="Calibri" w:hAnsi="Century Gothic" w:cstheme="minorHAnsi"/>
          <w:sz w:val="18"/>
          <w:szCs w:val="18"/>
        </w:rPr>
        <w:t>period 30 April to 31 December 2017 unmasked</w:t>
      </w:r>
      <w:r w:rsidR="000B6C53">
        <w:rPr>
          <w:rFonts w:ascii="Century Gothic" w:eastAsia="Calibri" w:hAnsi="Century Gothic" w:cstheme="minorHAnsi"/>
          <w:sz w:val="18"/>
          <w:szCs w:val="18"/>
        </w:rPr>
        <w:t>.</w:t>
      </w:r>
      <w:r w:rsidR="00892FD2">
        <w:rPr>
          <w:rFonts w:ascii="Century Gothic" w:eastAsia="Calibri" w:hAnsi="Century Gothic" w:cstheme="minorHAnsi"/>
          <w:sz w:val="18"/>
          <w:szCs w:val="18"/>
        </w:rPr>
        <w:t xml:space="preserve"> and enabling me to review their assessments during this period. </w:t>
      </w:r>
    </w:p>
    <w:p w14:paraId="459D0096" w14:textId="4402D133" w:rsidR="000311C1" w:rsidRDefault="00892FD2" w:rsidP="000D6381">
      <w:pPr>
        <w:spacing w:before="120" w:after="120" w:line="360" w:lineRule="auto"/>
        <w:ind w:left="720"/>
        <w:jc w:val="both"/>
        <w:rPr>
          <w:rFonts w:ascii="Century Gothic" w:eastAsia="Calibri" w:hAnsi="Century Gothic" w:cstheme="minorHAnsi"/>
          <w:sz w:val="18"/>
          <w:szCs w:val="18"/>
        </w:rPr>
      </w:pPr>
      <w:r>
        <w:rPr>
          <w:rFonts w:ascii="Century Gothic" w:eastAsia="Calibri" w:hAnsi="Century Gothic" w:cstheme="minorHAnsi"/>
          <w:sz w:val="18"/>
          <w:szCs w:val="18"/>
        </w:rPr>
        <w:t xml:space="preserve">On Section 3 of this </w:t>
      </w:r>
      <w:r w:rsidR="000B6C53">
        <w:rPr>
          <w:rFonts w:ascii="Century Gothic" w:eastAsia="Calibri" w:hAnsi="Century Gothic" w:cstheme="minorHAnsi"/>
          <w:sz w:val="18"/>
          <w:szCs w:val="18"/>
        </w:rPr>
        <w:t>Report,</w:t>
      </w:r>
      <w:r>
        <w:rPr>
          <w:rFonts w:ascii="Century Gothic" w:eastAsia="Calibri" w:hAnsi="Century Gothic" w:cstheme="minorHAnsi"/>
          <w:sz w:val="18"/>
          <w:szCs w:val="18"/>
        </w:rPr>
        <w:t xml:space="preserve"> I </w:t>
      </w:r>
      <w:r w:rsidR="00A42CE7">
        <w:rPr>
          <w:rFonts w:ascii="Century Gothic" w:eastAsia="Calibri" w:hAnsi="Century Gothic" w:cstheme="minorHAnsi"/>
          <w:sz w:val="18"/>
          <w:szCs w:val="18"/>
        </w:rPr>
        <w:t>will elaborate</w:t>
      </w:r>
      <w:r>
        <w:rPr>
          <w:rFonts w:ascii="Century Gothic" w:eastAsia="Calibri" w:hAnsi="Century Gothic" w:cstheme="minorHAnsi"/>
          <w:sz w:val="18"/>
          <w:szCs w:val="18"/>
        </w:rPr>
        <w:t xml:space="preserve"> on the findings of the Experts, while in this Section</w:t>
      </w:r>
      <w:r w:rsidR="00786A02">
        <w:rPr>
          <w:rFonts w:ascii="Century Gothic" w:eastAsia="Calibri" w:hAnsi="Century Gothic" w:cstheme="minorHAnsi"/>
          <w:sz w:val="18"/>
          <w:szCs w:val="18"/>
        </w:rPr>
        <w:t xml:space="preserve"> 2</w:t>
      </w:r>
      <w:r w:rsidR="00E400BD">
        <w:rPr>
          <w:rFonts w:ascii="Century Gothic" w:eastAsia="Calibri" w:hAnsi="Century Gothic" w:cstheme="minorHAnsi"/>
          <w:sz w:val="18"/>
          <w:szCs w:val="18"/>
        </w:rPr>
        <w:t>,</w:t>
      </w:r>
      <w:r>
        <w:rPr>
          <w:rFonts w:ascii="Century Gothic" w:eastAsia="Calibri" w:hAnsi="Century Gothic" w:cstheme="minorHAnsi"/>
          <w:sz w:val="18"/>
          <w:szCs w:val="18"/>
        </w:rPr>
        <w:t xml:space="preserve"> I perform </w:t>
      </w:r>
      <w:r w:rsidR="000311C1">
        <w:rPr>
          <w:rFonts w:ascii="Century Gothic" w:eastAsia="Calibri" w:hAnsi="Century Gothic" w:cstheme="minorHAnsi"/>
          <w:sz w:val="18"/>
          <w:szCs w:val="18"/>
        </w:rPr>
        <w:t>a</w:t>
      </w:r>
      <w:r>
        <w:rPr>
          <w:rFonts w:ascii="Century Gothic" w:eastAsia="Calibri" w:hAnsi="Century Gothic" w:cstheme="minorHAnsi"/>
          <w:sz w:val="18"/>
          <w:szCs w:val="18"/>
        </w:rPr>
        <w:t xml:space="preserve"> </w:t>
      </w:r>
      <w:r w:rsidR="000B6C53">
        <w:rPr>
          <w:rFonts w:ascii="Century Gothic" w:eastAsia="Calibri" w:hAnsi="Century Gothic" w:cstheme="minorHAnsi"/>
          <w:sz w:val="18"/>
          <w:szCs w:val="18"/>
        </w:rPr>
        <w:t xml:space="preserve">delay </w:t>
      </w:r>
      <w:r>
        <w:rPr>
          <w:rFonts w:ascii="Century Gothic" w:eastAsia="Calibri" w:hAnsi="Century Gothic" w:cstheme="minorHAnsi"/>
          <w:sz w:val="18"/>
          <w:szCs w:val="18"/>
        </w:rPr>
        <w:t xml:space="preserve">analysis for this </w:t>
      </w:r>
      <w:r w:rsidR="000311C1">
        <w:rPr>
          <w:rFonts w:ascii="Century Gothic" w:eastAsia="Calibri" w:hAnsi="Century Gothic" w:cstheme="minorHAnsi"/>
          <w:sz w:val="18"/>
          <w:szCs w:val="18"/>
        </w:rPr>
        <w:t>period</w:t>
      </w:r>
      <w:r>
        <w:rPr>
          <w:rFonts w:ascii="Century Gothic" w:eastAsia="Calibri" w:hAnsi="Century Gothic" w:cstheme="minorHAnsi"/>
          <w:sz w:val="18"/>
          <w:szCs w:val="18"/>
        </w:rPr>
        <w:t xml:space="preserve"> </w:t>
      </w:r>
      <w:r w:rsidR="00E400BD">
        <w:rPr>
          <w:rFonts w:ascii="Century Gothic" w:eastAsia="Calibri" w:hAnsi="Century Gothic" w:cstheme="minorHAnsi"/>
          <w:sz w:val="18"/>
          <w:szCs w:val="18"/>
        </w:rPr>
        <w:t>(30 April to 31 December 2017)</w:t>
      </w:r>
      <w:r w:rsidR="00992A1C">
        <w:rPr>
          <w:rFonts w:ascii="Century Gothic" w:eastAsia="Calibri" w:hAnsi="Century Gothic" w:cstheme="minorHAnsi"/>
          <w:sz w:val="18"/>
          <w:szCs w:val="18"/>
        </w:rPr>
        <w:t xml:space="preserve"> </w:t>
      </w:r>
      <w:r w:rsidR="000B6C53">
        <w:rPr>
          <w:rFonts w:ascii="Century Gothic" w:eastAsia="Calibri" w:hAnsi="Century Gothic" w:cstheme="minorHAnsi"/>
          <w:sz w:val="18"/>
          <w:szCs w:val="18"/>
        </w:rPr>
        <w:t xml:space="preserve">only, </w:t>
      </w:r>
      <w:r>
        <w:rPr>
          <w:rFonts w:ascii="Century Gothic" w:eastAsia="Calibri" w:hAnsi="Century Gothic" w:cstheme="minorHAnsi"/>
          <w:sz w:val="18"/>
          <w:szCs w:val="18"/>
        </w:rPr>
        <w:t>to assess the findings of the Main Contract Schedule</w:t>
      </w:r>
      <w:r w:rsidR="00992A1C">
        <w:rPr>
          <w:rFonts w:ascii="Century Gothic" w:eastAsia="Calibri" w:hAnsi="Century Gothic" w:cstheme="minorHAnsi"/>
          <w:sz w:val="18"/>
          <w:szCs w:val="18"/>
        </w:rPr>
        <w:t xml:space="preserve"> files</w:t>
      </w:r>
      <w:r>
        <w:rPr>
          <w:rFonts w:ascii="Century Gothic" w:eastAsia="Calibri" w:hAnsi="Century Gothic" w:cstheme="minorHAnsi"/>
          <w:sz w:val="18"/>
          <w:szCs w:val="18"/>
        </w:rPr>
        <w:t xml:space="preserve"> and present them</w:t>
      </w:r>
      <w:r w:rsidR="00534299">
        <w:rPr>
          <w:rFonts w:ascii="Century Gothic" w:eastAsia="Calibri" w:hAnsi="Century Gothic" w:cstheme="minorHAnsi"/>
          <w:sz w:val="18"/>
          <w:szCs w:val="18"/>
        </w:rPr>
        <w:t>, to assist the Arbitral Tribunal with their understanding.</w:t>
      </w:r>
      <w:r>
        <w:rPr>
          <w:rFonts w:ascii="Century Gothic" w:eastAsia="Calibri" w:hAnsi="Century Gothic" w:cstheme="minorHAnsi"/>
          <w:sz w:val="18"/>
          <w:szCs w:val="18"/>
        </w:rPr>
        <w:t xml:space="preserve"> </w:t>
      </w:r>
      <w:r w:rsidR="00992A1C">
        <w:rPr>
          <w:rFonts w:ascii="Century Gothic" w:eastAsia="Calibri" w:hAnsi="Century Gothic" w:cstheme="minorHAnsi"/>
          <w:sz w:val="18"/>
          <w:szCs w:val="18"/>
        </w:rPr>
        <w:t xml:space="preserve"> </w:t>
      </w:r>
    </w:p>
    <w:p w14:paraId="3F1E6A72" w14:textId="6E227406" w:rsidR="00E5174F" w:rsidRPr="000D6381" w:rsidRDefault="00992A1C" w:rsidP="000D6381">
      <w:pPr>
        <w:spacing w:before="120" w:after="120" w:line="360" w:lineRule="auto"/>
        <w:ind w:left="720"/>
        <w:jc w:val="both"/>
        <w:rPr>
          <w:rFonts w:ascii="Century Gothic" w:eastAsia="Calibri" w:hAnsi="Century Gothic" w:cstheme="minorHAnsi"/>
          <w:sz w:val="18"/>
          <w:szCs w:val="18"/>
        </w:rPr>
      </w:pPr>
      <w:r>
        <w:rPr>
          <w:rFonts w:ascii="Century Gothic" w:eastAsia="Calibri" w:hAnsi="Century Gothic" w:cstheme="minorHAnsi"/>
          <w:sz w:val="18"/>
          <w:szCs w:val="18"/>
        </w:rPr>
        <w:t xml:space="preserve">Additionally, I will compare my findings with the Experts of the Main Contract Arbitration case and the analysis I performed on the Claimant’s schedules to </w:t>
      </w:r>
      <w:r w:rsidR="008A63E5">
        <w:rPr>
          <w:rFonts w:ascii="Century Gothic" w:eastAsia="Calibri" w:hAnsi="Century Gothic" w:cstheme="minorHAnsi"/>
          <w:sz w:val="18"/>
          <w:szCs w:val="18"/>
        </w:rPr>
        <w:t>draw</w:t>
      </w:r>
      <w:r>
        <w:rPr>
          <w:rFonts w:ascii="Century Gothic" w:eastAsia="Calibri" w:hAnsi="Century Gothic" w:cstheme="minorHAnsi"/>
          <w:sz w:val="18"/>
          <w:szCs w:val="18"/>
        </w:rPr>
        <w:t xml:space="preserve"> </w:t>
      </w:r>
      <w:r w:rsidR="00D51262">
        <w:rPr>
          <w:rFonts w:ascii="Century Gothic" w:eastAsia="Calibri" w:hAnsi="Century Gothic" w:cstheme="minorHAnsi"/>
          <w:sz w:val="18"/>
          <w:szCs w:val="18"/>
        </w:rPr>
        <w:t xml:space="preserve">my conclusions both to the extent of the delays as well as to the responsibility of the parties </w:t>
      </w:r>
      <w:r w:rsidR="000311C1">
        <w:rPr>
          <w:rFonts w:ascii="Century Gothic" w:eastAsia="Calibri" w:hAnsi="Century Gothic" w:cstheme="minorHAnsi"/>
          <w:sz w:val="18"/>
          <w:szCs w:val="18"/>
        </w:rPr>
        <w:t>regarding</w:t>
      </w:r>
      <w:r w:rsidR="00D51262">
        <w:rPr>
          <w:rFonts w:ascii="Century Gothic" w:eastAsia="Calibri" w:hAnsi="Century Gothic" w:cstheme="minorHAnsi"/>
          <w:sz w:val="18"/>
          <w:szCs w:val="18"/>
        </w:rPr>
        <w:t xml:space="preserve"> the </w:t>
      </w:r>
      <w:r w:rsidR="002335A7">
        <w:rPr>
          <w:rFonts w:ascii="Century Gothic" w:eastAsia="Calibri" w:hAnsi="Century Gothic" w:cstheme="minorHAnsi"/>
          <w:sz w:val="18"/>
          <w:szCs w:val="18"/>
        </w:rPr>
        <w:t>delays incurred</w:t>
      </w:r>
      <w:r w:rsidR="00D51262">
        <w:rPr>
          <w:rFonts w:ascii="Century Gothic" w:eastAsia="Calibri" w:hAnsi="Century Gothic" w:cstheme="minorHAnsi"/>
          <w:sz w:val="18"/>
          <w:szCs w:val="18"/>
        </w:rPr>
        <w:t>.</w:t>
      </w:r>
    </w:p>
    <w:p w14:paraId="0E4FB7D4" w14:textId="73451EA1" w:rsidR="000B6C53" w:rsidRDefault="00E5174F" w:rsidP="00B505F8">
      <w:pPr>
        <w:pStyle w:val="Normalindented"/>
        <w:spacing w:before="240" w:after="240"/>
      </w:pPr>
      <w:bookmarkStart w:id="664" w:name="_Toc177475859"/>
      <w:bookmarkStart w:id="665" w:name="_Toc177561976"/>
      <w:bookmarkStart w:id="666" w:name="_Toc177645520"/>
      <w:r w:rsidRPr="00E5174F">
        <w:t xml:space="preserve">The </w:t>
      </w:r>
      <w:r>
        <w:t>objective of</w:t>
      </w:r>
      <w:r w:rsidR="008C3BC7">
        <w:t xml:space="preserve"> development of </w:t>
      </w:r>
      <w:r w:rsidR="006B6611">
        <w:t>a</w:t>
      </w:r>
      <w:r w:rsidR="000B6C53">
        <w:t xml:space="preserve"> second</w:t>
      </w:r>
      <w:r w:rsidR="006B6611">
        <w:t xml:space="preserve"> </w:t>
      </w:r>
      <w:r>
        <w:t xml:space="preserve">analysis </w:t>
      </w:r>
      <w:r w:rsidR="000B6C53">
        <w:t xml:space="preserve">based on </w:t>
      </w:r>
      <w:r>
        <w:t xml:space="preserve">the Main Contractor’s schedules is to develop an understanding of the </w:t>
      </w:r>
      <w:r w:rsidR="00FE4E5A">
        <w:t xml:space="preserve">nature of delays incurred during the critical period </w:t>
      </w:r>
      <w:r w:rsidR="006B6611">
        <w:t>from</w:t>
      </w:r>
      <w:r w:rsidR="00D51262">
        <w:t xml:space="preserve"> 30</w:t>
      </w:r>
      <w:r w:rsidR="006B6611">
        <w:t xml:space="preserve"> </w:t>
      </w:r>
      <w:r w:rsidR="00FE4E5A">
        <w:t xml:space="preserve">April to </w:t>
      </w:r>
      <w:r w:rsidR="00D51262">
        <w:t xml:space="preserve">31 </w:t>
      </w:r>
      <w:r w:rsidR="00FE4E5A">
        <w:t xml:space="preserve">December 2017. </w:t>
      </w:r>
      <w:r w:rsidR="006B6611">
        <w:t>The findi</w:t>
      </w:r>
      <w:r w:rsidR="0094302E">
        <w:t xml:space="preserve">ngs of my analysis </w:t>
      </w:r>
      <w:r w:rsidR="002E3902">
        <w:t xml:space="preserve">on the Main Contract Schedules </w:t>
      </w:r>
      <w:r w:rsidR="0094302E">
        <w:t xml:space="preserve">will enable me </w:t>
      </w:r>
      <w:r w:rsidR="00E31714">
        <w:t>to:</w:t>
      </w:r>
    </w:p>
    <w:p w14:paraId="2ACF8A1F" w14:textId="62E4C24F" w:rsidR="000B6C53" w:rsidRDefault="00E31714" w:rsidP="00B54925">
      <w:pPr>
        <w:pStyle w:val="Normalindented"/>
        <w:numPr>
          <w:ilvl w:val="0"/>
          <w:numId w:val="43"/>
        </w:numPr>
        <w:spacing w:before="240" w:after="240" w:line="240" w:lineRule="auto"/>
      </w:pPr>
      <w:r>
        <w:t>C</w:t>
      </w:r>
      <w:r w:rsidR="00FE4E5A">
        <w:t xml:space="preserve">ompare </w:t>
      </w:r>
      <w:r w:rsidR="003816BF">
        <w:t xml:space="preserve">the events </w:t>
      </w:r>
      <w:r w:rsidR="002E3902">
        <w:t xml:space="preserve">identified </w:t>
      </w:r>
      <w:r w:rsidR="003816BF">
        <w:t>with the</w:t>
      </w:r>
      <w:r w:rsidR="008A63E5">
        <w:t xml:space="preserve"> ones of the</w:t>
      </w:r>
      <w:r w:rsidR="003816BF">
        <w:t xml:space="preserve"> </w:t>
      </w:r>
      <w:r w:rsidR="00FE4E5A">
        <w:t>Experts in the Main Contract Arbitration</w:t>
      </w:r>
    </w:p>
    <w:p w14:paraId="2EA4AC1D" w14:textId="068AE4AA" w:rsidR="00E31714" w:rsidRDefault="00E31714" w:rsidP="00B54925">
      <w:pPr>
        <w:pStyle w:val="Normalindented"/>
        <w:numPr>
          <w:ilvl w:val="0"/>
          <w:numId w:val="43"/>
        </w:numPr>
        <w:spacing w:before="240" w:after="240" w:line="240" w:lineRule="auto"/>
      </w:pPr>
      <w:r>
        <w:t>C</w:t>
      </w:r>
      <w:r w:rsidR="000B6C53">
        <w:t xml:space="preserve">ompare the events </w:t>
      </w:r>
      <w:r w:rsidR="00FA033D">
        <w:t xml:space="preserve">identified </w:t>
      </w:r>
      <w:r w:rsidR="00525232">
        <w:t xml:space="preserve">from the Main Contract with Subcontract </w:t>
      </w:r>
      <w:r w:rsidR="002335A7">
        <w:t>(Section 1) schedules</w:t>
      </w:r>
    </w:p>
    <w:p w14:paraId="7F36D346" w14:textId="4E053C3A" w:rsidR="00E5174F" w:rsidRDefault="00E31714" w:rsidP="00B54925">
      <w:pPr>
        <w:pStyle w:val="Normalindented"/>
        <w:numPr>
          <w:ilvl w:val="0"/>
          <w:numId w:val="43"/>
        </w:numPr>
        <w:spacing w:before="240" w:after="240" w:line="240" w:lineRule="auto"/>
      </w:pPr>
      <w:r>
        <w:t>E</w:t>
      </w:r>
      <w:r w:rsidR="00655819">
        <w:t>xpress opinion, thus</w:t>
      </w:r>
      <w:r w:rsidR="00FE4E5A">
        <w:t xml:space="preserve"> provid</w:t>
      </w:r>
      <w:r w:rsidR="00655819">
        <w:t>ing</w:t>
      </w:r>
      <w:r w:rsidR="00FE4E5A">
        <w:t xml:space="preserve"> </w:t>
      </w:r>
      <w:r w:rsidR="006673B6">
        <w:t>guidance to the Arbitral Tribunal o</w:t>
      </w:r>
      <w:bookmarkEnd w:id="664"/>
      <w:bookmarkEnd w:id="665"/>
      <w:bookmarkEnd w:id="666"/>
      <w:r w:rsidR="008F3F52">
        <w:t>n the delays during this period.</w:t>
      </w:r>
      <w:r w:rsidR="00525F1A">
        <w:t xml:space="preserve"> </w:t>
      </w:r>
    </w:p>
    <w:p w14:paraId="2F789073" w14:textId="1F7A5A41" w:rsidR="00525F1A" w:rsidRDefault="00525F1A" w:rsidP="00B54925">
      <w:pPr>
        <w:pStyle w:val="Heading3"/>
        <w:numPr>
          <w:ilvl w:val="1"/>
          <w:numId w:val="40"/>
        </w:numPr>
        <w:ind w:left="709" w:hanging="709"/>
        <w:rPr>
          <w:color w:val="auto"/>
          <w:sz w:val="24"/>
        </w:rPr>
      </w:pPr>
      <w:bookmarkStart w:id="667" w:name="_Toc181018998"/>
      <w:r w:rsidRPr="00525F1A">
        <w:rPr>
          <w:color w:val="auto"/>
          <w:sz w:val="24"/>
        </w:rPr>
        <w:t>References</w:t>
      </w:r>
      <w:bookmarkEnd w:id="667"/>
    </w:p>
    <w:p w14:paraId="7FB35030" w14:textId="3F1BA91B" w:rsidR="008967CA" w:rsidRPr="008967CA" w:rsidRDefault="008967CA" w:rsidP="00B505F8">
      <w:pPr>
        <w:pStyle w:val="Normalindented"/>
        <w:rPr>
          <w:lang w:val="en-GB"/>
        </w:rPr>
      </w:pPr>
      <w:r>
        <w:rPr>
          <w:lang w:val="en-GB"/>
        </w:rPr>
        <w:t xml:space="preserve"> </w:t>
      </w:r>
      <w:r w:rsidRPr="005605B6">
        <w:rPr>
          <w:lang w:val="en-GB"/>
        </w:rPr>
        <w:t xml:space="preserve">The References utilized for this task have been listed in the </w:t>
      </w:r>
      <w:r w:rsidR="005605B6" w:rsidRPr="005605B6">
        <w:rPr>
          <w:lang w:val="en-GB"/>
        </w:rPr>
        <w:t>beginning of my report, however I list them</w:t>
      </w:r>
      <w:r w:rsidR="005605B6">
        <w:rPr>
          <w:lang w:val="en-GB"/>
        </w:rPr>
        <w:t xml:space="preserve"> </w:t>
      </w:r>
      <w:r w:rsidR="005605B6" w:rsidRPr="005605B6">
        <w:rPr>
          <w:lang w:val="en-GB"/>
        </w:rPr>
        <w:t>here for easy reference</w:t>
      </w:r>
    </w:p>
    <w:p w14:paraId="66A2BBAB" w14:textId="06FF16C7" w:rsidR="00525F1A" w:rsidRPr="0083242A" w:rsidRDefault="00525F1A" w:rsidP="0003360C">
      <w:pPr>
        <w:pStyle w:val="Heading2"/>
        <w:numPr>
          <w:ilvl w:val="1"/>
          <w:numId w:val="36"/>
        </w:numPr>
        <w:spacing w:before="120" w:after="120"/>
        <w:rPr>
          <w:rFonts w:eastAsia="Calibri" w:cstheme="minorHAnsi"/>
          <w:b w:val="0"/>
          <w:bCs w:val="0"/>
          <w:color w:val="auto"/>
          <w:kern w:val="0"/>
          <w:sz w:val="18"/>
          <w:szCs w:val="18"/>
        </w:rPr>
      </w:pPr>
      <w:bookmarkStart w:id="668" w:name="_Toc177475861"/>
      <w:bookmarkStart w:id="669" w:name="_Toc177561978"/>
      <w:bookmarkStart w:id="670" w:name="_Toc177645522"/>
      <w:bookmarkStart w:id="671" w:name="_Toc178150464"/>
      <w:bookmarkStart w:id="672" w:name="_Toc178255127"/>
      <w:bookmarkStart w:id="673" w:name="_Toc178255501"/>
      <w:bookmarkStart w:id="674" w:name="_Toc178334890"/>
      <w:bookmarkStart w:id="675" w:name="_Toc179804378"/>
      <w:bookmarkStart w:id="676" w:name="_Toc180661141"/>
      <w:bookmarkStart w:id="677" w:name="_Toc181018999"/>
      <w:r w:rsidRPr="0083242A">
        <w:rPr>
          <w:rFonts w:eastAsia="Calibri" w:cstheme="minorHAnsi"/>
          <w:b w:val="0"/>
          <w:bCs w:val="0"/>
          <w:color w:val="auto"/>
          <w:kern w:val="0"/>
          <w:sz w:val="18"/>
          <w:szCs w:val="18"/>
        </w:rPr>
        <w:t>The Main Contract document</w:t>
      </w:r>
      <w:r w:rsidR="0083242A">
        <w:rPr>
          <w:rFonts w:eastAsia="Calibri" w:cstheme="minorHAnsi"/>
          <w:b w:val="0"/>
          <w:bCs w:val="0"/>
          <w:color w:val="auto"/>
          <w:kern w:val="0"/>
          <w:sz w:val="18"/>
          <w:szCs w:val="18"/>
        </w:rPr>
        <w:t xml:space="preserve"> (</w:t>
      </w:r>
      <w:r w:rsidR="00AF5DD3">
        <w:rPr>
          <w:rFonts w:eastAsia="Calibri" w:cstheme="minorHAnsi"/>
          <w:b w:val="0"/>
          <w:bCs w:val="0"/>
          <w:color w:val="auto"/>
          <w:kern w:val="0"/>
          <w:sz w:val="18"/>
          <w:szCs w:val="18"/>
        </w:rPr>
        <w:t>Respondent vs Employer)</w:t>
      </w:r>
      <w:bookmarkEnd w:id="668"/>
      <w:bookmarkEnd w:id="669"/>
      <w:bookmarkEnd w:id="670"/>
      <w:bookmarkEnd w:id="671"/>
      <w:bookmarkEnd w:id="672"/>
      <w:bookmarkEnd w:id="673"/>
      <w:bookmarkEnd w:id="674"/>
      <w:bookmarkEnd w:id="675"/>
      <w:bookmarkEnd w:id="676"/>
      <w:bookmarkEnd w:id="677"/>
    </w:p>
    <w:p w14:paraId="11047C89" w14:textId="7D381A96" w:rsidR="00525F1A" w:rsidRPr="0083242A" w:rsidRDefault="009021E4" w:rsidP="0003360C">
      <w:pPr>
        <w:pStyle w:val="Heading3"/>
        <w:numPr>
          <w:ilvl w:val="1"/>
          <w:numId w:val="36"/>
        </w:numPr>
        <w:spacing w:before="120" w:after="120"/>
        <w:rPr>
          <w:rFonts w:eastAsia="Calibri" w:cstheme="minorHAnsi"/>
          <w:bCs w:val="0"/>
          <w:color w:val="auto"/>
          <w:kern w:val="0"/>
          <w:sz w:val="18"/>
          <w:szCs w:val="18"/>
          <w:lang w:val="en-US"/>
        </w:rPr>
      </w:pPr>
      <w:bookmarkStart w:id="678" w:name="_Toc177475862"/>
      <w:bookmarkStart w:id="679" w:name="_Toc177561979"/>
      <w:bookmarkStart w:id="680" w:name="_Toc177645523"/>
      <w:bookmarkStart w:id="681" w:name="_Toc178150465"/>
      <w:bookmarkStart w:id="682" w:name="_Toc178255128"/>
      <w:bookmarkStart w:id="683" w:name="_Toc178255502"/>
      <w:bookmarkStart w:id="684" w:name="_Toc178334891"/>
      <w:bookmarkStart w:id="685" w:name="_Toc179804379"/>
      <w:bookmarkStart w:id="686" w:name="_Toc180661142"/>
      <w:bookmarkStart w:id="687" w:name="_Toc181019000"/>
      <w:r w:rsidRPr="0083242A">
        <w:rPr>
          <w:rFonts w:eastAsia="Calibri" w:cstheme="minorHAnsi"/>
          <w:bCs w:val="0"/>
          <w:color w:val="auto"/>
          <w:kern w:val="0"/>
          <w:sz w:val="18"/>
          <w:szCs w:val="18"/>
          <w:lang w:val="en-US"/>
        </w:rPr>
        <w:t xml:space="preserve">Amendment </w:t>
      </w:r>
      <w:r w:rsidR="001E2FE1" w:rsidRPr="0083242A">
        <w:rPr>
          <w:rFonts w:eastAsia="Calibri" w:cstheme="minorHAnsi"/>
          <w:bCs w:val="0"/>
          <w:color w:val="auto"/>
          <w:kern w:val="0"/>
          <w:sz w:val="18"/>
          <w:szCs w:val="18"/>
          <w:lang w:val="en-US"/>
        </w:rPr>
        <w:t>Letter No4 dated 05 December 2015</w:t>
      </w:r>
      <w:bookmarkEnd w:id="678"/>
      <w:bookmarkEnd w:id="679"/>
      <w:bookmarkEnd w:id="680"/>
      <w:bookmarkEnd w:id="681"/>
      <w:bookmarkEnd w:id="682"/>
      <w:bookmarkEnd w:id="683"/>
      <w:bookmarkEnd w:id="684"/>
      <w:bookmarkEnd w:id="685"/>
      <w:bookmarkEnd w:id="686"/>
      <w:bookmarkEnd w:id="687"/>
    </w:p>
    <w:p w14:paraId="5F3125B8" w14:textId="1093040F" w:rsidR="001E2FE1" w:rsidRPr="0083242A" w:rsidRDefault="007A19CB" w:rsidP="0003360C">
      <w:pPr>
        <w:pStyle w:val="Heading2"/>
        <w:numPr>
          <w:ilvl w:val="1"/>
          <w:numId w:val="36"/>
        </w:numPr>
        <w:spacing w:before="120" w:after="120"/>
        <w:rPr>
          <w:rFonts w:eastAsia="Calibri" w:cstheme="minorHAnsi"/>
          <w:b w:val="0"/>
          <w:bCs w:val="0"/>
          <w:color w:val="auto"/>
          <w:kern w:val="0"/>
          <w:sz w:val="18"/>
          <w:szCs w:val="18"/>
        </w:rPr>
      </w:pPr>
      <w:bookmarkStart w:id="688" w:name="_Toc177475863"/>
      <w:bookmarkStart w:id="689" w:name="_Toc177561980"/>
      <w:bookmarkStart w:id="690" w:name="_Toc177645524"/>
      <w:bookmarkStart w:id="691" w:name="_Toc178150466"/>
      <w:bookmarkStart w:id="692" w:name="_Toc178255129"/>
      <w:bookmarkStart w:id="693" w:name="_Toc178255503"/>
      <w:bookmarkStart w:id="694" w:name="_Toc178334892"/>
      <w:bookmarkStart w:id="695" w:name="_Toc179804380"/>
      <w:bookmarkStart w:id="696" w:name="_Toc180661143"/>
      <w:bookmarkStart w:id="697" w:name="_Toc181019001"/>
      <w:r w:rsidRPr="0083242A">
        <w:rPr>
          <w:rFonts w:eastAsia="Calibri" w:cstheme="minorHAnsi"/>
          <w:b w:val="0"/>
          <w:bCs w:val="0"/>
          <w:color w:val="auto"/>
          <w:kern w:val="0"/>
          <w:sz w:val="18"/>
          <w:szCs w:val="18"/>
        </w:rPr>
        <w:t>First Expert Report of Mr. Aidan Coyne</w:t>
      </w:r>
      <w:bookmarkEnd w:id="688"/>
      <w:bookmarkEnd w:id="689"/>
      <w:bookmarkEnd w:id="690"/>
      <w:bookmarkEnd w:id="691"/>
      <w:bookmarkEnd w:id="692"/>
      <w:bookmarkEnd w:id="693"/>
      <w:bookmarkEnd w:id="694"/>
      <w:bookmarkEnd w:id="695"/>
      <w:bookmarkEnd w:id="696"/>
      <w:bookmarkEnd w:id="697"/>
    </w:p>
    <w:p w14:paraId="33B82392" w14:textId="4739B10D" w:rsidR="007A19CB" w:rsidRPr="0083242A" w:rsidRDefault="007A19CB" w:rsidP="0003360C">
      <w:pPr>
        <w:pStyle w:val="Heading2"/>
        <w:numPr>
          <w:ilvl w:val="1"/>
          <w:numId w:val="36"/>
        </w:numPr>
        <w:spacing w:before="120" w:after="120"/>
        <w:rPr>
          <w:rFonts w:eastAsia="Calibri" w:cstheme="minorHAnsi"/>
          <w:b w:val="0"/>
          <w:bCs w:val="0"/>
          <w:color w:val="auto"/>
          <w:kern w:val="0"/>
          <w:sz w:val="18"/>
          <w:szCs w:val="18"/>
        </w:rPr>
      </w:pPr>
      <w:bookmarkStart w:id="698" w:name="_Toc177475864"/>
      <w:bookmarkStart w:id="699" w:name="_Toc177561981"/>
      <w:bookmarkStart w:id="700" w:name="_Toc177645525"/>
      <w:bookmarkStart w:id="701" w:name="_Toc178150467"/>
      <w:bookmarkStart w:id="702" w:name="_Toc178255130"/>
      <w:bookmarkStart w:id="703" w:name="_Toc178255504"/>
      <w:bookmarkStart w:id="704" w:name="_Toc178334893"/>
      <w:bookmarkStart w:id="705" w:name="_Toc179804381"/>
      <w:bookmarkStart w:id="706" w:name="_Toc180661144"/>
      <w:bookmarkStart w:id="707" w:name="_Toc181019002"/>
      <w:r w:rsidRPr="0083242A">
        <w:rPr>
          <w:rFonts w:eastAsia="Calibri" w:cstheme="minorHAnsi"/>
          <w:b w:val="0"/>
          <w:bCs w:val="0"/>
          <w:color w:val="auto"/>
          <w:kern w:val="0"/>
          <w:sz w:val="18"/>
          <w:szCs w:val="18"/>
        </w:rPr>
        <w:t>First Expert Report of Mr. Andrew Yendall</w:t>
      </w:r>
      <w:bookmarkEnd w:id="698"/>
      <w:bookmarkEnd w:id="699"/>
      <w:bookmarkEnd w:id="700"/>
      <w:bookmarkEnd w:id="701"/>
      <w:bookmarkEnd w:id="702"/>
      <w:bookmarkEnd w:id="703"/>
      <w:bookmarkEnd w:id="704"/>
      <w:bookmarkEnd w:id="705"/>
      <w:bookmarkEnd w:id="706"/>
      <w:bookmarkEnd w:id="707"/>
    </w:p>
    <w:p w14:paraId="334DCBCC" w14:textId="30359996" w:rsidR="007A19CB" w:rsidRPr="0083242A" w:rsidRDefault="005605B6" w:rsidP="0003360C">
      <w:pPr>
        <w:pStyle w:val="Heading3"/>
        <w:numPr>
          <w:ilvl w:val="1"/>
          <w:numId w:val="36"/>
        </w:numPr>
        <w:spacing w:before="120" w:after="120"/>
        <w:rPr>
          <w:rFonts w:eastAsia="Calibri" w:cstheme="minorHAnsi"/>
          <w:bCs w:val="0"/>
          <w:color w:val="auto"/>
          <w:kern w:val="0"/>
          <w:sz w:val="18"/>
          <w:szCs w:val="18"/>
          <w:lang w:val="en-US"/>
        </w:rPr>
      </w:pPr>
      <w:bookmarkStart w:id="708" w:name="_Toc177475865"/>
      <w:bookmarkStart w:id="709" w:name="_Toc177561982"/>
      <w:bookmarkStart w:id="710" w:name="_Toc177645526"/>
      <w:bookmarkStart w:id="711" w:name="_Toc178150468"/>
      <w:bookmarkStart w:id="712" w:name="_Toc178255131"/>
      <w:bookmarkStart w:id="713" w:name="_Toc178255505"/>
      <w:bookmarkStart w:id="714" w:name="_Toc178334894"/>
      <w:bookmarkStart w:id="715" w:name="_Toc179804382"/>
      <w:bookmarkStart w:id="716" w:name="_Toc180661145"/>
      <w:bookmarkStart w:id="717" w:name="_Toc181019003"/>
      <w:r w:rsidRPr="0083242A">
        <w:rPr>
          <w:rFonts w:eastAsia="Calibri" w:cstheme="minorHAnsi"/>
          <w:bCs w:val="0"/>
          <w:color w:val="auto"/>
          <w:kern w:val="0"/>
          <w:sz w:val="18"/>
          <w:szCs w:val="18"/>
          <w:lang w:val="en-US"/>
        </w:rPr>
        <w:t>Reply</w:t>
      </w:r>
      <w:r w:rsidR="0083242A" w:rsidRPr="0083242A">
        <w:rPr>
          <w:rFonts w:eastAsia="Calibri" w:cstheme="minorHAnsi"/>
          <w:bCs w:val="0"/>
          <w:color w:val="auto"/>
          <w:kern w:val="0"/>
          <w:sz w:val="18"/>
          <w:szCs w:val="18"/>
          <w:lang w:val="en-US"/>
        </w:rPr>
        <w:t xml:space="preserve"> Expert Report of Mr. Andrew Yendall</w:t>
      </w:r>
      <w:bookmarkEnd w:id="708"/>
      <w:bookmarkEnd w:id="709"/>
      <w:bookmarkEnd w:id="710"/>
      <w:bookmarkEnd w:id="711"/>
      <w:bookmarkEnd w:id="712"/>
      <w:bookmarkEnd w:id="713"/>
      <w:bookmarkEnd w:id="714"/>
      <w:bookmarkEnd w:id="715"/>
      <w:bookmarkEnd w:id="716"/>
      <w:bookmarkEnd w:id="717"/>
      <w:r w:rsidR="0083242A" w:rsidRPr="0083242A">
        <w:rPr>
          <w:rFonts w:eastAsia="Calibri" w:cstheme="minorHAnsi"/>
          <w:bCs w:val="0"/>
          <w:color w:val="auto"/>
          <w:kern w:val="0"/>
          <w:sz w:val="18"/>
          <w:szCs w:val="18"/>
          <w:lang w:val="en-US"/>
        </w:rPr>
        <w:t xml:space="preserve"> </w:t>
      </w:r>
    </w:p>
    <w:p w14:paraId="5BE4B962" w14:textId="20BF15B9" w:rsidR="0083242A" w:rsidRPr="0083242A" w:rsidRDefault="0083242A" w:rsidP="0003360C">
      <w:pPr>
        <w:pStyle w:val="Heading3"/>
        <w:numPr>
          <w:ilvl w:val="1"/>
          <w:numId w:val="36"/>
        </w:numPr>
        <w:spacing w:before="120" w:after="120"/>
        <w:rPr>
          <w:rFonts w:eastAsia="Calibri" w:cstheme="minorHAnsi"/>
          <w:bCs w:val="0"/>
          <w:color w:val="auto"/>
          <w:kern w:val="0"/>
          <w:sz w:val="18"/>
          <w:szCs w:val="18"/>
          <w:lang w:val="en-US"/>
        </w:rPr>
      </w:pPr>
      <w:bookmarkStart w:id="718" w:name="_Toc177475866"/>
      <w:bookmarkStart w:id="719" w:name="_Toc177561983"/>
      <w:bookmarkStart w:id="720" w:name="_Toc177645527"/>
      <w:bookmarkStart w:id="721" w:name="_Toc178150469"/>
      <w:bookmarkStart w:id="722" w:name="_Toc178255132"/>
      <w:bookmarkStart w:id="723" w:name="_Toc178255506"/>
      <w:bookmarkStart w:id="724" w:name="_Toc178334895"/>
      <w:bookmarkStart w:id="725" w:name="_Toc179804383"/>
      <w:bookmarkStart w:id="726" w:name="_Toc180661146"/>
      <w:bookmarkStart w:id="727" w:name="_Toc181019004"/>
      <w:r w:rsidRPr="0083242A">
        <w:rPr>
          <w:rFonts w:eastAsia="Calibri" w:cstheme="minorHAnsi"/>
          <w:bCs w:val="0"/>
          <w:color w:val="auto"/>
          <w:kern w:val="0"/>
          <w:sz w:val="18"/>
          <w:szCs w:val="18"/>
          <w:lang w:val="en-US"/>
        </w:rPr>
        <w:t>Reply Expert Report of Mr. Aidan Coyle</w:t>
      </w:r>
      <w:bookmarkEnd w:id="718"/>
      <w:bookmarkEnd w:id="719"/>
      <w:bookmarkEnd w:id="720"/>
      <w:bookmarkEnd w:id="721"/>
      <w:bookmarkEnd w:id="722"/>
      <w:bookmarkEnd w:id="723"/>
      <w:bookmarkEnd w:id="724"/>
      <w:bookmarkEnd w:id="725"/>
      <w:bookmarkEnd w:id="726"/>
      <w:bookmarkEnd w:id="727"/>
    </w:p>
    <w:p w14:paraId="78D5A6B4" w14:textId="1650BEA5" w:rsidR="000D6381" w:rsidRDefault="0083242A" w:rsidP="0003360C">
      <w:pPr>
        <w:pStyle w:val="Heading3"/>
        <w:numPr>
          <w:ilvl w:val="1"/>
          <w:numId w:val="36"/>
        </w:numPr>
        <w:spacing w:before="120" w:after="120"/>
        <w:rPr>
          <w:rFonts w:eastAsia="Calibri" w:cstheme="minorHAnsi"/>
          <w:bCs w:val="0"/>
          <w:color w:val="auto"/>
          <w:kern w:val="0"/>
          <w:sz w:val="18"/>
          <w:szCs w:val="18"/>
          <w:lang w:val="en-US"/>
        </w:rPr>
      </w:pPr>
      <w:bookmarkStart w:id="728" w:name="_Toc177475867"/>
      <w:bookmarkStart w:id="729" w:name="_Toc177561984"/>
      <w:bookmarkStart w:id="730" w:name="_Toc177645528"/>
      <w:bookmarkStart w:id="731" w:name="_Toc178150470"/>
      <w:bookmarkStart w:id="732" w:name="_Toc178255133"/>
      <w:bookmarkStart w:id="733" w:name="_Toc178255507"/>
      <w:bookmarkStart w:id="734" w:name="_Toc178334896"/>
      <w:bookmarkStart w:id="735" w:name="_Toc179804384"/>
      <w:bookmarkStart w:id="736" w:name="_Toc180661147"/>
      <w:bookmarkStart w:id="737" w:name="_Toc181019005"/>
      <w:r w:rsidRPr="0083242A">
        <w:rPr>
          <w:rFonts w:eastAsia="Calibri" w:cstheme="minorHAnsi"/>
          <w:bCs w:val="0"/>
          <w:color w:val="auto"/>
          <w:kern w:val="0"/>
          <w:sz w:val="18"/>
          <w:szCs w:val="18"/>
          <w:lang w:val="en-US"/>
        </w:rPr>
        <w:t>Second joint Statement of Mr. Coyne and Mr</w:t>
      </w:r>
      <w:r w:rsidR="00B505F8">
        <w:rPr>
          <w:rFonts w:eastAsia="Calibri" w:cstheme="minorHAnsi"/>
          <w:bCs w:val="0"/>
          <w:color w:val="auto"/>
          <w:kern w:val="0"/>
          <w:sz w:val="18"/>
          <w:szCs w:val="18"/>
          <w:lang w:val="en-US"/>
        </w:rPr>
        <w:t>.</w:t>
      </w:r>
      <w:r w:rsidRPr="0083242A">
        <w:rPr>
          <w:rFonts w:eastAsia="Calibri" w:cstheme="minorHAnsi"/>
          <w:bCs w:val="0"/>
          <w:color w:val="auto"/>
          <w:kern w:val="0"/>
          <w:sz w:val="18"/>
          <w:szCs w:val="18"/>
          <w:lang w:val="en-US"/>
        </w:rPr>
        <w:t xml:space="preserve"> Yendall</w:t>
      </w:r>
      <w:bookmarkEnd w:id="728"/>
      <w:bookmarkEnd w:id="729"/>
      <w:bookmarkEnd w:id="730"/>
      <w:bookmarkEnd w:id="731"/>
      <w:bookmarkEnd w:id="732"/>
      <w:bookmarkEnd w:id="733"/>
      <w:bookmarkEnd w:id="734"/>
      <w:bookmarkEnd w:id="735"/>
      <w:bookmarkEnd w:id="736"/>
      <w:bookmarkEnd w:id="737"/>
    </w:p>
    <w:p w14:paraId="54C4943E" w14:textId="77777777" w:rsidR="000D6381" w:rsidRPr="000D6381" w:rsidRDefault="000D6381" w:rsidP="000D6381">
      <w:pPr>
        <w:pStyle w:val="Heading3"/>
        <w:numPr>
          <w:ilvl w:val="0"/>
          <w:numId w:val="0"/>
        </w:numPr>
        <w:ind w:left="1440"/>
        <w:rPr>
          <w:rFonts w:eastAsia="Calibri" w:cstheme="minorHAnsi"/>
          <w:bCs w:val="0"/>
          <w:color w:val="auto"/>
          <w:kern w:val="0"/>
          <w:sz w:val="18"/>
          <w:szCs w:val="18"/>
          <w:lang w:val="en-US"/>
        </w:rPr>
      </w:pPr>
    </w:p>
    <w:p w14:paraId="01361F9C" w14:textId="77777777" w:rsidR="005605B6" w:rsidRDefault="005605B6">
      <w:pPr>
        <w:rPr>
          <w:rFonts w:ascii="Century Gothic" w:eastAsia="Times New Roman" w:hAnsi="Century Gothic" w:cs="Calibri"/>
          <w:bCs/>
          <w:kern w:val="32"/>
          <w:sz w:val="24"/>
          <w:szCs w:val="24"/>
          <w:lang w:val="en-GB"/>
        </w:rPr>
      </w:pPr>
      <w:r>
        <w:rPr>
          <w:sz w:val="24"/>
        </w:rPr>
        <w:br w:type="page"/>
      </w:r>
    </w:p>
    <w:p w14:paraId="490FAC9F" w14:textId="188353E4" w:rsidR="00AF5DD3" w:rsidRPr="000D6381" w:rsidRDefault="00AF5DD3" w:rsidP="00B54925">
      <w:pPr>
        <w:pStyle w:val="Heading3"/>
        <w:numPr>
          <w:ilvl w:val="1"/>
          <w:numId w:val="40"/>
        </w:numPr>
        <w:ind w:left="709" w:hanging="709"/>
        <w:rPr>
          <w:color w:val="auto"/>
          <w:sz w:val="24"/>
        </w:rPr>
      </w:pPr>
      <w:bookmarkStart w:id="738" w:name="_Toc181019006"/>
      <w:r w:rsidRPr="00AF5DD3">
        <w:rPr>
          <w:color w:val="auto"/>
          <w:sz w:val="24"/>
        </w:rPr>
        <w:lastRenderedPageBreak/>
        <w:t>General Data of the Main Contract Agreement</w:t>
      </w:r>
      <w:bookmarkEnd w:id="738"/>
    </w:p>
    <w:p w14:paraId="621556B7" w14:textId="48C63EAB" w:rsidR="00B10649" w:rsidRPr="00B10649" w:rsidRDefault="006A1CF2" w:rsidP="00B54925">
      <w:pPr>
        <w:pStyle w:val="Heading3"/>
        <w:numPr>
          <w:ilvl w:val="2"/>
          <w:numId w:val="40"/>
        </w:numPr>
        <w:spacing w:line="360" w:lineRule="auto"/>
        <w:ind w:left="709" w:hanging="709"/>
        <w:rPr>
          <w:rFonts w:eastAsia="Calibri"/>
          <w:color w:val="auto"/>
          <w:sz w:val="18"/>
          <w:szCs w:val="18"/>
        </w:rPr>
      </w:pPr>
      <w:bookmarkStart w:id="739" w:name="_Toc178334898"/>
      <w:bookmarkStart w:id="740" w:name="_Toc179804386"/>
      <w:bookmarkStart w:id="741" w:name="_Toc181019007"/>
      <w:r>
        <w:rPr>
          <w:rFonts w:eastAsia="Calibri"/>
          <w:color w:val="auto"/>
          <w:sz w:val="18"/>
          <w:szCs w:val="18"/>
        </w:rPr>
        <w:t>Preamble</w:t>
      </w:r>
      <w:bookmarkEnd w:id="739"/>
      <w:bookmarkEnd w:id="740"/>
      <w:bookmarkEnd w:id="741"/>
    </w:p>
    <w:p w14:paraId="6AA0B166" w14:textId="33881CB0" w:rsidR="002D58EC" w:rsidRPr="00622EE3" w:rsidRDefault="006A1CF2" w:rsidP="00190014">
      <w:pPr>
        <w:pStyle w:val="Heading3"/>
        <w:numPr>
          <w:ilvl w:val="0"/>
          <w:numId w:val="0"/>
        </w:numPr>
        <w:spacing w:before="120" w:after="120" w:line="360" w:lineRule="auto"/>
        <w:ind w:left="774" w:hanging="504"/>
        <w:rPr>
          <w:rFonts w:eastAsia="Calibri"/>
          <w:color w:val="auto"/>
          <w:sz w:val="18"/>
          <w:szCs w:val="18"/>
        </w:rPr>
      </w:pPr>
      <w:r>
        <w:rPr>
          <w:rFonts w:eastAsia="Calibri"/>
          <w:color w:val="auto"/>
          <w:sz w:val="18"/>
          <w:szCs w:val="18"/>
        </w:rPr>
        <w:tab/>
      </w:r>
      <w:bookmarkStart w:id="742" w:name="_Toc178255136"/>
      <w:bookmarkStart w:id="743" w:name="_Toc178255510"/>
      <w:bookmarkStart w:id="744" w:name="_Toc178334899"/>
      <w:bookmarkStart w:id="745" w:name="_Toc179804387"/>
      <w:bookmarkStart w:id="746" w:name="_Toc180661150"/>
      <w:bookmarkStart w:id="747" w:name="_Toc181019008"/>
      <w:r w:rsidR="007F0F87" w:rsidRPr="00622EE3">
        <w:rPr>
          <w:rFonts w:eastAsia="Calibri"/>
          <w:color w:val="auto"/>
          <w:sz w:val="18"/>
          <w:szCs w:val="18"/>
        </w:rPr>
        <w:t xml:space="preserve">The </w:t>
      </w:r>
      <w:r w:rsidR="007F1737">
        <w:rPr>
          <w:rFonts w:eastAsia="Calibri"/>
          <w:color w:val="auto"/>
          <w:sz w:val="18"/>
          <w:szCs w:val="18"/>
        </w:rPr>
        <w:t>objective</w:t>
      </w:r>
      <w:r w:rsidR="00622EE3" w:rsidRPr="00622EE3">
        <w:rPr>
          <w:rFonts w:eastAsia="Calibri"/>
          <w:color w:val="auto"/>
          <w:sz w:val="18"/>
          <w:szCs w:val="18"/>
        </w:rPr>
        <w:t xml:space="preserve"> for review of the Main Contract Agreement, is </w:t>
      </w:r>
      <w:r w:rsidR="00622EE3">
        <w:rPr>
          <w:rFonts w:eastAsia="Calibri"/>
          <w:color w:val="auto"/>
          <w:sz w:val="18"/>
          <w:szCs w:val="18"/>
        </w:rPr>
        <w:t>that</w:t>
      </w:r>
      <w:r w:rsidR="00622EE3" w:rsidRPr="00622EE3">
        <w:rPr>
          <w:rFonts w:eastAsia="Calibri"/>
          <w:color w:val="auto"/>
          <w:sz w:val="18"/>
          <w:szCs w:val="18"/>
        </w:rPr>
        <w:t xml:space="preserve"> </w:t>
      </w:r>
      <w:r w:rsidR="00BF237D" w:rsidRPr="00622EE3">
        <w:rPr>
          <w:rFonts w:eastAsia="Calibri"/>
          <w:color w:val="auto"/>
          <w:sz w:val="18"/>
          <w:szCs w:val="18"/>
        </w:rPr>
        <w:t xml:space="preserve">the </w:t>
      </w:r>
      <w:r w:rsidR="007A56D9" w:rsidRPr="00622EE3">
        <w:rPr>
          <w:rFonts w:eastAsia="Calibri"/>
          <w:color w:val="auto"/>
          <w:sz w:val="18"/>
          <w:szCs w:val="18"/>
        </w:rPr>
        <w:t>Respondent, in his Sup</w:t>
      </w:r>
      <w:r w:rsidR="00FE7B30" w:rsidRPr="00622EE3">
        <w:rPr>
          <w:rFonts w:eastAsia="Calibri"/>
          <w:color w:val="auto"/>
          <w:sz w:val="18"/>
          <w:szCs w:val="18"/>
        </w:rPr>
        <w:t>p</w:t>
      </w:r>
      <w:r w:rsidR="007A56D9" w:rsidRPr="00622EE3">
        <w:rPr>
          <w:rFonts w:eastAsia="Calibri"/>
          <w:color w:val="auto"/>
          <w:sz w:val="18"/>
          <w:szCs w:val="18"/>
        </w:rPr>
        <w:t xml:space="preserve">lemental </w:t>
      </w:r>
      <w:r w:rsidR="00FE7B30" w:rsidRPr="00622EE3">
        <w:rPr>
          <w:rFonts w:eastAsia="Calibri"/>
          <w:color w:val="auto"/>
          <w:sz w:val="18"/>
          <w:szCs w:val="18"/>
        </w:rPr>
        <w:t xml:space="preserve">Defence and Counterclaim </w:t>
      </w:r>
      <w:r w:rsidR="00622EE3" w:rsidRPr="00622EE3">
        <w:rPr>
          <w:rFonts w:eastAsia="Calibri"/>
          <w:color w:val="auto"/>
          <w:sz w:val="18"/>
          <w:szCs w:val="18"/>
        </w:rPr>
        <w:t xml:space="preserve">refers in </w:t>
      </w:r>
      <w:r w:rsidR="009D3BEC" w:rsidRPr="00622EE3">
        <w:rPr>
          <w:rFonts w:eastAsia="Calibri"/>
          <w:color w:val="auto"/>
          <w:sz w:val="18"/>
          <w:szCs w:val="18"/>
        </w:rPr>
        <w:t xml:space="preserve">parts </w:t>
      </w:r>
      <w:r w:rsidR="00622EE3" w:rsidRPr="00622EE3">
        <w:rPr>
          <w:rFonts w:eastAsia="Calibri"/>
          <w:color w:val="auto"/>
          <w:sz w:val="18"/>
          <w:szCs w:val="18"/>
        </w:rPr>
        <w:t>to his</w:t>
      </w:r>
      <w:r w:rsidR="009D3BEC" w:rsidRPr="00622EE3">
        <w:rPr>
          <w:rFonts w:eastAsia="Calibri"/>
          <w:color w:val="auto"/>
          <w:sz w:val="18"/>
          <w:szCs w:val="18"/>
        </w:rPr>
        <w:t xml:space="preserve"> </w:t>
      </w:r>
      <w:r w:rsidR="00622EE3">
        <w:rPr>
          <w:rFonts w:eastAsia="Calibri"/>
          <w:color w:val="auto"/>
          <w:sz w:val="18"/>
          <w:szCs w:val="18"/>
        </w:rPr>
        <w:t xml:space="preserve">Main </w:t>
      </w:r>
      <w:r w:rsidR="009D3BEC" w:rsidRPr="00622EE3">
        <w:rPr>
          <w:rFonts w:eastAsia="Calibri"/>
          <w:color w:val="auto"/>
          <w:sz w:val="18"/>
          <w:szCs w:val="18"/>
        </w:rPr>
        <w:t>contract regarding planning issues and quantum calc</w:t>
      </w:r>
      <w:r w:rsidR="00076F13" w:rsidRPr="00622EE3">
        <w:rPr>
          <w:rFonts w:eastAsia="Calibri"/>
          <w:color w:val="auto"/>
          <w:sz w:val="18"/>
          <w:szCs w:val="18"/>
        </w:rPr>
        <w:t xml:space="preserve">ulations to determine the final value of the counterclaim, coupled by the </w:t>
      </w:r>
      <w:r w:rsidR="00622EE3" w:rsidRPr="00622EE3">
        <w:rPr>
          <w:rFonts w:eastAsia="Calibri"/>
          <w:color w:val="auto"/>
          <w:sz w:val="18"/>
          <w:szCs w:val="18"/>
        </w:rPr>
        <w:t>submission of</w:t>
      </w:r>
      <w:r w:rsidR="00076F13" w:rsidRPr="00622EE3">
        <w:rPr>
          <w:rFonts w:eastAsia="Calibri"/>
          <w:color w:val="auto"/>
          <w:sz w:val="18"/>
          <w:szCs w:val="18"/>
        </w:rPr>
        <w:t xml:space="preserve"> the two Expert Reports </w:t>
      </w:r>
      <w:r w:rsidR="000F6548" w:rsidRPr="00622EE3">
        <w:rPr>
          <w:rFonts w:eastAsia="Calibri"/>
          <w:color w:val="auto"/>
          <w:sz w:val="18"/>
          <w:szCs w:val="18"/>
        </w:rPr>
        <w:t>of the Main Contract Arbitration</w:t>
      </w:r>
      <w:r w:rsidR="00B01309">
        <w:rPr>
          <w:rFonts w:eastAsia="Calibri"/>
          <w:color w:val="auto"/>
          <w:sz w:val="18"/>
          <w:szCs w:val="18"/>
        </w:rPr>
        <w:t>. These</w:t>
      </w:r>
      <w:r w:rsidR="000F6548" w:rsidRPr="00622EE3">
        <w:rPr>
          <w:rFonts w:eastAsia="Calibri"/>
          <w:color w:val="auto"/>
          <w:sz w:val="18"/>
          <w:szCs w:val="18"/>
        </w:rPr>
        <w:t xml:space="preserve"> have been submitted for reference regarding the opinion of the Exper</w:t>
      </w:r>
      <w:r w:rsidR="002B45E1" w:rsidRPr="00622EE3">
        <w:rPr>
          <w:rFonts w:eastAsia="Calibri"/>
          <w:color w:val="auto"/>
          <w:sz w:val="18"/>
          <w:szCs w:val="18"/>
        </w:rPr>
        <w:t>ts on the incurred in the project delays,</w:t>
      </w:r>
      <w:r w:rsidR="00B01309">
        <w:rPr>
          <w:rFonts w:eastAsia="Calibri"/>
          <w:color w:val="auto"/>
          <w:sz w:val="18"/>
          <w:szCs w:val="18"/>
        </w:rPr>
        <w:t xml:space="preserve"> thus</w:t>
      </w:r>
      <w:r w:rsidR="002B45E1" w:rsidRPr="00622EE3">
        <w:rPr>
          <w:rFonts w:eastAsia="Calibri"/>
          <w:color w:val="auto"/>
          <w:sz w:val="18"/>
          <w:szCs w:val="18"/>
        </w:rPr>
        <w:t xml:space="preserve"> I considered my duty to review and understand the </w:t>
      </w:r>
      <w:r w:rsidR="00B91B9A" w:rsidRPr="00622EE3">
        <w:rPr>
          <w:rFonts w:eastAsia="Calibri"/>
          <w:color w:val="auto"/>
          <w:sz w:val="18"/>
          <w:szCs w:val="18"/>
        </w:rPr>
        <w:t>sections of th</w:t>
      </w:r>
      <w:r w:rsidR="00B01309">
        <w:rPr>
          <w:rFonts w:eastAsia="Calibri"/>
          <w:color w:val="auto"/>
          <w:sz w:val="18"/>
          <w:szCs w:val="18"/>
        </w:rPr>
        <w:t xml:space="preserve">e Main </w:t>
      </w:r>
      <w:r w:rsidR="00B91B9A" w:rsidRPr="00622EE3">
        <w:rPr>
          <w:rFonts w:eastAsia="Calibri"/>
          <w:color w:val="auto"/>
          <w:sz w:val="18"/>
          <w:szCs w:val="18"/>
        </w:rPr>
        <w:t xml:space="preserve">contract that were tangible </w:t>
      </w:r>
      <w:r w:rsidR="00B01309">
        <w:rPr>
          <w:rFonts w:eastAsia="Calibri"/>
          <w:color w:val="auto"/>
          <w:sz w:val="18"/>
          <w:szCs w:val="18"/>
        </w:rPr>
        <w:t xml:space="preserve">to my tasks, </w:t>
      </w:r>
      <w:r w:rsidR="00B91B9A" w:rsidRPr="00622EE3">
        <w:rPr>
          <w:rFonts w:eastAsia="Calibri"/>
          <w:color w:val="auto"/>
          <w:sz w:val="18"/>
          <w:szCs w:val="18"/>
        </w:rPr>
        <w:t xml:space="preserve">and </w:t>
      </w:r>
      <w:r w:rsidR="000E1A2E" w:rsidRPr="00622EE3">
        <w:rPr>
          <w:rFonts w:eastAsia="Calibri"/>
          <w:color w:val="auto"/>
          <w:sz w:val="18"/>
          <w:szCs w:val="18"/>
        </w:rPr>
        <w:t>required my thorough investigation, prior to expressing my opinion regarding the incurred in the project delays.</w:t>
      </w:r>
      <w:bookmarkEnd w:id="742"/>
      <w:bookmarkEnd w:id="743"/>
      <w:bookmarkEnd w:id="744"/>
      <w:bookmarkEnd w:id="745"/>
      <w:bookmarkEnd w:id="746"/>
      <w:bookmarkEnd w:id="747"/>
      <w:r w:rsidR="000E1A2E" w:rsidRPr="00622EE3">
        <w:rPr>
          <w:rFonts w:eastAsia="Calibri"/>
          <w:color w:val="auto"/>
          <w:sz w:val="18"/>
          <w:szCs w:val="18"/>
        </w:rPr>
        <w:t xml:space="preserve"> </w:t>
      </w:r>
    </w:p>
    <w:p w14:paraId="7DA22FA5" w14:textId="31F186F1" w:rsidR="00BD515B" w:rsidRDefault="002D58EC" w:rsidP="00187159">
      <w:pPr>
        <w:pStyle w:val="Heading3"/>
        <w:numPr>
          <w:ilvl w:val="0"/>
          <w:numId w:val="0"/>
        </w:numPr>
        <w:spacing w:before="120" w:after="120" w:line="360" w:lineRule="auto"/>
        <w:ind w:left="774" w:hanging="504"/>
      </w:pPr>
      <w:r w:rsidRPr="00622EE3">
        <w:rPr>
          <w:rFonts w:eastAsia="Calibri"/>
          <w:color w:val="auto"/>
          <w:sz w:val="18"/>
          <w:szCs w:val="18"/>
        </w:rPr>
        <w:tab/>
      </w:r>
      <w:bookmarkStart w:id="748" w:name="_Toc178255137"/>
      <w:bookmarkStart w:id="749" w:name="_Toc178255511"/>
      <w:bookmarkStart w:id="750" w:name="_Toc178334900"/>
      <w:bookmarkStart w:id="751" w:name="_Toc179804388"/>
      <w:bookmarkStart w:id="752" w:name="_Toc180661151"/>
      <w:bookmarkStart w:id="753" w:name="_Toc181019009"/>
      <w:r w:rsidR="007B299D" w:rsidRPr="00622EE3">
        <w:rPr>
          <w:rFonts w:eastAsia="Calibri"/>
          <w:color w:val="auto"/>
          <w:sz w:val="18"/>
          <w:szCs w:val="18"/>
        </w:rPr>
        <w:t xml:space="preserve">Additionally, the amendments, that have been issued </w:t>
      </w:r>
      <w:r w:rsidR="00B34861">
        <w:rPr>
          <w:rFonts w:eastAsia="Calibri"/>
          <w:color w:val="auto"/>
          <w:sz w:val="18"/>
          <w:szCs w:val="18"/>
        </w:rPr>
        <w:t>during the project revised</w:t>
      </w:r>
      <w:r w:rsidR="0068758D" w:rsidRPr="00622EE3">
        <w:rPr>
          <w:rFonts w:eastAsia="Calibri"/>
          <w:color w:val="auto"/>
          <w:sz w:val="18"/>
          <w:szCs w:val="18"/>
        </w:rPr>
        <w:t xml:space="preserve"> the </w:t>
      </w:r>
      <w:r w:rsidR="00B34861">
        <w:rPr>
          <w:rFonts w:eastAsia="Calibri"/>
          <w:color w:val="auto"/>
          <w:sz w:val="18"/>
          <w:szCs w:val="18"/>
        </w:rPr>
        <w:t xml:space="preserve">Contract Original </w:t>
      </w:r>
      <w:r w:rsidR="0068758D" w:rsidRPr="00622EE3">
        <w:rPr>
          <w:rFonts w:eastAsia="Calibri"/>
          <w:color w:val="auto"/>
          <w:sz w:val="18"/>
          <w:szCs w:val="18"/>
        </w:rPr>
        <w:t>Completion date</w:t>
      </w:r>
      <w:r w:rsidR="00B34861">
        <w:rPr>
          <w:rFonts w:eastAsia="Calibri"/>
          <w:color w:val="auto"/>
          <w:sz w:val="18"/>
          <w:szCs w:val="18"/>
        </w:rPr>
        <w:t>. T</w:t>
      </w:r>
      <w:r w:rsidR="0068758D" w:rsidRPr="00622EE3">
        <w:rPr>
          <w:rFonts w:eastAsia="Calibri"/>
          <w:color w:val="auto"/>
          <w:sz w:val="18"/>
          <w:szCs w:val="18"/>
        </w:rPr>
        <w:t>hus</w:t>
      </w:r>
      <w:r w:rsidR="00B34861">
        <w:rPr>
          <w:rFonts w:eastAsia="Calibri"/>
          <w:color w:val="auto"/>
          <w:sz w:val="18"/>
          <w:szCs w:val="18"/>
        </w:rPr>
        <w:t>.</w:t>
      </w:r>
      <w:r w:rsidR="0068758D" w:rsidRPr="00622EE3">
        <w:rPr>
          <w:rFonts w:eastAsia="Calibri"/>
          <w:color w:val="auto"/>
          <w:sz w:val="18"/>
          <w:szCs w:val="18"/>
        </w:rPr>
        <w:t xml:space="preserve"> I reviewed these amendments to understand the </w:t>
      </w:r>
      <w:r w:rsidR="00775BB5" w:rsidRPr="00622EE3">
        <w:rPr>
          <w:rFonts w:eastAsia="Calibri"/>
          <w:color w:val="auto"/>
          <w:sz w:val="18"/>
          <w:szCs w:val="18"/>
        </w:rPr>
        <w:t>revised requirements of the Respondent</w:t>
      </w:r>
      <w:r w:rsidRPr="00622EE3">
        <w:rPr>
          <w:rFonts w:eastAsia="Calibri"/>
          <w:color w:val="auto"/>
          <w:sz w:val="18"/>
          <w:szCs w:val="18"/>
        </w:rPr>
        <w:t xml:space="preserve">, </w:t>
      </w:r>
      <w:r w:rsidR="00775BB5" w:rsidRPr="00622EE3">
        <w:rPr>
          <w:rFonts w:eastAsia="Calibri"/>
          <w:color w:val="auto"/>
          <w:sz w:val="18"/>
          <w:szCs w:val="18"/>
        </w:rPr>
        <w:t xml:space="preserve">as these have material use in </w:t>
      </w:r>
      <w:r w:rsidRPr="00622EE3">
        <w:rPr>
          <w:rFonts w:eastAsia="Calibri"/>
          <w:color w:val="auto"/>
          <w:sz w:val="18"/>
          <w:szCs w:val="18"/>
        </w:rPr>
        <w:t xml:space="preserve">forming </w:t>
      </w:r>
      <w:r w:rsidR="00775BB5" w:rsidRPr="00622EE3">
        <w:rPr>
          <w:rFonts w:eastAsia="Calibri"/>
          <w:color w:val="auto"/>
          <w:sz w:val="18"/>
          <w:szCs w:val="18"/>
        </w:rPr>
        <w:t>my opinion</w:t>
      </w:r>
      <w:r w:rsidR="00BE74E6" w:rsidRPr="00622EE3">
        <w:rPr>
          <w:rFonts w:eastAsia="Calibri"/>
          <w:color w:val="auto"/>
          <w:sz w:val="18"/>
          <w:szCs w:val="18"/>
        </w:rPr>
        <w:t>, as far as the planning issues</w:t>
      </w:r>
      <w:r w:rsidRPr="00622EE3">
        <w:rPr>
          <w:rFonts w:eastAsia="Calibri"/>
          <w:color w:val="auto"/>
          <w:sz w:val="18"/>
          <w:szCs w:val="18"/>
        </w:rPr>
        <w:t xml:space="preserve"> are concer</w:t>
      </w:r>
      <w:r w:rsidR="00846B23" w:rsidRPr="00622EE3">
        <w:rPr>
          <w:rFonts w:eastAsia="Calibri"/>
          <w:color w:val="auto"/>
          <w:sz w:val="18"/>
          <w:szCs w:val="18"/>
        </w:rPr>
        <w:t>ned</w:t>
      </w:r>
      <w:r w:rsidR="00187159">
        <w:rPr>
          <w:rFonts w:eastAsia="Calibri"/>
          <w:color w:val="auto"/>
          <w:sz w:val="18"/>
          <w:szCs w:val="18"/>
        </w:rPr>
        <w:t xml:space="preserve">. </w:t>
      </w:r>
      <w:r w:rsidR="00846B23" w:rsidRPr="00622EE3">
        <w:rPr>
          <w:rFonts w:eastAsia="Calibri"/>
          <w:color w:val="auto"/>
          <w:sz w:val="18"/>
          <w:szCs w:val="18"/>
        </w:rPr>
        <w:t xml:space="preserve">I understand the severity of this task as the </w:t>
      </w:r>
      <w:r w:rsidR="00D10615" w:rsidRPr="00622EE3">
        <w:rPr>
          <w:rFonts w:eastAsia="Calibri"/>
          <w:color w:val="auto"/>
          <w:sz w:val="18"/>
          <w:szCs w:val="18"/>
        </w:rPr>
        <w:t>allocation of responsibility of delays in the project is the main issue in this</w:t>
      </w:r>
      <w:bookmarkEnd w:id="748"/>
      <w:bookmarkEnd w:id="749"/>
      <w:bookmarkEnd w:id="750"/>
      <w:bookmarkEnd w:id="751"/>
      <w:r w:rsidR="00D10615" w:rsidRPr="00622EE3">
        <w:rPr>
          <w:rFonts w:eastAsia="Calibri"/>
          <w:color w:val="auto"/>
          <w:sz w:val="18"/>
          <w:szCs w:val="18"/>
        </w:rPr>
        <w:t xml:space="preserve"> </w:t>
      </w:r>
      <w:r w:rsidR="00187159">
        <w:rPr>
          <w:rFonts w:eastAsia="Calibri"/>
          <w:color w:val="auto"/>
          <w:sz w:val="18"/>
          <w:szCs w:val="18"/>
        </w:rPr>
        <w:t xml:space="preserve">case. </w:t>
      </w:r>
      <w:bookmarkStart w:id="754" w:name="_Toc34820922"/>
      <w:bookmarkStart w:id="755" w:name="_Toc35174569"/>
      <w:bookmarkStart w:id="756" w:name="_Toc35343971"/>
      <w:bookmarkStart w:id="757" w:name="_Toc35346398"/>
      <w:bookmarkStart w:id="758" w:name="_Toc35424587"/>
      <w:bookmarkStart w:id="759" w:name="_Toc35424661"/>
      <w:r w:rsidR="00160B31" w:rsidRPr="00160B31">
        <w:t xml:space="preserve"> </w:t>
      </w:r>
      <w:bookmarkStart w:id="760" w:name="_Toc34820929"/>
      <w:bookmarkStart w:id="761" w:name="_Toc35174576"/>
      <w:bookmarkStart w:id="762" w:name="_Toc35343978"/>
      <w:bookmarkStart w:id="763" w:name="_Toc35346405"/>
      <w:bookmarkStart w:id="764" w:name="_Toc35424594"/>
      <w:bookmarkStart w:id="765" w:name="_Toc35424668"/>
      <w:bookmarkStart w:id="766" w:name="_Toc38190486"/>
      <w:bookmarkStart w:id="767" w:name="_Toc38201187"/>
      <w:bookmarkStart w:id="768" w:name="_Toc38201567"/>
      <w:bookmarkStart w:id="769" w:name="_Toc38201606"/>
      <w:bookmarkStart w:id="770" w:name="_Toc38525858"/>
      <w:bookmarkStart w:id="771" w:name="_Toc38548556"/>
      <w:bookmarkEnd w:id="754"/>
      <w:bookmarkEnd w:id="755"/>
      <w:bookmarkEnd w:id="756"/>
      <w:bookmarkEnd w:id="757"/>
      <w:bookmarkEnd w:id="758"/>
      <w:bookmarkEnd w:id="759"/>
      <w:r w:rsidR="003323FE" w:rsidRPr="00187159">
        <w:rPr>
          <w:rFonts w:eastAsia="Calibri"/>
          <w:color w:val="auto"/>
          <w:sz w:val="18"/>
          <w:szCs w:val="18"/>
        </w:rPr>
        <w:t>In this Section, I will present only the p</w:t>
      </w:r>
      <w:r w:rsidR="009979E1" w:rsidRPr="00187159">
        <w:rPr>
          <w:rFonts w:eastAsia="Calibri"/>
          <w:color w:val="auto"/>
          <w:sz w:val="18"/>
          <w:szCs w:val="18"/>
        </w:rPr>
        <w:t>arts of the Main Contract that I have considered valuable and material to my review</w:t>
      </w:r>
      <w:r w:rsidR="006A1CF2" w:rsidRPr="00187159">
        <w:rPr>
          <w:rFonts w:eastAsia="Calibri"/>
          <w:color w:val="auto"/>
          <w:sz w:val="18"/>
          <w:szCs w:val="18"/>
        </w:rPr>
        <w:t>.</w:t>
      </w:r>
      <w:bookmarkEnd w:id="752"/>
      <w:bookmarkEnd w:id="753"/>
    </w:p>
    <w:p w14:paraId="4C37AC34" w14:textId="30613531" w:rsidR="000D6381" w:rsidRDefault="006A1CF2" w:rsidP="00190014">
      <w:pPr>
        <w:pStyle w:val="Normalindented"/>
        <w:spacing w:line="288" w:lineRule="auto"/>
        <w:ind w:left="0"/>
      </w:pPr>
      <w:r>
        <w:tab/>
        <w:t>Introduction</w:t>
      </w:r>
    </w:p>
    <w:p w14:paraId="3AEA3E20" w14:textId="1398C3ED" w:rsidR="006A1CF2" w:rsidRDefault="006A1CF2" w:rsidP="00190014">
      <w:pPr>
        <w:pStyle w:val="Normalindented"/>
        <w:spacing w:line="288" w:lineRule="auto"/>
        <w:ind w:left="709"/>
      </w:pPr>
      <w:r>
        <w:tab/>
        <w:t>The Main Contract</w:t>
      </w:r>
      <w:r w:rsidR="0085315F">
        <w:t xml:space="preserve"> was signed between the Employer and the Respondent on 26 August 2013</w:t>
      </w:r>
      <w:r w:rsidR="006D7459">
        <w:t>, through the Acknowledge</w:t>
      </w:r>
      <w:r w:rsidR="002928E5">
        <w:t>ment and Acceptance letter.</w:t>
      </w:r>
    </w:p>
    <w:p w14:paraId="601A44DE" w14:textId="2FE3E6FC" w:rsidR="00D423AB" w:rsidRPr="00190014" w:rsidRDefault="00D423AB" w:rsidP="00BC2A33">
      <w:pPr>
        <w:pStyle w:val="Normalindented"/>
        <w:ind w:left="709"/>
        <w:rPr>
          <w:sz w:val="16"/>
          <w:szCs w:val="16"/>
        </w:rPr>
      </w:pPr>
      <w:r w:rsidRPr="00190014">
        <w:rPr>
          <w:sz w:val="16"/>
          <w:szCs w:val="16"/>
        </w:rPr>
        <w:t xml:space="preserve">Tender offer </w:t>
      </w:r>
      <w:r w:rsidR="00B40BF6" w:rsidRPr="00190014">
        <w:rPr>
          <w:sz w:val="16"/>
          <w:szCs w:val="16"/>
        </w:rPr>
        <w:t>by the Respondent</w:t>
      </w:r>
      <w:r w:rsidR="00B40BF6" w:rsidRPr="00190014">
        <w:rPr>
          <w:rStyle w:val="FootnoteReference"/>
          <w:sz w:val="16"/>
          <w:szCs w:val="16"/>
        </w:rPr>
        <w:footnoteReference w:id="114"/>
      </w:r>
      <w:r w:rsidR="00BA1667">
        <w:rPr>
          <w:sz w:val="16"/>
          <w:szCs w:val="16"/>
        </w:rPr>
        <w:t>……………………………………………….</w:t>
      </w:r>
      <w:r w:rsidR="00190014">
        <w:rPr>
          <w:sz w:val="16"/>
          <w:szCs w:val="16"/>
        </w:rPr>
        <w:tab/>
      </w:r>
      <w:r w:rsidR="00252892" w:rsidRPr="00190014">
        <w:rPr>
          <w:sz w:val="16"/>
          <w:szCs w:val="16"/>
        </w:rPr>
        <w:t>13 August 2013</w:t>
      </w:r>
    </w:p>
    <w:p w14:paraId="12A1097E" w14:textId="782F3450" w:rsidR="00252892" w:rsidRPr="00190014" w:rsidRDefault="00252892" w:rsidP="00BC2A33">
      <w:pPr>
        <w:pStyle w:val="Normalindented"/>
        <w:ind w:left="709"/>
        <w:rPr>
          <w:sz w:val="16"/>
          <w:szCs w:val="16"/>
        </w:rPr>
      </w:pPr>
      <w:r w:rsidRPr="00190014">
        <w:rPr>
          <w:sz w:val="16"/>
          <w:szCs w:val="16"/>
        </w:rPr>
        <w:t>Letter of Acceptance</w:t>
      </w:r>
      <w:r w:rsidR="00BA1667">
        <w:rPr>
          <w:sz w:val="16"/>
          <w:szCs w:val="16"/>
        </w:rPr>
        <w:t>………………………………………………………………</w:t>
      </w:r>
      <w:r w:rsidRPr="00190014">
        <w:rPr>
          <w:sz w:val="16"/>
          <w:szCs w:val="16"/>
        </w:rPr>
        <w:tab/>
      </w:r>
      <w:r w:rsidR="004E4882" w:rsidRPr="00190014">
        <w:rPr>
          <w:sz w:val="16"/>
          <w:szCs w:val="16"/>
        </w:rPr>
        <w:t>26 August 2013</w:t>
      </w:r>
    </w:p>
    <w:p w14:paraId="71F00AE6" w14:textId="40F8D40C" w:rsidR="004E4882" w:rsidRPr="00190014" w:rsidRDefault="004E4882" w:rsidP="00BC2A33">
      <w:pPr>
        <w:pStyle w:val="Normalindented"/>
        <w:ind w:left="709"/>
        <w:rPr>
          <w:sz w:val="16"/>
          <w:szCs w:val="16"/>
        </w:rPr>
      </w:pPr>
      <w:r w:rsidRPr="00190014">
        <w:rPr>
          <w:sz w:val="16"/>
          <w:szCs w:val="16"/>
        </w:rPr>
        <w:t xml:space="preserve">Main Contract Start </w:t>
      </w:r>
      <w:r w:rsidR="00E574D7">
        <w:rPr>
          <w:sz w:val="16"/>
          <w:szCs w:val="16"/>
        </w:rPr>
        <w:t>…………………………………………………………………</w:t>
      </w:r>
      <w:r w:rsidRPr="00190014">
        <w:rPr>
          <w:sz w:val="16"/>
          <w:szCs w:val="16"/>
        </w:rPr>
        <w:tab/>
        <w:t>26 September 2013</w:t>
      </w:r>
    </w:p>
    <w:p w14:paraId="1045923D" w14:textId="01074343" w:rsidR="00D0384F" w:rsidRPr="00190014" w:rsidRDefault="00D0384F" w:rsidP="00BC2A33">
      <w:pPr>
        <w:pStyle w:val="Normalindented"/>
        <w:ind w:left="709"/>
        <w:rPr>
          <w:sz w:val="16"/>
          <w:szCs w:val="16"/>
        </w:rPr>
      </w:pPr>
      <w:r w:rsidRPr="00190014">
        <w:rPr>
          <w:sz w:val="16"/>
          <w:szCs w:val="16"/>
        </w:rPr>
        <w:t>Budget</w:t>
      </w:r>
      <w:r w:rsidR="0035331C" w:rsidRPr="00190014">
        <w:rPr>
          <w:sz w:val="16"/>
          <w:szCs w:val="16"/>
        </w:rPr>
        <w:t xml:space="preserve"> of the Project</w:t>
      </w:r>
      <w:r w:rsidR="00E574D7">
        <w:rPr>
          <w:sz w:val="16"/>
          <w:szCs w:val="16"/>
        </w:rPr>
        <w:t>………………………………………………………………..</w:t>
      </w:r>
      <w:r w:rsidR="00252892" w:rsidRPr="00190014">
        <w:rPr>
          <w:sz w:val="16"/>
          <w:szCs w:val="16"/>
        </w:rPr>
        <w:tab/>
      </w:r>
      <w:r w:rsidR="0035331C" w:rsidRPr="00190014">
        <w:rPr>
          <w:sz w:val="16"/>
          <w:szCs w:val="16"/>
        </w:rPr>
        <w:t>AED 105,900,000,000</w:t>
      </w:r>
    </w:p>
    <w:p w14:paraId="4D317E22" w14:textId="1001E1E0" w:rsidR="002928E5" w:rsidRPr="00190014" w:rsidRDefault="000632D7" w:rsidP="00BC2A33">
      <w:pPr>
        <w:pStyle w:val="Normalindented"/>
        <w:ind w:left="709"/>
        <w:rPr>
          <w:sz w:val="16"/>
          <w:szCs w:val="16"/>
        </w:rPr>
      </w:pPr>
      <w:r w:rsidRPr="00190014">
        <w:rPr>
          <w:sz w:val="16"/>
          <w:szCs w:val="16"/>
        </w:rPr>
        <w:t>The Liquidated Damages</w:t>
      </w:r>
      <w:r w:rsidR="00E574D7">
        <w:rPr>
          <w:sz w:val="16"/>
          <w:szCs w:val="16"/>
        </w:rPr>
        <w:t>……………………………………………………………</w:t>
      </w:r>
      <w:r w:rsidR="00190014">
        <w:rPr>
          <w:sz w:val="16"/>
          <w:szCs w:val="16"/>
        </w:rPr>
        <w:tab/>
      </w:r>
      <w:r w:rsidR="00066866" w:rsidRPr="00190014">
        <w:rPr>
          <w:sz w:val="16"/>
          <w:szCs w:val="16"/>
        </w:rPr>
        <w:t xml:space="preserve">AED </w:t>
      </w:r>
      <w:r w:rsidR="0035331C" w:rsidRPr="00190014">
        <w:rPr>
          <w:sz w:val="16"/>
          <w:szCs w:val="16"/>
        </w:rPr>
        <w:t xml:space="preserve">     </w:t>
      </w:r>
      <w:r w:rsidR="00066866" w:rsidRPr="00190014">
        <w:rPr>
          <w:sz w:val="16"/>
          <w:szCs w:val="16"/>
        </w:rPr>
        <w:t>600,000 / day</w:t>
      </w:r>
    </w:p>
    <w:p w14:paraId="6A370FCF" w14:textId="0D4AF28A" w:rsidR="00066866" w:rsidRPr="00190014" w:rsidRDefault="005C056F" w:rsidP="00BC2A33">
      <w:pPr>
        <w:pStyle w:val="Normalindented"/>
        <w:ind w:left="709"/>
        <w:rPr>
          <w:sz w:val="16"/>
          <w:szCs w:val="16"/>
        </w:rPr>
      </w:pPr>
      <w:r w:rsidRPr="00190014">
        <w:rPr>
          <w:sz w:val="16"/>
          <w:szCs w:val="16"/>
        </w:rPr>
        <w:t>Limit of Liquidated Damages</w:t>
      </w:r>
      <w:r w:rsidR="00E574D7">
        <w:rPr>
          <w:sz w:val="16"/>
          <w:szCs w:val="16"/>
        </w:rPr>
        <w:t>……………………………………………………….</w:t>
      </w:r>
      <w:r w:rsidR="0035331C" w:rsidRPr="00190014">
        <w:rPr>
          <w:sz w:val="16"/>
          <w:szCs w:val="16"/>
        </w:rPr>
        <w:tab/>
      </w:r>
      <w:r w:rsidRPr="00190014">
        <w:rPr>
          <w:sz w:val="16"/>
          <w:szCs w:val="16"/>
        </w:rPr>
        <w:t>10% of the Contract Price</w:t>
      </w:r>
    </w:p>
    <w:p w14:paraId="35EF0B61" w14:textId="78DDA4D7" w:rsidR="005C056F" w:rsidRPr="00190014" w:rsidRDefault="00BD7286" w:rsidP="00BC2A33">
      <w:pPr>
        <w:pStyle w:val="Normalindented"/>
        <w:ind w:left="709"/>
        <w:rPr>
          <w:sz w:val="16"/>
          <w:szCs w:val="16"/>
        </w:rPr>
      </w:pPr>
      <w:r w:rsidRPr="00190014">
        <w:rPr>
          <w:sz w:val="16"/>
          <w:szCs w:val="16"/>
        </w:rPr>
        <w:t>Interim Milestone 1- Complete of the whole structure</w:t>
      </w:r>
      <w:r w:rsidR="00E574D7">
        <w:rPr>
          <w:sz w:val="16"/>
          <w:szCs w:val="16"/>
        </w:rPr>
        <w:t>…………………………</w:t>
      </w:r>
      <w:r w:rsidR="0035331C" w:rsidRPr="00190014">
        <w:rPr>
          <w:sz w:val="16"/>
          <w:szCs w:val="16"/>
        </w:rPr>
        <w:tab/>
      </w:r>
      <w:r w:rsidR="00BE7ECE" w:rsidRPr="00190014">
        <w:rPr>
          <w:sz w:val="16"/>
          <w:szCs w:val="16"/>
        </w:rPr>
        <w:t>600 days</w:t>
      </w:r>
    </w:p>
    <w:p w14:paraId="5E947BD2" w14:textId="7EBB6E53" w:rsidR="00BE7ECE" w:rsidRPr="00190014" w:rsidRDefault="00BE7ECE" w:rsidP="00BC2A33">
      <w:pPr>
        <w:pStyle w:val="Normalindented"/>
        <w:ind w:left="709"/>
        <w:rPr>
          <w:sz w:val="16"/>
          <w:szCs w:val="16"/>
        </w:rPr>
      </w:pPr>
      <w:r w:rsidRPr="00190014">
        <w:rPr>
          <w:sz w:val="16"/>
          <w:szCs w:val="16"/>
        </w:rPr>
        <w:t xml:space="preserve">Interim Milestone 2 – Complete Aluminum </w:t>
      </w:r>
      <w:r w:rsidR="0035331C" w:rsidRPr="00190014">
        <w:rPr>
          <w:sz w:val="16"/>
          <w:szCs w:val="16"/>
        </w:rPr>
        <w:t>&amp;</w:t>
      </w:r>
      <w:r w:rsidRPr="00190014">
        <w:rPr>
          <w:sz w:val="16"/>
          <w:szCs w:val="16"/>
        </w:rPr>
        <w:t xml:space="preserve"> glazing all </w:t>
      </w:r>
      <w:r w:rsidR="005E566E" w:rsidRPr="00190014">
        <w:rPr>
          <w:sz w:val="16"/>
          <w:szCs w:val="16"/>
        </w:rPr>
        <w:t>Towers</w:t>
      </w:r>
      <w:r w:rsidR="00E574D7">
        <w:rPr>
          <w:sz w:val="16"/>
          <w:szCs w:val="16"/>
        </w:rPr>
        <w:t>……………..</w:t>
      </w:r>
      <w:r w:rsidR="0035331C" w:rsidRPr="00190014">
        <w:rPr>
          <w:sz w:val="16"/>
          <w:szCs w:val="16"/>
        </w:rPr>
        <w:tab/>
      </w:r>
      <w:r w:rsidR="003C2701" w:rsidRPr="00190014">
        <w:rPr>
          <w:sz w:val="16"/>
          <w:szCs w:val="16"/>
        </w:rPr>
        <w:t>810 days</w:t>
      </w:r>
    </w:p>
    <w:p w14:paraId="02852704" w14:textId="1918E943" w:rsidR="003C2701" w:rsidRPr="00190014" w:rsidRDefault="003C2701" w:rsidP="00BC2A33">
      <w:pPr>
        <w:pStyle w:val="Normalindented"/>
        <w:ind w:left="709"/>
        <w:rPr>
          <w:sz w:val="16"/>
          <w:szCs w:val="16"/>
        </w:rPr>
      </w:pPr>
      <w:r w:rsidRPr="00190014">
        <w:rPr>
          <w:sz w:val="16"/>
          <w:szCs w:val="16"/>
        </w:rPr>
        <w:t xml:space="preserve">Interim Milestone 1 LDs </w:t>
      </w:r>
      <w:r w:rsidR="00E574D7">
        <w:rPr>
          <w:sz w:val="16"/>
          <w:szCs w:val="16"/>
        </w:rPr>
        <w:t>……………………………………………………………….</w:t>
      </w:r>
      <w:r w:rsidR="0035331C" w:rsidRPr="00190014">
        <w:rPr>
          <w:sz w:val="16"/>
          <w:szCs w:val="16"/>
        </w:rPr>
        <w:tab/>
      </w:r>
      <w:r w:rsidRPr="00190014">
        <w:rPr>
          <w:sz w:val="16"/>
          <w:szCs w:val="16"/>
        </w:rPr>
        <w:t>AED 10,000/ day</w:t>
      </w:r>
    </w:p>
    <w:p w14:paraId="7E372360" w14:textId="64208426" w:rsidR="003C2701" w:rsidRPr="00190014" w:rsidRDefault="003C2701" w:rsidP="00BC2A33">
      <w:pPr>
        <w:pStyle w:val="Normalindented"/>
        <w:ind w:left="709"/>
        <w:rPr>
          <w:sz w:val="16"/>
          <w:szCs w:val="16"/>
        </w:rPr>
      </w:pPr>
      <w:r w:rsidRPr="00190014">
        <w:rPr>
          <w:sz w:val="16"/>
          <w:szCs w:val="16"/>
        </w:rPr>
        <w:t>Interim Milestone 2 LDs</w:t>
      </w:r>
      <w:r w:rsidR="00E574D7">
        <w:rPr>
          <w:sz w:val="16"/>
          <w:szCs w:val="16"/>
        </w:rPr>
        <w:t>…………………………………………………………………</w:t>
      </w:r>
      <w:r w:rsidR="0035331C" w:rsidRPr="00190014">
        <w:rPr>
          <w:sz w:val="16"/>
          <w:szCs w:val="16"/>
        </w:rPr>
        <w:tab/>
      </w:r>
      <w:r w:rsidRPr="00190014">
        <w:rPr>
          <w:sz w:val="16"/>
          <w:szCs w:val="16"/>
        </w:rPr>
        <w:t>AED 10,000/ day</w:t>
      </w:r>
    </w:p>
    <w:p w14:paraId="6C551DBA" w14:textId="0F856DE9" w:rsidR="006E7D9A" w:rsidRPr="00190014" w:rsidRDefault="006E7D9A" w:rsidP="00BC2A33">
      <w:pPr>
        <w:pStyle w:val="Normalindented"/>
        <w:ind w:left="709"/>
        <w:rPr>
          <w:sz w:val="16"/>
          <w:szCs w:val="16"/>
        </w:rPr>
      </w:pPr>
      <w:r w:rsidRPr="00190014">
        <w:rPr>
          <w:sz w:val="16"/>
          <w:szCs w:val="16"/>
        </w:rPr>
        <w:t xml:space="preserve">Engineer’s Damages </w:t>
      </w:r>
      <w:r w:rsidR="005F542A">
        <w:rPr>
          <w:sz w:val="16"/>
          <w:szCs w:val="16"/>
        </w:rPr>
        <w:t>…………………………………………………………………..</w:t>
      </w:r>
      <w:r w:rsidR="0035331C" w:rsidRPr="00190014">
        <w:rPr>
          <w:sz w:val="16"/>
          <w:szCs w:val="16"/>
        </w:rPr>
        <w:tab/>
      </w:r>
      <w:r w:rsidR="00142AEA" w:rsidRPr="00190014">
        <w:rPr>
          <w:sz w:val="16"/>
          <w:szCs w:val="16"/>
        </w:rPr>
        <w:t>AED 20,000/ day</w:t>
      </w:r>
    </w:p>
    <w:p w14:paraId="5BDB1FDC" w14:textId="19DE72FD" w:rsidR="0028446A" w:rsidRPr="00190014" w:rsidRDefault="00B32100" w:rsidP="00BC2A33">
      <w:pPr>
        <w:pStyle w:val="Normalindented"/>
        <w:ind w:left="709"/>
        <w:contextualSpacing/>
        <w:rPr>
          <w:sz w:val="16"/>
          <w:szCs w:val="16"/>
        </w:rPr>
      </w:pPr>
      <w:r w:rsidRPr="00190014">
        <w:rPr>
          <w:sz w:val="16"/>
          <w:szCs w:val="16"/>
        </w:rPr>
        <w:t>Amendment letter No 4</w:t>
      </w:r>
      <w:r w:rsidR="00EA6F5A" w:rsidRPr="00190014">
        <w:rPr>
          <w:rStyle w:val="FootnoteReference"/>
          <w:sz w:val="16"/>
          <w:szCs w:val="16"/>
        </w:rPr>
        <w:footnoteReference w:id="115"/>
      </w:r>
      <w:r w:rsidR="005B2903" w:rsidRPr="00190014">
        <w:rPr>
          <w:sz w:val="16"/>
          <w:szCs w:val="16"/>
        </w:rPr>
        <w:t xml:space="preserve"> - Revised Completion Date </w:t>
      </w:r>
      <w:r w:rsidR="005F542A">
        <w:rPr>
          <w:sz w:val="16"/>
          <w:szCs w:val="16"/>
        </w:rPr>
        <w:t>………………………….</w:t>
      </w:r>
      <w:r w:rsidR="009267BB" w:rsidRPr="00190014">
        <w:rPr>
          <w:sz w:val="16"/>
          <w:szCs w:val="16"/>
        </w:rPr>
        <w:t>30 November 2016 (</w:t>
      </w:r>
      <w:r w:rsidR="00D618EE" w:rsidRPr="00190014">
        <w:rPr>
          <w:sz w:val="16"/>
          <w:szCs w:val="16"/>
        </w:rPr>
        <w:t>31 days</w:t>
      </w:r>
      <w:r w:rsidR="009267BB" w:rsidRPr="00190014">
        <w:rPr>
          <w:sz w:val="16"/>
          <w:szCs w:val="16"/>
        </w:rPr>
        <w:t xml:space="preserve"> grace)</w:t>
      </w:r>
    </w:p>
    <w:p w14:paraId="46FA1966" w14:textId="31322670" w:rsidR="009267BB" w:rsidRPr="00190014" w:rsidRDefault="009267BB" w:rsidP="00BC2A33">
      <w:pPr>
        <w:pStyle w:val="Normalindented"/>
        <w:ind w:left="709"/>
        <w:rPr>
          <w:sz w:val="16"/>
          <w:szCs w:val="16"/>
        </w:rPr>
      </w:pPr>
      <w:r w:rsidRPr="00190014">
        <w:rPr>
          <w:sz w:val="16"/>
          <w:szCs w:val="16"/>
        </w:rPr>
        <w:t xml:space="preserve">Amendment letter No 4 - </w:t>
      </w:r>
      <w:r w:rsidR="00D618EE" w:rsidRPr="00190014">
        <w:rPr>
          <w:sz w:val="16"/>
          <w:szCs w:val="16"/>
        </w:rPr>
        <w:t>Default Penalty</w:t>
      </w:r>
      <w:r w:rsidR="005F542A">
        <w:rPr>
          <w:sz w:val="16"/>
          <w:szCs w:val="16"/>
        </w:rPr>
        <w:t>………………………………………….</w:t>
      </w:r>
      <w:r w:rsidR="0035331C" w:rsidRPr="00190014">
        <w:rPr>
          <w:sz w:val="16"/>
          <w:szCs w:val="16"/>
        </w:rPr>
        <w:tab/>
      </w:r>
      <w:r w:rsidR="00D618EE" w:rsidRPr="00190014">
        <w:rPr>
          <w:sz w:val="16"/>
          <w:szCs w:val="16"/>
        </w:rPr>
        <w:t>AED 32,000,000</w:t>
      </w:r>
    </w:p>
    <w:p w14:paraId="6ADA2EBD" w14:textId="6721AF81" w:rsidR="0084648A" w:rsidRPr="00190014" w:rsidRDefault="0084648A" w:rsidP="00BC2A33">
      <w:pPr>
        <w:pStyle w:val="Normalindented"/>
        <w:ind w:left="709"/>
        <w:contextualSpacing/>
        <w:rPr>
          <w:sz w:val="16"/>
          <w:szCs w:val="16"/>
        </w:rPr>
      </w:pPr>
      <w:r w:rsidRPr="00190014">
        <w:rPr>
          <w:sz w:val="16"/>
          <w:szCs w:val="16"/>
        </w:rPr>
        <w:t xml:space="preserve">Amendment letter No 4 </w:t>
      </w:r>
      <w:r w:rsidR="008F77EF" w:rsidRPr="00190014">
        <w:rPr>
          <w:sz w:val="16"/>
          <w:szCs w:val="16"/>
        </w:rPr>
        <w:t>–</w:t>
      </w:r>
      <w:r w:rsidRPr="00190014">
        <w:rPr>
          <w:sz w:val="16"/>
          <w:szCs w:val="16"/>
        </w:rPr>
        <w:t xml:space="preserve"> </w:t>
      </w:r>
      <w:r w:rsidR="008F77EF" w:rsidRPr="00190014">
        <w:rPr>
          <w:sz w:val="16"/>
          <w:szCs w:val="16"/>
        </w:rPr>
        <w:t>CM Team</w:t>
      </w:r>
      <w:r w:rsidR="00BC2A33">
        <w:rPr>
          <w:sz w:val="16"/>
          <w:szCs w:val="16"/>
        </w:rPr>
        <w:t>…………………………………………………</w:t>
      </w:r>
      <w:r w:rsidR="00280181" w:rsidRPr="00190014">
        <w:rPr>
          <w:sz w:val="16"/>
          <w:szCs w:val="16"/>
        </w:rPr>
        <w:t>AED 115,000/day (Max AED 3,500,000)</w:t>
      </w:r>
    </w:p>
    <w:p w14:paraId="365A7E3E" w14:textId="501EE07D" w:rsidR="00D618EE" w:rsidRPr="00190014" w:rsidRDefault="00847132" w:rsidP="00BC2A33">
      <w:pPr>
        <w:pStyle w:val="Normalindented"/>
        <w:ind w:left="709"/>
        <w:rPr>
          <w:sz w:val="16"/>
          <w:szCs w:val="16"/>
        </w:rPr>
      </w:pPr>
      <w:r w:rsidRPr="00190014">
        <w:rPr>
          <w:sz w:val="16"/>
          <w:szCs w:val="16"/>
        </w:rPr>
        <w:t xml:space="preserve">Amendment letter No 4 – Acknowledgement and Acceptance </w:t>
      </w:r>
      <w:r w:rsidR="00647141" w:rsidRPr="00190014">
        <w:rPr>
          <w:sz w:val="16"/>
          <w:szCs w:val="16"/>
        </w:rPr>
        <w:t>letter signed on 05 December 201</w:t>
      </w:r>
      <w:r w:rsidR="00C621E9" w:rsidRPr="00190014">
        <w:rPr>
          <w:sz w:val="16"/>
          <w:szCs w:val="16"/>
        </w:rPr>
        <w:t>5</w:t>
      </w:r>
    </w:p>
    <w:p w14:paraId="60572892" w14:textId="3C4DA633" w:rsidR="006A1CF2" w:rsidRDefault="00414BF4" w:rsidP="00B54925">
      <w:pPr>
        <w:pStyle w:val="Heading3"/>
        <w:numPr>
          <w:ilvl w:val="1"/>
          <w:numId w:val="40"/>
        </w:numPr>
        <w:ind w:left="709" w:hanging="709"/>
        <w:rPr>
          <w:color w:val="auto"/>
          <w:sz w:val="24"/>
        </w:rPr>
      </w:pPr>
      <w:bookmarkStart w:id="772" w:name="_Toc181019010"/>
      <w:r w:rsidRPr="00414BF4">
        <w:rPr>
          <w:color w:val="auto"/>
          <w:sz w:val="24"/>
        </w:rPr>
        <w:lastRenderedPageBreak/>
        <w:t>Method</w:t>
      </w:r>
      <w:r w:rsidRPr="0038422B">
        <w:rPr>
          <w:color w:val="auto"/>
          <w:sz w:val="24"/>
        </w:rPr>
        <w:t xml:space="preserve"> </w:t>
      </w:r>
      <w:r w:rsidR="00187159">
        <w:rPr>
          <w:color w:val="auto"/>
          <w:sz w:val="24"/>
        </w:rPr>
        <w:t xml:space="preserve">of delay analysis </w:t>
      </w:r>
      <w:r w:rsidRPr="0038422B">
        <w:rPr>
          <w:color w:val="auto"/>
          <w:sz w:val="24"/>
        </w:rPr>
        <w:t>utilized</w:t>
      </w:r>
      <w:bookmarkEnd w:id="772"/>
    </w:p>
    <w:p w14:paraId="2DCDE6C7" w14:textId="53303D46" w:rsidR="0038422B" w:rsidRPr="009E3397" w:rsidRDefault="00FC5A6E" w:rsidP="00B54925">
      <w:pPr>
        <w:pStyle w:val="Heading3"/>
        <w:numPr>
          <w:ilvl w:val="2"/>
          <w:numId w:val="40"/>
        </w:numPr>
        <w:spacing w:line="360" w:lineRule="auto"/>
        <w:ind w:left="709" w:hanging="709"/>
        <w:rPr>
          <w:rFonts w:eastAsia="Calibri"/>
          <w:color w:val="auto"/>
          <w:sz w:val="16"/>
          <w:szCs w:val="18"/>
        </w:rPr>
      </w:pPr>
      <w:r w:rsidRPr="009E3397">
        <w:rPr>
          <w:rFonts w:eastAsia="Calibri"/>
          <w:color w:val="auto"/>
          <w:sz w:val="18"/>
          <w:szCs w:val="18"/>
        </w:rPr>
        <w:tab/>
      </w:r>
      <w:bookmarkStart w:id="773" w:name="_Toc178255513"/>
      <w:bookmarkStart w:id="774" w:name="_Toc178334902"/>
      <w:bookmarkStart w:id="775" w:name="_Toc179804390"/>
      <w:bookmarkStart w:id="776" w:name="_Toc180661153"/>
      <w:bookmarkStart w:id="777" w:name="_Toc181019011"/>
      <w:r w:rsidR="00190014" w:rsidRPr="009E3397">
        <w:rPr>
          <w:color w:val="auto"/>
          <w:sz w:val="20"/>
        </w:rPr>
        <w:t>MIP 3.3 – Observational / Dynamic/ As is Windows Analysis</w:t>
      </w:r>
      <w:bookmarkEnd w:id="773"/>
      <w:bookmarkEnd w:id="774"/>
      <w:bookmarkEnd w:id="775"/>
      <w:bookmarkEnd w:id="776"/>
      <w:bookmarkEnd w:id="777"/>
    </w:p>
    <w:p w14:paraId="47DBFBD5" w14:textId="285309F3" w:rsidR="00190014" w:rsidRPr="009E3397" w:rsidRDefault="00190014" w:rsidP="00187159">
      <w:pPr>
        <w:pStyle w:val="Normalindented"/>
      </w:pPr>
      <w:r w:rsidRPr="009E3397">
        <w:t xml:space="preserve">The method implemented, for assessment of Extension of Time, is an Observational / Dynamic / Contemporaneous, As-is, Windows </w:t>
      </w:r>
      <w:r w:rsidR="002F130E">
        <w:t>a</w:t>
      </w:r>
      <w:r w:rsidRPr="009E3397">
        <w:t xml:space="preserve">nalysis (WA) applied in </w:t>
      </w:r>
      <w:r w:rsidR="002F130E">
        <w:t>monthly</w:t>
      </w:r>
      <w:r w:rsidRPr="009E3397">
        <w:t xml:space="preserve"> increments. </w:t>
      </w:r>
    </w:p>
    <w:p w14:paraId="781716DC" w14:textId="77777777" w:rsidR="002F130E" w:rsidRDefault="00190014" w:rsidP="00187159">
      <w:pPr>
        <w:pStyle w:val="Normalindented"/>
      </w:pPr>
      <w:r w:rsidRPr="009E3397">
        <w:t xml:space="preserve">The method is referred to as Time Slice Method or Windows Analysis. The Windows in this case are </w:t>
      </w:r>
      <w:r w:rsidR="002F130E">
        <w:t>monthly</w:t>
      </w:r>
      <w:r w:rsidRPr="009E3397">
        <w:t xml:space="preserve"> schedule updates, as the progress of the Baseline was </w:t>
      </w:r>
      <w:r w:rsidR="002F130E">
        <w:t>updated</w:t>
      </w:r>
      <w:r w:rsidRPr="009E3397">
        <w:t xml:space="preserve"> on </w:t>
      </w:r>
      <w:r w:rsidR="002F130E">
        <w:t>monthly</w:t>
      </w:r>
      <w:r w:rsidRPr="009E3397">
        <w:t xml:space="preserve"> bases. </w:t>
      </w:r>
    </w:p>
    <w:p w14:paraId="1B7CC2C5" w14:textId="77777777" w:rsidR="002F130E" w:rsidRDefault="00190014" w:rsidP="00187159">
      <w:pPr>
        <w:pStyle w:val="Normalindented"/>
      </w:pPr>
      <w:r w:rsidRPr="009E3397">
        <w:t xml:space="preserve">It is dynamic due to the fact it utilizes all schedule update files. It requires both a networked Baseline or </w:t>
      </w:r>
      <w:r w:rsidR="002F130E">
        <w:t>host</w:t>
      </w:r>
      <w:r w:rsidRPr="009E3397">
        <w:t xml:space="preserve"> </w:t>
      </w:r>
      <w:r w:rsidR="002F130E">
        <w:t>s</w:t>
      </w:r>
      <w:r w:rsidRPr="009E3397">
        <w:t>chedule</w:t>
      </w:r>
      <w:r w:rsidR="002F130E">
        <w:t>,</w:t>
      </w:r>
      <w:r w:rsidRPr="009E3397">
        <w:t xml:space="preserve"> and contemporaneous As Built data to allow progressive updating.  </w:t>
      </w:r>
    </w:p>
    <w:p w14:paraId="39A36E3F" w14:textId="47A83818" w:rsidR="00190014" w:rsidRPr="009E3397" w:rsidRDefault="00190014" w:rsidP="00187159">
      <w:pPr>
        <w:pStyle w:val="Normalindented"/>
      </w:pPr>
      <w:r w:rsidRPr="009E3397">
        <w:t xml:space="preserve">The method conforms to AACE’s Recommended Practice 29RP-03 / Forensic Analysis / TCM Framework: 6.4 Forensic Assessment (MIP-3.3–Observational/Dynamic/ Contemporaneous). The meaning of dynamic is explained in the following excerpt: </w:t>
      </w:r>
    </w:p>
    <w:p w14:paraId="2B712586" w14:textId="77777777" w:rsidR="002F130E" w:rsidRDefault="00190014" w:rsidP="002F130E">
      <w:pPr>
        <w:pStyle w:val="Normalindented"/>
        <w:spacing w:line="240" w:lineRule="auto"/>
        <w:ind w:left="1440"/>
        <w:rPr>
          <w:sz w:val="16"/>
          <w:szCs w:val="16"/>
        </w:rPr>
      </w:pPr>
      <w:r w:rsidRPr="00187159">
        <w:rPr>
          <w:sz w:val="16"/>
          <w:szCs w:val="16"/>
        </w:rPr>
        <w:t xml:space="preserve">“…. because the method uses Schedule updates whose logic may have changed from </w:t>
      </w:r>
    </w:p>
    <w:p w14:paraId="4DC948E4" w14:textId="1C48AF13" w:rsidR="00190014" w:rsidRPr="00187159" w:rsidRDefault="00190014" w:rsidP="002F130E">
      <w:pPr>
        <w:pStyle w:val="Normalindented"/>
        <w:spacing w:line="240" w:lineRule="auto"/>
        <w:ind w:left="1440"/>
        <w:rPr>
          <w:sz w:val="16"/>
          <w:szCs w:val="16"/>
        </w:rPr>
      </w:pPr>
      <w:r w:rsidRPr="00187159">
        <w:rPr>
          <w:sz w:val="16"/>
          <w:szCs w:val="16"/>
        </w:rPr>
        <w:t>previous updates as well as from the Baseline, it is considered a dynamic logic method”</w:t>
      </w:r>
    </w:p>
    <w:p w14:paraId="3DFE4325" w14:textId="7BCAABBC" w:rsidR="00190014" w:rsidRPr="009E3397" w:rsidRDefault="00190014" w:rsidP="00187159">
      <w:pPr>
        <w:pStyle w:val="Normalindented"/>
      </w:pPr>
      <w:r w:rsidRPr="009E3397">
        <w:t xml:space="preserve">The Baseline was updated at </w:t>
      </w:r>
      <w:r w:rsidR="002F130E">
        <w:t>monthly</w:t>
      </w:r>
      <w:r w:rsidRPr="009E3397">
        <w:t xml:space="preserve"> </w:t>
      </w:r>
      <w:r w:rsidR="002F130E" w:rsidRPr="009E3397">
        <w:t>intervals</w:t>
      </w:r>
      <w:r w:rsidR="002F130E">
        <w:t xml:space="preserve"> and</w:t>
      </w:r>
      <w:r w:rsidRPr="009E3397">
        <w:t xml:space="preserve"> comprises </w:t>
      </w:r>
      <w:r w:rsidR="002F130E">
        <w:t xml:space="preserve">as </w:t>
      </w:r>
      <w:r w:rsidRPr="009E3397">
        <w:t xml:space="preserve">part of the contemporaneous records produced during the </w:t>
      </w:r>
      <w:r w:rsidR="002F130E" w:rsidRPr="009E3397">
        <w:t>Project</w:t>
      </w:r>
      <w:r w:rsidR="002F130E">
        <w:t xml:space="preserve"> and</w:t>
      </w:r>
      <w:r w:rsidRPr="009E3397">
        <w:t xml:space="preserve"> u</w:t>
      </w:r>
      <w:r w:rsidR="002F130E">
        <w:t>tilized</w:t>
      </w:r>
      <w:r w:rsidRPr="009E3397">
        <w:t xml:space="preserve"> for analysis. </w:t>
      </w:r>
      <w:r w:rsidR="002F130E" w:rsidRPr="009E3397">
        <w:t>AACE</w:t>
      </w:r>
      <w:r w:rsidRPr="009E3397">
        <w:t xml:space="preserve"> Practice 29R-03 provides clarification as to the contemporaneous nature of the analysis as following:</w:t>
      </w:r>
    </w:p>
    <w:p w14:paraId="5E62C6FE" w14:textId="434FCB94" w:rsidR="00190014" w:rsidRPr="00187159" w:rsidRDefault="00190014" w:rsidP="002F130E">
      <w:pPr>
        <w:pStyle w:val="Normalindented"/>
        <w:ind w:left="1440"/>
        <w:rPr>
          <w:sz w:val="16"/>
          <w:szCs w:val="16"/>
        </w:rPr>
      </w:pPr>
      <w:r w:rsidRPr="00187159">
        <w:rPr>
          <w:sz w:val="16"/>
          <w:szCs w:val="16"/>
        </w:rPr>
        <w:t>“…...It is labelled contemporaneous because updates it relays on were prepared contemporaneously with the Project execution as opposed to reconstructed after – the – fact as in MIP 3.5.”</w:t>
      </w:r>
    </w:p>
    <w:p w14:paraId="0E78F556" w14:textId="77777777" w:rsidR="00190014" w:rsidRPr="009E3397" w:rsidRDefault="00190014" w:rsidP="00187159">
      <w:pPr>
        <w:pStyle w:val="Normalindented"/>
      </w:pPr>
      <w:r w:rsidRPr="009E3397">
        <w:t>Finally, the AACE. 29R-03 provides a clarification as to the As – Is Label of the analysis as following:</w:t>
      </w:r>
    </w:p>
    <w:p w14:paraId="5168AFC5" w14:textId="77777777" w:rsidR="00190014" w:rsidRPr="00187159" w:rsidRDefault="00190014" w:rsidP="002F130E">
      <w:pPr>
        <w:pStyle w:val="Normalindented"/>
        <w:spacing w:line="240" w:lineRule="auto"/>
        <w:ind w:firstLine="720"/>
        <w:rPr>
          <w:sz w:val="16"/>
          <w:szCs w:val="16"/>
        </w:rPr>
      </w:pPr>
      <w:r w:rsidRPr="00187159">
        <w:rPr>
          <w:sz w:val="16"/>
          <w:szCs w:val="16"/>
        </w:rPr>
        <w:t>“……the As-is label distinguishes this method from MIP3.4 by the fact that</w:t>
      </w:r>
    </w:p>
    <w:p w14:paraId="382BF601" w14:textId="77777777" w:rsidR="00190014" w:rsidRPr="00187159" w:rsidRDefault="00190014" w:rsidP="002F130E">
      <w:pPr>
        <w:pStyle w:val="Normalindented"/>
        <w:spacing w:line="240" w:lineRule="auto"/>
        <w:ind w:firstLine="720"/>
        <w:rPr>
          <w:sz w:val="16"/>
          <w:szCs w:val="16"/>
        </w:rPr>
      </w:pPr>
      <w:r w:rsidRPr="00187159">
        <w:rPr>
          <w:sz w:val="16"/>
          <w:szCs w:val="16"/>
        </w:rPr>
        <w:t xml:space="preserve"> the updates are evaluated almost completely untouched or “as-is”</w:t>
      </w:r>
    </w:p>
    <w:p w14:paraId="09894B40" w14:textId="48665EFC" w:rsidR="00190014" w:rsidRPr="009E3397" w:rsidRDefault="00190014" w:rsidP="00187159">
      <w:pPr>
        <w:pStyle w:val="Normalindented"/>
      </w:pPr>
      <w:r w:rsidRPr="009E3397">
        <w:t xml:space="preserve">Each update provides a “snapshot” of the status at that point in time, and from which one can discern two important pieces of information.  Firstly, the sequence of activities which represents the Critical Path to completion, and secondly, the extent of actual delay incurred to that </w:t>
      </w:r>
      <w:r w:rsidR="002F130E">
        <w:t>period.</w:t>
      </w:r>
    </w:p>
    <w:p w14:paraId="73188347" w14:textId="577371A0" w:rsidR="00190014" w:rsidRPr="009E3397" w:rsidRDefault="00190014" w:rsidP="00187159">
      <w:pPr>
        <w:pStyle w:val="Normalindented"/>
      </w:pPr>
      <w:r w:rsidRPr="009E3397">
        <w:t>Th</w:t>
      </w:r>
      <w:r w:rsidR="002F130E">
        <w:t>e</w:t>
      </w:r>
      <w:r w:rsidRPr="009E3397">
        <w:t xml:space="preserve"> method is effective and reliable, </w:t>
      </w:r>
      <w:r w:rsidR="002F130E">
        <w:t xml:space="preserve">as </w:t>
      </w:r>
      <w:r w:rsidRPr="009E3397">
        <w:t>the snapshot Schedules accurately reflect the status of the works on the respective dates. There are three</w:t>
      </w:r>
      <w:r w:rsidR="002F130E">
        <w:t xml:space="preserve"> (3)</w:t>
      </w:r>
      <w:r w:rsidRPr="009E3397">
        <w:t xml:space="preserve"> criteria that influence the analysis’ reliability: </w:t>
      </w:r>
    </w:p>
    <w:p w14:paraId="0E71415E" w14:textId="58364D7E" w:rsidR="00190014" w:rsidRPr="009E3397" w:rsidRDefault="00190014" w:rsidP="00187159">
      <w:pPr>
        <w:pStyle w:val="Normalindented"/>
      </w:pPr>
      <w:r w:rsidRPr="009E3397">
        <w:t xml:space="preserve">1. The Baseline Schedule is detailed and “networked”. The </w:t>
      </w:r>
      <w:r w:rsidR="00922D86">
        <w:t xml:space="preserve">activities </w:t>
      </w:r>
      <w:r w:rsidRPr="009E3397">
        <w:t xml:space="preserve">logic relationships within the electronic file </w:t>
      </w:r>
      <w:r w:rsidR="00187159" w:rsidRPr="009E3397">
        <w:t>facilitate</w:t>
      </w:r>
      <w:r w:rsidRPr="009E3397">
        <w:t xml:space="preserve"> reasonable conclusions. </w:t>
      </w:r>
    </w:p>
    <w:p w14:paraId="29E56F51" w14:textId="77777777" w:rsidR="00190014" w:rsidRPr="009E3397" w:rsidRDefault="00190014" w:rsidP="00187159">
      <w:pPr>
        <w:pStyle w:val="Normalindented"/>
      </w:pPr>
      <w:r w:rsidRPr="009E3397">
        <w:t>2. Secondly, the historic element of each snapshot is developed from accurate As Built data; and</w:t>
      </w:r>
    </w:p>
    <w:p w14:paraId="61EC4ACB" w14:textId="791A5EEB" w:rsidR="00190014" w:rsidRPr="009E3397" w:rsidRDefault="00190014" w:rsidP="00187159">
      <w:pPr>
        <w:pStyle w:val="Normalindented"/>
      </w:pPr>
      <w:r w:rsidRPr="009E3397">
        <w:t xml:space="preserve">3. Finally, the future element of each snapshot Schedule should accurately and reasonably represent the status of the works on the </w:t>
      </w:r>
      <w:r w:rsidR="00922D86">
        <w:t xml:space="preserve">date of </w:t>
      </w:r>
      <w:r w:rsidRPr="009E3397">
        <w:t>analysis.</w:t>
      </w:r>
    </w:p>
    <w:p w14:paraId="18C035F4" w14:textId="5E331F1F" w:rsidR="00190014" w:rsidRDefault="00190014" w:rsidP="00187159">
      <w:pPr>
        <w:pStyle w:val="Normalindented"/>
        <w:rPr>
          <w:rFonts w:eastAsia="Times New Roman" w:cs="Calibri"/>
          <w:bCs/>
          <w:kern w:val="32"/>
          <w:sz w:val="24"/>
          <w:szCs w:val="24"/>
          <w:lang w:val="en-GB"/>
        </w:rPr>
      </w:pPr>
      <w:r w:rsidRPr="009E3397">
        <w:t xml:space="preserve">The </w:t>
      </w:r>
      <w:r w:rsidR="00922D86">
        <w:t>a</w:t>
      </w:r>
      <w:r w:rsidRPr="009E3397">
        <w:t xml:space="preserve">nalysis identifies </w:t>
      </w:r>
      <w:r w:rsidR="00922D86">
        <w:t xml:space="preserve">the </w:t>
      </w:r>
      <w:r w:rsidR="00922D86" w:rsidRPr="009E3397">
        <w:t>activities</w:t>
      </w:r>
      <w:r w:rsidRPr="009E3397">
        <w:t xml:space="preserve"> </w:t>
      </w:r>
      <w:r w:rsidR="00922D86">
        <w:t xml:space="preserve">that </w:t>
      </w:r>
      <w:r w:rsidR="00922D86" w:rsidRPr="009E3397">
        <w:t>always control the Project Completion</w:t>
      </w:r>
      <w:r w:rsidR="00922D86">
        <w:t xml:space="preserve">, </w:t>
      </w:r>
      <w:r w:rsidRPr="009E3397">
        <w:t xml:space="preserve">by incrementally updating Schedule progress, and identifying the Critical Path after each update, each impact is recorded between two periods together with the associated </w:t>
      </w:r>
      <w:r w:rsidR="00922D86">
        <w:t>c</w:t>
      </w:r>
      <w:r w:rsidRPr="009E3397">
        <w:t xml:space="preserve">ontrolling </w:t>
      </w:r>
      <w:r w:rsidR="00922D86">
        <w:t>a</w:t>
      </w:r>
      <w:r w:rsidRPr="009E3397">
        <w:t>ctivity</w:t>
      </w:r>
      <w:r w:rsidR="00922D86">
        <w:t>. T</w:t>
      </w:r>
      <w:r w:rsidRPr="009E3397">
        <w:t xml:space="preserve">he retrospective approach identifies the extent </w:t>
      </w:r>
      <w:r w:rsidR="00922D86" w:rsidRPr="009E3397">
        <w:t>to</w:t>
      </w:r>
      <w:r w:rsidRPr="009E3397">
        <w:t xml:space="preserve"> which the </w:t>
      </w:r>
      <w:r w:rsidR="00922D86">
        <w:t>c</w:t>
      </w:r>
      <w:r w:rsidRPr="009E3397">
        <w:t xml:space="preserve">ontrolling </w:t>
      </w:r>
      <w:r w:rsidR="00922D86">
        <w:t>a</w:t>
      </w:r>
      <w:r w:rsidRPr="009E3397">
        <w:t>ctivity remains controlling during the two consecutive periods</w:t>
      </w:r>
      <w:r w:rsidR="00922D86">
        <w:t xml:space="preserve">. </w:t>
      </w:r>
      <w:bookmarkEnd w:id="760"/>
      <w:bookmarkEnd w:id="761"/>
      <w:bookmarkEnd w:id="762"/>
      <w:bookmarkEnd w:id="763"/>
      <w:bookmarkEnd w:id="764"/>
      <w:bookmarkEnd w:id="765"/>
      <w:bookmarkEnd w:id="766"/>
      <w:bookmarkEnd w:id="767"/>
      <w:bookmarkEnd w:id="768"/>
      <w:bookmarkEnd w:id="769"/>
      <w:bookmarkEnd w:id="770"/>
      <w:bookmarkEnd w:id="771"/>
      <w:r>
        <w:rPr>
          <w:sz w:val="24"/>
        </w:rPr>
        <w:br w:type="page"/>
      </w:r>
    </w:p>
    <w:p w14:paraId="72AEBB74" w14:textId="135FAFDF" w:rsidR="00EE2B12" w:rsidRDefault="00922D86" w:rsidP="00B54925">
      <w:pPr>
        <w:pStyle w:val="Heading3"/>
        <w:numPr>
          <w:ilvl w:val="1"/>
          <w:numId w:val="40"/>
        </w:numPr>
        <w:ind w:left="709" w:hanging="709"/>
        <w:rPr>
          <w:color w:val="auto"/>
          <w:sz w:val="24"/>
        </w:rPr>
      </w:pPr>
      <w:bookmarkStart w:id="778" w:name="_Toc181019012"/>
      <w:r>
        <w:rPr>
          <w:color w:val="auto"/>
          <w:sz w:val="24"/>
        </w:rPr>
        <w:lastRenderedPageBreak/>
        <w:t xml:space="preserve">Sources of analysis - </w:t>
      </w:r>
      <w:r w:rsidR="00BD515B">
        <w:rPr>
          <w:color w:val="auto"/>
          <w:sz w:val="24"/>
        </w:rPr>
        <w:t>Schedules utilized</w:t>
      </w:r>
      <w:bookmarkEnd w:id="778"/>
    </w:p>
    <w:p w14:paraId="0625E0CF" w14:textId="4350F045" w:rsidR="009E3397" w:rsidRPr="009E3397" w:rsidRDefault="009E3397" w:rsidP="00B54925">
      <w:pPr>
        <w:pStyle w:val="Heading3"/>
        <w:numPr>
          <w:ilvl w:val="2"/>
          <w:numId w:val="40"/>
        </w:numPr>
        <w:ind w:left="810"/>
        <w:rPr>
          <w:color w:val="auto"/>
          <w:sz w:val="18"/>
          <w:szCs w:val="18"/>
        </w:rPr>
      </w:pPr>
      <w:bookmarkStart w:id="779" w:name="_Toc179804392"/>
      <w:bookmarkStart w:id="780" w:name="_Toc180661155"/>
      <w:bookmarkStart w:id="781" w:name="_Toc181019013"/>
      <w:r w:rsidRPr="009E3397">
        <w:rPr>
          <w:color w:val="auto"/>
          <w:sz w:val="18"/>
          <w:szCs w:val="18"/>
        </w:rPr>
        <w:t xml:space="preserve">The </w:t>
      </w:r>
      <w:r w:rsidR="00922D86">
        <w:rPr>
          <w:color w:val="auto"/>
          <w:sz w:val="18"/>
          <w:szCs w:val="18"/>
        </w:rPr>
        <w:t xml:space="preserve">sources utilized for analysis is the </w:t>
      </w:r>
      <w:r w:rsidR="000C2E6A">
        <w:rPr>
          <w:color w:val="auto"/>
          <w:sz w:val="18"/>
          <w:szCs w:val="18"/>
        </w:rPr>
        <w:t xml:space="preserve">electronic Primavera </w:t>
      </w:r>
      <w:r w:rsidRPr="009E3397">
        <w:rPr>
          <w:color w:val="auto"/>
          <w:sz w:val="18"/>
          <w:szCs w:val="18"/>
        </w:rPr>
        <w:t xml:space="preserve">schedule files </w:t>
      </w:r>
      <w:r w:rsidR="00922D86">
        <w:rPr>
          <w:color w:val="auto"/>
          <w:sz w:val="18"/>
          <w:szCs w:val="18"/>
        </w:rPr>
        <w:t xml:space="preserve">as </w:t>
      </w:r>
      <w:r w:rsidRPr="009E3397">
        <w:rPr>
          <w:color w:val="auto"/>
          <w:sz w:val="18"/>
          <w:szCs w:val="18"/>
        </w:rPr>
        <w:t xml:space="preserve">presented in Table </w:t>
      </w:r>
      <w:bookmarkEnd w:id="779"/>
      <w:bookmarkEnd w:id="780"/>
      <w:r w:rsidR="000C2E6A">
        <w:rPr>
          <w:color w:val="auto"/>
          <w:sz w:val="18"/>
          <w:szCs w:val="18"/>
        </w:rPr>
        <w:t>2.4.1</w:t>
      </w:r>
      <w:bookmarkEnd w:id="781"/>
    </w:p>
    <w:p w14:paraId="507008EC" w14:textId="77777777" w:rsidR="004303A8" w:rsidRDefault="00730986" w:rsidP="00730986">
      <w:pPr>
        <w:pStyle w:val="Normalindented"/>
      </w:pPr>
      <w:r w:rsidRPr="009E3397">
        <w:t xml:space="preserve">The column </w:t>
      </w:r>
      <w:r w:rsidR="009E3397" w:rsidRPr="009E3397">
        <w:t xml:space="preserve">labelled “Start” </w:t>
      </w:r>
      <w:r w:rsidR="00472F01" w:rsidRPr="00472F01">
        <w:t>describe</w:t>
      </w:r>
      <w:r w:rsidR="004303A8">
        <w:t>s</w:t>
      </w:r>
      <w:r w:rsidR="00472F01" w:rsidRPr="00472F01">
        <w:t xml:space="preserve"> the </w:t>
      </w:r>
      <w:r w:rsidR="00922D86">
        <w:t>S</w:t>
      </w:r>
      <w:r w:rsidR="00472F01">
        <w:t>tart of the project</w:t>
      </w:r>
      <w:r w:rsidR="00922D86">
        <w:t xml:space="preserve">, </w:t>
      </w:r>
      <w:r w:rsidR="004303A8">
        <w:t>while the “Finish” column describes</w:t>
      </w:r>
      <w:r w:rsidR="00922D86">
        <w:t xml:space="preserve"> the </w:t>
      </w:r>
      <w:r w:rsidR="00472F01" w:rsidRPr="00472F01">
        <w:t>corresponding forecast completion date</w:t>
      </w:r>
      <w:r w:rsidR="004303A8">
        <w:t xml:space="preserve"> for the current</w:t>
      </w:r>
      <w:r w:rsidR="00472F01">
        <w:t xml:space="preserve"> update of the schedule respectively.</w:t>
      </w:r>
      <w:r w:rsidR="009E3397" w:rsidRPr="009E3397">
        <w:t xml:space="preserve"> </w:t>
      </w:r>
    </w:p>
    <w:p w14:paraId="6CF3685E" w14:textId="30E15B15" w:rsidR="00730986" w:rsidRDefault="00472F01" w:rsidP="00730986">
      <w:pPr>
        <w:pStyle w:val="Normalindented"/>
      </w:pPr>
      <w:r w:rsidRPr="009E3397">
        <w:t>The</w:t>
      </w:r>
      <w:r w:rsidR="009E3397" w:rsidRPr="009E3397">
        <w:t xml:space="preserve"> column labelled “</w:t>
      </w:r>
      <w:r w:rsidR="00730986">
        <w:t>Data Date</w:t>
      </w:r>
      <w:r w:rsidR="009E3397" w:rsidRPr="009E3397">
        <w:t xml:space="preserve">” records the update date of the schedule investigated. </w:t>
      </w:r>
    </w:p>
    <w:p w14:paraId="4BA53B8F" w14:textId="54CE99B3" w:rsidR="00B30DD2" w:rsidRPr="00B30DD2" w:rsidRDefault="00B30DD2" w:rsidP="00730986">
      <w:pPr>
        <w:pStyle w:val="Normalindented"/>
        <w:rPr>
          <w:b/>
          <w:lang w:val="en-GB"/>
        </w:rPr>
      </w:pPr>
      <w:r w:rsidRPr="00955BCD">
        <w:rPr>
          <w:b/>
          <w:lang w:val="en-GB"/>
        </w:rPr>
        <w:t xml:space="preserve">Table </w:t>
      </w:r>
      <w:r w:rsidR="000C2E6A">
        <w:rPr>
          <w:b/>
          <w:lang w:val="en-GB"/>
        </w:rPr>
        <w:t>2.4.</w:t>
      </w:r>
      <w:r w:rsidRPr="00955BCD">
        <w:rPr>
          <w:b/>
          <w:lang w:val="en-GB"/>
        </w:rPr>
        <w:t xml:space="preserve">1: </w:t>
      </w:r>
      <w:r w:rsidRPr="00B177FD">
        <w:rPr>
          <w:bCs/>
          <w:lang w:val="en-GB"/>
        </w:rPr>
        <w:t xml:space="preserve">List of </w:t>
      </w:r>
      <w:r>
        <w:rPr>
          <w:bCs/>
          <w:lang w:val="en-GB"/>
        </w:rPr>
        <w:t>Schedules</w:t>
      </w:r>
      <w:r w:rsidRPr="00B177FD">
        <w:rPr>
          <w:bCs/>
          <w:lang w:val="en-GB"/>
        </w:rPr>
        <w:t xml:space="preserve"> utilized</w:t>
      </w:r>
    </w:p>
    <w:p w14:paraId="62B4F93F" w14:textId="63B5168B" w:rsidR="00E5252E" w:rsidRPr="009E3397" w:rsidRDefault="009E3397" w:rsidP="009E3397">
      <w:pPr>
        <w:pStyle w:val="Normalindented"/>
        <w:spacing w:line="300" w:lineRule="auto"/>
      </w:pPr>
      <w:r w:rsidRPr="00DC037E">
        <w:rPr>
          <w:noProof/>
        </w:rPr>
        <w:drawing>
          <wp:inline distT="0" distB="0" distL="0" distR="0" wp14:anchorId="69FA66CF" wp14:editId="179012B3">
            <wp:extent cx="5495925" cy="387096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5925" cy="3870960"/>
                    </a:xfrm>
                    <a:prstGeom prst="rect">
                      <a:avLst/>
                    </a:prstGeom>
                  </pic:spPr>
                </pic:pic>
              </a:graphicData>
            </a:graphic>
          </wp:inline>
        </w:drawing>
      </w:r>
    </w:p>
    <w:p w14:paraId="58B6FC29" w14:textId="7EF487BC" w:rsidR="00EE2B12" w:rsidRPr="00F2495C" w:rsidRDefault="007017C8" w:rsidP="00F2495C">
      <w:pPr>
        <w:rPr>
          <w:rFonts w:ascii="Century Gothic" w:hAnsi="Century Gothic"/>
          <w:sz w:val="18"/>
          <w:szCs w:val="18"/>
        </w:rPr>
      </w:pPr>
      <w:r>
        <w:rPr>
          <w:rFonts w:ascii="Century Gothic" w:hAnsi="Century Gothic"/>
          <w:sz w:val="18"/>
          <w:szCs w:val="18"/>
        </w:rPr>
        <w:br w:type="page"/>
      </w:r>
    </w:p>
    <w:p w14:paraId="30CD4B50" w14:textId="49CD2581" w:rsidR="00A7476D" w:rsidRPr="00DD62CD" w:rsidRDefault="00BD515B" w:rsidP="00B54925">
      <w:pPr>
        <w:pStyle w:val="Heading3"/>
        <w:numPr>
          <w:ilvl w:val="1"/>
          <w:numId w:val="40"/>
        </w:numPr>
        <w:ind w:left="709" w:hanging="709"/>
        <w:rPr>
          <w:color w:val="auto"/>
          <w:sz w:val="24"/>
        </w:rPr>
      </w:pPr>
      <w:bookmarkStart w:id="782" w:name="_Toc181019014"/>
      <w:bookmarkStart w:id="783" w:name="_Toc32393274"/>
      <w:bookmarkStart w:id="784" w:name="_Toc35346411"/>
      <w:bookmarkStart w:id="785" w:name="_Toc38190492"/>
      <w:bookmarkStart w:id="786" w:name="_Toc38548563"/>
      <w:r w:rsidRPr="00BD515B">
        <w:rPr>
          <w:color w:val="auto"/>
          <w:sz w:val="24"/>
        </w:rPr>
        <w:lastRenderedPageBreak/>
        <w:t>Validation and Rectification of schedules</w:t>
      </w:r>
      <w:bookmarkEnd w:id="782"/>
    </w:p>
    <w:p w14:paraId="788BC1B9" w14:textId="65EDF471" w:rsidR="009E3397" w:rsidRPr="009E3397" w:rsidRDefault="009E3397" w:rsidP="00B54925">
      <w:pPr>
        <w:pStyle w:val="Normalindented"/>
        <w:numPr>
          <w:ilvl w:val="2"/>
          <w:numId w:val="40"/>
        </w:numPr>
        <w:ind w:left="709" w:hanging="709"/>
      </w:pPr>
      <w:bookmarkStart w:id="787" w:name="_Toc179804394"/>
      <w:bookmarkStart w:id="788" w:name="_Toc180661157"/>
      <w:bookmarkEnd w:id="783"/>
      <w:bookmarkEnd w:id="784"/>
      <w:bookmarkEnd w:id="785"/>
      <w:bookmarkEnd w:id="786"/>
      <w:r w:rsidRPr="009E3397">
        <w:t>For development of the analysis, the sche</w:t>
      </w:r>
      <w:r w:rsidR="00257B89">
        <w:t>dule files (presented in Table 1</w:t>
      </w:r>
      <w:r w:rsidRPr="009E3397">
        <w:t>) are utilized As-is.</w:t>
      </w:r>
      <w:bookmarkEnd w:id="787"/>
      <w:bookmarkEnd w:id="788"/>
    </w:p>
    <w:p w14:paraId="4C0BC987" w14:textId="779F6CDD" w:rsidR="00EB3A32" w:rsidRPr="009E3397" w:rsidRDefault="009E3397" w:rsidP="00B54925">
      <w:pPr>
        <w:pStyle w:val="Normalindented"/>
        <w:numPr>
          <w:ilvl w:val="2"/>
          <w:numId w:val="40"/>
        </w:numPr>
        <w:ind w:left="709" w:hanging="709"/>
      </w:pPr>
      <w:bookmarkStart w:id="789" w:name="_Toc179804395"/>
      <w:bookmarkStart w:id="790" w:name="_Toc180661158"/>
      <w:r w:rsidRPr="009E3397">
        <w:t xml:space="preserve">The </w:t>
      </w:r>
      <w:r w:rsidR="00431B7F" w:rsidRPr="009E3397">
        <w:t>following</w:t>
      </w:r>
      <w:r w:rsidR="004303A8">
        <w:t xml:space="preserve"> </w:t>
      </w:r>
      <w:r w:rsidRPr="009E3397">
        <w:t xml:space="preserve">parameters </w:t>
      </w:r>
      <w:r w:rsidR="00431B7F">
        <w:t xml:space="preserve">of the schedules, </w:t>
      </w:r>
      <w:r w:rsidR="004303A8">
        <w:t>have been</w:t>
      </w:r>
      <w:r w:rsidRPr="009E3397">
        <w:t xml:space="preserve"> reviewed</w:t>
      </w:r>
      <w:r w:rsidR="004303A8">
        <w:t xml:space="preserve">, validated, </w:t>
      </w:r>
      <w:r w:rsidRPr="009E3397">
        <w:t>and rectified where applicable as per AACE -29R protocols:</w:t>
      </w:r>
      <w:bookmarkEnd w:id="789"/>
      <w:bookmarkEnd w:id="790"/>
    </w:p>
    <w:p w14:paraId="5392EE8D" w14:textId="77777777" w:rsidR="009E3397" w:rsidRPr="00160C9E" w:rsidRDefault="009E3397" w:rsidP="00B54925">
      <w:pPr>
        <w:pStyle w:val="Bullets"/>
        <w:numPr>
          <w:ilvl w:val="0"/>
          <w:numId w:val="48"/>
        </w:numPr>
        <w:ind w:left="1350"/>
      </w:pPr>
      <w:r w:rsidRPr="00160C9E">
        <w:t>Open ends</w:t>
      </w:r>
    </w:p>
    <w:p w14:paraId="46D66F7D" w14:textId="77777777" w:rsidR="009E3397" w:rsidRPr="00160C9E" w:rsidRDefault="009E3397" w:rsidP="00B54925">
      <w:pPr>
        <w:pStyle w:val="Bullets"/>
        <w:numPr>
          <w:ilvl w:val="0"/>
          <w:numId w:val="48"/>
        </w:numPr>
        <w:ind w:left="1350"/>
      </w:pPr>
      <w:r w:rsidRPr="00160C9E">
        <w:t>Construction Logic</w:t>
      </w:r>
    </w:p>
    <w:p w14:paraId="2B7FE734" w14:textId="77777777" w:rsidR="009E3397" w:rsidRPr="00160C9E" w:rsidRDefault="009E3397" w:rsidP="00B54925">
      <w:pPr>
        <w:pStyle w:val="Bullets"/>
        <w:numPr>
          <w:ilvl w:val="0"/>
          <w:numId w:val="48"/>
        </w:numPr>
        <w:ind w:left="1350"/>
      </w:pPr>
      <w:r w:rsidRPr="00160C9E">
        <w:t>High Lag Values and Negative Lags</w:t>
      </w:r>
    </w:p>
    <w:p w14:paraId="64D572BB" w14:textId="77777777" w:rsidR="009E3397" w:rsidRPr="00160C9E" w:rsidRDefault="009E3397" w:rsidP="00B54925">
      <w:pPr>
        <w:pStyle w:val="Bullets"/>
        <w:numPr>
          <w:ilvl w:val="0"/>
          <w:numId w:val="48"/>
        </w:numPr>
        <w:ind w:left="1350"/>
      </w:pPr>
      <w:r>
        <w:t>Compliance to Contractual C</w:t>
      </w:r>
      <w:r w:rsidRPr="00160C9E">
        <w:t>ompletion Dates</w:t>
      </w:r>
    </w:p>
    <w:p w14:paraId="6B9F5CA7" w14:textId="77777777" w:rsidR="009E3397" w:rsidRPr="00160C9E" w:rsidRDefault="009E3397" w:rsidP="00B54925">
      <w:pPr>
        <w:pStyle w:val="Bullets"/>
        <w:numPr>
          <w:ilvl w:val="0"/>
          <w:numId w:val="48"/>
        </w:numPr>
        <w:ind w:left="1350"/>
      </w:pPr>
      <w:r w:rsidRPr="00160C9E">
        <w:t>High Float Values</w:t>
      </w:r>
    </w:p>
    <w:p w14:paraId="5BB26203" w14:textId="77777777" w:rsidR="009E3397" w:rsidRPr="00160C9E" w:rsidRDefault="009E3397" w:rsidP="00B54925">
      <w:pPr>
        <w:pStyle w:val="Bullets"/>
        <w:numPr>
          <w:ilvl w:val="0"/>
          <w:numId w:val="48"/>
        </w:numPr>
        <w:ind w:left="1350"/>
      </w:pPr>
      <w:r w:rsidRPr="00160C9E">
        <w:t>Negative Floats</w:t>
      </w:r>
    </w:p>
    <w:p w14:paraId="6566E3EE" w14:textId="77777777" w:rsidR="009E3397" w:rsidRPr="00160C9E" w:rsidRDefault="009E3397" w:rsidP="00B54925">
      <w:pPr>
        <w:pStyle w:val="Bullets"/>
        <w:numPr>
          <w:ilvl w:val="0"/>
          <w:numId w:val="48"/>
        </w:numPr>
        <w:ind w:left="1350"/>
      </w:pPr>
      <w:r w:rsidRPr="00160C9E">
        <w:t>Constraints</w:t>
      </w:r>
    </w:p>
    <w:p w14:paraId="37430F4F" w14:textId="77777777" w:rsidR="009E3397" w:rsidRPr="00160C9E" w:rsidRDefault="009E3397" w:rsidP="00B54925">
      <w:pPr>
        <w:pStyle w:val="Bullets"/>
        <w:numPr>
          <w:ilvl w:val="0"/>
          <w:numId w:val="48"/>
        </w:numPr>
        <w:ind w:left="1350"/>
      </w:pPr>
      <w:r w:rsidRPr="00160C9E">
        <w:t>Scope of Work</w:t>
      </w:r>
    </w:p>
    <w:p w14:paraId="22AF081E" w14:textId="77777777" w:rsidR="009E3397" w:rsidRPr="00160C9E" w:rsidRDefault="009E3397" w:rsidP="00B54925">
      <w:pPr>
        <w:pStyle w:val="Bullets"/>
        <w:numPr>
          <w:ilvl w:val="0"/>
          <w:numId w:val="48"/>
        </w:numPr>
        <w:ind w:left="1350"/>
      </w:pPr>
      <w:r w:rsidRPr="00160C9E">
        <w:t>Scheduling Options</w:t>
      </w:r>
    </w:p>
    <w:p w14:paraId="2FD72624" w14:textId="77777777" w:rsidR="009E3397" w:rsidRPr="00160C9E" w:rsidRDefault="009E3397" w:rsidP="00B54925">
      <w:pPr>
        <w:pStyle w:val="Bullets"/>
        <w:numPr>
          <w:ilvl w:val="0"/>
          <w:numId w:val="48"/>
        </w:numPr>
        <w:ind w:left="1350"/>
      </w:pPr>
      <w:r w:rsidRPr="00160C9E">
        <w:t>Actual Start / Finish Dates</w:t>
      </w:r>
    </w:p>
    <w:p w14:paraId="6BDEF23E" w14:textId="16130429" w:rsidR="009E3397" w:rsidRPr="009E3397" w:rsidRDefault="009E3397" w:rsidP="00B54925">
      <w:pPr>
        <w:pStyle w:val="Normalindented"/>
        <w:numPr>
          <w:ilvl w:val="2"/>
          <w:numId w:val="40"/>
        </w:numPr>
        <w:ind w:left="709" w:hanging="709"/>
      </w:pPr>
      <w:bookmarkStart w:id="791" w:name="_Toc179804396"/>
      <w:bookmarkStart w:id="792" w:name="_Toc180661159"/>
      <w:r w:rsidRPr="009E3397">
        <w:t>The contemporaneous schedule updates have been validated</w:t>
      </w:r>
      <w:r w:rsidR="004303A8">
        <w:t xml:space="preserve">, </w:t>
      </w:r>
      <w:r w:rsidR="00D8575A">
        <w:t>for</w:t>
      </w:r>
      <w:r w:rsidR="004303A8">
        <w:t xml:space="preserve"> the above parameters, to the extent possible, based on the available information </w:t>
      </w:r>
      <w:r w:rsidRPr="009E3397">
        <w:t xml:space="preserve">assuming the actual dates contained in the As-Built programme (30 December 2017) </w:t>
      </w:r>
      <w:r w:rsidR="004303A8">
        <w:t>were</w:t>
      </w:r>
      <w:r w:rsidRPr="009E3397">
        <w:t xml:space="preserve"> correct.</w:t>
      </w:r>
      <w:bookmarkEnd w:id="791"/>
      <w:bookmarkEnd w:id="792"/>
      <w:r w:rsidRPr="009E3397">
        <w:t xml:space="preserve"> </w:t>
      </w:r>
    </w:p>
    <w:p w14:paraId="63001315" w14:textId="2E802BE1" w:rsidR="009E3397" w:rsidRPr="003D6550" w:rsidRDefault="009E3397" w:rsidP="00B54925">
      <w:pPr>
        <w:pStyle w:val="Normalindented"/>
        <w:numPr>
          <w:ilvl w:val="2"/>
          <w:numId w:val="40"/>
        </w:numPr>
        <w:ind w:left="709" w:hanging="709"/>
      </w:pPr>
      <w:bookmarkStart w:id="793" w:name="_Toc179804397"/>
      <w:bookmarkStart w:id="794" w:name="_Toc180661160"/>
      <w:r w:rsidRPr="009E3397">
        <w:t>During the schedule validation process, no anomalies were identified in the As-Built dates recorded.</w:t>
      </w:r>
      <w:r w:rsidR="003D6550">
        <w:t xml:space="preserve"> </w:t>
      </w:r>
      <w:r w:rsidR="003D6550" w:rsidRPr="003D6550">
        <w:t>In the absence of having the Baseline availabl</w:t>
      </w:r>
      <w:r w:rsidR="003D6550">
        <w:t>e to perform a</w:t>
      </w:r>
      <w:r w:rsidR="004303A8">
        <w:t>dditional validation and</w:t>
      </w:r>
      <w:r w:rsidR="003D6550">
        <w:t xml:space="preserve"> </w:t>
      </w:r>
      <w:r w:rsidR="00D8575A">
        <w:t>rectifications, the</w:t>
      </w:r>
      <w:r w:rsidR="003D6550">
        <w:t xml:space="preserve"> extent of validation was limited to </w:t>
      </w:r>
      <w:r w:rsidR="004303A8">
        <w:t xml:space="preserve">the </w:t>
      </w:r>
      <w:r w:rsidR="003D6550">
        <w:t>available schedule updates only.</w:t>
      </w:r>
      <w:bookmarkEnd w:id="793"/>
      <w:bookmarkEnd w:id="794"/>
    </w:p>
    <w:p w14:paraId="14E8EF76" w14:textId="14DC3684" w:rsidR="009E3397" w:rsidRPr="009E3397" w:rsidRDefault="009E3397" w:rsidP="00B54925">
      <w:pPr>
        <w:pStyle w:val="Normalindented"/>
        <w:numPr>
          <w:ilvl w:val="2"/>
          <w:numId w:val="40"/>
        </w:numPr>
        <w:ind w:left="709" w:hanging="709"/>
      </w:pPr>
      <w:bookmarkStart w:id="795" w:name="_Toc179804398"/>
      <w:bookmarkStart w:id="796" w:name="_Toc180661161"/>
      <w:r w:rsidRPr="009E3397">
        <w:t xml:space="preserve">The changes in the schedule logic </w:t>
      </w:r>
      <w:r w:rsidR="004303A8">
        <w:t>have been</w:t>
      </w:r>
      <w:r w:rsidRPr="009E3397">
        <w:t xml:space="preserve"> considered while performing the analysis as the method implemented MIP3.3 is dynamic i.e. it considers the logic changes between the schedule updates.</w:t>
      </w:r>
      <w:bookmarkEnd w:id="795"/>
      <w:bookmarkEnd w:id="796"/>
      <w:r w:rsidRPr="009E3397">
        <w:t xml:space="preserve"> </w:t>
      </w:r>
    </w:p>
    <w:p w14:paraId="1003B048" w14:textId="77777777" w:rsidR="003D6550" w:rsidRDefault="009E3397" w:rsidP="00B54925">
      <w:pPr>
        <w:pStyle w:val="Normalindented"/>
        <w:numPr>
          <w:ilvl w:val="2"/>
          <w:numId w:val="40"/>
        </w:numPr>
        <w:ind w:left="709" w:hanging="709"/>
      </w:pPr>
      <w:bookmarkStart w:id="797" w:name="_Toc179804399"/>
      <w:bookmarkStart w:id="798" w:name="_Toc180661162"/>
      <w:r w:rsidRPr="009E3397">
        <w:t>Thus, no rectification was necessitated on the schedules.</w:t>
      </w:r>
      <w:bookmarkEnd w:id="797"/>
      <w:bookmarkEnd w:id="798"/>
    </w:p>
    <w:p w14:paraId="0ED68613" w14:textId="5E346F2B" w:rsidR="003D6550" w:rsidRDefault="00257B89" w:rsidP="00B54925">
      <w:pPr>
        <w:pStyle w:val="Normalindented"/>
        <w:numPr>
          <w:ilvl w:val="2"/>
          <w:numId w:val="40"/>
        </w:numPr>
        <w:ind w:left="709" w:hanging="709"/>
      </w:pPr>
      <w:bookmarkStart w:id="799" w:name="_Toc179804400"/>
      <w:bookmarkStart w:id="800" w:name="_Toc180661163"/>
      <w:r w:rsidRPr="003D6550">
        <w:t>T</w:t>
      </w:r>
      <w:r w:rsidR="003D6550" w:rsidRPr="003D6550">
        <w:t xml:space="preserve">he following </w:t>
      </w:r>
      <w:r w:rsidR="003D6550">
        <w:t>checks were</w:t>
      </w:r>
      <w:r w:rsidR="003D6550" w:rsidRPr="003D6550">
        <w:t xml:space="preserve"> performed on the schedule to ensure consistent As-Built data:</w:t>
      </w:r>
      <w:bookmarkEnd w:id="799"/>
      <w:bookmarkEnd w:id="800"/>
    </w:p>
    <w:p w14:paraId="3C6EADCB" w14:textId="3F847902" w:rsidR="00EB209D" w:rsidRPr="00EB209D" w:rsidRDefault="00EB209D" w:rsidP="00EB209D">
      <w:pPr>
        <w:pStyle w:val="Normalindented"/>
        <w:rPr>
          <w:lang w:val="en-GB"/>
        </w:rPr>
      </w:pPr>
      <w:r w:rsidRPr="00955BCD">
        <w:rPr>
          <w:b/>
          <w:lang w:val="en-GB"/>
        </w:rPr>
        <w:t xml:space="preserve">Table </w:t>
      </w:r>
      <w:r>
        <w:rPr>
          <w:b/>
          <w:lang w:val="en-GB"/>
        </w:rPr>
        <w:t>2</w:t>
      </w:r>
      <w:r w:rsidR="00B57E81">
        <w:rPr>
          <w:b/>
          <w:lang w:val="en-GB"/>
        </w:rPr>
        <w:t>.5.7.1</w:t>
      </w:r>
      <w:r w:rsidRPr="00955BCD">
        <w:rPr>
          <w:b/>
          <w:lang w:val="en-GB"/>
        </w:rPr>
        <w:t xml:space="preserve">: </w:t>
      </w:r>
      <w:r w:rsidRPr="00EB209D">
        <w:rPr>
          <w:lang w:val="en-GB"/>
        </w:rPr>
        <w:t>Validation (Original Duration)</w:t>
      </w:r>
    </w:p>
    <w:p w14:paraId="30904843" w14:textId="2A310AD5" w:rsidR="00EB209D" w:rsidRPr="00B30DD2" w:rsidRDefault="00EB209D" w:rsidP="00EB209D">
      <w:pPr>
        <w:pStyle w:val="Normalindented"/>
        <w:rPr>
          <w:b/>
          <w:lang w:val="en-GB"/>
        </w:rPr>
      </w:pPr>
      <w:r w:rsidRPr="00307381">
        <w:rPr>
          <w:noProof/>
        </w:rPr>
        <w:drawing>
          <wp:inline distT="0" distB="0" distL="0" distR="0" wp14:anchorId="367954B6" wp14:editId="14E55C86">
            <wp:extent cx="5448300" cy="2581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48300" cy="2581275"/>
                    </a:xfrm>
                    <a:prstGeom prst="rect">
                      <a:avLst/>
                    </a:prstGeom>
                  </pic:spPr>
                </pic:pic>
              </a:graphicData>
            </a:graphic>
          </wp:inline>
        </w:drawing>
      </w:r>
    </w:p>
    <w:p w14:paraId="20D95AC6" w14:textId="5B6975BE" w:rsidR="00EB209D" w:rsidRPr="00EB209D" w:rsidRDefault="00EB209D" w:rsidP="00EB209D">
      <w:pPr>
        <w:pStyle w:val="Normalindented"/>
        <w:rPr>
          <w:lang w:val="en-GB"/>
        </w:rPr>
      </w:pPr>
      <w:r w:rsidRPr="00955BCD">
        <w:rPr>
          <w:b/>
          <w:lang w:val="en-GB"/>
        </w:rPr>
        <w:lastRenderedPageBreak/>
        <w:t xml:space="preserve">Table </w:t>
      </w:r>
      <w:r w:rsidR="00B57E81">
        <w:rPr>
          <w:b/>
          <w:lang w:val="en-GB"/>
        </w:rPr>
        <w:t>2.5.7.2</w:t>
      </w:r>
      <w:r w:rsidRPr="00955BCD">
        <w:rPr>
          <w:b/>
          <w:lang w:val="en-GB"/>
        </w:rPr>
        <w:t xml:space="preserve">: </w:t>
      </w:r>
      <w:r w:rsidRPr="00EB209D">
        <w:rPr>
          <w:lang w:val="en-GB"/>
        </w:rPr>
        <w:t>Validation (</w:t>
      </w:r>
      <w:r>
        <w:rPr>
          <w:lang w:val="en-GB"/>
        </w:rPr>
        <w:t>Actual Dates</w:t>
      </w:r>
      <w:r w:rsidRPr="00EB209D">
        <w:rPr>
          <w:lang w:val="en-GB"/>
        </w:rPr>
        <w:t>)</w:t>
      </w:r>
    </w:p>
    <w:p w14:paraId="4579AB7F" w14:textId="4193AFD2" w:rsidR="00307381" w:rsidRDefault="00307381" w:rsidP="00307381">
      <w:pPr>
        <w:pStyle w:val="Normalindented"/>
        <w:spacing w:line="300" w:lineRule="auto"/>
      </w:pPr>
      <w:r w:rsidRPr="00307381">
        <w:rPr>
          <w:noProof/>
        </w:rPr>
        <w:drawing>
          <wp:inline distT="0" distB="0" distL="0" distR="0" wp14:anchorId="59CCDA90" wp14:editId="63496318">
            <wp:extent cx="5429250" cy="3543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9250" cy="3543300"/>
                    </a:xfrm>
                    <a:prstGeom prst="rect">
                      <a:avLst/>
                    </a:prstGeom>
                  </pic:spPr>
                </pic:pic>
              </a:graphicData>
            </a:graphic>
          </wp:inline>
        </w:drawing>
      </w:r>
    </w:p>
    <w:p w14:paraId="677B71AA" w14:textId="78D898CA" w:rsidR="00EB209D" w:rsidRDefault="00EB209D" w:rsidP="00EB209D">
      <w:pPr>
        <w:pStyle w:val="Normalindented"/>
        <w:spacing w:line="300" w:lineRule="auto"/>
      </w:pPr>
      <w:r>
        <w:br w:type="page"/>
      </w:r>
    </w:p>
    <w:p w14:paraId="27A6751A" w14:textId="77777777" w:rsidR="00201B51" w:rsidRPr="00B723B3" w:rsidRDefault="001944E0" w:rsidP="00B54925">
      <w:pPr>
        <w:pStyle w:val="Heading3"/>
        <w:numPr>
          <w:ilvl w:val="1"/>
          <w:numId w:val="40"/>
        </w:numPr>
        <w:ind w:left="709" w:hanging="709"/>
        <w:rPr>
          <w:color w:val="auto"/>
          <w:sz w:val="24"/>
        </w:rPr>
      </w:pPr>
      <w:bookmarkStart w:id="801" w:name="_Toc181019015"/>
      <w:r w:rsidRPr="00B723B3">
        <w:rPr>
          <w:color w:val="auto"/>
          <w:sz w:val="24"/>
        </w:rPr>
        <w:lastRenderedPageBreak/>
        <w:t>Findings</w:t>
      </w:r>
      <w:bookmarkEnd w:id="801"/>
    </w:p>
    <w:p w14:paraId="3EA1E3BF" w14:textId="40946C26" w:rsidR="00B32088" w:rsidRPr="004472CB" w:rsidRDefault="009E3397" w:rsidP="00B54925">
      <w:pPr>
        <w:pStyle w:val="Normalindented"/>
        <w:numPr>
          <w:ilvl w:val="2"/>
          <w:numId w:val="40"/>
        </w:numPr>
        <w:spacing w:before="240" w:after="240"/>
        <w:ind w:left="709" w:hanging="709"/>
      </w:pPr>
      <w:bookmarkStart w:id="802" w:name="_Toc179804402"/>
      <w:bookmarkStart w:id="803" w:name="_Toc180661165"/>
      <w:r w:rsidRPr="004472CB">
        <w:t>I conducted the analysis utilizing the available s</w:t>
      </w:r>
      <w:r>
        <w:t>ources</w:t>
      </w:r>
      <w:r w:rsidRPr="004472CB">
        <w:t xml:space="preserve"> (schedule </w:t>
      </w:r>
      <w:r>
        <w:t xml:space="preserve">updates - electronic </w:t>
      </w:r>
      <w:r w:rsidR="00BA48CF">
        <w:t xml:space="preserve">Primavera </w:t>
      </w:r>
      <w:r w:rsidRPr="004472CB">
        <w:t xml:space="preserve">files) provided to me by the </w:t>
      </w:r>
      <w:r w:rsidR="00BA48CF">
        <w:t>Respondent</w:t>
      </w:r>
      <w:r w:rsidRPr="004472CB">
        <w:t>. The method</w:t>
      </w:r>
      <w:r>
        <w:t xml:space="preserve"> of analysis implemented </w:t>
      </w:r>
      <w:r w:rsidRPr="004472CB">
        <w:t xml:space="preserve">is based on a retrospective approach </w:t>
      </w:r>
      <w:r>
        <w:t xml:space="preserve">as </w:t>
      </w:r>
      <w:r w:rsidR="007017C8">
        <w:t>described in detail in Section 2.3.1</w:t>
      </w:r>
      <w:r w:rsidR="005E566E">
        <w:t>.</w:t>
      </w:r>
      <w:bookmarkEnd w:id="802"/>
      <w:bookmarkEnd w:id="803"/>
    </w:p>
    <w:p w14:paraId="51CF2BCA" w14:textId="4CCA4694" w:rsidR="009E3397" w:rsidRPr="004472CB" w:rsidRDefault="009E3397" w:rsidP="00B54925">
      <w:pPr>
        <w:pStyle w:val="Normalindented"/>
        <w:numPr>
          <w:ilvl w:val="2"/>
          <w:numId w:val="40"/>
        </w:numPr>
        <w:spacing w:before="240" w:after="240"/>
        <w:ind w:left="709" w:hanging="709"/>
      </w:pPr>
      <w:bookmarkStart w:id="804" w:name="_Toc179804403"/>
      <w:bookmarkStart w:id="805" w:name="_Toc180661166"/>
      <w:r w:rsidRPr="004472CB">
        <w:t>The method produces concrete results regarding concurrency, as it is based on analysis of the most critical path events, impacting the Project Completion Milestone.</w:t>
      </w:r>
      <w:bookmarkEnd w:id="804"/>
      <w:bookmarkEnd w:id="805"/>
      <w:r w:rsidRPr="004472CB">
        <w:t xml:space="preserve"> </w:t>
      </w:r>
    </w:p>
    <w:p w14:paraId="3749FE87" w14:textId="77777777" w:rsidR="009E3397" w:rsidRPr="009E3397" w:rsidRDefault="009E3397" w:rsidP="00B54925">
      <w:pPr>
        <w:pStyle w:val="Normalindented"/>
        <w:numPr>
          <w:ilvl w:val="2"/>
          <w:numId w:val="40"/>
        </w:numPr>
        <w:spacing w:before="240" w:after="240"/>
        <w:ind w:left="709" w:hanging="709"/>
        <w:rPr>
          <w:sz w:val="24"/>
        </w:rPr>
      </w:pPr>
      <w:bookmarkStart w:id="806" w:name="_Toc179804404"/>
      <w:bookmarkStart w:id="807" w:name="_Toc180661167"/>
      <w:r w:rsidRPr="009E3397">
        <w:rPr>
          <w:sz w:val="24"/>
        </w:rPr>
        <w:t>Basic Results</w:t>
      </w:r>
      <w:bookmarkEnd w:id="806"/>
      <w:bookmarkEnd w:id="807"/>
      <w:r w:rsidRPr="009E3397">
        <w:rPr>
          <w:sz w:val="24"/>
        </w:rPr>
        <w:t xml:space="preserve"> </w:t>
      </w:r>
    </w:p>
    <w:p w14:paraId="2342E812" w14:textId="5349D4C3" w:rsidR="009E3397" w:rsidRPr="009E3397" w:rsidRDefault="009E3397" w:rsidP="009E3397">
      <w:pPr>
        <w:pStyle w:val="Heading3"/>
        <w:numPr>
          <w:ilvl w:val="0"/>
          <w:numId w:val="0"/>
        </w:numPr>
        <w:spacing w:line="360" w:lineRule="auto"/>
        <w:ind w:left="851"/>
        <w:rPr>
          <w:color w:val="auto"/>
        </w:rPr>
      </w:pPr>
      <w:bookmarkStart w:id="808" w:name="_Toc179804405"/>
      <w:bookmarkStart w:id="809" w:name="_Toc180661168"/>
      <w:bookmarkStart w:id="810" w:name="_Toc181019016"/>
      <w:r w:rsidRPr="009E3397">
        <w:rPr>
          <w:color w:val="auto"/>
          <w:sz w:val="18"/>
          <w:szCs w:val="20"/>
        </w:rPr>
        <w:t xml:space="preserve">Table </w:t>
      </w:r>
      <w:r w:rsidR="00BA48CF">
        <w:rPr>
          <w:color w:val="auto"/>
          <w:sz w:val="18"/>
          <w:szCs w:val="20"/>
        </w:rPr>
        <w:t>2.6.</w:t>
      </w:r>
      <w:r w:rsidRPr="009E3397">
        <w:rPr>
          <w:color w:val="auto"/>
          <w:sz w:val="18"/>
          <w:szCs w:val="20"/>
        </w:rPr>
        <w:t>3</w:t>
      </w:r>
      <w:r w:rsidR="00BA48CF">
        <w:rPr>
          <w:color w:val="auto"/>
          <w:sz w:val="18"/>
          <w:szCs w:val="20"/>
        </w:rPr>
        <w:t>.1</w:t>
      </w:r>
      <w:r w:rsidRPr="009E3397">
        <w:rPr>
          <w:color w:val="auto"/>
          <w:sz w:val="18"/>
          <w:szCs w:val="20"/>
        </w:rPr>
        <w:t xml:space="preserve"> indicates in chronological sequence the activities that controlled and impacted the milestone completion date. A controlling activity is one that lies on the Critical Path and whose failure to either start or complete in the planned time is controlling the completion of the Milestone under investigation (i.e. lies on the longest Path).</w:t>
      </w:r>
      <w:bookmarkEnd w:id="808"/>
      <w:bookmarkEnd w:id="809"/>
      <w:bookmarkEnd w:id="810"/>
    </w:p>
    <w:p w14:paraId="58CDC970" w14:textId="77777777" w:rsidR="009E3397" w:rsidRPr="004472CB" w:rsidRDefault="009E3397" w:rsidP="009E3397">
      <w:pPr>
        <w:pStyle w:val="Default"/>
        <w:tabs>
          <w:tab w:val="left" w:pos="900"/>
        </w:tabs>
        <w:spacing w:line="600" w:lineRule="auto"/>
        <w:ind w:left="720"/>
        <w:jc w:val="both"/>
        <w:rPr>
          <w:i/>
          <w:iCs/>
          <w:color w:val="auto"/>
          <w:sz w:val="18"/>
          <w:szCs w:val="18"/>
        </w:rPr>
      </w:pPr>
      <w:r w:rsidRPr="004472CB">
        <w:rPr>
          <w:b/>
          <w:bCs/>
          <w:i/>
          <w:iCs/>
          <w:color w:val="auto"/>
          <w:sz w:val="18"/>
          <w:szCs w:val="18"/>
        </w:rPr>
        <w:tab/>
        <w:t xml:space="preserve">File Name: </w:t>
      </w:r>
      <w:r w:rsidRPr="004472CB">
        <w:rPr>
          <w:b/>
          <w:bCs/>
          <w:i/>
          <w:iCs/>
          <w:color w:val="auto"/>
          <w:sz w:val="18"/>
          <w:szCs w:val="18"/>
        </w:rPr>
        <w:tab/>
      </w:r>
      <w:r w:rsidRPr="004472CB">
        <w:rPr>
          <w:b/>
          <w:bCs/>
          <w:i/>
          <w:iCs/>
          <w:color w:val="auto"/>
          <w:sz w:val="18"/>
          <w:szCs w:val="18"/>
        </w:rPr>
        <w:tab/>
      </w:r>
      <w:r w:rsidRPr="004472CB">
        <w:rPr>
          <w:color w:val="auto"/>
          <w:sz w:val="18"/>
          <w:szCs w:val="18"/>
        </w:rPr>
        <w:t>The unique identification ref of the contemporaneous schedule update</w:t>
      </w:r>
      <w:r w:rsidRPr="004472CB">
        <w:rPr>
          <w:i/>
          <w:iCs/>
          <w:color w:val="auto"/>
          <w:sz w:val="18"/>
          <w:szCs w:val="18"/>
        </w:rPr>
        <w:t xml:space="preserve"> </w:t>
      </w:r>
    </w:p>
    <w:p w14:paraId="69B5B1CA" w14:textId="77777777" w:rsidR="009E3397" w:rsidRPr="004472CB" w:rsidRDefault="009E3397" w:rsidP="009E3397">
      <w:pPr>
        <w:pStyle w:val="Default"/>
        <w:tabs>
          <w:tab w:val="left" w:pos="900"/>
          <w:tab w:val="left" w:pos="1620"/>
        </w:tabs>
        <w:spacing w:line="600" w:lineRule="auto"/>
        <w:ind w:left="720"/>
        <w:jc w:val="both"/>
        <w:rPr>
          <w:color w:val="auto"/>
          <w:sz w:val="18"/>
          <w:szCs w:val="18"/>
        </w:rPr>
      </w:pPr>
      <w:r w:rsidRPr="004472CB">
        <w:rPr>
          <w:b/>
          <w:bCs/>
          <w:i/>
          <w:iCs/>
          <w:color w:val="auto"/>
          <w:sz w:val="18"/>
          <w:szCs w:val="18"/>
        </w:rPr>
        <w:tab/>
        <w:t>Start</w:t>
      </w:r>
      <w:r w:rsidRPr="004472CB">
        <w:rPr>
          <w:b/>
          <w:bCs/>
          <w:color w:val="auto"/>
          <w:sz w:val="18"/>
          <w:szCs w:val="18"/>
        </w:rPr>
        <w:t xml:space="preserve">: </w:t>
      </w:r>
      <w:r w:rsidRPr="004472CB">
        <w:rPr>
          <w:b/>
          <w:bCs/>
          <w:color w:val="auto"/>
          <w:sz w:val="18"/>
          <w:szCs w:val="18"/>
        </w:rPr>
        <w:tab/>
      </w:r>
      <w:r w:rsidRPr="004472CB">
        <w:rPr>
          <w:b/>
          <w:bCs/>
          <w:color w:val="auto"/>
          <w:sz w:val="18"/>
          <w:szCs w:val="18"/>
        </w:rPr>
        <w:tab/>
      </w:r>
      <w:r w:rsidRPr="004472CB">
        <w:rPr>
          <w:b/>
          <w:bCs/>
          <w:color w:val="auto"/>
          <w:sz w:val="18"/>
          <w:szCs w:val="18"/>
        </w:rPr>
        <w:tab/>
      </w:r>
      <w:r w:rsidRPr="004472CB">
        <w:rPr>
          <w:color w:val="auto"/>
          <w:sz w:val="18"/>
          <w:szCs w:val="18"/>
        </w:rPr>
        <w:t xml:space="preserve">The start date of the period of analysis (window start) </w:t>
      </w:r>
    </w:p>
    <w:p w14:paraId="7A7285FE" w14:textId="77777777" w:rsidR="009E3397" w:rsidRPr="004472CB" w:rsidRDefault="009E3397" w:rsidP="009E3397">
      <w:pPr>
        <w:pStyle w:val="Default"/>
        <w:tabs>
          <w:tab w:val="left" w:pos="900"/>
        </w:tabs>
        <w:spacing w:line="600" w:lineRule="auto"/>
        <w:ind w:left="720"/>
        <w:jc w:val="both"/>
        <w:rPr>
          <w:color w:val="auto"/>
          <w:sz w:val="18"/>
          <w:szCs w:val="18"/>
        </w:rPr>
      </w:pPr>
      <w:r w:rsidRPr="004472CB">
        <w:rPr>
          <w:b/>
          <w:bCs/>
          <w:i/>
          <w:iCs/>
          <w:color w:val="auto"/>
          <w:sz w:val="18"/>
          <w:szCs w:val="18"/>
        </w:rPr>
        <w:tab/>
        <w:t>Finish</w:t>
      </w:r>
      <w:r w:rsidRPr="004472CB">
        <w:rPr>
          <w:b/>
          <w:bCs/>
          <w:color w:val="auto"/>
          <w:sz w:val="18"/>
          <w:szCs w:val="18"/>
        </w:rPr>
        <w:t xml:space="preserve">: </w:t>
      </w:r>
      <w:r w:rsidRPr="004472CB">
        <w:rPr>
          <w:b/>
          <w:bCs/>
          <w:color w:val="auto"/>
          <w:sz w:val="18"/>
          <w:szCs w:val="18"/>
        </w:rPr>
        <w:tab/>
      </w:r>
      <w:r w:rsidRPr="004472CB">
        <w:rPr>
          <w:b/>
          <w:bCs/>
          <w:color w:val="auto"/>
          <w:sz w:val="18"/>
          <w:szCs w:val="18"/>
        </w:rPr>
        <w:tab/>
      </w:r>
      <w:r w:rsidRPr="004472CB">
        <w:rPr>
          <w:color w:val="auto"/>
          <w:sz w:val="18"/>
          <w:szCs w:val="18"/>
        </w:rPr>
        <w:t xml:space="preserve">The finish date of the period of analysis (window finish) </w:t>
      </w:r>
    </w:p>
    <w:p w14:paraId="168B6BE5" w14:textId="512D9030" w:rsidR="009E3397" w:rsidRPr="004472CB" w:rsidRDefault="009E3397" w:rsidP="009E3397">
      <w:pPr>
        <w:pStyle w:val="Default"/>
        <w:tabs>
          <w:tab w:val="left" w:pos="900"/>
        </w:tabs>
        <w:spacing w:line="600" w:lineRule="auto"/>
        <w:ind w:left="720"/>
        <w:jc w:val="both"/>
        <w:rPr>
          <w:color w:val="auto"/>
          <w:sz w:val="18"/>
          <w:szCs w:val="18"/>
        </w:rPr>
      </w:pPr>
      <w:r w:rsidRPr="004472CB">
        <w:rPr>
          <w:b/>
          <w:bCs/>
          <w:i/>
          <w:iCs/>
          <w:color w:val="auto"/>
          <w:sz w:val="18"/>
          <w:szCs w:val="18"/>
        </w:rPr>
        <w:tab/>
        <w:t>Period of Analysis</w:t>
      </w:r>
      <w:r w:rsidRPr="004472CB">
        <w:rPr>
          <w:b/>
          <w:bCs/>
          <w:i/>
          <w:iCs/>
          <w:color w:val="auto"/>
          <w:sz w:val="18"/>
          <w:szCs w:val="18"/>
        </w:rPr>
        <w:tab/>
        <w:t xml:space="preserve"> </w:t>
      </w:r>
      <w:r w:rsidRPr="004472CB">
        <w:rPr>
          <w:color w:val="auto"/>
          <w:sz w:val="18"/>
          <w:szCs w:val="18"/>
        </w:rPr>
        <w:t xml:space="preserve">The number of days per </w:t>
      </w:r>
      <w:r w:rsidR="004303A8" w:rsidRPr="004472CB">
        <w:rPr>
          <w:color w:val="auto"/>
          <w:sz w:val="18"/>
          <w:szCs w:val="18"/>
        </w:rPr>
        <w:t>analysis</w:t>
      </w:r>
      <w:r w:rsidRPr="004472CB">
        <w:rPr>
          <w:color w:val="auto"/>
          <w:sz w:val="18"/>
          <w:szCs w:val="18"/>
        </w:rPr>
        <w:t xml:space="preserve"> </w:t>
      </w:r>
    </w:p>
    <w:p w14:paraId="7DB6E52A" w14:textId="77777777" w:rsidR="009E3397" w:rsidRPr="004472CB" w:rsidRDefault="009E3397" w:rsidP="009E3397">
      <w:pPr>
        <w:pStyle w:val="Default"/>
        <w:tabs>
          <w:tab w:val="left" w:pos="900"/>
        </w:tabs>
        <w:spacing w:line="600" w:lineRule="auto"/>
        <w:ind w:left="720"/>
        <w:jc w:val="both"/>
        <w:rPr>
          <w:color w:val="auto"/>
          <w:sz w:val="18"/>
          <w:szCs w:val="18"/>
        </w:rPr>
      </w:pPr>
      <w:r w:rsidRPr="004472CB">
        <w:rPr>
          <w:b/>
          <w:bCs/>
          <w:i/>
          <w:iCs/>
          <w:color w:val="auto"/>
          <w:sz w:val="18"/>
          <w:szCs w:val="18"/>
        </w:rPr>
        <w:tab/>
        <w:t>Activity ID</w:t>
      </w:r>
      <w:r w:rsidRPr="004472CB">
        <w:rPr>
          <w:b/>
          <w:bCs/>
          <w:color w:val="auto"/>
          <w:sz w:val="18"/>
          <w:szCs w:val="18"/>
        </w:rPr>
        <w:t xml:space="preserve">: </w:t>
      </w:r>
      <w:r w:rsidRPr="004472CB">
        <w:rPr>
          <w:b/>
          <w:bCs/>
          <w:color w:val="auto"/>
          <w:sz w:val="18"/>
          <w:szCs w:val="18"/>
        </w:rPr>
        <w:tab/>
      </w:r>
      <w:r w:rsidRPr="004472CB">
        <w:rPr>
          <w:b/>
          <w:bCs/>
          <w:color w:val="auto"/>
          <w:sz w:val="18"/>
          <w:szCs w:val="18"/>
        </w:rPr>
        <w:tab/>
      </w:r>
      <w:r w:rsidRPr="004472CB">
        <w:rPr>
          <w:color w:val="auto"/>
          <w:sz w:val="18"/>
          <w:szCs w:val="18"/>
        </w:rPr>
        <w:t xml:space="preserve">The unique identifier of the controlling activity from the programme file </w:t>
      </w:r>
    </w:p>
    <w:p w14:paraId="6C826634" w14:textId="77777777" w:rsidR="009E3397" w:rsidRPr="004472CB" w:rsidRDefault="009E3397" w:rsidP="009E3397">
      <w:pPr>
        <w:pStyle w:val="Default"/>
        <w:tabs>
          <w:tab w:val="left" w:pos="900"/>
        </w:tabs>
        <w:spacing w:line="360" w:lineRule="auto"/>
        <w:ind w:left="2880" w:hanging="2160"/>
        <w:jc w:val="both"/>
        <w:rPr>
          <w:color w:val="auto"/>
          <w:sz w:val="18"/>
          <w:szCs w:val="18"/>
        </w:rPr>
      </w:pPr>
      <w:r w:rsidRPr="004472CB">
        <w:rPr>
          <w:b/>
          <w:bCs/>
          <w:i/>
          <w:iCs/>
          <w:color w:val="auto"/>
          <w:sz w:val="18"/>
          <w:szCs w:val="18"/>
        </w:rPr>
        <w:tab/>
        <w:t xml:space="preserve">Description: </w:t>
      </w:r>
      <w:r w:rsidRPr="004472CB">
        <w:rPr>
          <w:b/>
          <w:bCs/>
          <w:i/>
          <w:iCs/>
          <w:color w:val="auto"/>
          <w:sz w:val="18"/>
          <w:szCs w:val="18"/>
        </w:rPr>
        <w:tab/>
      </w:r>
      <w:r w:rsidRPr="004472CB">
        <w:rPr>
          <w:color w:val="auto"/>
          <w:sz w:val="18"/>
          <w:szCs w:val="18"/>
        </w:rPr>
        <w:t xml:space="preserve">Detailed Description of the controlling activity as described in the programme </w:t>
      </w:r>
    </w:p>
    <w:p w14:paraId="6197D319" w14:textId="77777777" w:rsidR="009E3397" w:rsidRPr="004472CB" w:rsidRDefault="009E3397" w:rsidP="009E3397">
      <w:pPr>
        <w:pStyle w:val="Default"/>
        <w:ind w:left="2880" w:hanging="2160"/>
        <w:jc w:val="both"/>
        <w:rPr>
          <w:color w:val="auto"/>
          <w:sz w:val="18"/>
          <w:szCs w:val="18"/>
        </w:rPr>
      </w:pPr>
    </w:p>
    <w:p w14:paraId="188A49D0" w14:textId="77777777" w:rsidR="009E3397" w:rsidRPr="004472CB" w:rsidRDefault="009E3397" w:rsidP="009E3397">
      <w:pPr>
        <w:pStyle w:val="Default"/>
        <w:tabs>
          <w:tab w:val="left" w:pos="900"/>
        </w:tabs>
        <w:spacing w:line="600" w:lineRule="auto"/>
        <w:ind w:left="720"/>
        <w:jc w:val="both"/>
        <w:rPr>
          <w:color w:val="auto"/>
          <w:sz w:val="18"/>
          <w:szCs w:val="18"/>
        </w:rPr>
      </w:pPr>
      <w:r w:rsidRPr="004472CB">
        <w:rPr>
          <w:b/>
          <w:bCs/>
          <w:i/>
          <w:iCs/>
          <w:color w:val="auto"/>
          <w:sz w:val="18"/>
          <w:szCs w:val="18"/>
        </w:rPr>
        <w:tab/>
        <w:t>Event ID</w:t>
      </w:r>
      <w:r w:rsidRPr="004472CB">
        <w:rPr>
          <w:b/>
          <w:bCs/>
          <w:color w:val="auto"/>
          <w:sz w:val="18"/>
          <w:szCs w:val="18"/>
        </w:rPr>
        <w:t>:</w:t>
      </w:r>
      <w:r w:rsidRPr="004472CB">
        <w:rPr>
          <w:b/>
          <w:bCs/>
          <w:color w:val="auto"/>
          <w:sz w:val="18"/>
          <w:szCs w:val="18"/>
        </w:rPr>
        <w:tab/>
      </w:r>
      <w:r w:rsidRPr="004472CB">
        <w:rPr>
          <w:b/>
          <w:bCs/>
          <w:color w:val="auto"/>
          <w:sz w:val="18"/>
          <w:szCs w:val="18"/>
        </w:rPr>
        <w:tab/>
      </w:r>
      <w:r w:rsidRPr="004472CB">
        <w:rPr>
          <w:color w:val="auto"/>
          <w:sz w:val="18"/>
          <w:szCs w:val="18"/>
        </w:rPr>
        <w:t xml:space="preserve">Indicates if the activity initiation (Start) or completion (Finish) is controlling </w:t>
      </w:r>
    </w:p>
    <w:p w14:paraId="0C3E8157" w14:textId="77777777" w:rsidR="009E3397" w:rsidRPr="004472CB" w:rsidRDefault="009E3397" w:rsidP="009E3397">
      <w:pPr>
        <w:pStyle w:val="Default"/>
        <w:tabs>
          <w:tab w:val="left" w:pos="900"/>
        </w:tabs>
        <w:spacing w:line="360" w:lineRule="auto"/>
        <w:ind w:left="2880" w:hanging="2160"/>
        <w:jc w:val="both"/>
        <w:rPr>
          <w:i/>
          <w:iCs/>
          <w:color w:val="auto"/>
          <w:sz w:val="18"/>
          <w:szCs w:val="18"/>
        </w:rPr>
      </w:pPr>
      <w:r w:rsidRPr="004472CB">
        <w:rPr>
          <w:b/>
          <w:bCs/>
          <w:i/>
          <w:iCs/>
          <w:color w:val="auto"/>
          <w:sz w:val="18"/>
          <w:szCs w:val="18"/>
        </w:rPr>
        <w:tab/>
        <w:t xml:space="preserve">Completion Date: </w:t>
      </w:r>
      <w:r w:rsidRPr="004472CB">
        <w:rPr>
          <w:b/>
          <w:bCs/>
          <w:i/>
          <w:iCs/>
          <w:color w:val="auto"/>
          <w:sz w:val="18"/>
          <w:szCs w:val="18"/>
        </w:rPr>
        <w:tab/>
      </w:r>
      <w:r w:rsidRPr="004472CB">
        <w:rPr>
          <w:color w:val="auto"/>
          <w:sz w:val="18"/>
          <w:szCs w:val="18"/>
        </w:rPr>
        <w:t>The Forecast Completion date observed per period in the updated schedules</w:t>
      </w:r>
      <w:r w:rsidRPr="004472CB">
        <w:rPr>
          <w:i/>
          <w:iCs/>
          <w:color w:val="auto"/>
          <w:sz w:val="18"/>
          <w:szCs w:val="18"/>
        </w:rPr>
        <w:t xml:space="preserve"> </w:t>
      </w:r>
    </w:p>
    <w:p w14:paraId="54F492BD" w14:textId="77777777" w:rsidR="009E3397" w:rsidRPr="004472CB" w:rsidRDefault="009E3397" w:rsidP="009E3397">
      <w:pPr>
        <w:pStyle w:val="Default"/>
        <w:tabs>
          <w:tab w:val="left" w:pos="900"/>
        </w:tabs>
        <w:spacing w:line="360" w:lineRule="auto"/>
        <w:ind w:left="720"/>
        <w:jc w:val="both"/>
        <w:rPr>
          <w:color w:val="auto"/>
          <w:sz w:val="18"/>
          <w:szCs w:val="18"/>
        </w:rPr>
      </w:pPr>
      <w:r w:rsidRPr="004472CB">
        <w:rPr>
          <w:b/>
          <w:bCs/>
          <w:i/>
          <w:iCs/>
          <w:color w:val="auto"/>
          <w:sz w:val="18"/>
          <w:szCs w:val="18"/>
        </w:rPr>
        <w:tab/>
        <w:t>Delay:</w:t>
      </w:r>
      <w:r w:rsidRPr="004472CB">
        <w:rPr>
          <w:b/>
          <w:bCs/>
          <w:i/>
          <w:iCs/>
          <w:color w:val="auto"/>
          <w:sz w:val="18"/>
          <w:szCs w:val="18"/>
        </w:rPr>
        <w:tab/>
      </w:r>
      <w:r w:rsidRPr="004472CB">
        <w:rPr>
          <w:b/>
          <w:bCs/>
          <w:i/>
          <w:iCs/>
          <w:color w:val="auto"/>
          <w:sz w:val="18"/>
          <w:szCs w:val="18"/>
        </w:rPr>
        <w:tab/>
        <w:t xml:space="preserve"> </w:t>
      </w:r>
      <w:r w:rsidRPr="004472CB">
        <w:rPr>
          <w:color w:val="auto"/>
          <w:sz w:val="18"/>
          <w:szCs w:val="18"/>
        </w:rPr>
        <w:t xml:space="preserve">The delay impact in days to the zone completion milestone for the period </w:t>
      </w:r>
    </w:p>
    <w:p w14:paraId="45AE35FA" w14:textId="77777777" w:rsidR="009E3397" w:rsidRPr="004472CB" w:rsidRDefault="009E3397" w:rsidP="009E3397">
      <w:pPr>
        <w:pStyle w:val="Default"/>
        <w:tabs>
          <w:tab w:val="left" w:pos="900"/>
        </w:tabs>
        <w:spacing w:before="120" w:after="120" w:line="360" w:lineRule="auto"/>
        <w:ind w:left="2880" w:hanging="2160"/>
        <w:jc w:val="both"/>
        <w:rPr>
          <w:color w:val="auto"/>
          <w:sz w:val="18"/>
          <w:szCs w:val="18"/>
        </w:rPr>
      </w:pPr>
      <w:r w:rsidRPr="004472CB">
        <w:rPr>
          <w:b/>
          <w:bCs/>
          <w:i/>
          <w:iCs/>
          <w:color w:val="auto"/>
          <w:sz w:val="18"/>
          <w:szCs w:val="18"/>
        </w:rPr>
        <w:tab/>
        <w:t xml:space="preserve">Mitigation: </w:t>
      </w:r>
      <w:r w:rsidRPr="004472CB">
        <w:rPr>
          <w:b/>
          <w:bCs/>
          <w:i/>
          <w:iCs/>
          <w:color w:val="auto"/>
          <w:sz w:val="18"/>
          <w:szCs w:val="18"/>
        </w:rPr>
        <w:tab/>
      </w:r>
      <w:r w:rsidRPr="004472CB">
        <w:rPr>
          <w:color w:val="auto"/>
          <w:sz w:val="18"/>
          <w:szCs w:val="18"/>
        </w:rPr>
        <w:t xml:space="preserve">The mitigation impact in days to the zone completion milestone for the period </w:t>
      </w:r>
    </w:p>
    <w:p w14:paraId="698AECCD" w14:textId="11AB6EE9" w:rsidR="005E566E" w:rsidRPr="005E566E" w:rsidRDefault="009E3397" w:rsidP="005E566E">
      <w:pPr>
        <w:pStyle w:val="Heading2"/>
        <w:keepNext w:val="0"/>
        <w:numPr>
          <w:ilvl w:val="0"/>
          <w:numId w:val="0"/>
        </w:numPr>
        <w:tabs>
          <w:tab w:val="left" w:pos="900"/>
        </w:tabs>
        <w:spacing w:before="120" w:after="120" w:line="360" w:lineRule="auto"/>
        <w:ind w:left="2880" w:hanging="2160"/>
        <w:rPr>
          <w:b w:val="0"/>
          <w:bCs w:val="0"/>
          <w:color w:val="auto"/>
          <w:sz w:val="18"/>
          <w:szCs w:val="18"/>
        </w:rPr>
      </w:pPr>
      <w:r w:rsidRPr="004472CB">
        <w:rPr>
          <w:i/>
          <w:iCs/>
          <w:color w:val="auto"/>
          <w:sz w:val="18"/>
          <w:szCs w:val="18"/>
        </w:rPr>
        <w:tab/>
      </w:r>
      <w:bookmarkStart w:id="811" w:name="_Toc179804406"/>
      <w:bookmarkStart w:id="812" w:name="_Toc180661169"/>
      <w:bookmarkStart w:id="813" w:name="_Toc181019017"/>
      <w:r w:rsidRPr="004472CB">
        <w:rPr>
          <w:i/>
          <w:iCs/>
          <w:color w:val="auto"/>
          <w:sz w:val="18"/>
          <w:szCs w:val="18"/>
        </w:rPr>
        <w:t>Net Impact</w:t>
      </w:r>
      <w:r w:rsidRPr="004472CB">
        <w:rPr>
          <w:b w:val="0"/>
          <w:bCs w:val="0"/>
          <w:i/>
          <w:iCs/>
          <w:color w:val="auto"/>
          <w:sz w:val="18"/>
          <w:szCs w:val="18"/>
        </w:rPr>
        <w:t xml:space="preserve">: </w:t>
      </w:r>
      <w:r w:rsidRPr="004472CB">
        <w:rPr>
          <w:b w:val="0"/>
          <w:bCs w:val="0"/>
          <w:i/>
          <w:iCs/>
          <w:color w:val="auto"/>
          <w:sz w:val="18"/>
          <w:szCs w:val="18"/>
        </w:rPr>
        <w:tab/>
      </w:r>
      <w:r w:rsidRPr="004472CB">
        <w:rPr>
          <w:b w:val="0"/>
          <w:bCs w:val="0"/>
          <w:color w:val="auto"/>
          <w:sz w:val="18"/>
          <w:szCs w:val="18"/>
        </w:rPr>
        <w:t>Represents the net effect of impact (delay/mitigation) to the completion milestone. A negative figure represents a commensurate retraction of the completion date (mitigation) whereas a positive figure represents a commensurate delay of the completion date (delay).</w:t>
      </w:r>
      <w:bookmarkEnd w:id="811"/>
      <w:bookmarkEnd w:id="812"/>
      <w:bookmarkEnd w:id="813"/>
      <w:r w:rsidR="005E566E">
        <w:rPr>
          <w:b w:val="0"/>
          <w:bCs w:val="0"/>
          <w:color w:val="auto"/>
          <w:sz w:val="18"/>
          <w:szCs w:val="18"/>
        </w:rPr>
        <w:br w:type="page"/>
      </w:r>
    </w:p>
    <w:p w14:paraId="5FDE9528" w14:textId="6BD0EE00" w:rsidR="009E3397" w:rsidRPr="003D655C" w:rsidRDefault="009E3397" w:rsidP="003D655C">
      <w:pPr>
        <w:pStyle w:val="Normalindented"/>
        <w:spacing w:line="300" w:lineRule="auto"/>
      </w:pPr>
      <w:r w:rsidRPr="00BA48CF">
        <w:rPr>
          <w:b/>
        </w:rPr>
        <w:lastRenderedPageBreak/>
        <w:t xml:space="preserve">Table </w:t>
      </w:r>
      <w:r w:rsidR="00BA48CF">
        <w:rPr>
          <w:b/>
        </w:rPr>
        <w:t>2.6.3.1</w:t>
      </w:r>
      <w:r w:rsidRPr="00B112A9">
        <w:rPr>
          <w:b/>
        </w:rPr>
        <w:t>:</w:t>
      </w:r>
      <w:r w:rsidRPr="003D655C">
        <w:t xml:space="preserve"> </w:t>
      </w:r>
      <w:r w:rsidR="00B1005B">
        <w:t>Monthly</w:t>
      </w:r>
      <w:r w:rsidR="003D655C">
        <w:t xml:space="preserve"> Analysis Findings from 29 April 2017 to 30 December</w:t>
      </w:r>
      <w:r w:rsidRPr="003D655C">
        <w:t xml:space="preserve"> 2</w:t>
      </w:r>
      <w:r w:rsidR="003D655C">
        <w:t>017</w:t>
      </w:r>
    </w:p>
    <w:p w14:paraId="645A69CA" w14:textId="10EA4348" w:rsidR="009E3397" w:rsidRDefault="009E3397" w:rsidP="005E566E">
      <w:pPr>
        <w:pStyle w:val="Normalindented"/>
        <w:spacing w:line="300" w:lineRule="auto"/>
      </w:pPr>
      <w:r w:rsidRPr="00D834E3">
        <w:rPr>
          <w:noProof/>
        </w:rPr>
        <w:drawing>
          <wp:inline distT="0" distB="0" distL="0" distR="0" wp14:anchorId="7153A7F0" wp14:editId="59CEFAA8">
            <wp:extent cx="5495925" cy="5143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5925" cy="5143500"/>
                    </a:xfrm>
                    <a:prstGeom prst="rect">
                      <a:avLst/>
                    </a:prstGeom>
                  </pic:spPr>
                </pic:pic>
              </a:graphicData>
            </a:graphic>
          </wp:inline>
        </w:drawing>
      </w:r>
      <w:r w:rsidR="005E566E">
        <w:br w:type="page"/>
      </w:r>
    </w:p>
    <w:p w14:paraId="7B996197" w14:textId="35B833C9" w:rsidR="009E3397" w:rsidRPr="003D655C" w:rsidRDefault="009E3397" w:rsidP="003D655C">
      <w:pPr>
        <w:pStyle w:val="Normalindented"/>
        <w:spacing w:line="300" w:lineRule="auto"/>
      </w:pPr>
      <w:r w:rsidRPr="00BA48CF">
        <w:rPr>
          <w:b/>
        </w:rPr>
        <w:lastRenderedPageBreak/>
        <w:t xml:space="preserve">Table </w:t>
      </w:r>
      <w:r w:rsidR="00BA48CF">
        <w:rPr>
          <w:b/>
        </w:rPr>
        <w:t>2.6.3.2:</w:t>
      </w:r>
      <w:r w:rsidRPr="003D655C">
        <w:t xml:space="preserve"> Analysis of Findings by Event based on the controlling (cr</w:t>
      </w:r>
      <w:r w:rsidR="003D655C">
        <w:t xml:space="preserve">itical Path) activities </w:t>
      </w:r>
    </w:p>
    <w:p w14:paraId="4641DDAF" w14:textId="77777777" w:rsidR="009E3397" w:rsidRDefault="009E3397" w:rsidP="003D655C">
      <w:pPr>
        <w:pStyle w:val="Normalindented"/>
        <w:spacing w:line="300" w:lineRule="auto"/>
      </w:pPr>
      <w:r w:rsidRPr="0090615A">
        <w:rPr>
          <w:noProof/>
        </w:rPr>
        <w:drawing>
          <wp:inline distT="0" distB="0" distL="0" distR="0" wp14:anchorId="13470D95" wp14:editId="440239E2">
            <wp:extent cx="5495925" cy="5591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5925" cy="5591175"/>
                    </a:xfrm>
                    <a:prstGeom prst="rect">
                      <a:avLst/>
                    </a:prstGeom>
                  </pic:spPr>
                </pic:pic>
              </a:graphicData>
            </a:graphic>
          </wp:inline>
        </w:drawing>
      </w:r>
    </w:p>
    <w:p w14:paraId="5D915AE8" w14:textId="0F51649B" w:rsidR="00E47B3B" w:rsidRPr="005E566E" w:rsidRDefault="005E566E" w:rsidP="005E566E">
      <w:r>
        <w:br w:type="page"/>
      </w:r>
    </w:p>
    <w:p w14:paraId="78DC8403" w14:textId="742E5882" w:rsidR="00E47B3B" w:rsidRPr="00B723B3" w:rsidRDefault="00E47B3B" w:rsidP="00B54925">
      <w:pPr>
        <w:pStyle w:val="Heading3"/>
        <w:numPr>
          <w:ilvl w:val="1"/>
          <w:numId w:val="40"/>
        </w:numPr>
        <w:ind w:left="709" w:hanging="709"/>
        <w:rPr>
          <w:color w:val="auto"/>
          <w:sz w:val="24"/>
        </w:rPr>
      </w:pPr>
      <w:bookmarkStart w:id="814" w:name="_Toc181019018"/>
      <w:r w:rsidRPr="00B723B3">
        <w:rPr>
          <w:color w:val="auto"/>
          <w:sz w:val="24"/>
        </w:rPr>
        <w:lastRenderedPageBreak/>
        <w:t>Analysis of findings</w:t>
      </w:r>
      <w:bookmarkEnd w:id="814"/>
    </w:p>
    <w:p w14:paraId="714EC385" w14:textId="1F7DADF9" w:rsidR="00493F12" w:rsidRDefault="009A72F8" w:rsidP="00016118">
      <w:pPr>
        <w:pStyle w:val="Heading3"/>
        <w:numPr>
          <w:ilvl w:val="0"/>
          <w:numId w:val="0"/>
        </w:numPr>
        <w:spacing w:line="360" w:lineRule="auto"/>
        <w:ind w:left="709"/>
        <w:rPr>
          <w:color w:val="auto"/>
          <w:sz w:val="18"/>
          <w:szCs w:val="18"/>
        </w:rPr>
      </w:pPr>
      <w:bookmarkStart w:id="815" w:name="_Toc179804408"/>
      <w:bookmarkStart w:id="816" w:name="_Toc180661171"/>
      <w:bookmarkStart w:id="817" w:name="_Toc181019019"/>
      <w:r w:rsidRPr="009E3397">
        <w:rPr>
          <w:color w:val="auto"/>
          <w:sz w:val="18"/>
          <w:szCs w:val="18"/>
        </w:rPr>
        <w:t xml:space="preserve">The following events have been identified </w:t>
      </w:r>
      <w:r w:rsidR="00CF273B">
        <w:rPr>
          <w:color w:val="auto"/>
          <w:sz w:val="18"/>
          <w:szCs w:val="18"/>
        </w:rPr>
        <w:t>based on</w:t>
      </w:r>
      <w:r w:rsidRPr="009E3397">
        <w:rPr>
          <w:color w:val="auto"/>
          <w:sz w:val="18"/>
          <w:szCs w:val="18"/>
        </w:rPr>
        <w:t xml:space="preserve"> the respective </w:t>
      </w:r>
      <w:r w:rsidR="00CF273B">
        <w:rPr>
          <w:color w:val="auto"/>
          <w:sz w:val="18"/>
          <w:szCs w:val="18"/>
        </w:rPr>
        <w:t>controlling (most critical)</w:t>
      </w:r>
      <w:r w:rsidR="00566B57" w:rsidRPr="009E3397">
        <w:rPr>
          <w:color w:val="auto"/>
          <w:sz w:val="18"/>
          <w:szCs w:val="18"/>
        </w:rPr>
        <w:t xml:space="preserve"> activities as driving the delays and delaying the project.</w:t>
      </w:r>
      <w:bookmarkEnd w:id="815"/>
      <w:bookmarkEnd w:id="816"/>
      <w:bookmarkEnd w:id="817"/>
      <w:r w:rsidR="00566B57" w:rsidRPr="009E3397">
        <w:rPr>
          <w:color w:val="auto"/>
          <w:sz w:val="18"/>
          <w:szCs w:val="18"/>
        </w:rPr>
        <w:t xml:space="preserve"> </w:t>
      </w:r>
    </w:p>
    <w:p w14:paraId="70F4E63C" w14:textId="72AC091F" w:rsidR="009E3397" w:rsidRDefault="003D655C" w:rsidP="00B54925">
      <w:pPr>
        <w:pStyle w:val="Normalindented"/>
        <w:numPr>
          <w:ilvl w:val="0"/>
          <w:numId w:val="49"/>
        </w:numPr>
        <w:ind w:left="1170"/>
      </w:pPr>
      <w:r w:rsidRPr="00CF273B">
        <w:rPr>
          <w:b/>
          <w:bCs/>
        </w:rPr>
        <w:t xml:space="preserve">Event No 01: </w:t>
      </w:r>
      <w:r w:rsidRPr="00CF273B">
        <w:t>TOA</w:t>
      </w:r>
      <w:r w:rsidRPr="003D655C">
        <w:t>-Ceiling Grid (Interior Finishes Basement 2) -TOWER A (Substructure Podium)</w:t>
      </w:r>
    </w:p>
    <w:p w14:paraId="181B4AB1" w14:textId="1A073CF1" w:rsidR="003D655C" w:rsidRDefault="003D655C" w:rsidP="00B54925">
      <w:pPr>
        <w:pStyle w:val="Normalindented"/>
        <w:numPr>
          <w:ilvl w:val="0"/>
          <w:numId w:val="49"/>
        </w:numPr>
        <w:ind w:left="1170"/>
      </w:pPr>
      <w:r w:rsidRPr="00CF273B">
        <w:rPr>
          <w:b/>
          <w:bCs/>
        </w:rPr>
        <w:t xml:space="preserve">Event No 02: </w:t>
      </w:r>
      <w:r w:rsidRPr="00CF273B">
        <w:t>TOC</w:t>
      </w:r>
      <w:r w:rsidRPr="003D655C">
        <w:t>-Ceiling Grid (Interior Finis</w:t>
      </w:r>
      <w:r>
        <w:t>hes Basement 2) -TOWER C</w:t>
      </w:r>
      <w:r w:rsidRPr="003D655C">
        <w:t xml:space="preserve"> (Substructure Podium)</w:t>
      </w:r>
    </w:p>
    <w:p w14:paraId="7A29F803" w14:textId="59354721" w:rsidR="003D655C" w:rsidRDefault="003D655C" w:rsidP="00B54925">
      <w:pPr>
        <w:pStyle w:val="Normalindented"/>
        <w:numPr>
          <w:ilvl w:val="0"/>
          <w:numId w:val="49"/>
        </w:numPr>
        <w:ind w:left="1170"/>
      </w:pPr>
      <w:r w:rsidRPr="00CF273B">
        <w:rPr>
          <w:b/>
          <w:bCs/>
        </w:rPr>
        <w:t>Event No 03:</w:t>
      </w:r>
      <w:r w:rsidRPr="003D655C">
        <w:t xml:space="preserve"> TOB-</w:t>
      </w:r>
      <w:r w:rsidR="00CF273B" w:rsidRPr="003D655C">
        <w:t xml:space="preserve"> </w:t>
      </w:r>
      <w:r w:rsidRPr="003D655C">
        <w:t>1stCoat Wall Paint(Interior</w:t>
      </w:r>
      <w:r>
        <w:t xml:space="preserve"> Finishes Basement 1) -TOWER B </w:t>
      </w:r>
      <w:r w:rsidRPr="003D655C">
        <w:t>(Substructure Podium)</w:t>
      </w:r>
    </w:p>
    <w:p w14:paraId="7F8370E5" w14:textId="4C97F553" w:rsidR="003D655C" w:rsidRDefault="003D655C" w:rsidP="00B54925">
      <w:pPr>
        <w:pStyle w:val="Normalindented"/>
        <w:numPr>
          <w:ilvl w:val="0"/>
          <w:numId w:val="49"/>
        </w:numPr>
        <w:ind w:left="1170"/>
      </w:pPr>
      <w:r w:rsidRPr="00CF273B">
        <w:rPr>
          <w:b/>
          <w:bCs/>
        </w:rPr>
        <w:t>Event No 04:</w:t>
      </w:r>
      <w:r>
        <w:t xml:space="preserve"> TOC-Drywall 2nd Stage PL8</w:t>
      </w:r>
      <w:r w:rsidRPr="003D655C">
        <w:t xml:space="preserve"> (Interior Finishes Podium) -TOWER C (Podium)</w:t>
      </w:r>
    </w:p>
    <w:p w14:paraId="2744C92A" w14:textId="0F79436B" w:rsidR="00F2495C" w:rsidRDefault="003D655C" w:rsidP="00B54925">
      <w:pPr>
        <w:pStyle w:val="Normalindented"/>
        <w:numPr>
          <w:ilvl w:val="0"/>
          <w:numId w:val="49"/>
        </w:numPr>
        <w:ind w:left="1170"/>
      </w:pPr>
      <w:r w:rsidRPr="00CF273B">
        <w:rPr>
          <w:b/>
          <w:bCs/>
        </w:rPr>
        <w:t>Event No 05</w:t>
      </w:r>
      <w:r w:rsidRPr="003D655C">
        <w:t>: TOA-ELV - Trunking, Conduiting   (MEP Works Podium) -TOWER A (Podium)</w:t>
      </w:r>
    </w:p>
    <w:p w14:paraId="1A394656" w14:textId="2B0FA798" w:rsidR="00566B57" w:rsidRDefault="00566B57" w:rsidP="00730986">
      <w:pPr>
        <w:pStyle w:val="Normalindented"/>
      </w:pPr>
      <w:r w:rsidRPr="00C270EC">
        <w:t>Each event has been separately</w:t>
      </w:r>
      <w:r w:rsidR="00CC72C9">
        <w:t xml:space="preserve"> analyzed</w:t>
      </w:r>
      <w:r w:rsidRPr="00C270EC">
        <w:t xml:space="preserve"> and the </w:t>
      </w:r>
      <w:r w:rsidR="00B0002B" w:rsidRPr="00C270EC">
        <w:t>document’s</w:t>
      </w:r>
      <w:r w:rsidR="00C270EC" w:rsidRPr="00C270EC">
        <w:t xml:space="preserve"> discovery provides substantiation as to what was the cause of the delay.</w:t>
      </w:r>
    </w:p>
    <w:p w14:paraId="571EFA13" w14:textId="79DAFFBC" w:rsidR="00926FA2" w:rsidRDefault="00926FA2" w:rsidP="00730986">
      <w:pPr>
        <w:pStyle w:val="Normalindented"/>
      </w:pPr>
      <w:r>
        <w:t>F</w:t>
      </w:r>
      <w:r w:rsidRPr="00926FA2">
        <w:t>or the purpose of analysis</w:t>
      </w:r>
      <w:r>
        <w:t xml:space="preserve"> of the Main Schedules received by the Respondent</w:t>
      </w:r>
      <w:r w:rsidRPr="00926FA2">
        <w:t>, the criteria of “Actual Dates” was considered over the “Retained logic”, to address the issue of out of sequence activities</w:t>
      </w:r>
      <w:r>
        <w:t>” encountered during my review of these.</w:t>
      </w:r>
    </w:p>
    <w:p w14:paraId="2297D49B" w14:textId="77777777" w:rsidR="002D7C79" w:rsidRPr="00C270EC" w:rsidRDefault="002D7C79" w:rsidP="00730986">
      <w:pPr>
        <w:pStyle w:val="Normalindented"/>
      </w:pPr>
    </w:p>
    <w:p w14:paraId="3B662C99" w14:textId="1C81B4DC" w:rsidR="00BD73EB" w:rsidRPr="00AC35DC" w:rsidRDefault="00C270EC" w:rsidP="00B54925">
      <w:pPr>
        <w:pStyle w:val="Heading3"/>
        <w:keepNext w:val="0"/>
        <w:widowControl w:val="0"/>
        <w:numPr>
          <w:ilvl w:val="2"/>
          <w:numId w:val="40"/>
        </w:numPr>
        <w:spacing w:line="360" w:lineRule="auto"/>
        <w:ind w:left="720"/>
        <w:rPr>
          <w:color w:val="auto"/>
          <w:szCs w:val="22"/>
        </w:rPr>
      </w:pPr>
      <w:bookmarkStart w:id="818" w:name="_Toc181019020"/>
      <w:r w:rsidRPr="00AC35DC">
        <w:rPr>
          <w:color w:val="auto"/>
          <w:szCs w:val="22"/>
        </w:rPr>
        <w:t>Event No. 01</w:t>
      </w:r>
      <w:r w:rsidR="00E75848" w:rsidRPr="00AC35DC">
        <w:rPr>
          <w:color w:val="auto"/>
          <w:szCs w:val="22"/>
        </w:rPr>
        <w:t xml:space="preserve"> </w:t>
      </w:r>
      <w:r w:rsidR="00B4243A" w:rsidRPr="00AC35DC">
        <w:rPr>
          <w:color w:val="auto"/>
          <w:szCs w:val="22"/>
        </w:rPr>
        <w:t>-</w:t>
      </w:r>
      <w:r w:rsidR="00E75848" w:rsidRPr="00AC35DC">
        <w:rPr>
          <w:color w:val="auto"/>
          <w:szCs w:val="22"/>
        </w:rPr>
        <w:t xml:space="preserve">TOA-Ceiling Grid </w:t>
      </w:r>
      <w:r w:rsidR="00A250B2" w:rsidRPr="00AC35DC">
        <w:rPr>
          <w:color w:val="auto"/>
          <w:szCs w:val="22"/>
        </w:rPr>
        <w:t>Basemt</w:t>
      </w:r>
      <w:r w:rsidR="00E75848" w:rsidRPr="00AC35DC">
        <w:rPr>
          <w:color w:val="auto"/>
          <w:szCs w:val="22"/>
        </w:rPr>
        <w:t xml:space="preserve"> 2 -T</w:t>
      </w:r>
      <w:r w:rsidR="00B4243A" w:rsidRPr="00AC35DC">
        <w:rPr>
          <w:color w:val="auto"/>
          <w:szCs w:val="22"/>
        </w:rPr>
        <w:t>ower</w:t>
      </w:r>
      <w:r w:rsidR="00E75848" w:rsidRPr="00AC35DC">
        <w:rPr>
          <w:color w:val="auto"/>
          <w:szCs w:val="22"/>
        </w:rPr>
        <w:t xml:space="preserve"> A</w:t>
      </w:r>
      <w:r w:rsidR="00156ACF" w:rsidRPr="00AC35DC">
        <w:rPr>
          <w:color w:val="auto"/>
          <w:szCs w:val="22"/>
        </w:rPr>
        <w:t>-</w:t>
      </w:r>
      <w:r w:rsidR="00E75848" w:rsidRPr="00AC35DC">
        <w:rPr>
          <w:color w:val="auto"/>
          <w:szCs w:val="22"/>
        </w:rPr>
        <w:t>Podium</w:t>
      </w:r>
      <w:r w:rsidR="00A250B2" w:rsidRPr="00AC35DC">
        <w:rPr>
          <w:color w:val="auto"/>
          <w:szCs w:val="22"/>
        </w:rPr>
        <w:t xml:space="preserve"> -</w:t>
      </w:r>
      <w:r w:rsidR="00B4243A" w:rsidRPr="00AC35DC">
        <w:rPr>
          <w:color w:val="auto"/>
          <w:szCs w:val="22"/>
        </w:rPr>
        <w:t>29-Apr-28 Jul-</w:t>
      </w:r>
      <w:r w:rsidR="00D90789" w:rsidRPr="00AC35DC">
        <w:rPr>
          <w:color w:val="auto"/>
          <w:szCs w:val="22"/>
        </w:rPr>
        <w:t>17 -</w:t>
      </w:r>
      <w:r w:rsidR="00B4243A" w:rsidRPr="00AC35DC">
        <w:rPr>
          <w:color w:val="auto"/>
          <w:szCs w:val="22"/>
        </w:rPr>
        <w:t xml:space="preserve"> 81 days</w:t>
      </w:r>
      <w:bookmarkEnd w:id="818"/>
    </w:p>
    <w:p w14:paraId="6AB055DA" w14:textId="3B6BFBF6" w:rsidR="005743B3" w:rsidRPr="00AC35DC" w:rsidRDefault="002D7C79" w:rsidP="00AD03D6">
      <w:pPr>
        <w:pStyle w:val="Normalindented"/>
        <w:rPr>
          <w:b/>
          <w:bCs/>
        </w:rPr>
      </w:pPr>
      <w:r>
        <w:rPr>
          <w:b/>
          <w:bCs/>
        </w:rPr>
        <w:t>Correlation</w:t>
      </w:r>
      <w:r w:rsidR="005743B3" w:rsidRPr="00AC35DC">
        <w:rPr>
          <w:b/>
          <w:bCs/>
        </w:rPr>
        <w:t>:</w:t>
      </w:r>
    </w:p>
    <w:p w14:paraId="114089EF" w14:textId="77777777" w:rsidR="0071345A" w:rsidRDefault="00E75848" w:rsidP="00AD03D6">
      <w:pPr>
        <w:pStyle w:val="Normalindented"/>
      </w:pPr>
      <w:r>
        <w:t xml:space="preserve">This event </w:t>
      </w:r>
      <w:r w:rsidRPr="00E75848">
        <w:t>relates to the delay</w:t>
      </w:r>
      <w:r>
        <w:t>s</w:t>
      </w:r>
      <w:r w:rsidRPr="00E75848">
        <w:t xml:space="preserve"> in </w:t>
      </w:r>
      <w:r w:rsidR="00B4243A">
        <w:t xml:space="preserve">installation of the </w:t>
      </w:r>
      <w:r>
        <w:t>ceiling grid</w:t>
      </w:r>
      <w:r w:rsidRPr="00E75848">
        <w:t xml:space="preserve"> of </w:t>
      </w:r>
      <w:r>
        <w:t>interior finishes</w:t>
      </w:r>
      <w:r w:rsidRPr="00E75848">
        <w:t xml:space="preserve"> for </w:t>
      </w:r>
      <w:r w:rsidR="00B4243A">
        <w:t xml:space="preserve">the </w:t>
      </w:r>
      <w:r>
        <w:t>common area in basement 2</w:t>
      </w:r>
      <w:r w:rsidR="00A27E40">
        <w:t xml:space="preserve"> Tower A</w:t>
      </w:r>
      <w:r w:rsidRPr="00E75848">
        <w:t xml:space="preserve">. </w:t>
      </w:r>
      <w:r w:rsidR="00AD03D6">
        <w:t>As on 29</w:t>
      </w:r>
      <w:r w:rsidR="00D27C21">
        <w:t xml:space="preserve"> </w:t>
      </w:r>
      <w:r w:rsidR="00AD03D6">
        <w:t>July</w:t>
      </w:r>
      <w:r w:rsidR="00D27C21">
        <w:t xml:space="preserve"> 2017</w:t>
      </w:r>
      <w:r w:rsidRPr="00E75848">
        <w:t xml:space="preserve">, the status of the activity </w:t>
      </w:r>
      <w:r w:rsidR="00AD03D6">
        <w:t xml:space="preserve">was noted to be not started. </w:t>
      </w:r>
    </w:p>
    <w:p w14:paraId="3DEDC657" w14:textId="620825EE" w:rsidR="002D7C79" w:rsidRPr="002D7C79" w:rsidRDefault="002D7C79" w:rsidP="00AD03D6">
      <w:pPr>
        <w:pStyle w:val="Normalindented"/>
        <w:rPr>
          <w:b/>
          <w:bCs/>
        </w:rPr>
      </w:pPr>
      <w:bookmarkStart w:id="819" w:name="_Hlk180228784"/>
      <w:r w:rsidRPr="002D7C79">
        <w:rPr>
          <w:b/>
          <w:bCs/>
        </w:rPr>
        <w:t>Assessment</w:t>
      </w:r>
    </w:p>
    <w:p w14:paraId="2D5A31FD" w14:textId="35C411DB" w:rsidR="00F2495C" w:rsidRDefault="00AD03D6" w:rsidP="00AD03D6">
      <w:pPr>
        <w:pStyle w:val="Normalindented"/>
        <w:rPr>
          <w:color w:val="FF0000"/>
        </w:rPr>
      </w:pPr>
      <w:r w:rsidRPr="00B4243A">
        <w:t xml:space="preserve">It was identified </w:t>
      </w:r>
      <w:r w:rsidR="0071345A">
        <w:t xml:space="preserve">as </w:t>
      </w:r>
      <w:r w:rsidR="000F0B0F">
        <w:t xml:space="preserve">work by others, thus no further investigation </w:t>
      </w:r>
      <w:r w:rsidR="00CF273B">
        <w:t>into</w:t>
      </w:r>
      <w:r w:rsidR="000F0B0F">
        <w:t xml:space="preserve"> the event was undertaken.</w:t>
      </w:r>
    </w:p>
    <w:p w14:paraId="3762A880" w14:textId="3628BBC9" w:rsidR="008F351B" w:rsidRPr="00AC35DC" w:rsidRDefault="008F351B" w:rsidP="00B54925">
      <w:pPr>
        <w:pStyle w:val="Heading3"/>
        <w:keepNext w:val="0"/>
        <w:widowControl w:val="0"/>
        <w:numPr>
          <w:ilvl w:val="2"/>
          <w:numId w:val="40"/>
        </w:numPr>
        <w:spacing w:line="360" w:lineRule="auto"/>
        <w:ind w:left="720"/>
        <w:rPr>
          <w:color w:val="auto"/>
          <w:szCs w:val="22"/>
        </w:rPr>
      </w:pPr>
      <w:bookmarkStart w:id="820" w:name="_Toc181019021"/>
      <w:bookmarkEnd w:id="819"/>
      <w:r w:rsidRPr="00AC35DC">
        <w:rPr>
          <w:color w:val="auto"/>
          <w:szCs w:val="22"/>
        </w:rPr>
        <w:t>Event N</w:t>
      </w:r>
      <w:r w:rsidR="00AF14BD" w:rsidRPr="00AC35DC">
        <w:rPr>
          <w:color w:val="auto"/>
          <w:szCs w:val="22"/>
        </w:rPr>
        <w:t>o.</w:t>
      </w:r>
      <w:r w:rsidRPr="00AC35DC">
        <w:rPr>
          <w:color w:val="auto"/>
          <w:szCs w:val="22"/>
        </w:rPr>
        <w:t xml:space="preserve"> 02</w:t>
      </w:r>
      <w:r w:rsidR="00A27E40" w:rsidRPr="00AC35DC">
        <w:rPr>
          <w:color w:val="auto"/>
          <w:szCs w:val="22"/>
        </w:rPr>
        <w:t xml:space="preserve"> </w:t>
      </w:r>
      <w:r w:rsidR="00D720B5" w:rsidRPr="00AC35DC">
        <w:rPr>
          <w:color w:val="auto"/>
          <w:szCs w:val="22"/>
        </w:rPr>
        <w:t xml:space="preserve">0 - </w:t>
      </w:r>
      <w:r w:rsidR="00B4243A" w:rsidRPr="00AC35DC">
        <w:rPr>
          <w:color w:val="auto"/>
          <w:szCs w:val="22"/>
        </w:rPr>
        <w:t>TOA-Ceiling Grid B</w:t>
      </w:r>
      <w:r w:rsidR="00D720B5" w:rsidRPr="00AC35DC">
        <w:rPr>
          <w:color w:val="auto"/>
          <w:szCs w:val="22"/>
        </w:rPr>
        <w:t>s</w:t>
      </w:r>
      <w:r w:rsidR="00A250B2" w:rsidRPr="00AC35DC">
        <w:rPr>
          <w:color w:val="auto"/>
          <w:szCs w:val="22"/>
        </w:rPr>
        <w:t>mt</w:t>
      </w:r>
      <w:r w:rsidR="008C48CE">
        <w:rPr>
          <w:color w:val="auto"/>
          <w:szCs w:val="22"/>
        </w:rPr>
        <w:t>.</w:t>
      </w:r>
      <w:r w:rsidR="00B4243A" w:rsidRPr="00AC35DC">
        <w:rPr>
          <w:color w:val="auto"/>
          <w:szCs w:val="22"/>
        </w:rPr>
        <w:t xml:space="preserve"> 2-Tower </w:t>
      </w:r>
      <w:r w:rsidR="00D90789" w:rsidRPr="00AC35DC">
        <w:rPr>
          <w:color w:val="auto"/>
          <w:szCs w:val="22"/>
        </w:rPr>
        <w:t>C</w:t>
      </w:r>
      <w:r w:rsidR="00B4243A" w:rsidRPr="00AC35DC">
        <w:rPr>
          <w:color w:val="auto"/>
          <w:szCs w:val="22"/>
        </w:rPr>
        <w:t xml:space="preserve"> Podiu</w:t>
      </w:r>
      <w:r w:rsidR="00D720B5" w:rsidRPr="00AC35DC">
        <w:rPr>
          <w:color w:val="auto"/>
          <w:szCs w:val="22"/>
        </w:rPr>
        <w:t>m</w:t>
      </w:r>
      <w:r w:rsidR="00B4243A" w:rsidRPr="00AC35DC">
        <w:rPr>
          <w:color w:val="auto"/>
          <w:szCs w:val="22"/>
        </w:rPr>
        <w:t>:29-</w:t>
      </w:r>
      <w:r w:rsidR="00D90789" w:rsidRPr="00AC35DC">
        <w:rPr>
          <w:color w:val="auto"/>
          <w:szCs w:val="22"/>
        </w:rPr>
        <w:t>Jul-01-Sep-17</w:t>
      </w:r>
      <w:r w:rsidR="00B4243A" w:rsidRPr="00AC35DC">
        <w:rPr>
          <w:color w:val="auto"/>
          <w:szCs w:val="22"/>
        </w:rPr>
        <w:t xml:space="preserve"> -</w:t>
      </w:r>
      <w:r w:rsidR="00D90789" w:rsidRPr="00AC35DC">
        <w:rPr>
          <w:color w:val="auto"/>
          <w:szCs w:val="22"/>
        </w:rPr>
        <w:t>16</w:t>
      </w:r>
      <w:r w:rsidR="00B4243A" w:rsidRPr="00AC35DC">
        <w:rPr>
          <w:color w:val="auto"/>
          <w:szCs w:val="22"/>
        </w:rPr>
        <w:t xml:space="preserve"> days</w:t>
      </w:r>
      <w:bookmarkEnd w:id="820"/>
    </w:p>
    <w:p w14:paraId="17D86784" w14:textId="52946AA5" w:rsidR="005743B3" w:rsidRPr="00AC35DC" w:rsidRDefault="002D7C79" w:rsidP="005743B3">
      <w:pPr>
        <w:pStyle w:val="Normalindented"/>
        <w:ind w:left="360" w:firstLine="360"/>
        <w:rPr>
          <w:b/>
          <w:bCs/>
        </w:rPr>
      </w:pPr>
      <w:r>
        <w:rPr>
          <w:b/>
          <w:bCs/>
        </w:rPr>
        <w:t>Correlation</w:t>
      </w:r>
      <w:r w:rsidR="005743B3" w:rsidRPr="00AC35DC">
        <w:rPr>
          <w:b/>
          <w:bCs/>
        </w:rPr>
        <w:t>:</w:t>
      </w:r>
    </w:p>
    <w:p w14:paraId="44F2D4D5" w14:textId="3835F4BA" w:rsidR="00F2495C" w:rsidRDefault="00A27E40" w:rsidP="00A27E40">
      <w:pPr>
        <w:pStyle w:val="Normalindented"/>
      </w:pPr>
      <w:r>
        <w:t xml:space="preserve">This event </w:t>
      </w:r>
      <w:r w:rsidRPr="00E75848">
        <w:t>relates to the delay</w:t>
      </w:r>
      <w:r>
        <w:t>s</w:t>
      </w:r>
      <w:r w:rsidRPr="00E75848">
        <w:t xml:space="preserve"> in </w:t>
      </w:r>
      <w:r>
        <w:t>ceiling grid</w:t>
      </w:r>
      <w:r w:rsidRPr="00E75848">
        <w:t xml:space="preserve"> of </w:t>
      </w:r>
      <w:r>
        <w:t>interior finishes</w:t>
      </w:r>
      <w:r w:rsidRPr="00E75848">
        <w:t xml:space="preserve"> for </w:t>
      </w:r>
      <w:r>
        <w:t>common area in basement 2 Tower C</w:t>
      </w:r>
      <w:r w:rsidRPr="00E75848">
        <w:t xml:space="preserve">. </w:t>
      </w:r>
      <w:r>
        <w:t>As on 02 September 2017</w:t>
      </w:r>
      <w:r w:rsidRPr="00E75848">
        <w:t xml:space="preserve">, the status of the activity </w:t>
      </w:r>
      <w:r>
        <w:t xml:space="preserve">was noted to be not completed. </w:t>
      </w:r>
    </w:p>
    <w:p w14:paraId="0AF53766" w14:textId="77777777" w:rsidR="002D7C79" w:rsidRPr="002D7C79" w:rsidRDefault="002D7C79" w:rsidP="002D7C79">
      <w:pPr>
        <w:pStyle w:val="Normalindented"/>
        <w:rPr>
          <w:b/>
          <w:bCs/>
        </w:rPr>
      </w:pPr>
      <w:r w:rsidRPr="002D7C79">
        <w:rPr>
          <w:b/>
          <w:bCs/>
        </w:rPr>
        <w:t>Assessment</w:t>
      </w:r>
    </w:p>
    <w:p w14:paraId="37A12282" w14:textId="4AFA039D" w:rsidR="000F0B0F" w:rsidRDefault="00CF273B" w:rsidP="00CF273B">
      <w:pPr>
        <w:pStyle w:val="Normalindented"/>
        <w:rPr>
          <w:color w:val="FF0000"/>
        </w:rPr>
      </w:pPr>
      <w:r w:rsidRPr="00B4243A">
        <w:t xml:space="preserve">It was identified </w:t>
      </w:r>
      <w:r>
        <w:t>as work by others, thus no further investigation into the event was undertaken.</w:t>
      </w:r>
    </w:p>
    <w:p w14:paraId="4EDE5A94" w14:textId="7F9C81E1" w:rsidR="00F2495C" w:rsidRPr="008C48CE" w:rsidRDefault="008F351B" w:rsidP="00B54925">
      <w:pPr>
        <w:pStyle w:val="Heading3"/>
        <w:keepNext w:val="0"/>
        <w:widowControl w:val="0"/>
        <w:numPr>
          <w:ilvl w:val="2"/>
          <w:numId w:val="40"/>
        </w:numPr>
        <w:spacing w:line="360" w:lineRule="auto"/>
        <w:ind w:left="720"/>
        <w:rPr>
          <w:color w:val="auto"/>
          <w:szCs w:val="22"/>
        </w:rPr>
      </w:pPr>
      <w:bookmarkStart w:id="821" w:name="_Toc181019022"/>
      <w:r w:rsidRPr="008C48CE">
        <w:rPr>
          <w:color w:val="auto"/>
          <w:szCs w:val="22"/>
        </w:rPr>
        <w:t>Event No.03</w:t>
      </w:r>
      <w:r w:rsidR="00A27E40" w:rsidRPr="008C48CE">
        <w:rPr>
          <w:color w:val="auto"/>
          <w:szCs w:val="22"/>
        </w:rPr>
        <w:t xml:space="preserve"> TOB-Wall Skim coat, Wall Paint Bsm 1-T</w:t>
      </w:r>
      <w:r w:rsidR="00D90789" w:rsidRPr="008C48CE">
        <w:rPr>
          <w:color w:val="auto"/>
          <w:szCs w:val="22"/>
        </w:rPr>
        <w:t>ower</w:t>
      </w:r>
      <w:r w:rsidR="00A27E40" w:rsidRPr="008C48CE">
        <w:rPr>
          <w:color w:val="auto"/>
          <w:szCs w:val="22"/>
        </w:rPr>
        <w:t xml:space="preserve"> B Pod</w:t>
      </w:r>
      <w:r w:rsidR="00D90789" w:rsidRPr="008C48CE">
        <w:rPr>
          <w:color w:val="auto"/>
          <w:szCs w:val="22"/>
        </w:rPr>
        <w:t>–02-</w:t>
      </w:r>
      <w:r w:rsidR="00CC4444" w:rsidRPr="008C48CE">
        <w:rPr>
          <w:color w:val="auto"/>
          <w:szCs w:val="22"/>
        </w:rPr>
        <w:t>29</w:t>
      </w:r>
      <w:r w:rsidR="00556DEF" w:rsidRPr="008C48CE">
        <w:rPr>
          <w:color w:val="auto"/>
          <w:szCs w:val="22"/>
        </w:rPr>
        <w:t xml:space="preserve"> -</w:t>
      </w:r>
      <w:r w:rsidR="00D90789" w:rsidRPr="008C48CE">
        <w:rPr>
          <w:color w:val="auto"/>
          <w:szCs w:val="22"/>
        </w:rPr>
        <w:t>Sep-17 – 5 days</w:t>
      </w:r>
      <w:bookmarkEnd w:id="821"/>
    </w:p>
    <w:p w14:paraId="0DEE7F67" w14:textId="77777777" w:rsidR="005743B3" w:rsidRPr="008C48CE" w:rsidRDefault="005743B3" w:rsidP="005743B3">
      <w:pPr>
        <w:pStyle w:val="Normalindented"/>
        <w:ind w:left="360" w:firstLine="360"/>
        <w:rPr>
          <w:b/>
          <w:bCs/>
        </w:rPr>
      </w:pPr>
      <w:r w:rsidRPr="008C48CE">
        <w:rPr>
          <w:b/>
          <w:bCs/>
        </w:rPr>
        <w:t>Description:</w:t>
      </w:r>
    </w:p>
    <w:p w14:paraId="0F9B5F89" w14:textId="26CEDCEE" w:rsidR="00F2495C" w:rsidRDefault="00A27E40" w:rsidP="00A27E40">
      <w:pPr>
        <w:pStyle w:val="Normalindented"/>
      </w:pPr>
      <w:r>
        <w:t xml:space="preserve">This event </w:t>
      </w:r>
      <w:r w:rsidRPr="00E75848">
        <w:t>relates to the delay</w:t>
      </w:r>
      <w:r>
        <w:t>s</w:t>
      </w:r>
      <w:r w:rsidRPr="00E75848">
        <w:t xml:space="preserve"> in </w:t>
      </w:r>
      <w:r>
        <w:t>wall painting works</w:t>
      </w:r>
      <w:r w:rsidRPr="00E75848">
        <w:t xml:space="preserve"> of </w:t>
      </w:r>
      <w:r>
        <w:t>interior finishes</w:t>
      </w:r>
      <w:r w:rsidRPr="00E75848">
        <w:t xml:space="preserve"> for </w:t>
      </w:r>
      <w:r>
        <w:t>basement 1 Tower B</w:t>
      </w:r>
      <w:r w:rsidRPr="00E75848">
        <w:t xml:space="preserve">. </w:t>
      </w:r>
      <w:r>
        <w:t>As on 30 September 2017</w:t>
      </w:r>
      <w:r w:rsidRPr="00E75848">
        <w:t xml:space="preserve">, the status of the activity </w:t>
      </w:r>
      <w:r>
        <w:t xml:space="preserve">was noted to be not completed. </w:t>
      </w:r>
    </w:p>
    <w:p w14:paraId="799F987C" w14:textId="77777777" w:rsidR="002D7C79" w:rsidRPr="002D7C79" w:rsidRDefault="002D7C79" w:rsidP="002D7C79">
      <w:pPr>
        <w:pStyle w:val="Normalindented"/>
        <w:rPr>
          <w:b/>
          <w:bCs/>
        </w:rPr>
      </w:pPr>
      <w:r w:rsidRPr="002D7C79">
        <w:rPr>
          <w:b/>
          <w:bCs/>
        </w:rPr>
        <w:lastRenderedPageBreak/>
        <w:t>Assessment</w:t>
      </w:r>
    </w:p>
    <w:p w14:paraId="718BB594" w14:textId="0F02FD6B" w:rsidR="00CF273B" w:rsidRDefault="00CF273B" w:rsidP="00CF273B">
      <w:pPr>
        <w:pStyle w:val="Normalindented"/>
        <w:rPr>
          <w:color w:val="FF0000"/>
        </w:rPr>
      </w:pPr>
      <w:r w:rsidRPr="00B4243A">
        <w:t xml:space="preserve">It was identified </w:t>
      </w:r>
      <w:r>
        <w:t>as work by others, thus no further investigation into the event was undertaken.</w:t>
      </w:r>
    </w:p>
    <w:p w14:paraId="17B31C3E" w14:textId="23D90B07" w:rsidR="00F2495C" w:rsidRPr="008C48CE" w:rsidRDefault="008F351B" w:rsidP="00B54925">
      <w:pPr>
        <w:pStyle w:val="Heading3"/>
        <w:keepNext w:val="0"/>
        <w:widowControl w:val="0"/>
        <w:numPr>
          <w:ilvl w:val="2"/>
          <w:numId w:val="40"/>
        </w:numPr>
        <w:spacing w:line="360" w:lineRule="auto"/>
        <w:ind w:left="720"/>
        <w:rPr>
          <w:color w:val="auto"/>
          <w:szCs w:val="22"/>
        </w:rPr>
      </w:pPr>
      <w:bookmarkStart w:id="822" w:name="_Toc181019023"/>
      <w:r w:rsidRPr="008C48CE">
        <w:rPr>
          <w:color w:val="auto"/>
          <w:szCs w:val="22"/>
        </w:rPr>
        <w:t>Event No.04</w:t>
      </w:r>
      <w:r w:rsidR="00A27E40" w:rsidRPr="008C48CE">
        <w:rPr>
          <w:color w:val="auto"/>
          <w:szCs w:val="22"/>
        </w:rPr>
        <w:t xml:space="preserve"> </w:t>
      </w:r>
      <w:r w:rsidR="00D90789" w:rsidRPr="008C48CE">
        <w:rPr>
          <w:color w:val="auto"/>
          <w:szCs w:val="22"/>
        </w:rPr>
        <w:t xml:space="preserve">- </w:t>
      </w:r>
      <w:r w:rsidR="00A27E40" w:rsidRPr="008C48CE">
        <w:rPr>
          <w:color w:val="auto"/>
          <w:szCs w:val="22"/>
        </w:rPr>
        <w:t>TOC-Drywall 2nd StPL8</w:t>
      </w:r>
      <w:r w:rsidR="00D90789" w:rsidRPr="008C48CE">
        <w:rPr>
          <w:color w:val="auto"/>
          <w:szCs w:val="22"/>
        </w:rPr>
        <w:t>-</w:t>
      </w:r>
      <w:r w:rsidR="00A27E40" w:rsidRPr="008C48CE">
        <w:rPr>
          <w:color w:val="auto"/>
          <w:szCs w:val="22"/>
        </w:rPr>
        <w:t>-TOWER C (Podium)</w:t>
      </w:r>
      <w:r w:rsidR="00D90789" w:rsidRPr="008C48CE">
        <w:rPr>
          <w:color w:val="auto"/>
          <w:szCs w:val="22"/>
        </w:rPr>
        <w:t xml:space="preserve"> 20-Sep –27 Oct-17 - 17 days</w:t>
      </w:r>
      <w:bookmarkEnd w:id="822"/>
    </w:p>
    <w:p w14:paraId="3827DC2D" w14:textId="3BA22C8E" w:rsidR="005743B3" w:rsidRPr="008C48CE" w:rsidRDefault="002D7C79" w:rsidP="005743B3">
      <w:pPr>
        <w:pStyle w:val="Normalindented"/>
        <w:ind w:left="360" w:firstLine="360"/>
        <w:rPr>
          <w:b/>
          <w:bCs/>
        </w:rPr>
      </w:pPr>
      <w:r>
        <w:rPr>
          <w:b/>
          <w:bCs/>
        </w:rPr>
        <w:t>Correlation</w:t>
      </w:r>
      <w:r w:rsidR="005743B3" w:rsidRPr="008C48CE">
        <w:rPr>
          <w:b/>
          <w:bCs/>
        </w:rPr>
        <w:t>:</w:t>
      </w:r>
    </w:p>
    <w:p w14:paraId="2E00A2F4" w14:textId="5A1D42C9" w:rsidR="00F2495C" w:rsidRDefault="00A27E40" w:rsidP="00634E5D">
      <w:pPr>
        <w:pStyle w:val="Normalindented"/>
      </w:pPr>
      <w:r>
        <w:t xml:space="preserve">This event </w:t>
      </w:r>
      <w:r w:rsidRPr="00E75848">
        <w:t>relates to the delay</w:t>
      </w:r>
      <w:r>
        <w:t>s</w:t>
      </w:r>
      <w:r w:rsidRPr="00E75848">
        <w:t xml:space="preserve"> in </w:t>
      </w:r>
      <w:r w:rsidR="00634E5D">
        <w:t>drywall</w:t>
      </w:r>
      <w:r w:rsidRPr="00E75848">
        <w:t xml:space="preserve"> of </w:t>
      </w:r>
      <w:r>
        <w:t>interior finishes</w:t>
      </w:r>
      <w:r w:rsidRPr="00E75848">
        <w:t xml:space="preserve"> for </w:t>
      </w:r>
      <w:r w:rsidR="00FD4894">
        <w:t>Level 8</w:t>
      </w:r>
      <w:r>
        <w:t xml:space="preserve"> Tower </w:t>
      </w:r>
      <w:r w:rsidR="00634E5D">
        <w:t>C of Podium</w:t>
      </w:r>
      <w:r w:rsidRPr="00E75848">
        <w:t xml:space="preserve">. </w:t>
      </w:r>
      <w:r w:rsidR="00634E5D">
        <w:t>As on 28</w:t>
      </w:r>
      <w:r>
        <w:t xml:space="preserve"> </w:t>
      </w:r>
      <w:r w:rsidR="00634E5D">
        <w:t>October</w:t>
      </w:r>
      <w:r>
        <w:t xml:space="preserve"> 2017</w:t>
      </w:r>
      <w:r w:rsidRPr="00E75848">
        <w:t xml:space="preserve">, the status of the activity </w:t>
      </w:r>
      <w:r>
        <w:t xml:space="preserve">was noted to be not completed. </w:t>
      </w:r>
    </w:p>
    <w:p w14:paraId="64A79965" w14:textId="736BAF94" w:rsidR="002D7C79" w:rsidRPr="002D7C79" w:rsidRDefault="002D7C79" w:rsidP="00CF273B">
      <w:pPr>
        <w:pStyle w:val="Normalindented"/>
        <w:rPr>
          <w:b/>
          <w:bCs/>
        </w:rPr>
      </w:pPr>
      <w:r w:rsidRPr="002D7C79">
        <w:rPr>
          <w:b/>
          <w:bCs/>
        </w:rPr>
        <w:t>Assessment</w:t>
      </w:r>
    </w:p>
    <w:p w14:paraId="2C41E43E" w14:textId="57940599" w:rsidR="00CF273B" w:rsidRDefault="00CF273B" w:rsidP="00CF273B">
      <w:pPr>
        <w:pStyle w:val="Normalindented"/>
        <w:rPr>
          <w:color w:val="FF0000"/>
        </w:rPr>
      </w:pPr>
      <w:r w:rsidRPr="00B4243A">
        <w:t xml:space="preserve">It was identified </w:t>
      </w:r>
      <w:r>
        <w:t>as work by others, thus no further investigation into the event was undertaken.</w:t>
      </w:r>
    </w:p>
    <w:p w14:paraId="49849FC1" w14:textId="45E78A0F" w:rsidR="00E47B3B" w:rsidRPr="008C48CE" w:rsidRDefault="008F351B" w:rsidP="00B54925">
      <w:pPr>
        <w:pStyle w:val="Heading3"/>
        <w:keepNext w:val="0"/>
        <w:widowControl w:val="0"/>
        <w:numPr>
          <w:ilvl w:val="2"/>
          <w:numId w:val="40"/>
        </w:numPr>
        <w:spacing w:line="360" w:lineRule="auto"/>
        <w:ind w:left="720"/>
        <w:rPr>
          <w:color w:val="auto"/>
          <w:szCs w:val="22"/>
        </w:rPr>
      </w:pPr>
      <w:bookmarkStart w:id="823" w:name="_Toc181019024"/>
      <w:r w:rsidRPr="008C48CE">
        <w:rPr>
          <w:color w:val="auto"/>
          <w:szCs w:val="22"/>
        </w:rPr>
        <w:t>Event No.05</w:t>
      </w:r>
      <w:r w:rsidR="00D90789" w:rsidRPr="008C48CE">
        <w:rPr>
          <w:color w:val="auto"/>
          <w:szCs w:val="22"/>
        </w:rPr>
        <w:t xml:space="preserve"> </w:t>
      </w:r>
      <w:r w:rsidR="00A27E40" w:rsidRPr="008C48CE">
        <w:rPr>
          <w:color w:val="auto"/>
          <w:szCs w:val="22"/>
        </w:rPr>
        <w:t>TOA-ELV-Trunk, Condui</w:t>
      </w:r>
      <w:r w:rsidR="00D90789" w:rsidRPr="008C48CE">
        <w:rPr>
          <w:color w:val="auto"/>
          <w:szCs w:val="22"/>
        </w:rPr>
        <w:t>t</w:t>
      </w:r>
      <w:r w:rsidR="005743B3" w:rsidRPr="008C48CE">
        <w:rPr>
          <w:color w:val="auto"/>
          <w:szCs w:val="22"/>
        </w:rPr>
        <w:t xml:space="preserve"> (</w:t>
      </w:r>
      <w:r w:rsidR="00A27E40" w:rsidRPr="008C48CE">
        <w:rPr>
          <w:color w:val="auto"/>
          <w:szCs w:val="22"/>
        </w:rPr>
        <w:t>MEP</w:t>
      </w:r>
      <w:r w:rsidR="00D90789" w:rsidRPr="008C48CE">
        <w:rPr>
          <w:color w:val="auto"/>
          <w:szCs w:val="22"/>
        </w:rPr>
        <w:t>-</w:t>
      </w:r>
      <w:r w:rsidR="00A27E40" w:rsidRPr="008C48CE">
        <w:rPr>
          <w:color w:val="auto"/>
          <w:szCs w:val="22"/>
        </w:rPr>
        <w:t>Pod)-T</w:t>
      </w:r>
      <w:r w:rsidR="004E1952">
        <w:rPr>
          <w:color w:val="auto"/>
          <w:szCs w:val="22"/>
        </w:rPr>
        <w:t>o</w:t>
      </w:r>
      <w:r w:rsidR="00D90789" w:rsidRPr="008C48CE">
        <w:rPr>
          <w:color w:val="auto"/>
          <w:szCs w:val="22"/>
        </w:rPr>
        <w:t>w</w:t>
      </w:r>
      <w:r w:rsidR="004E1952">
        <w:rPr>
          <w:color w:val="auto"/>
          <w:szCs w:val="22"/>
        </w:rPr>
        <w:t>e</w:t>
      </w:r>
      <w:r w:rsidR="00D90789" w:rsidRPr="008C48CE">
        <w:rPr>
          <w:color w:val="auto"/>
          <w:szCs w:val="22"/>
        </w:rPr>
        <w:t>r</w:t>
      </w:r>
      <w:r w:rsidR="00A27E40" w:rsidRPr="008C48CE">
        <w:rPr>
          <w:color w:val="auto"/>
          <w:szCs w:val="22"/>
        </w:rPr>
        <w:t xml:space="preserve"> A</w:t>
      </w:r>
      <w:r w:rsidR="00D90789" w:rsidRPr="008C48CE">
        <w:rPr>
          <w:color w:val="auto"/>
          <w:szCs w:val="22"/>
        </w:rPr>
        <w:t>–28-Oct– 29-Dec-17–40 days</w:t>
      </w:r>
      <w:bookmarkEnd w:id="823"/>
    </w:p>
    <w:p w14:paraId="53ED2A4B" w14:textId="2D16BC84" w:rsidR="005743B3" w:rsidRPr="00187159" w:rsidRDefault="002D7C79" w:rsidP="005743B3">
      <w:pPr>
        <w:pStyle w:val="Normalindented"/>
        <w:ind w:left="360" w:firstLine="360"/>
        <w:rPr>
          <w:b/>
          <w:bCs/>
        </w:rPr>
      </w:pPr>
      <w:r>
        <w:rPr>
          <w:b/>
          <w:bCs/>
        </w:rPr>
        <w:t>Correlation</w:t>
      </w:r>
      <w:r w:rsidR="005743B3" w:rsidRPr="00187159">
        <w:rPr>
          <w:b/>
          <w:bCs/>
        </w:rPr>
        <w:t>:</w:t>
      </w:r>
    </w:p>
    <w:p w14:paraId="6B7BDD82" w14:textId="37561DD6" w:rsidR="00FD4894" w:rsidRDefault="00FD4894" w:rsidP="00FD4894">
      <w:pPr>
        <w:pStyle w:val="Normalindented"/>
      </w:pPr>
      <w:r>
        <w:t xml:space="preserve">This event </w:t>
      </w:r>
      <w:r w:rsidRPr="00E75848">
        <w:t>relates to the delay</w:t>
      </w:r>
      <w:r>
        <w:t>s</w:t>
      </w:r>
      <w:r w:rsidRPr="00E75848">
        <w:t xml:space="preserve"> in </w:t>
      </w:r>
      <w:r>
        <w:t>MEP works</w:t>
      </w:r>
      <w:r w:rsidRPr="00E75848">
        <w:t xml:space="preserve"> for </w:t>
      </w:r>
      <w:r>
        <w:t>GF Tower C of Podium</w:t>
      </w:r>
      <w:r w:rsidRPr="00E75848">
        <w:t xml:space="preserve">. </w:t>
      </w:r>
      <w:r>
        <w:t>As on 30 December 2017</w:t>
      </w:r>
      <w:r w:rsidRPr="00E75848">
        <w:t xml:space="preserve">, the status of the activity </w:t>
      </w:r>
      <w:r>
        <w:t xml:space="preserve">was noted to be not completed. </w:t>
      </w:r>
    </w:p>
    <w:p w14:paraId="786466C9" w14:textId="13C6879E" w:rsidR="00471AEB" w:rsidRDefault="00471AEB" w:rsidP="00FD4894">
      <w:pPr>
        <w:pStyle w:val="Normalindented"/>
        <w:rPr>
          <w:rFonts w:eastAsia="Times New Roman" w:cs="Calibri"/>
          <w:bCs/>
          <w:kern w:val="32"/>
          <w:lang w:val="en-GB"/>
        </w:rPr>
      </w:pPr>
      <w:r>
        <w:t xml:space="preserve">From review of the </w:t>
      </w:r>
      <w:r w:rsidR="00380975">
        <w:t>documents,</w:t>
      </w:r>
      <w:r>
        <w:t xml:space="preserve"> it is apparent that the Contractor </w:t>
      </w:r>
      <w:r w:rsidR="008A7F31">
        <w:t xml:space="preserve">completed his works late and he </w:t>
      </w:r>
      <w:r>
        <w:t>was ready to apply for LV</w:t>
      </w:r>
      <w:r w:rsidR="008A7F31">
        <w:t xml:space="preserve"> inspection on 7 December 2017</w:t>
      </w:r>
      <w:r w:rsidR="00123258">
        <w:t xml:space="preserve"> as per the latest letter (</w:t>
      </w:r>
      <w:r w:rsidR="00123258">
        <w:rPr>
          <w:rFonts w:eastAsia="Times New Roman" w:cs="Calibri"/>
          <w:bCs/>
          <w:kern w:val="32"/>
          <w:lang w:val="en-GB"/>
        </w:rPr>
        <w:t>DTP-L-TAV-KEO-2456) dated 12 December 2017.</w:t>
      </w:r>
      <w:r w:rsidR="00380975">
        <w:rPr>
          <w:rFonts w:eastAsia="Times New Roman" w:cs="Calibri"/>
          <w:bCs/>
          <w:kern w:val="32"/>
          <w:lang w:val="en-GB"/>
        </w:rPr>
        <w:t xml:space="preserve"> This caused an excessive delay</w:t>
      </w:r>
      <w:r w:rsidR="000E10BD">
        <w:rPr>
          <w:rFonts w:eastAsia="Times New Roman" w:cs="Calibri"/>
          <w:bCs/>
          <w:kern w:val="32"/>
          <w:lang w:val="en-GB"/>
        </w:rPr>
        <w:t xml:space="preserve"> on the critical path from 28 October to 29 December 2017 </w:t>
      </w:r>
      <w:r w:rsidR="004E1952">
        <w:rPr>
          <w:rFonts w:eastAsia="Times New Roman" w:cs="Calibri"/>
          <w:bCs/>
          <w:kern w:val="32"/>
          <w:lang w:val="en-GB"/>
        </w:rPr>
        <w:t>as proven</w:t>
      </w:r>
      <w:r w:rsidR="005D6339">
        <w:rPr>
          <w:rFonts w:eastAsia="Times New Roman" w:cs="Calibri"/>
          <w:bCs/>
          <w:kern w:val="32"/>
          <w:lang w:val="en-GB"/>
        </w:rPr>
        <w:t xml:space="preserve"> by the analysis.</w:t>
      </w:r>
    </w:p>
    <w:p w14:paraId="070C60C4" w14:textId="77777777" w:rsidR="00CF273B" w:rsidRDefault="00CF273B" w:rsidP="00FD4894">
      <w:pPr>
        <w:pStyle w:val="Normalindented"/>
        <w:rPr>
          <w:rFonts w:eastAsia="Times New Roman" w:cs="Calibri"/>
          <w:bCs/>
          <w:kern w:val="32"/>
          <w:lang w:val="en-GB"/>
        </w:rPr>
      </w:pPr>
      <w:r>
        <w:rPr>
          <w:rFonts w:eastAsia="Times New Roman" w:cs="Calibri"/>
          <w:bCs/>
          <w:kern w:val="32"/>
          <w:lang w:val="en-GB"/>
        </w:rPr>
        <w:t>I performed t</w:t>
      </w:r>
      <w:r w:rsidR="004E1952">
        <w:rPr>
          <w:rFonts w:eastAsia="Times New Roman" w:cs="Calibri"/>
          <w:bCs/>
          <w:kern w:val="32"/>
          <w:lang w:val="en-GB"/>
        </w:rPr>
        <w:t xml:space="preserve">he </w:t>
      </w:r>
      <w:r w:rsidR="004B0F2C">
        <w:rPr>
          <w:rFonts w:eastAsia="Times New Roman" w:cs="Calibri"/>
          <w:bCs/>
          <w:kern w:val="32"/>
          <w:lang w:val="en-GB"/>
        </w:rPr>
        <w:t xml:space="preserve">correlation between the event and the documents </w:t>
      </w:r>
      <w:r>
        <w:rPr>
          <w:rFonts w:eastAsia="Times New Roman" w:cs="Calibri"/>
          <w:bCs/>
          <w:kern w:val="32"/>
          <w:lang w:val="en-GB"/>
        </w:rPr>
        <w:t>that I had in my possession as these have been submitted by the Claimant regarding this Event.</w:t>
      </w:r>
    </w:p>
    <w:p w14:paraId="3EBA1723" w14:textId="22D0E756" w:rsidR="002D7C79" w:rsidRPr="002D7C79" w:rsidRDefault="002D7C79" w:rsidP="00CF273B">
      <w:pPr>
        <w:pStyle w:val="Normalindented"/>
        <w:rPr>
          <w:rFonts w:eastAsia="Times New Roman" w:cs="Calibri"/>
          <w:b/>
          <w:kern w:val="32"/>
          <w:lang w:val="en-GB"/>
        </w:rPr>
      </w:pPr>
      <w:r w:rsidRPr="002D7C79">
        <w:rPr>
          <w:rFonts w:eastAsia="Times New Roman" w:cs="Calibri"/>
          <w:b/>
          <w:kern w:val="32"/>
          <w:lang w:val="en-GB"/>
        </w:rPr>
        <w:t>Assessment:</w:t>
      </w:r>
    </w:p>
    <w:p w14:paraId="32609D52" w14:textId="35CD5963" w:rsidR="004E1952" w:rsidRPr="00F2495C" w:rsidRDefault="00CF273B" w:rsidP="00CF273B">
      <w:pPr>
        <w:pStyle w:val="Normalindented"/>
      </w:pPr>
      <w:r>
        <w:rPr>
          <w:rFonts w:eastAsia="Times New Roman" w:cs="Calibri"/>
          <w:bCs/>
          <w:kern w:val="32"/>
          <w:lang w:val="en-GB"/>
        </w:rPr>
        <w:t xml:space="preserve"> </w:t>
      </w:r>
      <w:r w:rsidR="002D7C79">
        <w:rPr>
          <w:rFonts w:eastAsia="Times New Roman" w:cs="Calibri"/>
          <w:bCs/>
          <w:kern w:val="32"/>
          <w:lang w:val="en-GB"/>
        </w:rPr>
        <w:t>The</w:t>
      </w:r>
      <w:r>
        <w:rPr>
          <w:rFonts w:eastAsia="Times New Roman" w:cs="Calibri"/>
          <w:bCs/>
          <w:kern w:val="32"/>
          <w:lang w:val="en-GB"/>
        </w:rPr>
        <w:t xml:space="preserve"> </w:t>
      </w:r>
      <w:r w:rsidR="004B0F2C">
        <w:rPr>
          <w:rFonts w:eastAsia="Times New Roman" w:cs="Calibri"/>
          <w:bCs/>
          <w:kern w:val="32"/>
          <w:lang w:val="en-GB"/>
        </w:rPr>
        <w:t>delay</w:t>
      </w:r>
      <w:r>
        <w:rPr>
          <w:rFonts w:eastAsia="Times New Roman" w:cs="Calibri"/>
          <w:bCs/>
          <w:kern w:val="32"/>
          <w:lang w:val="en-GB"/>
        </w:rPr>
        <w:t xml:space="preserve">s </w:t>
      </w:r>
      <w:r w:rsidR="002D7C79">
        <w:rPr>
          <w:rFonts w:eastAsia="Times New Roman" w:cs="Calibri"/>
          <w:bCs/>
          <w:kern w:val="32"/>
          <w:lang w:val="en-GB"/>
        </w:rPr>
        <w:t>during this period have</w:t>
      </w:r>
      <w:r>
        <w:rPr>
          <w:rFonts w:eastAsia="Times New Roman" w:cs="Calibri"/>
          <w:bCs/>
          <w:kern w:val="32"/>
          <w:lang w:val="en-GB"/>
        </w:rPr>
        <w:t xml:space="preserve"> been </w:t>
      </w:r>
      <w:r w:rsidR="002D7C79">
        <w:rPr>
          <w:rFonts w:eastAsia="Times New Roman" w:cs="Calibri"/>
          <w:bCs/>
          <w:kern w:val="32"/>
          <w:lang w:val="en-GB"/>
        </w:rPr>
        <w:t>attributed to</w:t>
      </w:r>
      <w:r w:rsidR="004B0F2C">
        <w:rPr>
          <w:rFonts w:eastAsia="Times New Roman" w:cs="Calibri"/>
          <w:bCs/>
          <w:kern w:val="32"/>
          <w:lang w:val="en-GB"/>
        </w:rPr>
        <w:t xml:space="preserve"> others</w:t>
      </w:r>
      <w:r w:rsidR="002D7C79">
        <w:rPr>
          <w:rFonts w:eastAsia="Times New Roman" w:cs="Calibri"/>
          <w:bCs/>
          <w:kern w:val="32"/>
          <w:lang w:val="en-GB"/>
        </w:rPr>
        <w:t>,</w:t>
      </w:r>
      <w:r>
        <w:rPr>
          <w:rFonts w:eastAsia="Times New Roman" w:cs="Calibri"/>
          <w:bCs/>
          <w:kern w:val="32"/>
          <w:lang w:val="en-GB"/>
        </w:rPr>
        <w:t xml:space="preserve"> and precisely by the MEP subcontractor</w:t>
      </w:r>
    </w:p>
    <w:p w14:paraId="5971C0D0" w14:textId="77777777" w:rsidR="004B0F2C" w:rsidRDefault="00B4243A" w:rsidP="0096301F">
      <w:pPr>
        <w:spacing w:before="120" w:after="120" w:line="240" w:lineRule="auto"/>
        <w:ind w:left="720"/>
        <w:rPr>
          <w:rFonts w:ascii="Century Gothic" w:eastAsia="Times New Roman" w:hAnsi="Century Gothic" w:cs="Calibri"/>
          <w:bCs/>
          <w:kern w:val="32"/>
          <w:sz w:val="18"/>
          <w:szCs w:val="18"/>
          <w:lang w:val="en-GB"/>
        </w:rPr>
      </w:pPr>
      <w:r w:rsidRPr="00187159">
        <w:rPr>
          <w:rFonts w:ascii="Century Gothic" w:eastAsia="Times New Roman" w:hAnsi="Century Gothic" w:cs="Calibri"/>
          <w:b/>
          <w:kern w:val="32"/>
          <w:sz w:val="18"/>
          <w:szCs w:val="18"/>
          <w:lang w:val="en-GB"/>
        </w:rPr>
        <w:t>Documents:</w:t>
      </w:r>
      <w:r w:rsidR="00AD5C0C">
        <w:rPr>
          <w:rFonts w:ascii="Century Gothic" w:eastAsia="Times New Roman" w:hAnsi="Century Gothic" w:cs="Calibri"/>
          <w:bCs/>
          <w:kern w:val="32"/>
          <w:sz w:val="18"/>
          <w:szCs w:val="18"/>
          <w:lang w:val="en-GB"/>
        </w:rPr>
        <w:t xml:space="preserve"> </w:t>
      </w:r>
      <w:r w:rsidR="004D3CEC">
        <w:rPr>
          <w:rFonts w:ascii="Century Gothic" w:eastAsia="Times New Roman" w:hAnsi="Century Gothic" w:cs="Calibri"/>
          <w:bCs/>
          <w:kern w:val="32"/>
          <w:sz w:val="18"/>
          <w:szCs w:val="18"/>
          <w:lang w:val="en-GB"/>
        </w:rPr>
        <w:tab/>
      </w:r>
    </w:p>
    <w:p w14:paraId="56CC4B21" w14:textId="50E0C1A5" w:rsidR="00B4243A" w:rsidRDefault="000B5A87" w:rsidP="0096301F">
      <w:pPr>
        <w:spacing w:before="120" w:after="120" w:line="24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DTP-L-TAV-KEO-24</w:t>
      </w:r>
      <w:r w:rsidR="004D3CEC">
        <w:rPr>
          <w:rFonts w:ascii="Century Gothic" w:eastAsia="Times New Roman" w:hAnsi="Century Gothic" w:cs="Calibri"/>
          <w:bCs/>
          <w:kern w:val="32"/>
          <w:sz w:val="18"/>
          <w:szCs w:val="18"/>
          <w:lang w:val="en-GB"/>
        </w:rPr>
        <w:t>56</w:t>
      </w:r>
      <w:r w:rsidR="004D3CEC">
        <w:rPr>
          <w:rFonts w:ascii="Century Gothic" w:eastAsia="Times New Roman" w:hAnsi="Century Gothic" w:cs="Calibri"/>
          <w:bCs/>
          <w:kern w:val="32"/>
          <w:sz w:val="18"/>
          <w:szCs w:val="18"/>
          <w:lang w:val="en-GB"/>
        </w:rPr>
        <w:tab/>
      </w:r>
      <w:r w:rsidR="004D3CEC">
        <w:rPr>
          <w:rFonts w:ascii="Century Gothic" w:eastAsia="Times New Roman" w:hAnsi="Century Gothic" w:cs="Calibri"/>
          <w:bCs/>
          <w:kern w:val="32"/>
          <w:sz w:val="18"/>
          <w:szCs w:val="18"/>
          <w:lang w:val="en-GB"/>
        </w:rPr>
        <w:tab/>
        <w:t>dated 12 December 2017</w:t>
      </w:r>
    </w:p>
    <w:p w14:paraId="127A8ED6" w14:textId="7BB08681" w:rsidR="004D3CEC" w:rsidRDefault="009222AD" w:rsidP="0096301F">
      <w:pPr>
        <w:spacing w:before="120" w:after="120" w:line="24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6197-CM-KEO-DTP-T-GR-10175</w:t>
      </w:r>
      <w:r w:rsidR="00650774">
        <w:rPr>
          <w:rFonts w:ascii="Century Gothic" w:eastAsia="Times New Roman" w:hAnsi="Century Gothic" w:cs="Calibri"/>
          <w:bCs/>
          <w:kern w:val="32"/>
          <w:sz w:val="18"/>
          <w:szCs w:val="18"/>
          <w:lang w:val="en-GB"/>
        </w:rPr>
        <w:tab/>
        <w:t>dated 04 December 2017</w:t>
      </w:r>
    </w:p>
    <w:p w14:paraId="55C9068E" w14:textId="2BBD02E4" w:rsidR="00650774" w:rsidRDefault="00650774" w:rsidP="0096301F">
      <w:pPr>
        <w:spacing w:before="120" w:after="120" w:line="24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6197-CM-KEO-TA</w:t>
      </w:r>
      <w:r w:rsidR="00B42543">
        <w:rPr>
          <w:rFonts w:ascii="Century Gothic" w:eastAsia="Times New Roman" w:hAnsi="Century Gothic" w:cs="Calibri"/>
          <w:bCs/>
          <w:kern w:val="32"/>
          <w:sz w:val="18"/>
          <w:szCs w:val="18"/>
          <w:lang w:val="en-GB"/>
        </w:rPr>
        <w:t>V-L-KEO-3367</w:t>
      </w:r>
      <w:r w:rsidR="00B42543">
        <w:rPr>
          <w:rFonts w:ascii="Century Gothic" w:eastAsia="Times New Roman" w:hAnsi="Century Gothic" w:cs="Calibri"/>
          <w:bCs/>
          <w:kern w:val="32"/>
          <w:sz w:val="18"/>
          <w:szCs w:val="18"/>
          <w:lang w:val="en-GB"/>
        </w:rPr>
        <w:tab/>
        <w:t>dated 18 October 2017</w:t>
      </w:r>
    </w:p>
    <w:p w14:paraId="44063C96" w14:textId="546326EC" w:rsidR="00B42543" w:rsidRDefault="00D830C4" w:rsidP="0096301F">
      <w:pPr>
        <w:spacing w:before="120" w:after="120" w:line="24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 xml:space="preserve">DTP-L-TAV-KEO-3367 </w:t>
      </w:r>
      <w:r>
        <w:rPr>
          <w:rFonts w:ascii="Century Gothic" w:eastAsia="Times New Roman" w:hAnsi="Century Gothic" w:cs="Calibri"/>
          <w:bCs/>
          <w:kern w:val="32"/>
          <w:sz w:val="18"/>
          <w:szCs w:val="18"/>
          <w:lang w:val="en-GB"/>
        </w:rPr>
        <w:tab/>
      </w:r>
      <w:r>
        <w:rPr>
          <w:rFonts w:ascii="Century Gothic" w:eastAsia="Times New Roman" w:hAnsi="Century Gothic" w:cs="Calibri"/>
          <w:bCs/>
          <w:kern w:val="32"/>
          <w:sz w:val="18"/>
          <w:szCs w:val="18"/>
          <w:lang w:val="en-GB"/>
        </w:rPr>
        <w:tab/>
        <w:t xml:space="preserve">dated </w:t>
      </w:r>
      <w:r w:rsidR="001233F9">
        <w:rPr>
          <w:rFonts w:ascii="Century Gothic" w:eastAsia="Times New Roman" w:hAnsi="Century Gothic" w:cs="Calibri"/>
          <w:bCs/>
          <w:kern w:val="32"/>
          <w:sz w:val="18"/>
          <w:szCs w:val="18"/>
          <w:lang w:val="en-GB"/>
        </w:rPr>
        <w:t>28 September 2017</w:t>
      </w:r>
    </w:p>
    <w:p w14:paraId="162AA0F6" w14:textId="75EAE537" w:rsidR="001233F9" w:rsidRDefault="00330820" w:rsidP="0096301F">
      <w:pPr>
        <w:spacing w:before="120" w:after="120" w:line="24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6197-CM-KEO-TAV-LT-AL-3907</w:t>
      </w:r>
      <w:r>
        <w:rPr>
          <w:rFonts w:ascii="Century Gothic" w:eastAsia="Times New Roman" w:hAnsi="Century Gothic" w:cs="Calibri"/>
          <w:bCs/>
          <w:kern w:val="32"/>
          <w:sz w:val="18"/>
          <w:szCs w:val="18"/>
          <w:lang w:val="en-GB"/>
        </w:rPr>
        <w:tab/>
        <w:t xml:space="preserve">dated </w:t>
      </w:r>
      <w:r w:rsidR="00647900">
        <w:rPr>
          <w:rFonts w:ascii="Century Gothic" w:eastAsia="Times New Roman" w:hAnsi="Century Gothic" w:cs="Calibri"/>
          <w:bCs/>
          <w:kern w:val="32"/>
          <w:sz w:val="18"/>
          <w:szCs w:val="18"/>
          <w:lang w:val="en-GB"/>
        </w:rPr>
        <w:t>1</w:t>
      </w:r>
      <w:r w:rsidR="00EF736F">
        <w:rPr>
          <w:rFonts w:ascii="Century Gothic" w:eastAsia="Times New Roman" w:hAnsi="Century Gothic" w:cs="Calibri"/>
          <w:bCs/>
          <w:kern w:val="32"/>
          <w:sz w:val="18"/>
          <w:szCs w:val="18"/>
          <w:lang w:val="en-GB"/>
        </w:rPr>
        <w:t>9</w:t>
      </w:r>
      <w:r w:rsidR="00647900">
        <w:rPr>
          <w:rFonts w:ascii="Century Gothic" w:eastAsia="Times New Roman" w:hAnsi="Century Gothic" w:cs="Calibri"/>
          <w:bCs/>
          <w:kern w:val="32"/>
          <w:sz w:val="18"/>
          <w:szCs w:val="18"/>
          <w:lang w:val="en-GB"/>
        </w:rPr>
        <w:t xml:space="preserve"> September 2017</w:t>
      </w:r>
    </w:p>
    <w:p w14:paraId="34E18D62" w14:textId="70E65934" w:rsidR="00647900" w:rsidRDefault="00647900" w:rsidP="0096301F">
      <w:pPr>
        <w:spacing w:before="120" w:after="120" w:line="24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DTP-L-TAV-KEO-3351</w:t>
      </w:r>
      <w:r>
        <w:rPr>
          <w:rFonts w:ascii="Century Gothic" w:eastAsia="Times New Roman" w:hAnsi="Century Gothic" w:cs="Calibri"/>
          <w:bCs/>
          <w:kern w:val="32"/>
          <w:sz w:val="18"/>
          <w:szCs w:val="18"/>
          <w:lang w:val="en-GB"/>
        </w:rPr>
        <w:tab/>
      </w:r>
      <w:r>
        <w:rPr>
          <w:rFonts w:ascii="Century Gothic" w:eastAsia="Times New Roman" w:hAnsi="Century Gothic" w:cs="Calibri"/>
          <w:bCs/>
          <w:kern w:val="32"/>
          <w:sz w:val="18"/>
          <w:szCs w:val="18"/>
          <w:lang w:val="en-GB"/>
        </w:rPr>
        <w:tab/>
        <w:t xml:space="preserve">dated </w:t>
      </w:r>
      <w:r w:rsidR="00EF736F">
        <w:rPr>
          <w:rFonts w:ascii="Century Gothic" w:eastAsia="Times New Roman" w:hAnsi="Century Gothic" w:cs="Calibri"/>
          <w:bCs/>
          <w:kern w:val="32"/>
          <w:sz w:val="18"/>
          <w:szCs w:val="18"/>
          <w:lang w:val="en-GB"/>
        </w:rPr>
        <w:t>14 September 2017</w:t>
      </w:r>
    </w:p>
    <w:p w14:paraId="77B2A3F1" w14:textId="20B348AD" w:rsidR="00EF736F" w:rsidRDefault="00EF736F" w:rsidP="0096301F">
      <w:pPr>
        <w:spacing w:before="120" w:after="120" w:line="24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DTP-L-TAV-KEO-3294</w:t>
      </w:r>
      <w:r>
        <w:rPr>
          <w:rFonts w:ascii="Century Gothic" w:eastAsia="Times New Roman" w:hAnsi="Century Gothic" w:cs="Calibri"/>
          <w:bCs/>
          <w:kern w:val="32"/>
          <w:sz w:val="18"/>
          <w:szCs w:val="18"/>
          <w:lang w:val="en-GB"/>
        </w:rPr>
        <w:tab/>
      </w:r>
      <w:r>
        <w:rPr>
          <w:rFonts w:ascii="Century Gothic" w:eastAsia="Times New Roman" w:hAnsi="Century Gothic" w:cs="Calibri"/>
          <w:bCs/>
          <w:kern w:val="32"/>
          <w:sz w:val="18"/>
          <w:szCs w:val="18"/>
          <w:lang w:val="en-GB"/>
        </w:rPr>
        <w:tab/>
        <w:t>dated 23 August 2017</w:t>
      </w:r>
    </w:p>
    <w:p w14:paraId="48191204" w14:textId="76FD709A" w:rsidR="00EF736F" w:rsidRDefault="00027711" w:rsidP="0096301F">
      <w:pPr>
        <w:spacing w:before="120" w:after="120" w:line="24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6197-CM-KEO-TAV-LT-AG-3706</w:t>
      </w:r>
      <w:r>
        <w:rPr>
          <w:rFonts w:ascii="Century Gothic" w:eastAsia="Times New Roman" w:hAnsi="Century Gothic" w:cs="Calibri"/>
          <w:bCs/>
          <w:kern w:val="32"/>
          <w:sz w:val="18"/>
          <w:szCs w:val="18"/>
          <w:lang w:val="en-GB"/>
        </w:rPr>
        <w:tab/>
        <w:t xml:space="preserve">dated </w:t>
      </w:r>
      <w:r w:rsidR="0045317C">
        <w:rPr>
          <w:rFonts w:ascii="Century Gothic" w:eastAsia="Times New Roman" w:hAnsi="Century Gothic" w:cs="Calibri"/>
          <w:bCs/>
          <w:kern w:val="32"/>
          <w:sz w:val="18"/>
          <w:szCs w:val="18"/>
          <w:lang w:val="en-GB"/>
        </w:rPr>
        <w:t>17 July 2017</w:t>
      </w:r>
    </w:p>
    <w:p w14:paraId="6EA10F87" w14:textId="5234B97B" w:rsidR="004D3CEC" w:rsidRDefault="004E6EB3" w:rsidP="00FA5903">
      <w:pPr>
        <w:spacing w:before="120" w:after="120" w:line="240" w:lineRule="auto"/>
        <w:ind w:left="720"/>
        <w:rPr>
          <w:rFonts w:ascii="Century Gothic" w:eastAsia="Times New Roman" w:hAnsi="Century Gothic" w:cs="Calibri"/>
          <w:bCs/>
          <w:kern w:val="32"/>
          <w:sz w:val="18"/>
          <w:szCs w:val="18"/>
          <w:lang w:val="en-GB"/>
        </w:rPr>
      </w:pPr>
      <w:r>
        <w:rPr>
          <w:rFonts w:ascii="Century Gothic" w:eastAsia="Times New Roman" w:hAnsi="Century Gothic" w:cs="Calibri"/>
          <w:bCs/>
          <w:kern w:val="32"/>
          <w:sz w:val="18"/>
          <w:szCs w:val="18"/>
          <w:lang w:val="en-GB"/>
        </w:rPr>
        <w:t>DTP-L-TAV-</w:t>
      </w:r>
      <w:r w:rsidR="0045317C">
        <w:rPr>
          <w:rFonts w:ascii="Century Gothic" w:eastAsia="Times New Roman" w:hAnsi="Century Gothic" w:cs="Calibri"/>
          <w:bCs/>
          <w:kern w:val="32"/>
          <w:sz w:val="18"/>
          <w:szCs w:val="18"/>
          <w:lang w:val="en-GB"/>
        </w:rPr>
        <w:t>KEO-</w:t>
      </w:r>
      <w:r w:rsidR="0096301F">
        <w:rPr>
          <w:rFonts w:ascii="Century Gothic" w:eastAsia="Times New Roman" w:hAnsi="Century Gothic" w:cs="Calibri"/>
          <w:bCs/>
          <w:kern w:val="32"/>
          <w:sz w:val="18"/>
          <w:szCs w:val="18"/>
          <w:lang w:val="en-GB"/>
        </w:rPr>
        <w:t>3230</w:t>
      </w:r>
      <w:r w:rsidR="0096301F">
        <w:rPr>
          <w:rFonts w:ascii="Century Gothic" w:eastAsia="Times New Roman" w:hAnsi="Century Gothic" w:cs="Calibri"/>
          <w:bCs/>
          <w:kern w:val="32"/>
          <w:sz w:val="18"/>
          <w:szCs w:val="18"/>
          <w:lang w:val="en-GB"/>
        </w:rPr>
        <w:tab/>
      </w:r>
      <w:r w:rsidR="0096301F">
        <w:rPr>
          <w:rFonts w:ascii="Century Gothic" w:eastAsia="Times New Roman" w:hAnsi="Century Gothic" w:cs="Calibri"/>
          <w:bCs/>
          <w:kern w:val="32"/>
          <w:sz w:val="18"/>
          <w:szCs w:val="18"/>
          <w:lang w:val="en-GB"/>
        </w:rPr>
        <w:tab/>
        <w:t xml:space="preserve">dated </w:t>
      </w:r>
      <w:r w:rsidR="00D8575A">
        <w:rPr>
          <w:rFonts w:ascii="Century Gothic" w:eastAsia="Times New Roman" w:hAnsi="Century Gothic" w:cs="Calibri"/>
          <w:bCs/>
          <w:kern w:val="32"/>
          <w:sz w:val="18"/>
          <w:szCs w:val="18"/>
          <w:lang w:val="en-GB"/>
        </w:rPr>
        <w:t xml:space="preserve">06 </w:t>
      </w:r>
      <w:r w:rsidR="00187159">
        <w:rPr>
          <w:rFonts w:ascii="Century Gothic" w:eastAsia="Times New Roman" w:hAnsi="Century Gothic" w:cs="Calibri"/>
          <w:bCs/>
          <w:kern w:val="32"/>
          <w:sz w:val="18"/>
          <w:szCs w:val="18"/>
          <w:lang w:val="en-GB"/>
        </w:rPr>
        <w:t>J</w:t>
      </w:r>
      <w:r w:rsidR="0096301F">
        <w:rPr>
          <w:rFonts w:ascii="Century Gothic" w:eastAsia="Times New Roman" w:hAnsi="Century Gothic" w:cs="Calibri"/>
          <w:bCs/>
          <w:kern w:val="32"/>
          <w:sz w:val="18"/>
          <w:szCs w:val="18"/>
          <w:lang w:val="en-GB"/>
        </w:rPr>
        <w:t>uly 2017</w:t>
      </w:r>
    </w:p>
    <w:p w14:paraId="6150A618" w14:textId="77777777" w:rsidR="00F2495C" w:rsidRDefault="00F2495C" w:rsidP="00F2495C">
      <w:pPr>
        <w:pStyle w:val="Normalindented"/>
      </w:pPr>
      <w:r>
        <w:br w:type="page"/>
      </w:r>
    </w:p>
    <w:p w14:paraId="6F651F16" w14:textId="054B26E8" w:rsidR="00CF273B" w:rsidRPr="00AB7577" w:rsidRDefault="00CF273B" w:rsidP="00B54925">
      <w:pPr>
        <w:pStyle w:val="Heading3"/>
        <w:keepNext w:val="0"/>
        <w:widowControl w:val="0"/>
        <w:numPr>
          <w:ilvl w:val="2"/>
          <w:numId w:val="40"/>
        </w:numPr>
        <w:spacing w:line="360" w:lineRule="auto"/>
        <w:ind w:left="720"/>
        <w:rPr>
          <w:color w:val="auto"/>
          <w:szCs w:val="22"/>
        </w:rPr>
      </w:pPr>
      <w:bookmarkStart w:id="824" w:name="_Toc181019025"/>
      <w:r w:rsidRPr="00AB7577">
        <w:rPr>
          <w:color w:val="auto"/>
          <w:szCs w:val="22"/>
        </w:rPr>
        <w:lastRenderedPageBreak/>
        <w:t xml:space="preserve">Findings of the </w:t>
      </w:r>
      <w:r w:rsidR="00FA5903" w:rsidRPr="00AB7577">
        <w:rPr>
          <w:color w:val="auto"/>
          <w:szCs w:val="22"/>
        </w:rPr>
        <w:t>Analyses’</w:t>
      </w:r>
      <w:bookmarkEnd w:id="824"/>
    </w:p>
    <w:p w14:paraId="7622CB6E" w14:textId="2056A77B" w:rsidR="00CF273B" w:rsidRDefault="00FA5903" w:rsidP="00F2495C">
      <w:pPr>
        <w:pStyle w:val="Normalindented"/>
        <w:rPr>
          <w:rFonts w:eastAsia="Calibri" w:cstheme="minorHAnsi"/>
        </w:rPr>
      </w:pPr>
      <w:r>
        <w:rPr>
          <w:rFonts w:eastAsia="Calibri" w:cstheme="minorHAnsi"/>
        </w:rPr>
        <w:t>From the analysis performed on the Respondent’s Schedules for the Critical Period (30 April to 31 December 2017), I have identified the following:</w:t>
      </w:r>
    </w:p>
    <w:p w14:paraId="0A695394" w14:textId="60220139" w:rsidR="00FA5903" w:rsidRDefault="00FA5903" w:rsidP="00993B3F">
      <w:pPr>
        <w:pStyle w:val="Normalindented"/>
        <w:numPr>
          <w:ilvl w:val="1"/>
          <w:numId w:val="8"/>
        </w:numPr>
        <w:spacing w:line="276" w:lineRule="auto"/>
        <w:rPr>
          <w:rFonts w:eastAsia="Calibri" w:cstheme="minorHAnsi"/>
        </w:rPr>
      </w:pPr>
      <w:r>
        <w:rPr>
          <w:rFonts w:eastAsia="Calibri" w:cstheme="minorHAnsi"/>
        </w:rPr>
        <w:t>The Critical Path passes through the Podium of Tower A and C</w:t>
      </w:r>
    </w:p>
    <w:p w14:paraId="776D78A5" w14:textId="39DC43EA" w:rsidR="00FA5903" w:rsidRDefault="00FA5903" w:rsidP="00993B3F">
      <w:pPr>
        <w:pStyle w:val="Normalindented"/>
        <w:numPr>
          <w:ilvl w:val="1"/>
          <w:numId w:val="8"/>
        </w:numPr>
        <w:spacing w:line="276" w:lineRule="auto"/>
        <w:rPr>
          <w:rFonts w:eastAsia="Calibri" w:cstheme="minorHAnsi"/>
        </w:rPr>
      </w:pPr>
      <w:r>
        <w:rPr>
          <w:rFonts w:eastAsia="Calibri" w:cstheme="minorHAnsi"/>
        </w:rPr>
        <w:t>The Critical Path’s Controlling activities for four out of five periods are Interior Finishes</w:t>
      </w:r>
    </w:p>
    <w:p w14:paraId="208AF593" w14:textId="6DBFF36E" w:rsidR="00FA5903" w:rsidRDefault="00FA5903" w:rsidP="00993B3F">
      <w:pPr>
        <w:pStyle w:val="Normalindented"/>
        <w:numPr>
          <w:ilvl w:val="1"/>
          <w:numId w:val="8"/>
        </w:numPr>
        <w:spacing w:line="276" w:lineRule="auto"/>
        <w:rPr>
          <w:rFonts w:eastAsia="Calibri" w:cstheme="minorHAnsi"/>
        </w:rPr>
      </w:pPr>
      <w:r>
        <w:rPr>
          <w:rFonts w:eastAsia="Calibri" w:cstheme="minorHAnsi"/>
        </w:rPr>
        <w:t>The Critical Path activities areas are the Basement areas</w:t>
      </w:r>
    </w:p>
    <w:p w14:paraId="00939EF2" w14:textId="2A26819E" w:rsidR="00FA5903" w:rsidRDefault="00FA5903" w:rsidP="00993B3F">
      <w:pPr>
        <w:pStyle w:val="Normalindented"/>
        <w:numPr>
          <w:ilvl w:val="1"/>
          <w:numId w:val="8"/>
        </w:numPr>
        <w:spacing w:line="276" w:lineRule="auto"/>
        <w:rPr>
          <w:rFonts w:eastAsia="Calibri" w:cstheme="minorHAnsi"/>
        </w:rPr>
      </w:pPr>
      <w:r>
        <w:rPr>
          <w:rFonts w:eastAsia="Calibri" w:cstheme="minorHAnsi"/>
        </w:rPr>
        <w:t>The Critical Path for the last period is related to MEP works</w:t>
      </w:r>
    </w:p>
    <w:p w14:paraId="23FAB695" w14:textId="3CA118B3" w:rsidR="00FA5903" w:rsidRDefault="00FA5903" w:rsidP="00FA5903">
      <w:pPr>
        <w:pStyle w:val="Normalindented"/>
        <w:rPr>
          <w:rFonts w:eastAsia="Calibri" w:cstheme="minorHAnsi"/>
        </w:rPr>
      </w:pPr>
      <w:r>
        <w:rPr>
          <w:rFonts w:eastAsia="Calibri" w:cstheme="minorHAnsi"/>
        </w:rPr>
        <w:t xml:space="preserve">Having reviewed the Experts Reports for the Main Arbitration </w:t>
      </w:r>
      <w:r w:rsidR="00EA0196">
        <w:rPr>
          <w:rFonts w:eastAsia="Calibri" w:cstheme="minorHAnsi"/>
        </w:rPr>
        <w:t xml:space="preserve">Case, </w:t>
      </w:r>
      <w:r>
        <w:rPr>
          <w:rFonts w:eastAsia="Calibri" w:cstheme="minorHAnsi"/>
        </w:rPr>
        <w:t>I concluded the points of agreement as follows:</w:t>
      </w:r>
    </w:p>
    <w:p w14:paraId="45EC2F41" w14:textId="011BC399" w:rsidR="00FA5903" w:rsidRDefault="00FA5903" w:rsidP="00B54925">
      <w:pPr>
        <w:pStyle w:val="Normalindented"/>
        <w:numPr>
          <w:ilvl w:val="0"/>
          <w:numId w:val="53"/>
        </w:numPr>
        <w:spacing w:line="276" w:lineRule="auto"/>
        <w:ind w:firstLine="360"/>
        <w:rPr>
          <w:rFonts w:eastAsia="Calibri" w:cstheme="minorHAnsi"/>
        </w:rPr>
      </w:pPr>
      <w:r>
        <w:rPr>
          <w:rFonts w:eastAsia="Calibri" w:cstheme="minorHAnsi"/>
        </w:rPr>
        <w:t>The location of the Critical Path – Podium Area</w:t>
      </w:r>
    </w:p>
    <w:p w14:paraId="1E168D31" w14:textId="04BFE660" w:rsidR="00FA5903" w:rsidRDefault="00FA5903" w:rsidP="00B54925">
      <w:pPr>
        <w:pStyle w:val="Normalindented"/>
        <w:numPr>
          <w:ilvl w:val="0"/>
          <w:numId w:val="53"/>
        </w:numPr>
        <w:spacing w:line="276" w:lineRule="auto"/>
        <w:ind w:firstLine="360"/>
        <w:rPr>
          <w:rFonts w:eastAsia="Calibri" w:cstheme="minorHAnsi"/>
        </w:rPr>
      </w:pPr>
      <w:r>
        <w:rPr>
          <w:rFonts w:eastAsia="Calibri" w:cstheme="minorHAnsi"/>
        </w:rPr>
        <w:t xml:space="preserve">The Tower A and C </w:t>
      </w:r>
    </w:p>
    <w:p w14:paraId="7D46E47D" w14:textId="74ADF519" w:rsidR="00FA5903" w:rsidRDefault="00FA5903" w:rsidP="00B54925">
      <w:pPr>
        <w:pStyle w:val="Normalindented"/>
        <w:numPr>
          <w:ilvl w:val="0"/>
          <w:numId w:val="53"/>
        </w:numPr>
        <w:spacing w:line="276" w:lineRule="auto"/>
        <w:ind w:firstLine="360"/>
        <w:rPr>
          <w:rFonts w:eastAsia="Calibri" w:cstheme="minorHAnsi"/>
        </w:rPr>
      </w:pPr>
      <w:r>
        <w:rPr>
          <w:rFonts w:eastAsia="Calibri" w:cstheme="minorHAnsi"/>
        </w:rPr>
        <w:t>The Basement Area</w:t>
      </w:r>
    </w:p>
    <w:p w14:paraId="4028F746" w14:textId="5782DA99" w:rsidR="00FA5903" w:rsidRDefault="00FA5903" w:rsidP="00B54925">
      <w:pPr>
        <w:pStyle w:val="Normalindented"/>
        <w:numPr>
          <w:ilvl w:val="0"/>
          <w:numId w:val="53"/>
        </w:numPr>
        <w:spacing w:line="276" w:lineRule="auto"/>
        <w:ind w:firstLine="360"/>
        <w:rPr>
          <w:rFonts w:eastAsia="Calibri" w:cstheme="minorHAnsi"/>
        </w:rPr>
      </w:pPr>
      <w:r>
        <w:rPr>
          <w:rFonts w:eastAsia="Calibri" w:cstheme="minorHAnsi"/>
        </w:rPr>
        <w:t>The Interior Finishes and MEP works</w:t>
      </w:r>
    </w:p>
    <w:p w14:paraId="3E874D7A" w14:textId="0D6DF5F6" w:rsidR="00993B3F" w:rsidRDefault="00FA5903" w:rsidP="00993B3F">
      <w:pPr>
        <w:pStyle w:val="Normalindented"/>
        <w:rPr>
          <w:rFonts w:eastAsia="Calibri" w:cstheme="minorHAnsi"/>
        </w:rPr>
      </w:pPr>
      <w:r>
        <w:rPr>
          <w:rFonts w:eastAsia="Calibri" w:cstheme="minorHAnsi"/>
        </w:rPr>
        <w:t xml:space="preserve">However, I </w:t>
      </w:r>
      <w:r w:rsidR="003F66E8">
        <w:rPr>
          <w:rFonts w:eastAsia="Calibri" w:cstheme="minorHAnsi"/>
        </w:rPr>
        <w:t>must</w:t>
      </w:r>
      <w:r>
        <w:rPr>
          <w:rFonts w:eastAsia="Calibri" w:cstheme="minorHAnsi"/>
        </w:rPr>
        <w:t xml:space="preserve"> point out that the Interior Finishes belong to other </w:t>
      </w:r>
      <w:r w:rsidR="007B2A76">
        <w:rPr>
          <w:rFonts w:eastAsia="Calibri" w:cstheme="minorHAnsi"/>
        </w:rPr>
        <w:t xml:space="preserve">ID </w:t>
      </w:r>
      <w:r>
        <w:rPr>
          <w:rFonts w:eastAsia="Calibri" w:cstheme="minorHAnsi"/>
        </w:rPr>
        <w:t>subcontractors and not to the Claimant as proven by</w:t>
      </w:r>
      <w:r w:rsidR="007B2A76">
        <w:rPr>
          <w:rFonts w:eastAsia="Calibri" w:cstheme="minorHAnsi"/>
        </w:rPr>
        <w:t xml:space="preserve"> the</w:t>
      </w:r>
      <w:r>
        <w:rPr>
          <w:rFonts w:eastAsia="Calibri" w:cstheme="minorHAnsi"/>
        </w:rPr>
        <w:t xml:space="preserve"> analysis.</w:t>
      </w:r>
      <w:r w:rsidR="00993B3F">
        <w:rPr>
          <w:rFonts w:eastAsia="Calibri" w:cstheme="minorHAnsi"/>
        </w:rPr>
        <w:t xml:space="preserve"> </w:t>
      </w:r>
      <w:r>
        <w:rPr>
          <w:rFonts w:eastAsia="Calibri" w:cstheme="minorHAnsi"/>
        </w:rPr>
        <w:t>To clarify the matter o</w:t>
      </w:r>
      <w:r w:rsidR="003F66E8">
        <w:rPr>
          <w:rFonts w:eastAsia="Calibri" w:cstheme="minorHAnsi"/>
        </w:rPr>
        <w:t>n</w:t>
      </w:r>
      <w:r>
        <w:rPr>
          <w:rFonts w:eastAsia="Calibri" w:cstheme="minorHAnsi"/>
        </w:rPr>
        <w:t xml:space="preserve"> how far from the critical path were the Claimant’s </w:t>
      </w:r>
      <w:r w:rsidR="00F04EC8">
        <w:rPr>
          <w:rFonts w:eastAsia="Calibri" w:cstheme="minorHAnsi"/>
        </w:rPr>
        <w:t>activities I analyzed the schedule data (activities) to identify the lag of these from the most critical path.</w:t>
      </w:r>
      <w:r w:rsidR="00993B3F">
        <w:rPr>
          <w:rFonts w:eastAsia="Calibri" w:cstheme="minorHAnsi"/>
        </w:rPr>
        <w:t xml:space="preserve"> I have not identified any Claimant’s activities, in the proximity of the most critical path from April to November 2017, however I have identified one activity close to the most critical path in December 2017 as shown below.</w:t>
      </w:r>
    </w:p>
    <w:p w14:paraId="1A4A31F0" w14:textId="59C2D6E5" w:rsidR="00DD2E29" w:rsidRDefault="00DD2E29" w:rsidP="003E72EF">
      <w:pPr>
        <w:pStyle w:val="Normalindented"/>
        <w:ind w:hanging="90"/>
        <w:rPr>
          <w:rFonts w:eastAsia="Calibri" w:cstheme="minorHAnsi"/>
        </w:rPr>
      </w:pPr>
      <w:r>
        <w:rPr>
          <w:rFonts w:eastAsia="Calibri" w:cstheme="minorHAnsi"/>
          <w:noProof/>
        </w:rPr>
        <w:drawing>
          <wp:inline distT="0" distB="0" distL="0" distR="0" wp14:anchorId="12B4CE0D" wp14:editId="5C988449">
            <wp:extent cx="5774682" cy="3322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3730" cy="3350317"/>
                    </a:xfrm>
                    <a:prstGeom prst="rect">
                      <a:avLst/>
                    </a:prstGeom>
                    <a:noFill/>
                    <a:ln>
                      <a:noFill/>
                    </a:ln>
                  </pic:spPr>
                </pic:pic>
              </a:graphicData>
            </a:graphic>
          </wp:inline>
        </w:drawing>
      </w:r>
    </w:p>
    <w:p w14:paraId="6C8C4B10" w14:textId="7C8BEDDB" w:rsidR="00F04EC8" w:rsidRDefault="003E72EF" w:rsidP="00FA5903">
      <w:pPr>
        <w:pStyle w:val="Normalindented"/>
        <w:rPr>
          <w:rFonts w:eastAsia="Calibri" w:cstheme="minorHAnsi"/>
        </w:rPr>
      </w:pPr>
      <w:r>
        <w:rPr>
          <w:rFonts w:eastAsia="Calibri" w:cstheme="minorHAnsi"/>
        </w:rPr>
        <w:t xml:space="preserve">In the </w:t>
      </w:r>
      <w:r w:rsidR="00993B3F">
        <w:rPr>
          <w:rFonts w:eastAsia="Calibri" w:cstheme="minorHAnsi"/>
        </w:rPr>
        <w:t xml:space="preserve">excerpt </w:t>
      </w:r>
      <w:r w:rsidR="00D307B5">
        <w:rPr>
          <w:rFonts w:eastAsia="Calibri" w:cstheme="minorHAnsi"/>
        </w:rPr>
        <w:t>posted above</w:t>
      </w:r>
      <w:r w:rsidR="003F66E8">
        <w:rPr>
          <w:rFonts w:eastAsia="Calibri" w:cstheme="minorHAnsi"/>
        </w:rPr>
        <w:t xml:space="preserve"> </w:t>
      </w:r>
      <w:r w:rsidR="00993B3F">
        <w:rPr>
          <w:rFonts w:eastAsia="Calibri" w:cstheme="minorHAnsi"/>
        </w:rPr>
        <w:t xml:space="preserve">from the Respondent’s </w:t>
      </w:r>
      <w:r w:rsidR="003F66E8">
        <w:rPr>
          <w:rFonts w:eastAsia="Calibri" w:cstheme="minorHAnsi"/>
        </w:rPr>
        <w:t xml:space="preserve">Main </w:t>
      </w:r>
      <w:r w:rsidR="00993B3F">
        <w:rPr>
          <w:rFonts w:eastAsia="Calibri" w:cstheme="minorHAnsi"/>
        </w:rPr>
        <w:t xml:space="preserve">schedule for the month of December </w:t>
      </w:r>
      <w:r w:rsidR="00C81C5C">
        <w:rPr>
          <w:rFonts w:eastAsia="Calibri" w:cstheme="minorHAnsi"/>
        </w:rPr>
        <w:t>2017, I</w:t>
      </w:r>
      <w:r w:rsidR="003F66E8">
        <w:rPr>
          <w:rFonts w:eastAsia="Calibri" w:cstheme="minorHAnsi"/>
        </w:rPr>
        <w:t xml:space="preserve"> observe</w:t>
      </w:r>
      <w:r w:rsidR="00C81C5C">
        <w:rPr>
          <w:rFonts w:eastAsia="Calibri" w:cstheme="minorHAnsi"/>
        </w:rPr>
        <w:t>d</w:t>
      </w:r>
      <w:r w:rsidR="003F66E8">
        <w:rPr>
          <w:rFonts w:eastAsia="Calibri" w:cstheme="minorHAnsi"/>
        </w:rPr>
        <w:t xml:space="preserve"> </w:t>
      </w:r>
      <w:r>
        <w:rPr>
          <w:rFonts w:eastAsia="Calibri" w:cstheme="minorHAnsi"/>
        </w:rPr>
        <w:t xml:space="preserve">the Claimant’s critical activities are shown </w:t>
      </w:r>
      <w:r w:rsidR="00993B3F">
        <w:rPr>
          <w:rFonts w:eastAsia="Calibri" w:cstheme="minorHAnsi"/>
        </w:rPr>
        <w:t>to</w:t>
      </w:r>
      <w:r>
        <w:rPr>
          <w:rFonts w:eastAsia="Calibri" w:cstheme="minorHAnsi"/>
        </w:rPr>
        <w:t xml:space="preserve"> have negative float of 6</w:t>
      </w:r>
      <w:r w:rsidR="00993B3F">
        <w:rPr>
          <w:rFonts w:eastAsia="Calibri" w:cstheme="minorHAnsi"/>
        </w:rPr>
        <w:t>5</w:t>
      </w:r>
      <w:r>
        <w:rPr>
          <w:rFonts w:eastAsia="Calibri" w:cstheme="minorHAnsi"/>
        </w:rPr>
        <w:t>1 vs -677</w:t>
      </w:r>
      <w:r w:rsidR="00D307B5">
        <w:rPr>
          <w:rFonts w:eastAsia="Calibri" w:cstheme="minorHAnsi"/>
        </w:rPr>
        <w:t xml:space="preserve">, </w:t>
      </w:r>
      <w:r w:rsidR="00520A10">
        <w:rPr>
          <w:rFonts w:eastAsia="Calibri" w:cstheme="minorHAnsi"/>
        </w:rPr>
        <w:t>or twenty-six days</w:t>
      </w:r>
      <w:r w:rsidR="007F6964">
        <w:rPr>
          <w:rFonts w:eastAsia="Calibri" w:cstheme="minorHAnsi"/>
        </w:rPr>
        <w:t xml:space="preserve"> (26)</w:t>
      </w:r>
      <w:r>
        <w:rPr>
          <w:rFonts w:eastAsia="Calibri" w:cstheme="minorHAnsi"/>
        </w:rPr>
        <w:t xml:space="preserve"> </w:t>
      </w:r>
      <w:r w:rsidR="003F66E8">
        <w:rPr>
          <w:rFonts w:eastAsia="Calibri" w:cstheme="minorHAnsi"/>
        </w:rPr>
        <w:t>from</w:t>
      </w:r>
      <w:r>
        <w:rPr>
          <w:rFonts w:eastAsia="Calibri" w:cstheme="minorHAnsi"/>
        </w:rPr>
        <w:t xml:space="preserve"> the most critical </w:t>
      </w:r>
      <w:r w:rsidR="003F66E8">
        <w:rPr>
          <w:rFonts w:eastAsia="Calibri" w:cstheme="minorHAnsi"/>
        </w:rPr>
        <w:t>activity of the project</w:t>
      </w:r>
      <w:r>
        <w:rPr>
          <w:rFonts w:eastAsia="Calibri" w:cstheme="minorHAnsi"/>
        </w:rPr>
        <w:t xml:space="preserve">, which belongs to MEP works Completion.  </w:t>
      </w:r>
    </w:p>
    <w:p w14:paraId="205DDA22" w14:textId="1D5858BA" w:rsidR="00C9568A" w:rsidRPr="00B723B3" w:rsidRDefault="00F00C56" w:rsidP="00B54925">
      <w:pPr>
        <w:pStyle w:val="Heading3"/>
        <w:numPr>
          <w:ilvl w:val="1"/>
          <w:numId w:val="40"/>
        </w:numPr>
        <w:ind w:left="709" w:hanging="709"/>
        <w:rPr>
          <w:color w:val="auto"/>
          <w:sz w:val="24"/>
        </w:rPr>
      </w:pPr>
      <w:bookmarkStart w:id="825" w:name="_Toc181019026"/>
      <w:r w:rsidRPr="00B723B3">
        <w:rPr>
          <w:color w:val="auto"/>
          <w:sz w:val="24"/>
        </w:rPr>
        <w:lastRenderedPageBreak/>
        <w:t>Float analys</w:t>
      </w:r>
      <w:r w:rsidR="000248D9" w:rsidRPr="00B723B3">
        <w:rPr>
          <w:color w:val="auto"/>
          <w:sz w:val="24"/>
        </w:rPr>
        <w:t>es</w:t>
      </w:r>
      <w:r w:rsidRPr="00B723B3">
        <w:rPr>
          <w:color w:val="auto"/>
          <w:sz w:val="24"/>
        </w:rPr>
        <w:t xml:space="preserve"> from Start to Completion</w:t>
      </w:r>
      <w:bookmarkEnd w:id="825"/>
      <w:r w:rsidRPr="00B723B3">
        <w:rPr>
          <w:color w:val="auto"/>
          <w:sz w:val="24"/>
        </w:rPr>
        <w:t xml:space="preserve"> </w:t>
      </w:r>
    </w:p>
    <w:p w14:paraId="287D3BA5" w14:textId="77777777" w:rsidR="00D15908" w:rsidRPr="005506B0" w:rsidRDefault="00D15908" w:rsidP="00B54925">
      <w:pPr>
        <w:pStyle w:val="Heading3"/>
        <w:keepNext w:val="0"/>
        <w:widowControl w:val="0"/>
        <w:numPr>
          <w:ilvl w:val="2"/>
          <w:numId w:val="40"/>
        </w:numPr>
        <w:spacing w:after="120" w:line="360" w:lineRule="auto"/>
        <w:ind w:left="709" w:hanging="709"/>
        <w:rPr>
          <w:color w:val="auto"/>
          <w:sz w:val="20"/>
          <w:szCs w:val="18"/>
        </w:rPr>
      </w:pPr>
      <w:bookmarkStart w:id="826" w:name="_Toc181019027"/>
      <w:r w:rsidRPr="005506B0">
        <w:rPr>
          <w:color w:val="auto"/>
          <w:sz w:val="20"/>
          <w:szCs w:val="18"/>
        </w:rPr>
        <w:t>Introduction</w:t>
      </w:r>
      <w:bookmarkEnd w:id="826"/>
    </w:p>
    <w:p w14:paraId="4A723EC8" w14:textId="522AC616" w:rsidR="00D15908" w:rsidRPr="00D918D7" w:rsidRDefault="00D15908" w:rsidP="00D15908">
      <w:pPr>
        <w:pStyle w:val="ListParagraph"/>
        <w:numPr>
          <w:ilvl w:val="0"/>
          <w:numId w:val="0"/>
        </w:numPr>
        <w:spacing w:line="360" w:lineRule="auto"/>
        <w:ind w:left="720"/>
        <w:rPr>
          <w:rFonts w:ascii="Century Gothic" w:hAnsi="Century Gothic"/>
          <w:sz w:val="18"/>
          <w:szCs w:val="18"/>
        </w:rPr>
      </w:pPr>
      <w:r w:rsidRPr="00D918D7">
        <w:rPr>
          <w:rFonts w:ascii="Century Gothic" w:hAnsi="Century Gothic"/>
          <w:sz w:val="18"/>
          <w:szCs w:val="18"/>
        </w:rPr>
        <w:t>The purpose of developing the float map</w:t>
      </w:r>
      <w:r w:rsidR="007B6A7A">
        <w:rPr>
          <w:rFonts w:ascii="Century Gothic" w:hAnsi="Century Gothic"/>
          <w:sz w:val="18"/>
          <w:szCs w:val="18"/>
        </w:rPr>
        <w:t xml:space="preserve">s, </w:t>
      </w:r>
      <w:r w:rsidR="00F04EC8">
        <w:rPr>
          <w:rFonts w:ascii="Century Gothic" w:hAnsi="Century Gothic"/>
          <w:sz w:val="18"/>
          <w:szCs w:val="18"/>
        </w:rPr>
        <w:t>both</w:t>
      </w:r>
      <w:r w:rsidR="00F04EC8" w:rsidRPr="00D918D7">
        <w:rPr>
          <w:rFonts w:ascii="Century Gothic" w:hAnsi="Century Gothic"/>
          <w:sz w:val="18"/>
          <w:szCs w:val="18"/>
        </w:rPr>
        <w:t xml:space="preserve"> </w:t>
      </w:r>
      <w:r w:rsidR="00F04EC8">
        <w:rPr>
          <w:rFonts w:ascii="Century Gothic" w:hAnsi="Century Gothic"/>
          <w:sz w:val="18"/>
          <w:szCs w:val="18"/>
        </w:rPr>
        <w:t xml:space="preserve">for the </w:t>
      </w:r>
      <w:r w:rsidR="00F04EC8" w:rsidRPr="00D918D7">
        <w:rPr>
          <w:rFonts w:ascii="Century Gothic" w:hAnsi="Century Gothic"/>
          <w:sz w:val="18"/>
          <w:szCs w:val="18"/>
        </w:rPr>
        <w:t>Main</w:t>
      </w:r>
      <w:r w:rsidRPr="00D918D7">
        <w:rPr>
          <w:rFonts w:ascii="Century Gothic" w:hAnsi="Century Gothic"/>
          <w:sz w:val="18"/>
          <w:szCs w:val="18"/>
        </w:rPr>
        <w:t xml:space="preserve"> </w:t>
      </w:r>
      <w:r w:rsidR="00216E50">
        <w:rPr>
          <w:rFonts w:ascii="Century Gothic" w:hAnsi="Century Gothic"/>
          <w:sz w:val="18"/>
          <w:szCs w:val="18"/>
        </w:rPr>
        <w:t>Schedule</w:t>
      </w:r>
      <w:r w:rsidRPr="00D918D7">
        <w:rPr>
          <w:rFonts w:ascii="Century Gothic" w:hAnsi="Century Gothic"/>
          <w:sz w:val="18"/>
          <w:szCs w:val="18"/>
        </w:rPr>
        <w:t xml:space="preserve"> </w:t>
      </w:r>
      <w:r w:rsidR="00F04EC8">
        <w:rPr>
          <w:rFonts w:ascii="Century Gothic" w:hAnsi="Century Gothic"/>
          <w:sz w:val="18"/>
          <w:szCs w:val="18"/>
        </w:rPr>
        <w:t xml:space="preserve">(Respondent’s) </w:t>
      </w:r>
      <w:r>
        <w:rPr>
          <w:rFonts w:ascii="Century Gothic" w:hAnsi="Century Gothic"/>
          <w:sz w:val="18"/>
          <w:szCs w:val="18"/>
        </w:rPr>
        <w:t>and Subcontract</w:t>
      </w:r>
      <w:r w:rsidR="00216E50">
        <w:rPr>
          <w:rFonts w:ascii="Century Gothic" w:hAnsi="Century Gothic"/>
          <w:sz w:val="18"/>
          <w:szCs w:val="18"/>
        </w:rPr>
        <w:t xml:space="preserve"> schedule</w:t>
      </w:r>
      <w:r w:rsidR="007B6A7A">
        <w:rPr>
          <w:rFonts w:ascii="Century Gothic" w:hAnsi="Century Gothic"/>
          <w:sz w:val="18"/>
          <w:szCs w:val="18"/>
        </w:rPr>
        <w:t xml:space="preserve"> </w:t>
      </w:r>
      <w:r w:rsidR="00F04EC8">
        <w:rPr>
          <w:rFonts w:ascii="Century Gothic" w:hAnsi="Century Gothic"/>
          <w:sz w:val="18"/>
          <w:szCs w:val="18"/>
        </w:rPr>
        <w:t>(</w:t>
      </w:r>
      <w:r w:rsidR="00D304FA">
        <w:rPr>
          <w:rFonts w:ascii="Century Gothic" w:hAnsi="Century Gothic"/>
          <w:sz w:val="18"/>
          <w:szCs w:val="18"/>
        </w:rPr>
        <w:t>Claimant’s)</w:t>
      </w:r>
      <w:r>
        <w:rPr>
          <w:rFonts w:ascii="Century Gothic" w:hAnsi="Century Gothic"/>
          <w:sz w:val="18"/>
          <w:szCs w:val="18"/>
        </w:rPr>
        <w:t>,</w:t>
      </w:r>
      <w:r w:rsidRPr="00D918D7">
        <w:rPr>
          <w:rFonts w:ascii="Century Gothic" w:hAnsi="Century Gothic"/>
          <w:sz w:val="18"/>
          <w:szCs w:val="18"/>
        </w:rPr>
        <w:t xml:space="preserve"> for </w:t>
      </w:r>
      <w:r>
        <w:rPr>
          <w:rFonts w:ascii="Century Gothic" w:hAnsi="Century Gothic"/>
          <w:sz w:val="18"/>
          <w:szCs w:val="18"/>
        </w:rPr>
        <w:t>the entire</w:t>
      </w:r>
      <w:r w:rsidRPr="00D918D7">
        <w:rPr>
          <w:rFonts w:ascii="Century Gothic" w:hAnsi="Century Gothic"/>
          <w:sz w:val="18"/>
          <w:szCs w:val="18"/>
        </w:rPr>
        <w:t xml:space="preserve"> period </w:t>
      </w:r>
      <w:r w:rsidR="007B6A7A">
        <w:rPr>
          <w:rFonts w:ascii="Century Gothic" w:hAnsi="Century Gothic"/>
          <w:sz w:val="18"/>
          <w:szCs w:val="18"/>
        </w:rPr>
        <w:t xml:space="preserve">of the Subcontract </w:t>
      </w:r>
      <w:r w:rsidR="00C62CEA">
        <w:rPr>
          <w:rFonts w:ascii="Century Gothic" w:hAnsi="Century Gothic"/>
          <w:sz w:val="18"/>
          <w:szCs w:val="18"/>
        </w:rPr>
        <w:t>work</w:t>
      </w:r>
      <w:r w:rsidRPr="00D918D7">
        <w:rPr>
          <w:rFonts w:ascii="Century Gothic" w:hAnsi="Century Gothic"/>
          <w:sz w:val="18"/>
          <w:szCs w:val="18"/>
        </w:rPr>
        <w:t xml:space="preserve">s </w:t>
      </w:r>
      <w:r w:rsidR="00D304FA">
        <w:rPr>
          <w:rFonts w:ascii="Century Gothic" w:hAnsi="Century Gothic"/>
          <w:sz w:val="18"/>
          <w:szCs w:val="18"/>
        </w:rPr>
        <w:t xml:space="preserve">are </w:t>
      </w:r>
      <w:r w:rsidRPr="00D918D7">
        <w:rPr>
          <w:rFonts w:ascii="Century Gothic" w:hAnsi="Century Gothic"/>
          <w:sz w:val="18"/>
          <w:szCs w:val="18"/>
        </w:rPr>
        <w:t>two folded</w:t>
      </w:r>
      <w:r>
        <w:rPr>
          <w:rFonts w:ascii="Century Gothic" w:hAnsi="Century Gothic"/>
          <w:sz w:val="18"/>
          <w:szCs w:val="18"/>
        </w:rPr>
        <w:t>:</w:t>
      </w:r>
    </w:p>
    <w:p w14:paraId="1BDF6D54" w14:textId="010DFAB1" w:rsidR="00D15908" w:rsidRPr="00D918D7" w:rsidRDefault="00D15908" w:rsidP="00D15908">
      <w:pPr>
        <w:pStyle w:val="ListParagraph"/>
        <w:numPr>
          <w:ilvl w:val="1"/>
          <w:numId w:val="3"/>
        </w:numPr>
        <w:spacing w:line="360" w:lineRule="auto"/>
        <w:rPr>
          <w:rFonts w:ascii="Century Gothic" w:hAnsi="Century Gothic"/>
          <w:sz w:val="18"/>
          <w:szCs w:val="18"/>
        </w:rPr>
      </w:pPr>
      <w:r w:rsidRPr="00D918D7">
        <w:rPr>
          <w:rFonts w:ascii="Century Gothic" w:hAnsi="Century Gothic"/>
          <w:sz w:val="18"/>
          <w:szCs w:val="18"/>
        </w:rPr>
        <w:t xml:space="preserve">Compare the float map of </w:t>
      </w:r>
      <w:r w:rsidR="00216E50">
        <w:rPr>
          <w:rFonts w:ascii="Century Gothic" w:hAnsi="Century Gothic"/>
          <w:sz w:val="18"/>
          <w:szCs w:val="18"/>
        </w:rPr>
        <w:t xml:space="preserve">the </w:t>
      </w:r>
      <w:r>
        <w:rPr>
          <w:rFonts w:ascii="Century Gothic" w:hAnsi="Century Gothic"/>
          <w:sz w:val="18"/>
          <w:szCs w:val="18"/>
        </w:rPr>
        <w:t>Main Contract (Respondent’s) vs Subcontract (Claimants)</w:t>
      </w:r>
    </w:p>
    <w:p w14:paraId="6571EDDB" w14:textId="19AC6F97" w:rsidR="00D15908" w:rsidRPr="00D918D7" w:rsidRDefault="00D15908" w:rsidP="00D15908">
      <w:pPr>
        <w:pStyle w:val="ListParagraph"/>
        <w:numPr>
          <w:ilvl w:val="1"/>
          <w:numId w:val="3"/>
        </w:numPr>
        <w:spacing w:line="360" w:lineRule="auto"/>
        <w:rPr>
          <w:rFonts w:ascii="Century Gothic" w:hAnsi="Century Gothic"/>
          <w:sz w:val="18"/>
          <w:szCs w:val="18"/>
        </w:rPr>
      </w:pPr>
      <w:r w:rsidRPr="00D918D7">
        <w:rPr>
          <w:rFonts w:ascii="Century Gothic" w:hAnsi="Century Gothic"/>
          <w:sz w:val="18"/>
          <w:szCs w:val="18"/>
        </w:rPr>
        <w:t>Compare the</w:t>
      </w:r>
      <w:r>
        <w:rPr>
          <w:rFonts w:ascii="Century Gothic" w:hAnsi="Century Gothic"/>
          <w:sz w:val="18"/>
          <w:szCs w:val="18"/>
        </w:rPr>
        <w:t xml:space="preserve"> </w:t>
      </w:r>
      <w:r w:rsidRPr="00D918D7">
        <w:rPr>
          <w:rFonts w:ascii="Century Gothic" w:hAnsi="Century Gothic"/>
          <w:sz w:val="18"/>
          <w:szCs w:val="18"/>
        </w:rPr>
        <w:t xml:space="preserve">Experts assessment regarding delays incurred </w:t>
      </w:r>
      <w:r w:rsidR="00216E50">
        <w:rPr>
          <w:rFonts w:ascii="Century Gothic" w:hAnsi="Century Gothic"/>
          <w:sz w:val="18"/>
          <w:szCs w:val="18"/>
        </w:rPr>
        <w:t xml:space="preserve">from </w:t>
      </w:r>
      <w:r w:rsidRPr="00D918D7">
        <w:rPr>
          <w:rFonts w:ascii="Century Gothic" w:hAnsi="Century Gothic"/>
          <w:sz w:val="18"/>
          <w:szCs w:val="18"/>
        </w:rPr>
        <w:t xml:space="preserve">April to December 2017. </w:t>
      </w:r>
    </w:p>
    <w:p w14:paraId="04029446" w14:textId="1D53609B" w:rsidR="00AA7E9A" w:rsidRPr="00AE0635" w:rsidRDefault="00AA7E9A" w:rsidP="001C2C59">
      <w:pPr>
        <w:spacing w:after="0" w:line="240" w:lineRule="auto"/>
        <w:ind w:firstLine="720"/>
        <w:rPr>
          <w:rFonts w:ascii="Century Gothic" w:hAnsi="Century Gothic"/>
          <w:sz w:val="18"/>
          <w:szCs w:val="18"/>
        </w:rPr>
      </w:pPr>
      <w:r w:rsidRPr="00AE0635">
        <w:rPr>
          <w:rFonts w:ascii="Century Gothic" w:hAnsi="Century Gothic"/>
          <w:b/>
          <w:bCs/>
          <w:sz w:val="18"/>
          <w:szCs w:val="18"/>
        </w:rPr>
        <w:t>TABLE 2.</w:t>
      </w:r>
      <w:r w:rsidR="00D951AB" w:rsidRPr="00AE0635">
        <w:rPr>
          <w:rFonts w:ascii="Century Gothic" w:hAnsi="Century Gothic"/>
          <w:b/>
          <w:bCs/>
          <w:sz w:val="18"/>
          <w:szCs w:val="18"/>
        </w:rPr>
        <w:t>8</w:t>
      </w:r>
      <w:r w:rsidR="0042234C">
        <w:rPr>
          <w:rFonts w:ascii="Century Gothic" w:hAnsi="Century Gothic"/>
          <w:b/>
          <w:bCs/>
          <w:sz w:val="18"/>
          <w:szCs w:val="18"/>
        </w:rPr>
        <w:t>.1</w:t>
      </w:r>
      <w:r w:rsidR="00D951AB" w:rsidRPr="00AE0635">
        <w:rPr>
          <w:rFonts w:ascii="Century Gothic" w:hAnsi="Century Gothic"/>
          <w:b/>
          <w:bCs/>
          <w:sz w:val="18"/>
          <w:szCs w:val="18"/>
        </w:rPr>
        <w:t xml:space="preserve">: </w:t>
      </w:r>
      <w:r w:rsidR="00772637">
        <w:rPr>
          <w:rFonts w:ascii="Century Gothic" w:hAnsi="Century Gothic"/>
          <w:sz w:val="18"/>
          <w:szCs w:val="18"/>
        </w:rPr>
        <w:t>Float Analysis of the Main Contract for the period of Claimants Subcontract</w:t>
      </w:r>
    </w:p>
    <w:p w14:paraId="595781E9" w14:textId="460A40A5" w:rsidR="00F00C56" w:rsidRDefault="00F504CB" w:rsidP="002C2B7F">
      <w:pPr>
        <w:spacing w:line="360" w:lineRule="auto"/>
        <w:ind w:firstLine="720"/>
        <w:rPr>
          <w:rFonts w:ascii="Century Gothic" w:hAnsi="Century Gothic"/>
          <w:i/>
          <w:iCs/>
          <w:sz w:val="18"/>
          <w:szCs w:val="18"/>
        </w:rPr>
      </w:pPr>
      <w:r w:rsidRPr="00F504CB">
        <w:rPr>
          <w:noProof/>
        </w:rPr>
        <w:drawing>
          <wp:inline distT="0" distB="0" distL="0" distR="0" wp14:anchorId="125EDF2C" wp14:editId="6403678A">
            <wp:extent cx="5590762" cy="5466665"/>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51750" cy="5526299"/>
                    </a:xfrm>
                    <a:prstGeom prst="rect">
                      <a:avLst/>
                    </a:prstGeom>
                  </pic:spPr>
                </pic:pic>
              </a:graphicData>
            </a:graphic>
          </wp:inline>
        </w:drawing>
      </w:r>
    </w:p>
    <w:p w14:paraId="23E13315" w14:textId="516E3857" w:rsidR="000C4F6E" w:rsidRPr="00AE0635" w:rsidRDefault="00216E50" w:rsidP="00192808">
      <w:pPr>
        <w:spacing w:after="0" w:line="360" w:lineRule="auto"/>
        <w:ind w:left="709" w:firstLine="11"/>
        <w:rPr>
          <w:rFonts w:ascii="Century Gothic" w:hAnsi="Century Gothic"/>
          <w:sz w:val="18"/>
          <w:szCs w:val="18"/>
        </w:rPr>
      </w:pPr>
      <w:r>
        <w:rPr>
          <w:rFonts w:ascii="Century Gothic" w:hAnsi="Century Gothic"/>
          <w:sz w:val="18"/>
          <w:szCs w:val="18"/>
        </w:rPr>
        <w:t xml:space="preserve">Table </w:t>
      </w:r>
      <w:r w:rsidR="0042234C">
        <w:rPr>
          <w:rFonts w:ascii="Century Gothic" w:hAnsi="Century Gothic"/>
          <w:sz w:val="18"/>
          <w:szCs w:val="18"/>
        </w:rPr>
        <w:t>2.8.1</w:t>
      </w:r>
      <w:r>
        <w:rPr>
          <w:rFonts w:ascii="Century Gothic" w:hAnsi="Century Gothic"/>
          <w:sz w:val="18"/>
          <w:szCs w:val="18"/>
        </w:rPr>
        <w:t xml:space="preserve"> presents the </w:t>
      </w:r>
      <w:r w:rsidR="0042234C">
        <w:rPr>
          <w:rFonts w:ascii="Century Gothic" w:hAnsi="Century Gothic"/>
          <w:sz w:val="18"/>
          <w:szCs w:val="18"/>
        </w:rPr>
        <w:t>identified f</w:t>
      </w:r>
      <w:r>
        <w:rPr>
          <w:rFonts w:ascii="Century Gothic" w:hAnsi="Century Gothic"/>
          <w:sz w:val="18"/>
          <w:szCs w:val="18"/>
        </w:rPr>
        <w:t xml:space="preserve">loats by period </w:t>
      </w:r>
      <w:r w:rsidR="0042234C">
        <w:rPr>
          <w:rFonts w:ascii="Century Gothic" w:hAnsi="Century Gothic"/>
          <w:sz w:val="18"/>
          <w:szCs w:val="18"/>
        </w:rPr>
        <w:t>from</w:t>
      </w:r>
      <w:r>
        <w:rPr>
          <w:rFonts w:ascii="Century Gothic" w:hAnsi="Century Gothic"/>
          <w:sz w:val="18"/>
          <w:szCs w:val="18"/>
        </w:rPr>
        <w:t xml:space="preserve"> the Main Schedule (Respondent’s) files for the entire duration of the Subcontract. In green color on the last column identifies the critical periods identified by the Experts on the Main Contract Arbitration as critical. This period starts with -433 days negative float in </w:t>
      </w:r>
      <w:r w:rsidR="00192808">
        <w:rPr>
          <w:rFonts w:ascii="Century Gothic" w:hAnsi="Century Gothic"/>
          <w:sz w:val="18"/>
          <w:szCs w:val="18"/>
        </w:rPr>
        <w:t>April</w:t>
      </w:r>
      <w:r>
        <w:rPr>
          <w:rFonts w:ascii="Century Gothic" w:hAnsi="Century Gothic"/>
          <w:sz w:val="18"/>
          <w:szCs w:val="18"/>
        </w:rPr>
        <w:t xml:space="preserve"> 2017 and </w:t>
      </w:r>
      <w:r w:rsidR="00192808">
        <w:rPr>
          <w:rFonts w:ascii="Century Gothic" w:hAnsi="Century Gothic"/>
          <w:sz w:val="18"/>
          <w:szCs w:val="18"/>
        </w:rPr>
        <w:t>ends with -592 days in December 2017 a difference of approximately 160 days.</w:t>
      </w:r>
      <w:r w:rsidR="0042234C">
        <w:rPr>
          <w:rFonts w:ascii="Century Gothic" w:hAnsi="Century Gothic"/>
          <w:sz w:val="18"/>
          <w:szCs w:val="18"/>
        </w:rPr>
        <w:t xml:space="preserve">, in comparison to the </w:t>
      </w:r>
      <w:r w:rsidR="002F7CB4">
        <w:rPr>
          <w:rFonts w:ascii="Century Gothic" w:hAnsi="Century Gothic"/>
          <w:sz w:val="18"/>
          <w:szCs w:val="18"/>
        </w:rPr>
        <w:t>-215 days identified by the Experts.</w:t>
      </w:r>
    </w:p>
    <w:p w14:paraId="20882EE2" w14:textId="6C5D7A10" w:rsidR="002C2B7F" w:rsidRDefault="002C2B7F" w:rsidP="00192808">
      <w:pPr>
        <w:spacing w:line="360" w:lineRule="auto"/>
        <w:rPr>
          <w:rFonts w:ascii="Century Gothic" w:hAnsi="Century Gothic"/>
          <w:i/>
          <w:iCs/>
          <w:sz w:val="18"/>
          <w:szCs w:val="18"/>
        </w:rPr>
      </w:pPr>
    </w:p>
    <w:p w14:paraId="3899F2EA" w14:textId="158A1A86" w:rsidR="002C2B7F" w:rsidRPr="005506B0" w:rsidRDefault="002C2B7F" w:rsidP="00B54925">
      <w:pPr>
        <w:pStyle w:val="Heading3"/>
        <w:keepNext w:val="0"/>
        <w:widowControl w:val="0"/>
        <w:numPr>
          <w:ilvl w:val="2"/>
          <w:numId w:val="40"/>
        </w:numPr>
        <w:spacing w:after="120" w:line="360" w:lineRule="auto"/>
        <w:ind w:left="709" w:hanging="709"/>
        <w:rPr>
          <w:color w:val="auto"/>
          <w:sz w:val="20"/>
          <w:szCs w:val="18"/>
        </w:rPr>
      </w:pPr>
      <w:bookmarkStart w:id="827" w:name="_Toc181019028"/>
      <w:r>
        <w:rPr>
          <w:color w:val="auto"/>
          <w:sz w:val="20"/>
          <w:szCs w:val="18"/>
        </w:rPr>
        <w:lastRenderedPageBreak/>
        <w:t>Process</w:t>
      </w:r>
      <w:bookmarkEnd w:id="827"/>
    </w:p>
    <w:p w14:paraId="13B198B6" w14:textId="5ADC9942" w:rsidR="002C2B7F" w:rsidRDefault="002C2B7F" w:rsidP="002C2B7F">
      <w:pPr>
        <w:pStyle w:val="ListParagraph"/>
        <w:numPr>
          <w:ilvl w:val="0"/>
          <w:numId w:val="0"/>
        </w:numPr>
        <w:spacing w:line="360" w:lineRule="auto"/>
        <w:ind w:left="720"/>
        <w:rPr>
          <w:rFonts w:ascii="Century Gothic" w:hAnsi="Century Gothic"/>
          <w:sz w:val="18"/>
          <w:szCs w:val="18"/>
        </w:rPr>
      </w:pPr>
      <w:r w:rsidRPr="002C2B7F">
        <w:rPr>
          <w:rFonts w:ascii="Century Gothic" w:hAnsi="Century Gothic"/>
          <w:sz w:val="18"/>
          <w:szCs w:val="18"/>
        </w:rPr>
        <w:t xml:space="preserve">Float, </w:t>
      </w:r>
      <w:r w:rsidR="00F04EC8">
        <w:rPr>
          <w:rFonts w:ascii="Century Gothic" w:hAnsi="Century Gothic"/>
          <w:sz w:val="18"/>
          <w:szCs w:val="18"/>
        </w:rPr>
        <w:t xml:space="preserve">is </w:t>
      </w:r>
      <w:r w:rsidRPr="002C2B7F">
        <w:rPr>
          <w:rFonts w:ascii="Century Gothic" w:hAnsi="Century Gothic"/>
          <w:sz w:val="18"/>
          <w:szCs w:val="18"/>
        </w:rPr>
        <w:t>defined as the time the performance of an activity may be delayed without delaying overall project</w:t>
      </w:r>
      <w:r>
        <w:rPr>
          <w:rFonts w:ascii="Century Gothic" w:hAnsi="Century Gothic"/>
          <w:sz w:val="18"/>
          <w:szCs w:val="18"/>
        </w:rPr>
        <w:t xml:space="preserve"> completion. Float</w:t>
      </w:r>
      <w:r w:rsidRPr="002C2B7F">
        <w:rPr>
          <w:rFonts w:ascii="Century Gothic" w:hAnsi="Century Gothic"/>
          <w:sz w:val="18"/>
          <w:szCs w:val="18"/>
        </w:rPr>
        <w:t xml:space="preserve"> is a resource that provides flexibility in the contractor’s </w:t>
      </w:r>
      <w:r>
        <w:rPr>
          <w:rFonts w:ascii="Century Gothic" w:hAnsi="Century Gothic"/>
          <w:sz w:val="18"/>
          <w:szCs w:val="18"/>
        </w:rPr>
        <w:t xml:space="preserve">schedule and </w:t>
      </w:r>
      <w:r w:rsidRPr="002C2B7F">
        <w:rPr>
          <w:rFonts w:ascii="Century Gothic" w:hAnsi="Century Gothic"/>
          <w:sz w:val="18"/>
          <w:szCs w:val="18"/>
        </w:rPr>
        <w:t>each activity</w:t>
      </w:r>
      <w:r>
        <w:rPr>
          <w:rFonts w:ascii="Century Gothic" w:hAnsi="Century Gothic"/>
          <w:sz w:val="18"/>
          <w:szCs w:val="18"/>
        </w:rPr>
        <w:t xml:space="preserve"> </w:t>
      </w:r>
      <w:r w:rsidRPr="002C2B7F">
        <w:rPr>
          <w:rFonts w:ascii="Century Gothic" w:hAnsi="Century Gothic"/>
          <w:sz w:val="18"/>
          <w:szCs w:val="18"/>
        </w:rPr>
        <w:t>has its float values based on a CPM calculation. Furthermore, when a project is delayed or proceeds ahead of the</w:t>
      </w:r>
      <w:r>
        <w:rPr>
          <w:rFonts w:ascii="Century Gothic" w:hAnsi="Century Gothic"/>
          <w:sz w:val="18"/>
          <w:szCs w:val="18"/>
        </w:rPr>
        <w:t xml:space="preserve"> </w:t>
      </w:r>
      <w:r w:rsidRPr="002C2B7F">
        <w:rPr>
          <w:rFonts w:ascii="Century Gothic" w:hAnsi="Century Gothic"/>
          <w:sz w:val="18"/>
          <w:szCs w:val="18"/>
        </w:rPr>
        <w:t xml:space="preserve">planned schedule, recalculating its schedule to obtain updated float values for remaining activities is necessary. </w:t>
      </w:r>
    </w:p>
    <w:p w14:paraId="258E854A" w14:textId="10849948" w:rsidR="00AC3945" w:rsidRDefault="000F0DE2" w:rsidP="002C2B7F">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 xml:space="preserve">Through </w:t>
      </w:r>
      <w:r w:rsidR="00F04EC8">
        <w:rPr>
          <w:rFonts w:ascii="Century Gothic" w:hAnsi="Century Gothic"/>
          <w:sz w:val="18"/>
          <w:szCs w:val="18"/>
        </w:rPr>
        <w:t xml:space="preserve">the Primavera@ </w:t>
      </w:r>
      <w:r w:rsidR="00B57E81">
        <w:rPr>
          <w:rFonts w:ascii="Century Gothic" w:hAnsi="Century Gothic"/>
          <w:sz w:val="18"/>
          <w:szCs w:val="18"/>
        </w:rPr>
        <w:t>schedule</w:t>
      </w:r>
      <w:r w:rsidR="00F04EC8">
        <w:rPr>
          <w:rFonts w:ascii="Century Gothic" w:hAnsi="Century Gothic"/>
          <w:sz w:val="18"/>
          <w:szCs w:val="18"/>
        </w:rPr>
        <w:t xml:space="preserve"> file</w:t>
      </w:r>
      <w:r w:rsidR="00B57E81">
        <w:rPr>
          <w:rFonts w:ascii="Century Gothic" w:hAnsi="Century Gothic"/>
          <w:sz w:val="18"/>
          <w:szCs w:val="18"/>
        </w:rPr>
        <w:t>s</w:t>
      </w:r>
      <w:r w:rsidR="002C2B7F" w:rsidRPr="002C2B7F">
        <w:rPr>
          <w:rFonts w:ascii="Century Gothic" w:hAnsi="Century Gothic"/>
          <w:sz w:val="18"/>
          <w:szCs w:val="18"/>
        </w:rPr>
        <w:t xml:space="preserve">, </w:t>
      </w:r>
      <w:r w:rsidR="002C2B7F">
        <w:rPr>
          <w:rFonts w:ascii="Century Gothic" w:hAnsi="Century Gothic"/>
          <w:sz w:val="18"/>
          <w:szCs w:val="18"/>
        </w:rPr>
        <w:t>total</w:t>
      </w:r>
      <w:r w:rsidR="002C2B7F" w:rsidRPr="002C2B7F">
        <w:rPr>
          <w:rFonts w:ascii="Century Gothic" w:hAnsi="Century Gothic"/>
          <w:sz w:val="18"/>
          <w:szCs w:val="18"/>
        </w:rPr>
        <w:t xml:space="preserve"> float </w:t>
      </w:r>
      <w:r w:rsidR="002C2B7F">
        <w:rPr>
          <w:rFonts w:ascii="Century Gothic" w:hAnsi="Century Gothic"/>
          <w:sz w:val="18"/>
          <w:szCs w:val="18"/>
        </w:rPr>
        <w:t xml:space="preserve">values </w:t>
      </w:r>
      <w:r w:rsidR="00F74F15">
        <w:rPr>
          <w:rFonts w:ascii="Century Gothic" w:hAnsi="Century Gothic"/>
          <w:sz w:val="18"/>
          <w:szCs w:val="18"/>
        </w:rPr>
        <w:t xml:space="preserve">for each month </w:t>
      </w:r>
      <w:r w:rsidR="002C2B7F">
        <w:rPr>
          <w:rFonts w:ascii="Century Gothic" w:hAnsi="Century Gothic"/>
          <w:sz w:val="18"/>
          <w:szCs w:val="18"/>
        </w:rPr>
        <w:t>were</w:t>
      </w:r>
      <w:r>
        <w:rPr>
          <w:rFonts w:ascii="Century Gothic" w:hAnsi="Century Gothic"/>
          <w:sz w:val="18"/>
          <w:szCs w:val="18"/>
        </w:rPr>
        <w:t xml:space="preserve"> recalculated and</w:t>
      </w:r>
      <w:r w:rsidR="002C2B7F">
        <w:rPr>
          <w:rFonts w:ascii="Century Gothic" w:hAnsi="Century Gothic"/>
          <w:sz w:val="18"/>
          <w:szCs w:val="18"/>
        </w:rPr>
        <w:t xml:space="preserve"> noted as is from the schedule updates</w:t>
      </w:r>
      <w:r w:rsidR="00AC3945">
        <w:rPr>
          <w:rFonts w:ascii="Century Gothic" w:hAnsi="Century Gothic"/>
          <w:sz w:val="18"/>
          <w:szCs w:val="18"/>
        </w:rPr>
        <w:t xml:space="preserve"> of main Contract schedule as well as subcontract schedule. Float values were noted for </w:t>
      </w:r>
      <w:r w:rsidR="00F04EC8">
        <w:rPr>
          <w:rFonts w:ascii="Century Gothic" w:hAnsi="Century Gothic"/>
          <w:sz w:val="18"/>
          <w:szCs w:val="18"/>
        </w:rPr>
        <w:t>the following</w:t>
      </w:r>
      <w:r w:rsidR="00AC3945">
        <w:rPr>
          <w:rFonts w:ascii="Century Gothic" w:hAnsi="Century Gothic"/>
          <w:sz w:val="18"/>
          <w:szCs w:val="18"/>
        </w:rPr>
        <w:t xml:space="preserve"> periods:</w:t>
      </w:r>
    </w:p>
    <w:p w14:paraId="4201E16F" w14:textId="2742B3CD" w:rsidR="002C2B7F" w:rsidRDefault="00AC3945" w:rsidP="00B54925">
      <w:pPr>
        <w:pStyle w:val="ListParagraph"/>
        <w:numPr>
          <w:ilvl w:val="0"/>
          <w:numId w:val="54"/>
        </w:numPr>
        <w:spacing w:line="360" w:lineRule="auto"/>
        <w:rPr>
          <w:rFonts w:ascii="Century Gothic" w:hAnsi="Century Gothic"/>
          <w:sz w:val="18"/>
          <w:szCs w:val="18"/>
        </w:rPr>
      </w:pPr>
      <w:r>
        <w:rPr>
          <w:rFonts w:ascii="Century Gothic" w:hAnsi="Century Gothic"/>
          <w:sz w:val="18"/>
          <w:szCs w:val="18"/>
        </w:rPr>
        <w:t xml:space="preserve">For </w:t>
      </w:r>
      <w:r w:rsidR="00F04EC8">
        <w:rPr>
          <w:rFonts w:ascii="Century Gothic" w:hAnsi="Century Gothic"/>
          <w:sz w:val="18"/>
          <w:szCs w:val="18"/>
        </w:rPr>
        <w:t xml:space="preserve">the </w:t>
      </w:r>
      <w:r>
        <w:rPr>
          <w:rFonts w:ascii="Century Gothic" w:hAnsi="Century Gothic"/>
          <w:sz w:val="18"/>
          <w:szCs w:val="18"/>
        </w:rPr>
        <w:t xml:space="preserve">Main Contract schedule: </w:t>
      </w:r>
      <w:r w:rsidR="002C2B7F">
        <w:rPr>
          <w:rFonts w:ascii="Century Gothic" w:hAnsi="Century Gothic"/>
          <w:sz w:val="18"/>
          <w:szCs w:val="18"/>
        </w:rPr>
        <w:t>from March 2016 to August 2018, with reference to the project completion as 30 November 2016.</w:t>
      </w:r>
    </w:p>
    <w:p w14:paraId="4D44D416" w14:textId="7CCE59F4" w:rsidR="00AC3945" w:rsidRDefault="00AC3945" w:rsidP="00B54925">
      <w:pPr>
        <w:pStyle w:val="ListParagraph"/>
        <w:numPr>
          <w:ilvl w:val="0"/>
          <w:numId w:val="54"/>
        </w:numPr>
        <w:spacing w:line="360" w:lineRule="auto"/>
        <w:rPr>
          <w:rFonts w:ascii="Century Gothic" w:hAnsi="Century Gothic"/>
          <w:sz w:val="18"/>
          <w:szCs w:val="18"/>
        </w:rPr>
      </w:pPr>
      <w:r>
        <w:rPr>
          <w:rFonts w:ascii="Century Gothic" w:hAnsi="Century Gothic"/>
          <w:sz w:val="18"/>
          <w:szCs w:val="18"/>
        </w:rPr>
        <w:t>For Subcontract schedule: from April 2016 to September 2018, with reference to the project completion as 15 February 2017.</w:t>
      </w:r>
    </w:p>
    <w:p w14:paraId="1C999E63" w14:textId="0491F235" w:rsidR="00257B89" w:rsidRPr="002C2B7F" w:rsidRDefault="00257B89" w:rsidP="002C2B7F">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The float analysis was performed to compare and authenticate the results of the</w:t>
      </w:r>
      <w:r w:rsidR="00816DAF">
        <w:rPr>
          <w:rFonts w:ascii="Century Gothic" w:hAnsi="Century Gothic"/>
          <w:sz w:val="18"/>
          <w:szCs w:val="18"/>
        </w:rPr>
        <w:t xml:space="preserve"> analysis performed by the</w:t>
      </w:r>
      <w:r>
        <w:rPr>
          <w:rFonts w:ascii="Century Gothic" w:hAnsi="Century Gothic"/>
          <w:sz w:val="18"/>
          <w:szCs w:val="18"/>
        </w:rPr>
        <w:t xml:space="preserve"> </w:t>
      </w:r>
      <w:r w:rsidR="00F04EC8">
        <w:rPr>
          <w:rFonts w:ascii="Century Gothic" w:hAnsi="Century Gothic"/>
          <w:sz w:val="18"/>
          <w:szCs w:val="18"/>
        </w:rPr>
        <w:t>R</w:t>
      </w:r>
      <w:r>
        <w:rPr>
          <w:rFonts w:ascii="Century Gothic" w:hAnsi="Century Gothic"/>
          <w:sz w:val="18"/>
          <w:szCs w:val="18"/>
        </w:rPr>
        <w:t xml:space="preserve">espondent related to </w:t>
      </w:r>
      <w:r w:rsidR="00F04EC8">
        <w:rPr>
          <w:rFonts w:ascii="Century Gothic" w:hAnsi="Century Gothic"/>
          <w:sz w:val="18"/>
          <w:szCs w:val="18"/>
        </w:rPr>
        <w:t xml:space="preserve">the </w:t>
      </w:r>
      <w:r>
        <w:rPr>
          <w:rFonts w:ascii="Century Gothic" w:hAnsi="Century Gothic"/>
          <w:sz w:val="18"/>
          <w:szCs w:val="18"/>
        </w:rPr>
        <w:t xml:space="preserve">counterclaim. </w:t>
      </w:r>
    </w:p>
    <w:p w14:paraId="6BC1E6AD" w14:textId="6208A409" w:rsidR="002C2B7F" w:rsidRPr="002C2B7F" w:rsidRDefault="002C2B7F" w:rsidP="002C2B7F">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Table</w:t>
      </w:r>
      <w:r w:rsidR="00B57E81">
        <w:rPr>
          <w:rFonts w:ascii="Century Gothic" w:hAnsi="Century Gothic"/>
          <w:sz w:val="18"/>
          <w:szCs w:val="18"/>
        </w:rPr>
        <w:t xml:space="preserve"> 2.8.2</w:t>
      </w:r>
      <w:r w:rsidR="00AC3945">
        <w:rPr>
          <w:rFonts w:ascii="Century Gothic" w:hAnsi="Century Gothic"/>
          <w:sz w:val="18"/>
          <w:szCs w:val="18"/>
        </w:rPr>
        <w:t>A &amp;</w:t>
      </w:r>
      <w:r w:rsidRPr="002C2B7F">
        <w:rPr>
          <w:rFonts w:ascii="Century Gothic" w:hAnsi="Century Gothic"/>
          <w:sz w:val="18"/>
          <w:szCs w:val="18"/>
        </w:rPr>
        <w:t xml:space="preserve"> </w:t>
      </w:r>
      <w:r w:rsidR="00AC3945">
        <w:rPr>
          <w:rFonts w:ascii="Century Gothic" w:hAnsi="Century Gothic"/>
          <w:sz w:val="18"/>
          <w:szCs w:val="18"/>
        </w:rPr>
        <w:t xml:space="preserve">2.8.2B </w:t>
      </w:r>
      <w:r w:rsidRPr="002C2B7F">
        <w:rPr>
          <w:rFonts w:ascii="Century Gothic" w:hAnsi="Century Gothic"/>
          <w:sz w:val="18"/>
          <w:szCs w:val="18"/>
        </w:rPr>
        <w:t xml:space="preserve">shows a graphical representation for the float </w:t>
      </w:r>
      <w:r>
        <w:rPr>
          <w:rFonts w:ascii="Century Gothic" w:hAnsi="Century Gothic"/>
          <w:sz w:val="18"/>
          <w:szCs w:val="18"/>
        </w:rPr>
        <w:t xml:space="preserve">values </w:t>
      </w:r>
      <w:r w:rsidR="00F74F15">
        <w:rPr>
          <w:rFonts w:ascii="Century Gothic" w:hAnsi="Century Gothic"/>
          <w:sz w:val="18"/>
          <w:szCs w:val="18"/>
        </w:rPr>
        <w:t>against monthly interval of schedules updates</w:t>
      </w:r>
      <w:r w:rsidR="008721DE">
        <w:rPr>
          <w:rFonts w:ascii="Century Gothic" w:hAnsi="Century Gothic"/>
          <w:sz w:val="18"/>
          <w:szCs w:val="18"/>
        </w:rPr>
        <w:t xml:space="preserve"> for main as well as subcontract schedule</w:t>
      </w:r>
      <w:r>
        <w:rPr>
          <w:rFonts w:ascii="Century Gothic" w:hAnsi="Century Gothic"/>
          <w:sz w:val="18"/>
          <w:szCs w:val="18"/>
        </w:rPr>
        <w:t>:</w:t>
      </w:r>
    </w:p>
    <w:p w14:paraId="28C20362" w14:textId="09543FC4" w:rsidR="00AF14BD" w:rsidRPr="00F74F15" w:rsidRDefault="00F74F15" w:rsidP="00F74F15">
      <w:pPr>
        <w:pStyle w:val="Normalindented"/>
        <w:rPr>
          <w:lang w:val="en-GB"/>
        </w:rPr>
      </w:pPr>
      <w:r w:rsidRPr="00955BCD">
        <w:rPr>
          <w:b/>
          <w:lang w:val="en-GB"/>
        </w:rPr>
        <w:t xml:space="preserve">Table </w:t>
      </w:r>
      <w:r w:rsidR="00B57E81">
        <w:rPr>
          <w:b/>
          <w:lang w:val="en-GB"/>
        </w:rPr>
        <w:t>2.8</w:t>
      </w:r>
      <w:r w:rsidR="00B32088">
        <w:rPr>
          <w:b/>
          <w:lang w:val="en-GB"/>
        </w:rPr>
        <w:t>.</w:t>
      </w:r>
      <w:r w:rsidR="00B57E81">
        <w:rPr>
          <w:b/>
          <w:lang w:val="en-GB"/>
        </w:rPr>
        <w:t>2</w:t>
      </w:r>
      <w:r w:rsidR="00AC3945">
        <w:rPr>
          <w:b/>
          <w:lang w:val="en-GB"/>
        </w:rPr>
        <w:t>A</w:t>
      </w:r>
      <w:r w:rsidRPr="00955BCD">
        <w:rPr>
          <w:b/>
          <w:lang w:val="en-GB"/>
        </w:rPr>
        <w:t xml:space="preserve">: </w:t>
      </w:r>
      <w:r>
        <w:rPr>
          <w:lang w:val="en-GB"/>
        </w:rPr>
        <w:t>Graphical representation of Float values</w:t>
      </w:r>
      <w:r w:rsidR="00AE2176">
        <w:rPr>
          <w:lang w:val="en-GB"/>
        </w:rPr>
        <w:t xml:space="preserve"> for Main contract </w:t>
      </w:r>
      <w:r w:rsidR="00F04EC8">
        <w:rPr>
          <w:lang w:val="en-GB"/>
        </w:rPr>
        <w:t xml:space="preserve">(Respondent) </w:t>
      </w:r>
      <w:r w:rsidR="00AE2176">
        <w:rPr>
          <w:lang w:val="en-GB"/>
        </w:rPr>
        <w:t>schedules</w:t>
      </w:r>
      <w:r w:rsidR="00F04EC8">
        <w:rPr>
          <w:lang w:val="en-GB"/>
        </w:rPr>
        <w:t xml:space="preserve"> files</w:t>
      </w:r>
    </w:p>
    <w:p w14:paraId="4F6CC3E7" w14:textId="56AF3BB8" w:rsidR="00AC3945" w:rsidRPr="008721DE" w:rsidRDefault="00F504CB" w:rsidP="008721DE">
      <w:pPr>
        <w:pStyle w:val="ListParagraph"/>
        <w:numPr>
          <w:ilvl w:val="0"/>
          <w:numId w:val="0"/>
        </w:numPr>
        <w:spacing w:line="360" w:lineRule="auto"/>
        <w:ind w:left="720"/>
        <w:rPr>
          <w:rFonts w:ascii="Century Gothic" w:hAnsi="Century Gothic"/>
          <w:i/>
          <w:iCs/>
          <w:sz w:val="18"/>
          <w:szCs w:val="18"/>
        </w:rPr>
      </w:pPr>
      <w:r w:rsidRPr="00F504CB">
        <w:rPr>
          <w:noProof/>
        </w:rPr>
        <w:drawing>
          <wp:inline distT="0" distB="0" distL="0" distR="0" wp14:anchorId="2DBFDE85" wp14:editId="7750F82C">
            <wp:extent cx="5534025" cy="4564380"/>
            <wp:effectExtent l="0" t="0" r="952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34025" cy="4564380"/>
                    </a:xfrm>
                    <a:prstGeom prst="rect">
                      <a:avLst/>
                    </a:prstGeom>
                  </pic:spPr>
                </pic:pic>
              </a:graphicData>
            </a:graphic>
          </wp:inline>
        </w:drawing>
      </w:r>
    </w:p>
    <w:p w14:paraId="6BBC11BD" w14:textId="2C1F48DD" w:rsidR="00AC3945" w:rsidRPr="00AC3945" w:rsidRDefault="00AC3945" w:rsidP="00AC3945">
      <w:pPr>
        <w:pStyle w:val="Normalindented"/>
        <w:rPr>
          <w:lang w:val="en-GB"/>
        </w:rPr>
      </w:pPr>
      <w:r w:rsidRPr="00955BCD">
        <w:rPr>
          <w:b/>
          <w:lang w:val="en-GB"/>
        </w:rPr>
        <w:lastRenderedPageBreak/>
        <w:t xml:space="preserve">Table </w:t>
      </w:r>
      <w:r>
        <w:rPr>
          <w:b/>
          <w:lang w:val="en-GB"/>
        </w:rPr>
        <w:t>2.8</w:t>
      </w:r>
      <w:r w:rsidR="00B32088">
        <w:rPr>
          <w:b/>
          <w:lang w:val="en-GB"/>
        </w:rPr>
        <w:t>.</w:t>
      </w:r>
      <w:r>
        <w:rPr>
          <w:b/>
          <w:lang w:val="en-GB"/>
        </w:rPr>
        <w:t>2B</w:t>
      </w:r>
      <w:r w:rsidRPr="00955BCD">
        <w:rPr>
          <w:b/>
          <w:lang w:val="en-GB"/>
        </w:rPr>
        <w:t xml:space="preserve">: </w:t>
      </w:r>
      <w:r>
        <w:rPr>
          <w:lang w:val="en-GB"/>
        </w:rPr>
        <w:t>Graphical representation of Float values</w:t>
      </w:r>
      <w:r w:rsidR="00AE2176">
        <w:rPr>
          <w:lang w:val="en-GB"/>
        </w:rPr>
        <w:t xml:space="preserve"> for subcontract </w:t>
      </w:r>
      <w:r w:rsidR="00F04EC8">
        <w:rPr>
          <w:lang w:val="en-GB"/>
        </w:rPr>
        <w:t xml:space="preserve">(Claimant’s) </w:t>
      </w:r>
      <w:r w:rsidR="00AE2176">
        <w:rPr>
          <w:lang w:val="en-GB"/>
        </w:rPr>
        <w:t>schedule</w:t>
      </w:r>
      <w:r w:rsidR="00F04EC8">
        <w:rPr>
          <w:lang w:val="en-GB"/>
        </w:rPr>
        <w:t xml:space="preserve"> files</w:t>
      </w:r>
    </w:p>
    <w:p w14:paraId="137DA26A" w14:textId="16EC3A61" w:rsidR="00AE2176" w:rsidRPr="002720AB" w:rsidRDefault="00AC3945" w:rsidP="002720AB">
      <w:pPr>
        <w:pStyle w:val="ListParagraph"/>
        <w:numPr>
          <w:ilvl w:val="0"/>
          <w:numId w:val="0"/>
        </w:numPr>
        <w:spacing w:line="360" w:lineRule="auto"/>
        <w:ind w:left="720"/>
        <w:rPr>
          <w:rFonts w:ascii="Century Gothic" w:hAnsi="Century Gothic"/>
          <w:i/>
          <w:iCs/>
          <w:sz w:val="18"/>
          <w:szCs w:val="18"/>
        </w:rPr>
      </w:pPr>
      <w:r w:rsidRPr="00AC3945">
        <w:rPr>
          <w:noProof/>
        </w:rPr>
        <w:drawing>
          <wp:inline distT="0" distB="0" distL="0" distR="0" wp14:anchorId="2ECF5B24" wp14:editId="2FAC0810">
            <wp:extent cx="5440680" cy="3810000"/>
            <wp:effectExtent l="0" t="0" r="7620" b="0"/>
            <wp:docPr id="741299423" name="Picture 1" descr="A graph with numbers and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99423" name="Picture 1" descr="A graph with numbers and a line"/>
                    <pic:cNvPicPr/>
                  </pic:nvPicPr>
                  <pic:blipFill>
                    <a:blip r:embed="rId43"/>
                    <a:stretch>
                      <a:fillRect/>
                    </a:stretch>
                  </pic:blipFill>
                  <pic:spPr>
                    <a:xfrm>
                      <a:off x="0" y="0"/>
                      <a:ext cx="5440680" cy="3810000"/>
                    </a:xfrm>
                    <a:prstGeom prst="rect">
                      <a:avLst/>
                    </a:prstGeom>
                  </pic:spPr>
                </pic:pic>
              </a:graphicData>
            </a:graphic>
          </wp:inline>
        </w:drawing>
      </w:r>
    </w:p>
    <w:p w14:paraId="1A910884" w14:textId="5B61AB10" w:rsidR="00777FDC" w:rsidRPr="00777FDC" w:rsidRDefault="00777FDC" w:rsidP="00777FDC">
      <w:pPr>
        <w:pStyle w:val="Heading3"/>
        <w:keepNext w:val="0"/>
        <w:widowControl w:val="0"/>
        <w:numPr>
          <w:ilvl w:val="0"/>
          <w:numId w:val="0"/>
        </w:numPr>
        <w:spacing w:after="120" w:line="360" w:lineRule="auto"/>
        <w:ind w:left="709"/>
        <w:rPr>
          <w:rFonts w:eastAsiaTheme="minorHAnsi" w:cstheme="minorBidi"/>
          <w:bCs w:val="0"/>
          <w:color w:val="auto"/>
          <w:kern w:val="0"/>
          <w:sz w:val="18"/>
          <w:szCs w:val="18"/>
          <w:lang w:val="en-US"/>
        </w:rPr>
      </w:pPr>
      <w:bookmarkStart w:id="828" w:name="_Toc179804417"/>
      <w:bookmarkStart w:id="829" w:name="_Toc180661181"/>
      <w:bookmarkStart w:id="830" w:name="_Toc181019029"/>
      <w:r w:rsidRPr="00777FDC">
        <w:rPr>
          <w:rFonts w:eastAsiaTheme="minorHAnsi" w:cstheme="minorBidi"/>
          <w:bCs w:val="0"/>
          <w:color w:val="auto"/>
          <w:kern w:val="0"/>
          <w:sz w:val="18"/>
          <w:szCs w:val="18"/>
          <w:lang w:val="en-US"/>
        </w:rPr>
        <w:t xml:space="preserve">It is apparent </w:t>
      </w:r>
      <w:r>
        <w:rPr>
          <w:rFonts w:eastAsiaTheme="minorHAnsi" w:cstheme="minorBidi"/>
          <w:bCs w:val="0"/>
          <w:color w:val="auto"/>
          <w:kern w:val="0"/>
          <w:sz w:val="18"/>
          <w:szCs w:val="18"/>
          <w:lang w:val="en-US"/>
        </w:rPr>
        <w:t xml:space="preserve">from the graph that the early period </w:t>
      </w:r>
      <w:r w:rsidR="00926FA2">
        <w:rPr>
          <w:rFonts w:eastAsiaTheme="minorHAnsi" w:cstheme="minorBidi"/>
          <w:bCs w:val="0"/>
          <w:color w:val="auto"/>
          <w:kern w:val="0"/>
          <w:sz w:val="18"/>
          <w:szCs w:val="18"/>
          <w:lang w:val="en-US"/>
        </w:rPr>
        <w:t>is marked by the</w:t>
      </w:r>
      <w:r>
        <w:rPr>
          <w:rFonts w:eastAsiaTheme="minorHAnsi" w:cstheme="minorBidi"/>
          <w:bCs w:val="0"/>
          <w:color w:val="auto"/>
          <w:kern w:val="0"/>
          <w:sz w:val="18"/>
          <w:szCs w:val="18"/>
          <w:lang w:val="en-US"/>
        </w:rPr>
        <w:t xml:space="preserve"> scope finalization of the Claimant’s </w:t>
      </w:r>
      <w:bookmarkEnd w:id="828"/>
      <w:r w:rsidR="00926FA2">
        <w:rPr>
          <w:rFonts w:eastAsiaTheme="minorHAnsi" w:cstheme="minorBidi"/>
          <w:bCs w:val="0"/>
          <w:color w:val="auto"/>
          <w:kern w:val="0"/>
          <w:sz w:val="18"/>
          <w:szCs w:val="18"/>
          <w:lang w:val="en-US"/>
        </w:rPr>
        <w:t>work on the project, thus we encounter a steep drop in the float in the schedule.</w:t>
      </w:r>
      <w:bookmarkEnd w:id="829"/>
      <w:bookmarkEnd w:id="830"/>
      <w:r>
        <w:rPr>
          <w:rFonts w:eastAsiaTheme="minorHAnsi" w:cstheme="minorBidi"/>
          <w:bCs w:val="0"/>
          <w:color w:val="auto"/>
          <w:kern w:val="0"/>
          <w:sz w:val="18"/>
          <w:szCs w:val="18"/>
          <w:lang w:val="en-US"/>
        </w:rPr>
        <w:t xml:space="preserve"> </w:t>
      </w:r>
    </w:p>
    <w:p w14:paraId="4F40F8AB" w14:textId="75BE24A7" w:rsidR="008721DE" w:rsidRPr="005506B0" w:rsidRDefault="008721DE" w:rsidP="00B54925">
      <w:pPr>
        <w:pStyle w:val="Heading3"/>
        <w:keepNext w:val="0"/>
        <w:widowControl w:val="0"/>
        <w:numPr>
          <w:ilvl w:val="2"/>
          <w:numId w:val="40"/>
        </w:numPr>
        <w:spacing w:after="120" w:line="360" w:lineRule="auto"/>
        <w:ind w:left="709" w:hanging="709"/>
        <w:rPr>
          <w:color w:val="auto"/>
          <w:sz w:val="20"/>
          <w:szCs w:val="18"/>
        </w:rPr>
      </w:pPr>
      <w:bookmarkStart w:id="831" w:name="_Toc181019030"/>
      <w:r>
        <w:rPr>
          <w:color w:val="auto"/>
          <w:sz w:val="20"/>
          <w:szCs w:val="18"/>
        </w:rPr>
        <w:t>Comparative analysis</w:t>
      </w:r>
      <w:bookmarkEnd w:id="831"/>
    </w:p>
    <w:p w14:paraId="334B8DB7" w14:textId="2C1DB32D" w:rsidR="00EA693D" w:rsidRPr="00D918D7" w:rsidRDefault="00EA693D" w:rsidP="00EA693D">
      <w:pPr>
        <w:spacing w:line="360" w:lineRule="auto"/>
        <w:ind w:left="720"/>
        <w:jc w:val="both"/>
        <w:rPr>
          <w:rFonts w:ascii="Century Gothic" w:hAnsi="Century Gothic"/>
          <w:sz w:val="18"/>
          <w:szCs w:val="18"/>
        </w:rPr>
      </w:pPr>
      <w:r w:rsidRPr="00D918D7">
        <w:rPr>
          <w:rFonts w:ascii="Century Gothic" w:hAnsi="Century Gothic"/>
          <w:sz w:val="18"/>
          <w:szCs w:val="18"/>
        </w:rPr>
        <w:t xml:space="preserve">The purpose of </w:t>
      </w:r>
      <w:r>
        <w:rPr>
          <w:rFonts w:ascii="Century Gothic" w:hAnsi="Century Gothic"/>
          <w:sz w:val="18"/>
          <w:szCs w:val="18"/>
        </w:rPr>
        <w:t>comparing</w:t>
      </w:r>
      <w:r w:rsidRPr="00D918D7">
        <w:rPr>
          <w:rFonts w:ascii="Century Gothic" w:hAnsi="Century Gothic"/>
          <w:sz w:val="18"/>
          <w:szCs w:val="18"/>
        </w:rPr>
        <w:t xml:space="preserve"> the float map</w:t>
      </w:r>
      <w:r>
        <w:rPr>
          <w:rFonts w:ascii="Century Gothic" w:hAnsi="Century Gothic"/>
          <w:sz w:val="18"/>
          <w:szCs w:val="18"/>
        </w:rPr>
        <w:t>s for both</w:t>
      </w:r>
      <w:r w:rsidRPr="00D918D7">
        <w:rPr>
          <w:rFonts w:ascii="Century Gothic" w:hAnsi="Century Gothic"/>
          <w:sz w:val="18"/>
          <w:szCs w:val="18"/>
        </w:rPr>
        <w:t xml:space="preserve"> Main Contract </w:t>
      </w:r>
      <w:r>
        <w:rPr>
          <w:rFonts w:ascii="Century Gothic" w:hAnsi="Century Gothic"/>
          <w:sz w:val="18"/>
          <w:szCs w:val="18"/>
        </w:rPr>
        <w:t xml:space="preserve">and Subcontract </w:t>
      </w:r>
      <w:r w:rsidRPr="00D918D7">
        <w:rPr>
          <w:rFonts w:ascii="Century Gothic" w:hAnsi="Century Gothic"/>
          <w:sz w:val="18"/>
          <w:szCs w:val="18"/>
        </w:rPr>
        <w:t>schedules</w:t>
      </w:r>
      <w:r>
        <w:rPr>
          <w:rFonts w:ascii="Century Gothic" w:hAnsi="Century Gothic"/>
          <w:sz w:val="18"/>
          <w:szCs w:val="18"/>
        </w:rPr>
        <w:t xml:space="preserve"> files,</w:t>
      </w:r>
      <w:r w:rsidRPr="00D918D7">
        <w:rPr>
          <w:rFonts w:ascii="Century Gothic" w:hAnsi="Century Gothic"/>
          <w:sz w:val="18"/>
          <w:szCs w:val="18"/>
        </w:rPr>
        <w:t xml:space="preserve"> for </w:t>
      </w:r>
      <w:r>
        <w:rPr>
          <w:rFonts w:ascii="Century Gothic" w:hAnsi="Century Gothic"/>
          <w:sz w:val="18"/>
          <w:szCs w:val="18"/>
        </w:rPr>
        <w:t>the entire</w:t>
      </w:r>
      <w:r w:rsidRPr="00D918D7">
        <w:rPr>
          <w:rFonts w:ascii="Century Gothic" w:hAnsi="Century Gothic"/>
          <w:sz w:val="18"/>
          <w:szCs w:val="18"/>
        </w:rPr>
        <w:t xml:space="preserve"> period </w:t>
      </w:r>
      <w:r>
        <w:rPr>
          <w:rFonts w:ascii="Century Gothic" w:hAnsi="Century Gothic"/>
          <w:sz w:val="18"/>
          <w:szCs w:val="18"/>
        </w:rPr>
        <w:t>of the Subcontract work</w:t>
      </w:r>
      <w:r w:rsidRPr="00D918D7">
        <w:rPr>
          <w:rFonts w:ascii="Century Gothic" w:hAnsi="Century Gothic"/>
          <w:sz w:val="18"/>
          <w:szCs w:val="18"/>
        </w:rPr>
        <w:t>s</w:t>
      </w:r>
      <w:r>
        <w:rPr>
          <w:rFonts w:ascii="Century Gothic" w:hAnsi="Century Gothic"/>
          <w:sz w:val="18"/>
          <w:szCs w:val="18"/>
        </w:rPr>
        <w:t>:</w:t>
      </w:r>
    </w:p>
    <w:p w14:paraId="532C53F0" w14:textId="164306C7" w:rsidR="00EA693D" w:rsidRPr="00D918D7" w:rsidRDefault="00EA693D" w:rsidP="00B54925">
      <w:pPr>
        <w:pStyle w:val="ListParagraph"/>
        <w:numPr>
          <w:ilvl w:val="0"/>
          <w:numId w:val="50"/>
        </w:numPr>
        <w:spacing w:line="360" w:lineRule="auto"/>
        <w:rPr>
          <w:rFonts w:ascii="Century Gothic" w:hAnsi="Century Gothic"/>
          <w:sz w:val="18"/>
          <w:szCs w:val="18"/>
        </w:rPr>
      </w:pPr>
      <w:r w:rsidRPr="00D918D7">
        <w:rPr>
          <w:rFonts w:ascii="Century Gothic" w:hAnsi="Century Gothic"/>
          <w:sz w:val="18"/>
          <w:szCs w:val="18"/>
        </w:rPr>
        <w:t xml:space="preserve">Compare the </w:t>
      </w:r>
      <w:r w:rsidR="00CA26E4">
        <w:rPr>
          <w:rFonts w:ascii="Century Gothic" w:hAnsi="Century Gothic"/>
          <w:sz w:val="18"/>
          <w:szCs w:val="18"/>
        </w:rPr>
        <w:t xml:space="preserve">quantum of delays on the </w:t>
      </w:r>
      <w:r w:rsidRPr="00D918D7">
        <w:rPr>
          <w:rFonts w:ascii="Century Gothic" w:hAnsi="Century Gothic"/>
          <w:sz w:val="18"/>
          <w:szCs w:val="18"/>
        </w:rPr>
        <w:t xml:space="preserve">float map of </w:t>
      </w:r>
      <w:r>
        <w:rPr>
          <w:rFonts w:ascii="Century Gothic" w:hAnsi="Century Gothic"/>
          <w:sz w:val="18"/>
          <w:szCs w:val="18"/>
        </w:rPr>
        <w:t>Main Contract (Respondent’s) vs Subcontract (Claimants)</w:t>
      </w:r>
    </w:p>
    <w:p w14:paraId="669CEF7C" w14:textId="50148BEE" w:rsidR="00EA693D" w:rsidRDefault="00CA26E4" w:rsidP="00B54925">
      <w:pPr>
        <w:pStyle w:val="ListParagraph"/>
        <w:numPr>
          <w:ilvl w:val="0"/>
          <w:numId w:val="50"/>
        </w:numPr>
        <w:spacing w:line="360" w:lineRule="auto"/>
        <w:rPr>
          <w:rFonts w:ascii="Century Gothic" w:hAnsi="Century Gothic"/>
          <w:sz w:val="18"/>
          <w:szCs w:val="18"/>
        </w:rPr>
      </w:pPr>
      <w:r>
        <w:rPr>
          <w:rFonts w:ascii="Century Gothic" w:hAnsi="Century Gothic"/>
          <w:sz w:val="18"/>
          <w:szCs w:val="18"/>
        </w:rPr>
        <w:t>I</w:t>
      </w:r>
      <w:r w:rsidR="00EA693D" w:rsidRPr="00EA693D">
        <w:rPr>
          <w:rFonts w:ascii="Century Gothic" w:hAnsi="Century Gothic"/>
          <w:sz w:val="18"/>
          <w:szCs w:val="18"/>
        </w:rPr>
        <w:t>dentify similarities, differences, and patterns</w:t>
      </w:r>
      <w:r w:rsidR="00EA693D">
        <w:rPr>
          <w:rFonts w:ascii="Century Gothic" w:hAnsi="Century Gothic"/>
          <w:sz w:val="18"/>
          <w:szCs w:val="18"/>
        </w:rPr>
        <w:t xml:space="preserve"> of delays within the subcontract period (from April 2016 to August 2018) and provide assessment on the findings</w:t>
      </w:r>
      <w:r w:rsidR="00EA693D" w:rsidRPr="00D918D7">
        <w:rPr>
          <w:rFonts w:ascii="Century Gothic" w:hAnsi="Century Gothic"/>
          <w:sz w:val="18"/>
          <w:szCs w:val="18"/>
        </w:rPr>
        <w:t xml:space="preserve">. </w:t>
      </w:r>
    </w:p>
    <w:p w14:paraId="298ABD0E" w14:textId="6E6E8B98" w:rsidR="00777FDC" w:rsidRPr="00926FA2" w:rsidRDefault="00926FA2" w:rsidP="00B54925">
      <w:pPr>
        <w:pStyle w:val="ListParagraph"/>
        <w:numPr>
          <w:ilvl w:val="0"/>
          <w:numId w:val="50"/>
        </w:numPr>
        <w:spacing w:line="360" w:lineRule="auto"/>
        <w:rPr>
          <w:b/>
          <w:lang w:val="en-GB"/>
        </w:rPr>
      </w:pPr>
      <w:r w:rsidRPr="00926FA2">
        <w:rPr>
          <w:rFonts w:ascii="Century Gothic" w:hAnsi="Century Gothic"/>
          <w:sz w:val="18"/>
          <w:szCs w:val="18"/>
        </w:rPr>
        <w:t xml:space="preserve">"The </w:t>
      </w:r>
      <w:r>
        <w:rPr>
          <w:rFonts w:ascii="Century Gothic" w:hAnsi="Century Gothic"/>
          <w:sz w:val="18"/>
          <w:szCs w:val="18"/>
        </w:rPr>
        <w:t>Main</w:t>
      </w:r>
      <w:r w:rsidRPr="00926FA2">
        <w:rPr>
          <w:rFonts w:ascii="Century Gothic" w:hAnsi="Century Gothic"/>
          <w:sz w:val="18"/>
          <w:szCs w:val="18"/>
        </w:rPr>
        <w:t xml:space="preserve"> schedule</w:t>
      </w:r>
      <w:r>
        <w:rPr>
          <w:rFonts w:ascii="Century Gothic" w:hAnsi="Century Gothic"/>
          <w:sz w:val="18"/>
          <w:szCs w:val="18"/>
        </w:rPr>
        <w:t xml:space="preserve"> updated</w:t>
      </w:r>
      <w:r w:rsidRPr="00926FA2">
        <w:rPr>
          <w:rFonts w:ascii="Century Gothic" w:hAnsi="Century Gothic"/>
          <w:sz w:val="18"/>
          <w:szCs w:val="18"/>
        </w:rPr>
        <w:t xml:space="preserve"> received </w:t>
      </w:r>
      <w:r>
        <w:rPr>
          <w:rFonts w:ascii="Century Gothic" w:hAnsi="Century Gothic"/>
          <w:sz w:val="18"/>
          <w:szCs w:val="18"/>
        </w:rPr>
        <w:t xml:space="preserve">by </w:t>
      </w:r>
      <w:r w:rsidRPr="00926FA2">
        <w:rPr>
          <w:rFonts w:ascii="Century Gothic" w:hAnsi="Century Gothic"/>
          <w:sz w:val="18"/>
          <w:szCs w:val="18"/>
        </w:rPr>
        <w:t xml:space="preserve">the </w:t>
      </w:r>
      <w:r>
        <w:rPr>
          <w:rFonts w:ascii="Century Gothic" w:hAnsi="Century Gothic"/>
          <w:sz w:val="18"/>
          <w:szCs w:val="18"/>
        </w:rPr>
        <w:t>Respondent, had the</w:t>
      </w:r>
      <w:r w:rsidRPr="00926FA2">
        <w:rPr>
          <w:rFonts w:ascii="Century Gothic" w:hAnsi="Century Gothic"/>
          <w:sz w:val="18"/>
          <w:szCs w:val="18"/>
        </w:rPr>
        <w:t xml:space="preserve"> schedule settings </w:t>
      </w:r>
      <w:r>
        <w:rPr>
          <w:rFonts w:ascii="Century Gothic" w:hAnsi="Century Gothic"/>
          <w:sz w:val="18"/>
          <w:szCs w:val="18"/>
        </w:rPr>
        <w:t>for</w:t>
      </w:r>
      <w:r w:rsidRPr="00926FA2">
        <w:rPr>
          <w:rFonts w:ascii="Century Gothic" w:hAnsi="Century Gothic"/>
          <w:sz w:val="18"/>
          <w:szCs w:val="18"/>
        </w:rPr>
        <w:t xml:space="preserve"> “Retained logic”, so the total float values for each month were calculated and noted as is from the schedule updates. Furthermore, it contained out-of-sequence activities due to which it may not reflect the correct critical path</w:t>
      </w:r>
      <w:r>
        <w:rPr>
          <w:rFonts w:ascii="Century Gothic" w:hAnsi="Century Gothic"/>
          <w:sz w:val="18"/>
          <w:szCs w:val="18"/>
        </w:rPr>
        <w:t>.</w:t>
      </w:r>
    </w:p>
    <w:p w14:paraId="32EE0835" w14:textId="77777777" w:rsidR="00777FDC" w:rsidRDefault="00777FDC" w:rsidP="00AE2176">
      <w:pPr>
        <w:pStyle w:val="Normalindented"/>
        <w:rPr>
          <w:b/>
          <w:lang w:val="en-GB"/>
        </w:rPr>
      </w:pPr>
    </w:p>
    <w:p w14:paraId="353997AC" w14:textId="77777777" w:rsidR="00777FDC" w:rsidRDefault="00777FDC" w:rsidP="00AE2176">
      <w:pPr>
        <w:pStyle w:val="Normalindented"/>
        <w:rPr>
          <w:b/>
          <w:lang w:val="en-GB"/>
        </w:rPr>
      </w:pPr>
    </w:p>
    <w:p w14:paraId="2A5D7ECB" w14:textId="77777777" w:rsidR="00777FDC" w:rsidRDefault="00777FDC" w:rsidP="00AE2176">
      <w:pPr>
        <w:pStyle w:val="Normalindented"/>
        <w:rPr>
          <w:b/>
          <w:lang w:val="en-GB"/>
        </w:rPr>
      </w:pPr>
    </w:p>
    <w:p w14:paraId="75668E14" w14:textId="77777777" w:rsidR="00084578" w:rsidRDefault="00084578" w:rsidP="00AE2176">
      <w:pPr>
        <w:pStyle w:val="Normalindented"/>
        <w:rPr>
          <w:b/>
          <w:lang w:val="en-GB"/>
        </w:rPr>
      </w:pPr>
    </w:p>
    <w:p w14:paraId="11676D66" w14:textId="4B35DAD3" w:rsidR="00AE2176" w:rsidRPr="00AC3945" w:rsidRDefault="00AE2176" w:rsidP="00AE2176">
      <w:pPr>
        <w:pStyle w:val="Normalindented"/>
        <w:rPr>
          <w:lang w:val="en-GB"/>
        </w:rPr>
      </w:pPr>
      <w:r w:rsidRPr="00431B7F">
        <w:rPr>
          <w:b/>
          <w:lang w:val="en-GB"/>
        </w:rPr>
        <w:lastRenderedPageBreak/>
        <w:t>Table 2.8</w:t>
      </w:r>
      <w:r w:rsidR="00B32088" w:rsidRPr="00431B7F">
        <w:rPr>
          <w:b/>
          <w:lang w:val="en-GB"/>
        </w:rPr>
        <w:t>.3</w:t>
      </w:r>
      <w:r w:rsidRPr="00431B7F">
        <w:rPr>
          <w:b/>
          <w:lang w:val="en-GB"/>
        </w:rPr>
        <w:t>:</w:t>
      </w:r>
      <w:r w:rsidRPr="00955BCD">
        <w:rPr>
          <w:b/>
          <w:lang w:val="en-GB"/>
        </w:rPr>
        <w:t xml:space="preserve"> </w:t>
      </w:r>
      <w:r>
        <w:rPr>
          <w:lang w:val="en-GB"/>
        </w:rPr>
        <w:t>Comparative analysis of Float maps for main vs subcontract schedules</w:t>
      </w:r>
    </w:p>
    <w:p w14:paraId="6730ACF5" w14:textId="17DC8B07" w:rsidR="008721DE" w:rsidRDefault="00AE2176" w:rsidP="00AE2176">
      <w:pPr>
        <w:spacing w:line="360" w:lineRule="auto"/>
        <w:ind w:left="720"/>
        <w:jc w:val="right"/>
        <w:rPr>
          <w:rFonts w:ascii="Century Gothic" w:hAnsi="Century Gothic"/>
          <w:sz w:val="18"/>
          <w:szCs w:val="18"/>
          <w:lang w:val="en-GB"/>
        </w:rPr>
      </w:pPr>
      <w:r w:rsidRPr="00AE2176">
        <w:rPr>
          <w:noProof/>
        </w:rPr>
        <w:drawing>
          <wp:inline distT="0" distB="0" distL="0" distR="0" wp14:anchorId="02CE55BA" wp14:editId="7731BC82">
            <wp:extent cx="5431288" cy="4030980"/>
            <wp:effectExtent l="0" t="0" r="0" b="7620"/>
            <wp:docPr id="44243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32348" name=""/>
                    <pic:cNvPicPr/>
                  </pic:nvPicPr>
                  <pic:blipFill>
                    <a:blip r:embed="rId44"/>
                    <a:stretch>
                      <a:fillRect/>
                    </a:stretch>
                  </pic:blipFill>
                  <pic:spPr>
                    <a:xfrm>
                      <a:off x="0" y="0"/>
                      <a:ext cx="5513805" cy="4092222"/>
                    </a:xfrm>
                    <a:prstGeom prst="rect">
                      <a:avLst/>
                    </a:prstGeom>
                  </pic:spPr>
                </pic:pic>
              </a:graphicData>
            </a:graphic>
          </wp:inline>
        </w:drawing>
      </w:r>
    </w:p>
    <w:p w14:paraId="3FE5482E" w14:textId="77777777" w:rsidR="002720AB" w:rsidRPr="005506B0" w:rsidRDefault="002720AB" w:rsidP="00B54925">
      <w:pPr>
        <w:pStyle w:val="Heading3"/>
        <w:keepNext w:val="0"/>
        <w:widowControl w:val="0"/>
        <w:numPr>
          <w:ilvl w:val="2"/>
          <w:numId w:val="40"/>
        </w:numPr>
        <w:spacing w:after="120" w:line="360" w:lineRule="auto"/>
        <w:ind w:left="709" w:hanging="709"/>
        <w:rPr>
          <w:color w:val="auto"/>
          <w:sz w:val="20"/>
          <w:szCs w:val="18"/>
        </w:rPr>
      </w:pPr>
      <w:bookmarkStart w:id="832" w:name="_Toc181019031"/>
      <w:r w:rsidRPr="005506B0">
        <w:rPr>
          <w:color w:val="auto"/>
          <w:sz w:val="20"/>
          <w:szCs w:val="18"/>
        </w:rPr>
        <w:t>Findings</w:t>
      </w:r>
      <w:bookmarkEnd w:id="832"/>
    </w:p>
    <w:p w14:paraId="77BECA26" w14:textId="77777777" w:rsidR="002859B7" w:rsidRDefault="00D45FEB" w:rsidP="00B54925">
      <w:pPr>
        <w:pStyle w:val="ListParagraph"/>
        <w:numPr>
          <w:ilvl w:val="0"/>
          <w:numId w:val="51"/>
        </w:numPr>
        <w:spacing w:line="360" w:lineRule="auto"/>
        <w:rPr>
          <w:rFonts w:ascii="Century Gothic" w:hAnsi="Century Gothic"/>
          <w:sz w:val="18"/>
          <w:szCs w:val="18"/>
        </w:rPr>
      </w:pPr>
      <w:r>
        <w:rPr>
          <w:rFonts w:ascii="Century Gothic" w:hAnsi="Century Gothic"/>
          <w:sz w:val="18"/>
          <w:szCs w:val="18"/>
        </w:rPr>
        <w:t xml:space="preserve">It is worthwhile to state that the comparative analysis of the two sets of schedule files is based on two different Completion Dates, as the Respondent has kept the Revised Completion to 30-Nov-17, while the Claimant considered the 15-Feb-17 as per the approved by the Respondent schedule. Thus in order to clarify the </w:t>
      </w:r>
      <w:r w:rsidR="002859B7">
        <w:rPr>
          <w:rFonts w:ascii="Century Gothic" w:hAnsi="Century Gothic"/>
          <w:sz w:val="18"/>
          <w:szCs w:val="18"/>
        </w:rPr>
        <w:t>variance in delays between the two curves we have to reduce the delays of the Main Contractors curve by seventy-five (75) days, the difference between the 1</w:t>
      </w:r>
      <w:r w:rsidR="002859B7" w:rsidRPr="002859B7">
        <w:rPr>
          <w:rFonts w:ascii="Century Gothic" w:hAnsi="Century Gothic"/>
          <w:sz w:val="18"/>
          <w:szCs w:val="18"/>
          <w:vertAlign w:val="superscript"/>
        </w:rPr>
        <w:t>st</w:t>
      </w:r>
      <w:r w:rsidR="002859B7">
        <w:rPr>
          <w:rFonts w:ascii="Century Gothic" w:hAnsi="Century Gothic"/>
          <w:sz w:val="18"/>
          <w:szCs w:val="18"/>
        </w:rPr>
        <w:t xml:space="preserve"> Revised Completion based on Amendment No 4 (30 November 2016), and the 2</w:t>
      </w:r>
      <w:r w:rsidR="002859B7" w:rsidRPr="002859B7">
        <w:rPr>
          <w:rFonts w:ascii="Century Gothic" w:hAnsi="Century Gothic"/>
          <w:sz w:val="18"/>
          <w:szCs w:val="18"/>
          <w:vertAlign w:val="superscript"/>
        </w:rPr>
        <w:t>nd</w:t>
      </w:r>
      <w:r w:rsidR="002859B7">
        <w:rPr>
          <w:rFonts w:ascii="Century Gothic" w:hAnsi="Century Gothic"/>
          <w:sz w:val="18"/>
          <w:szCs w:val="18"/>
        </w:rPr>
        <w:t xml:space="preserve"> Revised Completion (13 February 2017).</w:t>
      </w:r>
    </w:p>
    <w:p w14:paraId="5A0EE37A" w14:textId="6C6DA5E9" w:rsidR="002720AB" w:rsidRPr="00AE2176" w:rsidRDefault="002859B7" w:rsidP="00B54925">
      <w:pPr>
        <w:pStyle w:val="ListParagraph"/>
        <w:numPr>
          <w:ilvl w:val="0"/>
          <w:numId w:val="51"/>
        </w:numPr>
        <w:spacing w:line="360" w:lineRule="auto"/>
        <w:rPr>
          <w:rFonts w:ascii="Century Gothic" w:hAnsi="Century Gothic"/>
          <w:sz w:val="18"/>
          <w:szCs w:val="18"/>
        </w:rPr>
      </w:pPr>
      <w:r>
        <w:rPr>
          <w:rFonts w:ascii="Century Gothic" w:hAnsi="Century Gothic"/>
          <w:sz w:val="18"/>
          <w:szCs w:val="18"/>
        </w:rPr>
        <w:t xml:space="preserve"> </w:t>
      </w:r>
      <w:r w:rsidR="002720AB" w:rsidRPr="00AE2176">
        <w:rPr>
          <w:rFonts w:ascii="Century Gothic" w:hAnsi="Century Gothic"/>
          <w:sz w:val="18"/>
          <w:szCs w:val="18"/>
        </w:rPr>
        <w:t xml:space="preserve">The Float analysis of the </w:t>
      </w:r>
      <w:r w:rsidR="002720AB" w:rsidRPr="00194921">
        <w:rPr>
          <w:rFonts w:ascii="Century Gothic" w:hAnsi="Century Gothic"/>
          <w:sz w:val="18"/>
          <w:szCs w:val="18"/>
        </w:rPr>
        <w:t>Respondent’s schedules</w:t>
      </w:r>
      <w:r w:rsidR="002720AB" w:rsidRPr="00AE2176">
        <w:rPr>
          <w:rFonts w:ascii="Century Gothic" w:hAnsi="Century Gothic"/>
          <w:sz w:val="18"/>
          <w:szCs w:val="18"/>
        </w:rPr>
        <w:t xml:space="preserve"> is performed utilizing the electronic schedule files for the entire duration of the Claimant’s contract </w:t>
      </w:r>
      <w:r w:rsidR="00CA26E4">
        <w:rPr>
          <w:rFonts w:ascii="Century Gothic" w:hAnsi="Century Gothic"/>
          <w:sz w:val="18"/>
          <w:szCs w:val="18"/>
        </w:rPr>
        <w:t>(</w:t>
      </w:r>
      <w:r w:rsidR="002720AB" w:rsidRPr="00AE2176">
        <w:rPr>
          <w:rFonts w:ascii="Century Gothic" w:hAnsi="Century Gothic"/>
          <w:sz w:val="18"/>
          <w:szCs w:val="18"/>
        </w:rPr>
        <w:t xml:space="preserve">March 2016 to 26 September 2018 </w:t>
      </w:r>
      <w:r w:rsidR="00CA26E4">
        <w:rPr>
          <w:rFonts w:ascii="Century Gothic" w:hAnsi="Century Gothic"/>
          <w:sz w:val="18"/>
          <w:szCs w:val="18"/>
        </w:rPr>
        <w:t>-</w:t>
      </w:r>
      <w:r w:rsidR="002720AB" w:rsidRPr="00AE2176">
        <w:rPr>
          <w:rFonts w:ascii="Century Gothic" w:hAnsi="Century Gothic"/>
          <w:sz w:val="18"/>
          <w:szCs w:val="18"/>
        </w:rPr>
        <w:t xml:space="preserve"> TOC date).</w:t>
      </w:r>
    </w:p>
    <w:p w14:paraId="0839A633" w14:textId="5E029AFD" w:rsidR="002720AB" w:rsidRDefault="002720AB" w:rsidP="00B54925">
      <w:pPr>
        <w:pStyle w:val="ListParagraph"/>
        <w:numPr>
          <w:ilvl w:val="0"/>
          <w:numId w:val="51"/>
        </w:numPr>
        <w:spacing w:line="360" w:lineRule="auto"/>
        <w:rPr>
          <w:rFonts w:ascii="Century Gothic" w:hAnsi="Century Gothic"/>
          <w:sz w:val="18"/>
          <w:szCs w:val="18"/>
        </w:rPr>
      </w:pPr>
      <w:r w:rsidRPr="00AE2176">
        <w:rPr>
          <w:rFonts w:ascii="Century Gothic" w:hAnsi="Century Gothic"/>
          <w:sz w:val="18"/>
          <w:szCs w:val="18"/>
        </w:rPr>
        <w:t xml:space="preserve">The Float analysis of the </w:t>
      </w:r>
      <w:r w:rsidRPr="00CA26E4">
        <w:rPr>
          <w:rFonts w:ascii="Century Gothic" w:hAnsi="Century Gothic"/>
          <w:b/>
          <w:bCs/>
          <w:sz w:val="18"/>
          <w:szCs w:val="18"/>
        </w:rPr>
        <w:t>Claimant’s schedules</w:t>
      </w:r>
      <w:r w:rsidRPr="00AE2176">
        <w:rPr>
          <w:rFonts w:ascii="Century Gothic" w:hAnsi="Century Gothic"/>
          <w:sz w:val="18"/>
          <w:szCs w:val="18"/>
        </w:rPr>
        <w:t xml:space="preserve"> is performed utilizing the electronic schedule files (P6) for the entire period of the Claimant’s subcontract from </w:t>
      </w:r>
      <w:r w:rsidR="00AC65CB">
        <w:rPr>
          <w:rFonts w:ascii="Century Gothic" w:hAnsi="Century Gothic"/>
          <w:sz w:val="18"/>
          <w:szCs w:val="18"/>
        </w:rPr>
        <w:t xml:space="preserve">04 </w:t>
      </w:r>
      <w:r w:rsidRPr="00AE2176">
        <w:rPr>
          <w:rFonts w:ascii="Century Gothic" w:hAnsi="Century Gothic"/>
          <w:sz w:val="18"/>
          <w:szCs w:val="18"/>
        </w:rPr>
        <w:t>April 2016 to 13 September 2018.</w:t>
      </w:r>
    </w:p>
    <w:p w14:paraId="4F311DDD" w14:textId="0C125924" w:rsidR="00911F79" w:rsidRDefault="002859B7" w:rsidP="00B54925">
      <w:pPr>
        <w:pStyle w:val="ListParagraph"/>
        <w:numPr>
          <w:ilvl w:val="0"/>
          <w:numId w:val="51"/>
        </w:numPr>
        <w:spacing w:line="360" w:lineRule="auto"/>
        <w:rPr>
          <w:rFonts w:ascii="Century Gothic" w:hAnsi="Century Gothic"/>
          <w:sz w:val="18"/>
          <w:szCs w:val="18"/>
        </w:rPr>
      </w:pPr>
      <w:r w:rsidRPr="00CA26E4">
        <w:rPr>
          <w:rFonts w:ascii="Century Gothic" w:hAnsi="Century Gothic"/>
          <w:sz w:val="18"/>
          <w:szCs w:val="18"/>
        </w:rPr>
        <w:t xml:space="preserve">From the comparative </w:t>
      </w:r>
      <w:r w:rsidR="001F69C3" w:rsidRPr="00CA26E4">
        <w:rPr>
          <w:rFonts w:ascii="Century Gothic" w:hAnsi="Century Gothic"/>
          <w:sz w:val="18"/>
          <w:szCs w:val="18"/>
        </w:rPr>
        <w:t>analysis,</w:t>
      </w:r>
      <w:r w:rsidRPr="00CA26E4">
        <w:rPr>
          <w:rFonts w:ascii="Century Gothic" w:hAnsi="Century Gothic"/>
          <w:sz w:val="18"/>
          <w:szCs w:val="18"/>
        </w:rPr>
        <w:t xml:space="preserve"> I observe that the delays, utilizing the 15-February </w:t>
      </w:r>
      <w:r w:rsidR="00CA26E4" w:rsidRPr="00CA26E4">
        <w:rPr>
          <w:rFonts w:ascii="Century Gothic" w:hAnsi="Century Gothic"/>
          <w:sz w:val="18"/>
          <w:szCs w:val="18"/>
        </w:rPr>
        <w:t>20</w:t>
      </w:r>
      <w:r w:rsidR="00436573" w:rsidRPr="00CA26E4">
        <w:rPr>
          <w:rFonts w:ascii="Century Gothic" w:hAnsi="Century Gothic"/>
          <w:sz w:val="18"/>
          <w:szCs w:val="18"/>
        </w:rPr>
        <w:t>17 as the revised completion date</w:t>
      </w:r>
      <w:r w:rsidR="00CA26E4" w:rsidRPr="00CA26E4">
        <w:rPr>
          <w:rFonts w:ascii="Century Gothic" w:hAnsi="Century Gothic"/>
          <w:sz w:val="18"/>
          <w:szCs w:val="18"/>
        </w:rPr>
        <w:t xml:space="preserve">, </w:t>
      </w:r>
      <w:r w:rsidR="00436573" w:rsidRPr="00CA26E4">
        <w:rPr>
          <w:rFonts w:ascii="Century Gothic" w:hAnsi="Century Gothic"/>
          <w:sz w:val="18"/>
          <w:szCs w:val="18"/>
        </w:rPr>
        <w:t xml:space="preserve">were consistently higher in the Main Contract in comparison to the </w:t>
      </w:r>
      <w:r w:rsidR="007B1287" w:rsidRPr="00CA26E4">
        <w:rPr>
          <w:rFonts w:ascii="Century Gothic" w:hAnsi="Century Gothic"/>
          <w:sz w:val="18"/>
          <w:szCs w:val="18"/>
        </w:rPr>
        <w:t>Claimants’</w:t>
      </w:r>
      <w:r w:rsidR="00436573" w:rsidRPr="00CA26E4">
        <w:rPr>
          <w:rFonts w:ascii="Century Gothic" w:hAnsi="Century Gothic"/>
          <w:sz w:val="18"/>
          <w:szCs w:val="18"/>
        </w:rPr>
        <w:t xml:space="preserve"> delays which appear consistently lower by over one hundred days, throughout the Claimants Contract period. </w:t>
      </w:r>
      <w:r w:rsidR="002720AB" w:rsidRPr="00CA26E4">
        <w:rPr>
          <w:rFonts w:ascii="Century Gothic" w:hAnsi="Century Gothic"/>
          <w:sz w:val="18"/>
          <w:szCs w:val="18"/>
        </w:rPr>
        <w:t xml:space="preserve">The </w:t>
      </w:r>
      <w:r w:rsidR="00F90D84" w:rsidRPr="00CA26E4">
        <w:rPr>
          <w:rFonts w:ascii="Century Gothic" w:hAnsi="Century Gothic"/>
          <w:sz w:val="18"/>
          <w:szCs w:val="18"/>
        </w:rPr>
        <w:t xml:space="preserve">Tabular comparison of the two (Main vs Sub) schedule files </w:t>
      </w:r>
      <w:r w:rsidR="00911F79" w:rsidRPr="00CA26E4">
        <w:rPr>
          <w:rFonts w:ascii="Century Gothic" w:hAnsi="Century Gothic"/>
          <w:sz w:val="18"/>
          <w:szCs w:val="18"/>
        </w:rPr>
        <w:t>appears on</w:t>
      </w:r>
      <w:r w:rsidR="00911F79">
        <w:rPr>
          <w:rFonts w:ascii="Century Gothic" w:hAnsi="Century Gothic"/>
          <w:sz w:val="18"/>
          <w:szCs w:val="18"/>
        </w:rPr>
        <w:t xml:space="preserve"> </w:t>
      </w:r>
      <w:r w:rsidR="00F90D84" w:rsidRPr="00CA26E4">
        <w:rPr>
          <w:rFonts w:ascii="Century Gothic" w:hAnsi="Century Gothic"/>
          <w:sz w:val="18"/>
          <w:szCs w:val="18"/>
        </w:rPr>
        <w:t>the following</w:t>
      </w:r>
      <w:r w:rsidR="002720AB" w:rsidRPr="00CA26E4">
        <w:rPr>
          <w:rFonts w:ascii="Century Gothic" w:hAnsi="Century Gothic"/>
          <w:sz w:val="18"/>
          <w:szCs w:val="18"/>
        </w:rPr>
        <w:t xml:space="preserve"> Table.</w:t>
      </w:r>
      <w:r w:rsidR="009A1AD5" w:rsidRPr="009A1AD5">
        <w:rPr>
          <w:rFonts w:ascii="Century Gothic" w:hAnsi="Century Gothic"/>
          <w:sz w:val="18"/>
          <w:szCs w:val="18"/>
        </w:rPr>
        <w:t xml:space="preserve"> </w:t>
      </w:r>
    </w:p>
    <w:p w14:paraId="659EC4AE" w14:textId="640C8402" w:rsidR="002720AB" w:rsidRDefault="009A1AD5" w:rsidP="000914CA">
      <w:pPr>
        <w:pStyle w:val="ListParagraph"/>
        <w:numPr>
          <w:ilvl w:val="0"/>
          <w:numId w:val="0"/>
        </w:numPr>
        <w:spacing w:line="360" w:lineRule="auto"/>
        <w:ind w:left="720"/>
        <w:rPr>
          <w:rFonts w:ascii="Century Gothic" w:hAnsi="Century Gothic"/>
          <w:sz w:val="18"/>
          <w:szCs w:val="18"/>
        </w:rPr>
      </w:pPr>
      <w:r w:rsidRPr="009A1AD5">
        <w:rPr>
          <w:noProof/>
        </w:rPr>
        <w:lastRenderedPageBreak/>
        <w:drawing>
          <wp:inline distT="0" distB="0" distL="0" distR="0" wp14:anchorId="46E9461F" wp14:editId="33B9FC62">
            <wp:extent cx="5557520" cy="8575964"/>
            <wp:effectExtent l="0" t="0" r="5080" b="0"/>
            <wp:docPr id="1751148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8788" cy="8670508"/>
                    </a:xfrm>
                    <a:prstGeom prst="rect">
                      <a:avLst/>
                    </a:prstGeom>
                    <a:noFill/>
                    <a:ln>
                      <a:noFill/>
                    </a:ln>
                  </pic:spPr>
                </pic:pic>
              </a:graphicData>
            </a:graphic>
          </wp:inline>
        </w:drawing>
      </w:r>
    </w:p>
    <w:p w14:paraId="3C08D941" w14:textId="77777777" w:rsidR="009A1AD5" w:rsidRPr="00CA26E4" w:rsidRDefault="009A1AD5" w:rsidP="00D304FA">
      <w:pPr>
        <w:pStyle w:val="ListParagraph"/>
        <w:numPr>
          <w:ilvl w:val="0"/>
          <w:numId w:val="0"/>
        </w:numPr>
        <w:spacing w:line="360" w:lineRule="auto"/>
        <w:ind w:left="720"/>
        <w:rPr>
          <w:rFonts w:ascii="Century Gothic" w:hAnsi="Century Gothic"/>
          <w:sz w:val="18"/>
          <w:szCs w:val="18"/>
        </w:rPr>
      </w:pPr>
    </w:p>
    <w:p w14:paraId="12DC934C" w14:textId="23273175" w:rsidR="00F90D84" w:rsidRDefault="009A1AD5" w:rsidP="00CA26E4">
      <w:pPr>
        <w:spacing w:line="360" w:lineRule="auto"/>
        <w:ind w:firstLine="720"/>
        <w:rPr>
          <w:rFonts w:ascii="Century Gothic" w:hAnsi="Century Gothic"/>
          <w:sz w:val="18"/>
          <w:szCs w:val="18"/>
        </w:rPr>
      </w:pPr>
      <w:r>
        <w:rPr>
          <w:rFonts w:ascii="Century Gothic" w:hAnsi="Century Gothic"/>
          <w:sz w:val="18"/>
          <w:szCs w:val="18"/>
        </w:rPr>
        <w:lastRenderedPageBreak/>
        <w:t>My</w:t>
      </w:r>
      <w:r w:rsidR="00F90D84">
        <w:rPr>
          <w:rFonts w:ascii="Century Gothic" w:hAnsi="Century Gothic"/>
          <w:sz w:val="18"/>
          <w:szCs w:val="18"/>
        </w:rPr>
        <w:t xml:space="preserve"> observation</w:t>
      </w:r>
      <w:r w:rsidR="00CA26E4">
        <w:rPr>
          <w:rFonts w:ascii="Century Gothic" w:hAnsi="Century Gothic"/>
          <w:sz w:val="18"/>
          <w:szCs w:val="18"/>
        </w:rPr>
        <w:t>s</w:t>
      </w:r>
      <w:r w:rsidR="00F90D84">
        <w:rPr>
          <w:rFonts w:ascii="Century Gothic" w:hAnsi="Century Gothic"/>
          <w:sz w:val="18"/>
          <w:szCs w:val="18"/>
        </w:rPr>
        <w:t xml:space="preserve"> o</w:t>
      </w:r>
      <w:r>
        <w:rPr>
          <w:rFonts w:ascii="Century Gothic" w:hAnsi="Century Gothic"/>
          <w:sz w:val="18"/>
          <w:szCs w:val="18"/>
        </w:rPr>
        <w:t>n</w:t>
      </w:r>
      <w:r w:rsidR="00F90D84">
        <w:rPr>
          <w:rFonts w:ascii="Century Gothic" w:hAnsi="Century Gothic"/>
          <w:sz w:val="18"/>
          <w:szCs w:val="18"/>
        </w:rPr>
        <w:t xml:space="preserve"> the Table above can be summarized as following:</w:t>
      </w:r>
    </w:p>
    <w:p w14:paraId="1A8C4C00" w14:textId="47E2EA14" w:rsidR="00F90D84" w:rsidRDefault="00F90D84" w:rsidP="00B54925">
      <w:pPr>
        <w:pStyle w:val="ListParagraph"/>
        <w:numPr>
          <w:ilvl w:val="0"/>
          <w:numId w:val="55"/>
        </w:numPr>
        <w:spacing w:line="360" w:lineRule="auto"/>
        <w:rPr>
          <w:rFonts w:ascii="Century Gothic" w:hAnsi="Century Gothic"/>
          <w:sz w:val="18"/>
          <w:szCs w:val="18"/>
        </w:rPr>
      </w:pPr>
      <w:r>
        <w:rPr>
          <w:rFonts w:ascii="Century Gothic" w:hAnsi="Century Gothic"/>
          <w:sz w:val="18"/>
          <w:szCs w:val="18"/>
        </w:rPr>
        <w:t xml:space="preserve">The </w:t>
      </w:r>
      <w:r w:rsidR="00CA26E4">
        <w:rPr>
          <w:rFonts w:ascii="Century Gothic" w:hAnsi="Century Gothic"/>
          <w:sz w:val="18"/>
          <w:szCs w:val="18"/>
        </w:rPr>
        <w:t xml:space="preserve">delay </w:t>
      </w:r>
      <w:r>
        <w:rPr>
          <w:rFonts w:ascii="Century Gothic" w:hAnsi="Century Gothic"/>
          <w:sz w:val="18"/>
          <w:szCs w:val="18"/>
        </w:rPr>
        <w:t xml:space="preserve">variance </w:t>
      </w:r>
      <w:r w:rsidR="00CA26E4">
        <w:rPr>
          <w:rFonts w:ascii="Century Gothic" w:hAnsi="Century Gothic"/>
          <w:sz w:val="18"/>
          <w:szCs w:val="18"/>
        </w:rPr>
        <w:t xml:space="preserve">of </w:t>
      </w:r>
      <w:r>
        <w:rPr>
          <w:rFonts w:ascii="Century Gothic" w:hAnsi="Century Gothic"/>
          <w:sz w:val="18"/>
          <w:szCs w:val="18"/>
        </w:rPr>
        <w:t xml:space="preserve">the two schedules </w:t>
      </w:r>
      <w:r w:rsidR="00CA26E4">
        <w:rPr>
          <w:rFonts w:ascii="Century Gothic" w:hAnsi="Century Gothic"/>
          <w:sz w:val="18"/>
          <w:szCs w:val="18"/>
        </w:rPr>
        <w:t>varies</w:t>
      </w:r>
      <w:r>
        <w:rPr>
          <w:rFonts w:ascii="Century Gothic" w:hAnsi="Century Gothic"/>
          <w:sz w:val="18"/>
          <w:szCs w:val="18"/>
        </w:rPr>
        <w:t xml:space="preserve"> from 47 to 175 days as per the last column.</w:t>
      </w:r>
    </w:p>
    <w:p w14:paraId="53A3802A" w14:textId="77777777" w:rsidR="00CA26E4" w:rsidRDefault="00CA26E4" w:rsidP="00CA26E4">
      <w:pPr>
        <w:pStyle w:val="ListParagraph"/>
        <w:numPr>
          <w:ilvl w:val="0"/>
          <w:numId w:val="0"/>
        </w:numPr>
        <w:spacing w:line="360" w:lineRule="auto"/>
        <w:ind w:left="1800"/>
        <w:rPr>
          <w:rFonts w:ascii="Century Gothic" w:hAnsi="Century Gothic"/>
          <w:sz w:val="18"/>
          <w:szCs w:val="18"/>
        </w:rPr>
      </w:pPr>
    </w:p>
    <w:p w14:paraId="6252726B" w14:textId="0EBC83CD" w:rsidR="00CA26E4" w:rsidRDefault="00F90D84" w:rsidP="00B54925">
      <w:pPr>
        <w:pStyle w:val="ListParagraph"/>
        <w:numPr>
          <w:ilvl w:val="0"/>
          <w:numId w:val="55"/>
        </w:numPr>
        <w:spacing w:line="360" w:lineRule="auto"/>
        <w:rPr>
          <w:rFonts w:ascii="Century Gothic" w:hAnsi="Century Gothic"/>
          <w:sz w:val="18"/>
          <w:szCs w:val="18"/>
        </w:rPr>
      </w:pPr>
      <w:r>
        <w:rPr>
          <w:rFonts w:ascii="Century Gothic" w:hAnsi="Century Gothic"/>
          <w:sz w:val="18"/>
          <w:szCs w:val="18"/>
        </w:rPr>
        <w:t>The Critical period</w:t>
      </w:r>
      <w:r w:rsidR="009A06B7">
        <w:rPr>
          <w:rFonts w:ascii="Century Gothic" w:hAnsi="Century Gothic"/>
          <w:sz w:val="18"/>
          <w:szCs w:val="18"/>
        </w:rPr>
        <w:t xml:space="preserve">, 30 </w:t>
      </w:r>
      <w:r>
        <w:rPr>
          <w:rFonts w:ascii="Century Gothic" w:hAnsi="Century Gothic"/>
          <w:sz w:val="18"/>
          <w:szCs w:val="18"/>
        </w:rPr>
        <w:t xml:space="preserve">April to </w:t>
      </w:r>
      <w:r w:rsidR="009A06B7">
        <w:rPr>
          <w:rFonts w:ascii="Century Gothic" w:hAnsi="Century Gothic"/>
          <w:sz w:val="18"/>
          <w:szCs w:val="18"/>
        </w:rPr>
        <w:t xml:space="preserve">31 </w:t>
      </w:r>
      <w:r>
        <w:rPr>
          <w:rFonts w:ascii="Century Gothic" w:hAnsi="Century Gothic"/>
          <w:sz w:val="18"/>
          <w:szCs w:val="18"/>
        </w:rPr>
        <w:t>December 2017, appears to have a consistent</w:t>
      </w:r>
      <w:r w:rsidR="009A06B7">
        <w:rPr>
          <w:rFonts w:ascii="Century Gothic" w:hAnsi="Century Gothic"/>
          <w:sz w:val="18"/>
          <w:szCs w:val="18"/>
        </w:rPr>
        <w:t>ly</w:t>
      </w:r>
      <w:r>
        <w:rPr>
          <w:rFonts w:ascii="Century Gothic" w:hAnsi="Century Gothic"/>
          <w:sz w:val="18"/>
          <w:szCs w:val="18"/>
        </w:rPr>
        <w:t xml:space="preserve"> high variance between 124 to 63 days. It appears that the first part (</w:t>
      </w:r>
      <w:r w:rsidR="009A06B7">
        <w:rPr>
          <w:rFonts w:ascii="Century Gothic" w:hAnsi="Century Gothic"/>
          <w:sz w:val="18"/>
          <w:szCs w:val="18"/>
        </w:rPr>
        <w:t xml:space="preserve">31 </w:t>
      </w:r>
      <w:r>
        <w:rPr>
          <w:rFonts w:ascii="Century Gothic" w:hAnsi="Century Gothic"/>
          <w:sz w:val="18"/>
          <w:szCs w:val="18"/>
        </w:rPr>
        <w:t xml:space="preserve">March to </w:t>
      </w:r>
      <w:r w:rsidR="009A06B7">
        <w:rPr>
          <w:rFonts w:ascii="Century Gothic" w:hAnsi="Century Gothic"/>
          <w:sz w:val="18"/>
          <w:szCs w:val="18"/>
        </w:rPr>
        <w:t xml:space="preserve">30 </w:t>
      </w:r>
      <w:r>
        <w:rPr>
          <w:rFonts w:ascii="Century Gothic" w:hAnsi="Century Gothic"/>
          <w:sz w:val="18"/>
          <w:szCs w:val="18"/>
        </w:rPr>
        <w:t>September 2017) of this period is more intense in delays.</w:t>
      </w:r>
    </w:p>
    <w:p w14:paraId="28CD087B" w14:textId="77777777" w:rsidR="00CA26E4" w:rsidRPr="00CA26E4" w:rsidRDefault="00CA26E4" w:rsidP="00911F79">
      <w:pPr>
        <w:pStyle w:val="ListParagraph"/>
        <w:numPr>
          <w:ilvl w:val="0"/>
          <w:numId w:val="0"/>
        </w:numPr>
        <w:ind w:left="360"/>
        <w:rPr>
          <w:rFonts w:ascii="Century Gothic" w:hAnsi="Century Gothic"/>
          <w:sz w:val="18"/>
          <w:szCs w:val="18"/>
        </w:rPr>
      </w:pPr>
    </w:p>
    <w:p w14:paraId="688F520F" w14:textId="33411DA4" w:rsidR="00F90D84" w:rsidRDefault="00F90D84" w:rsidP="00B54925">
      <w:pPr>
        <w:pStyle w:val="ListParagraph"/>
        <w:numPr>
          <w:ilvl w:val="0"/>
          <w:numId w:val="55"/>
        </w:numPr>
        <w:spacing w:line="360" w:lineRule="auto"/>
        <w:rPr>
          <w:rFonts w:ascii="Century Gothic" w:hAnsi="Century Gothic"/>
          <w:sz w:val="18"/>
          <w:szCs w:val="18"/>
        </w:rPr>
      </w:pPr>
      <w:r>
        <w:rPr>
          <w:rFonts w:ascii="Century Gothic" w:hAnsi="Century Gothic"/>
          <w:sz w:val="18"/>
          <w:szCs w:val="18"/>
        </w:rPr>
        <w:t xml:space="preserve">The Red identification in the individual columns of data defines extremely low periods of productivity as in thirty (30) days they lost thirty-five (35) days </w:t>
      </w:r>
      <w:r w:rsidR="00CA26E4">
        <w:rPr>
          <w:rFonts w:ascii="Century Gothic" w:hAnsi="Century Gothic"/>
          <w:sz w:val="18"/>
          <w:szCs w:val="18"/>
        </w:rPr>
        <w:t>on</w:t>
      </w:r>
      <w:r>
        <w:rPr>
          <w:rFonts w:ascii="Century Gothic" w:hAnsi="Century Gothic"/>
          <w:sz w:val="18"/>
          <w:szCs w:val="18"/>
        </w:rPr>
        <w:t xml:space="preserve"> one occasion in the period of March 2018. Perhaps due to changes in logic it cr</w:t>
      </w:r>
      <w:r w:rsidR="00CA26E4">
        <w:rPr>
          <w:rFonts w:ascii="Century Gothic" w:hAnsi="Century Gothic"/>
          <w:sz w:val="18"/>
          <w:szCs w:val="18"/>
        </w:rPr>
        <w:t>e</w:t>
      </w:r>
      <w:r>
        <w:rPr>
          <w:rFonts w:ascii="Century Gothic" w:hAnsi="Century Gothic"/>
          <w:sz w:val="18"/>
          <w:szCs w:val="18"/>
        </w:rPr>
        <w:t>ated anomalies in the recording of progress, however I consider these as low periods.</w:t>
      </w:r>
    </w:p>
    <w:p w14:paraId="7611C21F" w14:textId="77777777" w:rsidR="00CA26E4" w:rsidRDefault="00CA26E4" w:rsidP="00CA26E4">
      <w:pPr>
        <w:pStyle w:val="ListParagraph"/>
        <w:numPr>
          <w:ilvl w:val="0"/>
          <w:numId w:val="0"/>
        </w:numPr>
        <w:spacing w:line="360" w:lineRule="auto"/>
        <w:ind w:left="1800"/>
        <w:rPr>
          <w:rFonts w:ascii="Century Gothic" w:hAnsi="Century Gothic"/>
          <w:sz w:val="18"/>
          <w:szCs w:val="18"/>
        </w:rPr>
      </w:pPr>
    </w:p>
    <w:p w14:paraId="4B9F7129" w14:textId="7763DFAE" w:rsidR="00F90D84" w:rsidRDefault="00F90D84" w:rsidP="00B54925">
      <w:pPr>
        <w:pStyle w:val="ListParagraph"/>
        <w:numPr>
          <w:ilvl w:val="0"/>
          <w:numId w:val="55"/>
        </w:numPr>
        <w:spacing w:line="360" w:lineRule="auto"/>
        <w:rPr>
          <w:rFonts w:ascii="Century Gothic" w:hAnsi="Century Gothic"/>
          <w:sz w:val="18"/>
          <w:szCs w:val="18"/>
        </w:rPr>
      </w:pPr>
      <w:r>
        <w:rPr>
          <w:rFonts w:ascii="Century Gothic" w:hAnsi="Century Gothic"/>
          <w:sz w:val="18"/>
          <w:szCs w:val="18"/>
        </w:rPr>
        <w:t xml:space="preserve">The Green shade identifies the periods of </w:t>
      </w:r>
      <w:r w:rsidR="001F69C3">
        <w:rPr>
          <w:rFonts w:ascii="Century Gothic" w:hAnsi="Century Gothic"/>
          <w:sz w:val="18"/>
          <w:szCs w:val="18"/>
        </w:rPr>
        <w:t>extremely good productivity based on the plan as the one for the Claimant in April 2018, where in 30 days the productivity reached 100%.</w:t>
      </w:r>
    </w:p>
    <w:p w14:paraId="1DBAE3C6" w14:textId="77777777" w:rsidR="00CA26E4" w:rsidRPr="00CA26E4" w:rsidRDefault="00CA26E4" w:rsidP="00911F79">
      <w:pPr>
        <w:pStyle w:val="ListParagraph"/>
        <w:numPr>
          <w:ilvl w:val="0"/>
          <w:numId w:val="0"/>
        </w:numPr>
        <w:ind w:left="360"/>
        <w:rPr>
          <w:rFonts w:ascii="Century Gothic" w:hAnsi="Century Gothic"/>
          <w:sz w:val="18"/>
          <w:szCs w:val="18"/>
        </w:rPr>
      </w:pPr>
    </w:p>
    <w:p w14:paraId="32F53DE7" w14:textId="170F605E" w:rsidR="001F69C3" w:rsidRDefault="001F69C3" w:rsidP="00B54925">
      <w:pPr>
        <w:pStyle w:val="ListParagraph"/>
        <w:numPr>
          <w:ilvl w:val="0"/>
          <w:numId w:val="55"/>
        </w:numPr>
        <w:spacing w:line="360" w:lineRule="auto"/>
        <w:rPr>
          <w:rFonts w:ascii="Century Gothic" w:hAnsi="Century Gothic"/>
          <w:sz w:val="18"/>
          <w:szCs w:val="18"/>
        </w:rPr>
      </w:pPr>
      <w:r>
        <w:rPr>
          <w:rFonts w:ascii="Century Gothic" w:hAnsi="Century Gothic"/>
          <w:sz w:val="18"/>
          <w:szCs w:val="18"/>
        </w:rPr>
        <w:t>The fact that the variance between the two schedules was mostly one hundred days until November 2017, points to the fact that there were apparently other delays in the project besides the Claimants scope.</w:t>
      </w:r>
    </w:p>
    <w:p w14:paraId="2E044991" w14:textId="77777777" w:rsidR="00CA26E4" w:rsidRDefault="00CA26E4" w:rsidP="00CA26E4">
      <w:pPr>
        <w:pStyle w:val="ListParagraph"/>
        <w:numPr>
          <w:ilvl w:val="0"/>
          <w:numId w:val="0"/>
        </w:numPr>
        <w:spacing w:line="360" w:lineRule="auto"/>
        <w:ind w:left="1800"/>
        <w:rPr>
          <w:rFonts w:ascii="Century Gothic" w:hAnsi="Century Gothic"/>
          <w:sz w:val="18"/>
          <w:szCs w:val="18"/>
        </w:rPr>
      </w:pPr>
    </w:p>
    <w:p w14:paraId="208F426D" w14:textId="623FCFFC" w:rsidR="001F69C3" w:rsidRDefault="001F69C3" w:rsidP="00B54925">
      <w:pPr>
        <w:pStyle w:val="ListParagraph"/>
        <w:numPr>
          <w:ilvl w:val="0"/>
          <w:numId w:val="55"/>
        </w:numPr>
        <w:spacing w:line="360" w:lineRule="auto"/>
        <w:rPr>
          <w:rFonts w:ascii="Century Gothic" w:hAnsi="Century Gothic"/>
          <w:sz w:val="18"/>
          <w:szCs w:val="18"/>
        </w:rPr>
      </w:pPr>
      <w:r>
        <w:rPr>
          <w:rFonts w:ascii="Century Gothic" w:hAnsi="Century Gothic"/>
          <w:sz w:val="18"/>
          <w:szCs w:val="18"/>
        </w:rPr>
        <w:t>Another observation made from this comparison is that form the period of November 2017 until the end of the Project the Variance between the two contracts was minimal and that points to the Completion of other tasks from the main Contract and the concentration to the Claimants works.</w:t>
      </w:r>
    </w:p>
    <w:p w14:paraId="5B97D4F7" w14:textId="77777777" w:rsidR="00911F79" w:rsidRPr="00911F79" w:rsidRDefault="00911F79" w:rsidP="00911F79">
      <w:pPr>
        <w:pStyle w:val="ListParagraph"/>
        <w:numPr>
          <w:ilvl w:val="0"/>
          <w:numId w:val="0"/>
        </w:numPr>
        <w:ind w:left="360"/>
        <w:rPr>
          <w:rFonts w:ascii="Century Gothic" w:hAnsi="Century Gothic"/>
          <w:sz w:val="18"/>
          <w:szCs w:val="18"/>
        </w:rPr>
      </w:pPr>
    </w:p>
    <w:p w14:paraId="3661A8DC" w14:textId="5118EC52" w:rsidR="00911F79" w:rsidRDefault="00911F79" w:rsidP="00B54925">
      <w:pPr>
        <w:pStyle w:val="ListParagraph"/>
        <w:numPr>
          <w:ilvl w:val="0"/>
          <w:numId w:val="55"/>
        </w:numPr>
        <w:spacing w:line="360" w:lineRule="auto"/>
        <w:rPr>
          <w:rFonts w:ascii="Century Gothic" w:hAnsi="Century Gothic"/>
          <w:sz w:val="18"/>
          <w:szCs w:val="18"/>
        </w:rPr>
      </w:pPr>
      <w:r w:rsidRPr="00911F79">
        <w:rPr>
          <w:rFonts w:ascii="Century Gothic" w:hAnsi="Century Gothic"/>
          <w:sz w:val="18"/>
          <w:szCs w:val="18"/>
        </w:rPr>
        <w:t>The Man Contract Delays are consistently higher than the Subcontract Delays pointing to other causes of delay in the project. Additionally, the Green Colors point to small discrepancies between the variances of delays pointing out that the Critical activities were converging to several ID works.</w:t>
      </w:r>
    </w:p>
    <w:p w14:paraId="1A6A83D0" w14:textId="77777777" w:rsidR="001F69C3" w:rsidRDefault="001F69C3" w:rsidP="001F69C3">
      <w:pPr>
        <w:spacing w:line="360" w:lineRule="auto"/>
        <w:rPr>
          <w:rFonts w:ascii="Century Gothic" w:hAnsi="Century Gothic"/>
          <w:sz w:val="18"/>
          <w:szCs w:val="18"/>
        </w:rPr>
      </w:pPr>
    </w:p>
    <w:p w14:paraId="344CA4EB" w14:textId="77777777" w:rsidR="001F69C3" w:rsidRDefault="001F69C3" w:rsidP="001F69C3">
      <w:pPr>
        <w:spacing w:line="360" w:lineRule="auto"/>
        <w:rPr>
          <w:rFonts w:ascii="Century Gothic" w:hAnsi="Century Gothic"/>
          <w:sz w:val="18"/>
          <w:szCs w:val="18"/>
        </w:rPr>
      </w:pPr>
    </w:p>
    <w:p w14:paraId="1B63C78E" w14:textId="77777777" w:rsidR="001F69C3" w:rsidRDefault="001F69C3" w:rsidP="001F69C3">
      <w:pPr>
        <w:spacing w:line="360" w:lineRule="auto"/>
        <w:rPr>
          <w:rFonts w:ascii="Century Gothic" w:hAnsi="Century Gothic"/>
          <w:sz w:val="18"/>
          <w:szCs w:val="18"/>
        </w:rPr>
      </w:pPr>
    </w:p>
    <w:p w14:paraId="2949FEB0" w14:textId="77777777" w:rsidR="001F69C3" w:rsidRDefault="001F69C3" w:rsidP="001F69C3">
      <w:pPr>
        <w:spacing w:line="360" w:lineRule="auto"/>
        <w:rPr>
          <w:rFonts w:ascii="Century Gothic" w:hAnsi="Century Gothic"/>
          <w:sz w:val="18"/>
          <w:szCs w:val="18"/>
        </w:rPr>
      </w:pPr>
    </w:p>
    <w:p w14:paraId="572016BE" w14:textId="77777777" w:rsidR="001F69C3" w:rsidRDefault="001F69C3" w:rsidP="001F69C3">
      <w:pPr>
        <w:spacing w:line="360" w:lineRule="auto"/>
        <w:rPr>
          <w:rFonts w:ascii="Century Gothic" w:hAnsi="Century Gothic"/>
          <w:sz w:val="18"/>
          <w:szCs w:val="18"/>
        </w:rPr>
      </w:pPr>
    </w:p>
    <w:p w14:paraId="1E55F9C0" w14:textId="77777777" w:rsidR="001F69C3" w:rsidRDefault="001F69C3" w:rsidP="001F69C3">
      <w:pPr>
        <w:spacing w:line="360" w:lineRule="auto"/>
        <w:rPr>
          <w:rFonts w:ascii="Century Gothic" w:hAnsi="Century Gothic"/>
          <w:sz w:val="18"/>
          <w:szCs w:val="18"/>
        </w:rPr>
      </w:pPr>
    </w:p>
    <w:p w14:paraId="373A81A6" w14:textId="77777777" w:rsidR="001F69C3" w:rsidRDefault="001F69C3" w:rsidP="001F69C3">
      <w:pPr>
        <w:spacing w:line="360" w:lineRule="auto"/>
        <w:rPr>
          <w:rFonts w:ascii="Century Gothic" w:hAnsi="Century Gothic"/>
          <w:sz w:val="18"/>
          <w:szCs w:val="18"/>
        </w:rPr>
      </w:pPr>
    </w:p>
    <w:p w14:paraId="5FDCA91C" w14:textId="77777777" w:rsidR="001F69C3" w:rsidRDefault="001F69C3" w:rsidP="001F69C3">
      <w:pPr>
        <w:spacing w:line="360" w:lineRule="auto"/>
        <w:rPr>
          <w:rFonts w:ascii="Century Gothic" w:hAnsi="Century Gothic"/>
          <w:sz w:val="18"/>
          <w:szCs w:val="18"/>
        </w:rPr>
      </w:pPr>
    </w:p>
    <w:p w14:paraId="3F146ED8" w14:textId="77777777" w:rsidR="001F69C3" w:rsidRDefault="001F69C3" w:rsidP="001F69C3">
      <w:pPr>
        <w:spacing w:line="360" w:lineRule="auto"/>
        <w:rPr>
          <w:rFonts w:ascii="Century Gothic" w:hAnsi="Century Gothic"/>
          <w:sz w:val="18"/>
          <w:szCs w:val="18"/>
        </w:rPr>
      </w:pPr>
    </w:p>
    <w:p w14:paraId="3533F933" w14:textId="7471DB2E" w:rsidR="001476AE" w:rsidRPr="00317B1D" w:rsidRDefault="00BF35A6" w:rsidP="00B54925">
      <w:pPr>
        <w:pStyle w:val="Heading3"/>
        <w:numPr>
          <w:ilvl w:val="1"/>
          <w:numId w:val="40"/>
        </w:numPr>
        <w:ind w:left="709" w:hanging="709"/>
        <w:rPr>
          <w:color w:val="auto"/>
          <w:sz w:val="24"/>
        </w:rPr>
      </w:pPr>
      <w:bookmarkStart w:id="833" w:name="_Toc181019032"/>
      <w:r w:rsidRPr="001476AE">
        <w:rPr>
          <w:color w:val="auto"/>
          <w:sz w:val="24"/>
        </w:rPr>
        <w:lastRenderedPageBreak/>
        <w:t>Compar</w:t>
      </w:r>
      <w:r w:rsidR="00F766D1" w:rsidRPr="001476AE">
        <w:rPr>
          <w:color w:val="auto"/>
          <w:sz w:val="24"/>
        </w:rPr>
        <w:t>ison of</w:t>
      </w:r>
      <w:r w:rsidR="00B9745D" w:rsidRPr="001476AE">
        <w:rPr>
          <w:color w:val="auto"/>
          <w:sz w:val="24"/>
        </w:rPr>
        <w:t xml:space="preserve"> </w:t>
      </w:r>
      <w:r w:rsidR="00153B74">
        <w:rPr>
          <w:color w:val="auto"/>
          <w:sz w:val="24"/>
        </w:rPr>
        <w:t xml:space="preserve">delay </w:t>
      </w:r>
      <w:r w:rsidR="00B9745D" w:rsidRPr="001476AE">
        <w:rPr>
          <w:color w:val="auto"/>
          <w:sz w:val="24"/>
        </w:rPr>
        <w:t>analys</w:t>
      </w:r>
      <w:r w:rsidR="00F766D1" w:rsidRPr="001476AE">
        <w:rPr>
          <w:color w:val="auto"/>
          <w:sz w:val="24"/>
        </w:rPr>
        <w:t>e</w:t>
      </w:r>
      <w:r w:rsidR="00B9745D" w:rsidRPr="001476AE">
        <w:rPr>
          <w:color w:val="auto"/>
          <w:sz w:val="24"/>
        </w:rPr>
        <w:t xml:space="preserve">s </w:t>
      </w:r>
      <w:r w:rsidR="001476AE">
        <w:rPr>
          <w:color w:val="auto"/>
          <w:sz w:val="24"/>
        </w:rPr>
        <w:t>of</w:t>
      </w:r>
      <w:r w:rsidR="00046167" w:rsidRPr="001476AE">
        <w:rPr>
          <w:color w:val="auto"/>
          <w:sz w:val="24"/>
        </w:rPr>
        <w:t xml:space="preserve"> </w:t>
      </w:r>
      <w:r w:rsidRPr="001476AE">
        <w:rPr>
          <w:color w:val="auto"/>
          <w:sz w:val="24"/>
        </w:rPr>
        <w:t xml:space="preserve">Experts </w:t>
      </w:r>
      <w:r w:rsidR="00F766D1" w:rsidRPr="001476AE">
        <w:rPr>
          <w:color w:val="auto"/>
          <w:sz w:val="24"/>
        </w:rPr>
        <w:t>/ Main Contract / Subcontract</w:t>
      </w:r>
      <w:bookmarkEnd w:id="833"/>
    </w:p>
    <w:p w14:paraId="7513041B" w14:textId="4D4D9AAF" w:rsidR="00C25089" w:rsidRPr="001476AE" w:rsidRDefault="00311771" w:rsidP="00B54925">
      <w:pPr>
        <w:pStyle w:val="Heading3"/>
        <w:keepNext w:val="0"/>
        <w:widowControl w:val="0"/>
        <w:numPr>
          <w:ilvl w:val="2"/>
          <w:numId w:val="40"/>
        </w:numPr>
        <w:spacing w:after="120" w:line="360" w:lineRule="auto"/>
        <w:ind w:left="709" w:hanging="709"/>
        <w:rPr>
          <w:color w:val="auto"/>
          <w:sz w:val="20"/>
          <w:szCs w:val="18"/>
        </w:rPr>
      </w:pPr>
      <w:bookmarkStart w:id="834" w:name="_Toc181019033"/>
      <w:r w:rsidRPr="001476AE">
        <w:rPr>
          <w:color w:val="auto"/>
          <w:sz w:val="20"/>
          <w:szCs w:val="18"/>
        </w:rPr>
        <w:t>Introduction</w:t>
      </w:r>
      <w:bookmarkEnd w:id="834"/>
    </w:p>
    <w:p w14:paraId="06AF3526" w14:textId="245375F4" w:rsidR="00B46B09" w:rsidRDefault="00584E60" w:rsidP="004B109F">
      <w:pPr>
        <w:pStyle w:val="Normalindented"/>
        <w:spacing w:before="240" w:after="240"/>
      </w:pPr>
      <w:r>
        <w:t>In t</w:t>
      </w:r>
      <w:r w:rsidR="00311771" w:rsidRPr="00A039AE">
        <w:t xml:space="preserve">his Section </w:t>
      </w:r>
      <w:r>
        <w:t xml:space="preserve">I </w:t>
      </w:r>
      <w:r w:rsidR="00311771" w:rsidRPr="00A039AE">
        <w:t>co</w:t>
      </w:r>
      <w:r w:rsidR="00757A0A" w:rsidRPr="00A039AE">
        <w:t xml:space="preserve">mpare the </w:t>
      </w:r>
      <w:r w:rsidR="007B1287" w:rsidRPr="00A039AE">
        <w:t>findings</w:t>
      </w:r>
      <w:r w:rsidR="00921B2B">
        <w:t>,</w:t>
      </w:r>
      <w:r w:rsidR="007B1287" w:rsidRPr="00A039AE">
        <w:t xml:space="preserve"> identified in my analysis in Section 2 (Main Contract schedules)</w:t>
      </w:r>
      <w:r>
        <w:t xml:space="preserve"> with </w:t>
      </w:r>
      <w:r w:rsidR="007B1287">
        <w:t>the ones</w:t>
      </w:r>
      <w:r w:rsidR="00E12075">
        <w:t xml:space="preserve"> identified by the Experts</w:t>
      </w:r>
      <w:r w:rsidR="00AB7577">
        <w:t xml:space="preserve"> in the Main Contract Arbitration</w:t>
      </w:r>
      <w:r w:rsidR="00E12075">
        <w:t>.</w:t>
      </w:r>
      <w:r w:rsidR="00E12075" w:rsidRPr="00E12075">
        <w:t xml:space="preserve"> </w:t>
      </w:r>
      <w:r w:rsidR="00E12075" w:rsidRPr="00A039AE">
        <w:t xml:space="preserve">for the </w:t>
      </w:r>
      <w:r w:rsidR="009A7283">
        <w:t>critical</w:t>
      </w:r>
      <w:r>
        <w:t xml:space="preserve"> </w:t>
      </w:r>
      <w:r w:rsidR="00E12075" w:rsidRPr="00A039AE">
        <w:t>period from 30 April to 31 December 2017</w:t>
      </w:r>
      <w:r w:rsidR="00E12075">
        <w:t xml:space="preserve"> only.</w:t>
      </w:r>
      <w:r w:rsidR="004B109F">
        <w:t xml:space="preserve"> </w:t>
      </w:r>
      <w:r w:rsidR="00B46B09" w:rsidRPr="00A039AE">
        <w:t xml:space="preserve">The purpose is to identify the </w:t>
      </w:r>
      <w:r w:rsidR="004B3744">
        <w:t xml:space="preserve">validity of results </w:t>
      </w:r>
      <w:r w:rsidR="004115A6">
        <w:t xml:space="preserve">regarding the delays </w:t>
      </w:r>
      <w:r w:rsidR="004115A6" w:rsidRPr="00A039AE">
        <w:t>incurred</w:t>
      </w:r>
      <w:r w:rsidR="00B46B09" w:rsidRPr="00A039AE">
        <w:t xml:space="preserve"> during this period</w:t>
      </w:r>
      <w:r w:rsidR="004115A6">
        <w:t>, and provide</w:t>
      </w:r>
      <w:r w:rsidR="0071218C">
        <w:t xml:space="preserve"> </w:t>
      </w:r>
      <w:r w:rsidR="00E20312">
        <w:t>clarity on the causes behind the disc</w:t>
      </w:r>
      <w:r w:rsidR="006D2B2F">
        <w:t>repancies in the findings.</w:t>
      </w:r>
    </w:p>
    <w:p w14:paraId="77ACE165" w14:textId="1E48A80A" w:rsidR="0097211B" w:rsidRPr="00A039AE" w:rsidRDefault="0097211B" w:rsidP="002577CD">
      <w:pPr>
        <w:pStyle w:val="Normalindented"/>
        <w:spacing w:before="240" w:after="240"/>
      </w:pPr>
      <w:r w:rsidRPr="00A039AE">
        <w:t>It is worth</w:t>
      </w:r>
      <w:r w:rsidR="0055465A" w:rsidRPr="00A039AE">
        <w:t xml:space="preserve"> noting that the method of analysis</w:t>
      </w:r>
      <w:r w:rsidR="002F43F4">
        <w:t xml:space="preserve"> I </w:t>
      </w:r>
      <w:r w:rsidR="0055465A" w:rsidRPr="00A039AE">
        <w:t xml:space="preserve">utilized is the </w:t>
      </w:r>
      <w:r w:rsidR="0055465A" w:rsidRPr="00AB7577">
        <w:rPr>
          <w:b/>
          <w:bCs/>
        </w:rPr>
        <w:t>MIP 3.3 (Dynamic windows, observational, as is</w:t>
      </w:r>
      <w:r w:rsidR="0055465A" w:rsidRPr="00A039AE">
        <w:t xml:space="preserve">) </w:t>
      </w:r>
      <w:r w:rsidR="000C36BD" w:rsidRPr="00A039AE">
        <w:t xml:space="preserve">which utilizes all monthly schedule </w:t>
      </w:r>
      <w:r w:rsidR="00D36D6A" w:rsidRPr="00A039AE">
        <w:t>upon validation of the records to the extent possible.</w:t>
      </w:r>
    </w:p>
    <w:p w14:paraId="43FE0A9D" w14:textId="77777777" w:rsidR="00AB7577" w:rsidRDefault="002F43F4" w:rsidP="00A47798">
      <w:pPr>
        <w:pStyle w:val="Normalindented"/>
        <w:spacing w:before="240" w:after="240"/>
      </w:pPr>
      <w:r>
        <w:t>However, t</w:t>
      </w:r>
      <w:r w:rsidR="00D36D6A" w:rsidRPr="00A039AE">
        <w:t xml:space="preserve">he method utilized by the Experts is </w:t>
      </w:r>
      <w:r w:rsidR="00D36D6A" w:rsidRPr="00AB7577">
        <w:rPr>
          <w:b/>
          <w:bCs/>
        </w:rPr>
        <w:t xml:space="preserve">MIP 3.2 </w:t>
      </w:r>
      <w:r w:rsidR="00FC2997" w:rsidRPr="00AB7577">
        <w:rPr>
          <w:b/>
          <w:bCs/>
        </w:rPr>
        <w:t xml:space="preserve">(Observational, Static, </w:t>
      </w:r>
      <w:r w:rsidR="003D6550" w:rsidRPr="00AB7577">
        <w:rPr>
          <w:b/>
          <w:bCs/>
        </w:rPr>
        <w:t>and Periodic</w:t>
      </w:r>
      <w:r w:rsidR="00FC2997" w:rsidRPr="00A039AE">
        <w:t xml:space="preserve">) also called </w:t>
      </w:r>
      <w:r w:rsidR="00584E60">
        <w:t>a</w:t>
      </w:r>
      <w:r w:rsidR="00FC2997" w:rsidRPr="00A039AE">
        <w:t>s planned vs As Build</w:t>
      </w:r>
      <w:r w:rsidR="005F6587" w:rsidRPr="00A039AE">
        <w:t xml:space="preserve">, where the windows are chosen subjectively based on the </w:t>
      </w:r>
      <w:r w:rsidR="00A47798" w:rsidRPr="00A039AE">
        <w:t>analysts’</w:t>
      </w:r>
      <w:r w:rsidR="005F6587" w:rsidRPr="00A039AE">
        <w:t xml:space="preserve"> standards</w:t>
      </w:r>
      <w:r w:rsidR="007C4ED8" w:rsidRPr="00A039AE">
        <w:t xml:space="preserve">. </w:t>
      </w:r>
    </w:p>
    <w:p w14:paraId="459CE2A8" w14:textId="77777777" w:rsidR="005B1E0C" w:rsidRDefault="007C4ED8" w:rsidP="005B1E0C">
      <w:pPr>
        <w:pStyle w:val="Normalindented"/>
        <w:spacing w:before="240" w:after="240"/>
      </w:pPr>
      <w:r w:rsidRPr="00A039AE">
        <w:t xml:space="preserve">The fact that there are two different </w:t>
      </w:r>
      <w:r w:rsidR="00A039AE" w:rsidRPr="00A039AE">
        <w:t>methods</w:t>
      </w:r>
      <w:r w:rsidRPr="00A039AE">
        <w:t xml:space="preserve"> of </w:t>
      </w:r>
      <w:r w:rsidR="00AB7577" w:rsidRPr="00A039AE">
        <w:t>analysis</w:t>
      </w:r>
      <w:r w:rsidRPr="00A039AE">
        <w:t xml:space="preserve"> utilized might </w:t>
      </w:r>
      <w:r w:rsidR="00077FDC" w:rsidRPr="00A039AE">
        <w:t>potentially produce slightly different calculations regarding the impacts of time</w:t>
      </w:r>
      <w:r w:rsidR="004F266F" w:rsidRPr="00A039AE">
        <w:t>.</w:t>
      </w:r>
      <w:r w:rsidR="00A47798">
        <w:t xml:space="preserve"> </w:t>
      </w:r>
      <w:r w:rsidR="0071218C">
        <w:t xml:space="preserve">Below I present the Tables </w:t>
      </w:r>
      <w:r w:rsidR="008F09B4">
        <w:t xml:space="preserve">with the floats (delays) for the Main Contract / </w:t>
      </w:r>
      <w:r w:rsidR="003C1271">
        <w:t xml:space="preserve">Expert analyses and provide the comparison between the two </w:t>
      </w:r>
      <w:r w:rsidR="0067242D">
        <w:t>and my professional opinion on the discrepancies identified</w:t>
      </w:r>
      <w:r w:rsidR="005B1E0C">
        <w:t>.</w:t>
      </w:r>
    </w:p>
    <w:p w14:paraId="256F5B12" w14:textId="48C4EBF5" w:rsidR="00B46B09" w:rsidRDefault="004D22AE" w:rsidP="004B109F">
      <w:pPr>
        <w:pStyle w:val="Normalindented"/>
        <w:spacing w:before="240" w:after="0" w:line="240" w:lineRule="auto"/>
      </w:pPr>
      <w:r w:rsidRPr="00F766D1">
        <w:rPr>
          <w:b/>
          <w:bCs/>
        </w:rPr>
        <w:t xml:space="preserve">Table </w:t>
      </w:r>
      <w:r w:rsidR="00A47798" w:rsidRPr="00F766D1">
        <w:rPr>
          <w:b/>
          <w:bCs/>
        </w:rPr>
        <w:t>2.9.</w:t>
      </w:r>
      <w:r w:rsidRPr="00F766D1">
        <w:rPr>
          <w:b/>
          <w:bCs/>
        </w:rPr>
        <w:t>1</w:t>
      </w:r>
      <w:r w:rsidR="00A47798" w:rsidRPr="00F766D1">
        <w:rPr>
          <w:b/>
          <w:bCs/>
        </w:rPr>
        <w:t>A</w:t>
      </w:r>
      <w:r w:rsidRPr="00A039AE">
        <w:t xml:space="preserve">: </w:t>
      </w:r>
      <w:r w:rsidR="00A47798">
        <w:t>Float Analysis utilizing the Main Contract Schedule files –30 April to 31 August 2017</w:t>
      </w:r>
    </w:p>
    <w:p w14:paraId="67EBCFC0" w14:textId="32711B77" w:rsidR="00941B60" w:rsidRPr="00A039AE" w:rsidRDefault="00941B60" w:rsidP="005B1E0C">
      <w:pPr>
        <w:pStyle w:val="Normalindented"/>
        <w:spacing w:before="240" w:after="240" w:line="240" w:lineRule="auto"/>
      </w:pPr>
      <w:r w:rsidRPr="00941B60">
        <w:drawing>
          <wp:inline distT="0" distB="0" distL="0" distR="0" wp14:anchorId="51681BDD" wp14:editId="108CC006">
            <wp:extent cx="5549822" cy="1922443"/>
            <wp:effectExtent l="0" t="0" r="0" b="1905"/>
            <wp:docPr id="10980579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6258" cy="1955848"/>
                    </a:xfrm>
                    <a:prstGeom prst="rect">
                      <a:avLst/>
                    </a:prstGeom>
                    <a:noFill/>
                    <a:ln>
                      <a:noFill/>
                    </a:ln>
                  </pic:spPr>
                </pic:pic>
              </a:graphicData>
            </a:graphic>
          </wp:inline>
        </w:drawing>
      </w:r>
    </w:p>
    <w:p w14:paraId="3C832112" w14:textId="2C9BCB6B" w:rsidR="00A47798" w:rsidRPr="00A039AE" w:rsidRDefault="00A47798" w:rsidP="00A47798">
      <w:pPr>
        <w:pStyle w:val="ListParagraph"/>
        <w:numPr>
          <w:ilvl w:val="0"/>
          <w:numId w:val="0"/>
        </w:numPr>
        <w:ind w:left="720"/>
        <w:rPr>
          <w:rFonts w:ascii="Century Gothic" w:hAnsi="Century Gothic"/>
          <w:sz w:val="18"/>
          <w:szCs w:val="18"/>
        </w:rPr>
      </w:pPr>
      <w:r w:rsidRPr="00F766D1">
        <w:rPr>
          <w:rFonts w:ascii="Century Gothic" w:hAnsi="Century Gothic"/>
          <w:b/>
          <w:bCs/>
          <w:sz w:val="18"/>
          <w:szCs w:val="18"/>
        </w:rPr>
        <w:t>Table 2.9.1B</w:t>
      </w:r>
      <w:r w:rsidRPr="00A039AE">
        <w:rPr>
          <w:rFonts w:ascii="Century Gothic" w:hAnsi="Century Gothic"/>
          <w:sz w:val="18"/>
          <w:szCs w:val="18"/>
        </w:rPr>
        <w:t xml:space="preserve">: </w:t>
      </w:r>
      <w:r>
        <w:rPr>
          <w:rFonts w:ascii="Century Gothic" w:hAnsi="Century Gothic"/>
          <w:sz w:val="18"/>
          <w:szCs w:val="18"/>
        </w:rPr>
        <w:t>Float Analysis utilizing the Main Contract Schedule files – 31 August - 31 December 17</w:t>
      </w:r>
      <w:r w:rsidR="004B109F" w:rsidRPr="004B109F">
        <w:rPr>
          <w:rFonts w:ascii="Century Gothic" w:hAnsi="Century Gothic"/>
          <w:sz w:val="18"/>
          <w:szCs w:val="18"/>
        </w:rPr>
        <w:t xml:space="preserve"> </w:t>
      </w:r>
      <w:r w:rsidR="004B109F" w:rsidRPr="004B109F">
        <w:drawing>
          <wp:inline distT="0" distB="0" distL="0" distR="0" wp14:anchorId="69B301C5" wp14:editId="3BFE45EB">
            <wp:extent cx="5595478" cy="2219899"/>
            <wp:effectExtent l="0" t="0" r="5715" b="9525"/>
            <wp:docPr id="4163008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1571" cy="2242153"/>
                    </a:xfrm>
                    <a:prstGeom prst="rect">
                      <a:avLst/>
                    </a:prstGeom>
                    <a:noFill/>
                    <a:ln>
                      <a:noFill/>
                    </a:ln>
                  </pic:spPr>
                </pic:pic>
              </a:graphicData>
            </a:graphic>
          </wp:inline>
        </w:drawing>
      </w:r>
    </w:p>
    <w:p w14:paraId="19D93C17" w14:textId="48BA9D41" w:rsidR="002577CD" w:rsidRDefault="002577CD" w:rsidP="00C25089">
      <w:pPr>
        <w:pStyle w:val="ListParagraph"/>
        <w:numPr>
          <w:ilvl w:val="0"/>
          <w:numId w:val="0"/>
        </w:numPr>
        <w:ind w:left="720"/>
        <w:rPr>
          <w:rFonts w:ascii="Century Gothic" w:hAnsi="Century Gothic"/>
        </w:rPr>
      </w:pPr>
    </w:p>
    <w:p w14:paraId="4B300D58" w14:textId="03E9F3BE" w:rsidR="003A3CB3" w:rsidRPr="00A039AE" w:rsidRDefault="003A3CB3" w:rsidP="003A3CB3">
      <w:pPr>
        <w:pStyle w:val="ListParagraph"/>
        <w:numPr>
          <w:ilvl w:val="0"/>
          <w:numId w:val="0"/>
        </w:numPr>
        <w:ind w:left="720"/>
        <w:rPr>
          <w:rFonts w:ascii="Century Gothic" w:hAnsi="Century Gothic"/>
          <w:sz w:val="18"/>
          <w:szCs w:val="18"/>
        </w:rPr>
      </w:pPr>
      <w:r w:rsidRPr="00F766D1">
        <w:rPr>
          <w:rFonts w:ascii="Century Gothic" w:hAnsi="Century Gothic"/>
          <w:b/>
          <w:bCs/>
          <w:sz w:val="18"/>
          <w:szCs w:val="18"/>
        </w:rPr>
        <w:lastRenderedPageBreak/>
        <w:t>Table 2</w:t>
      </w:r>
      <w:r w:rsidR="00A47798" w:rsidRPr="00F766D1">
        <w:rPr>
          <w:rFonts w:ascii="Century Gothic" w:hAnsi="Century Gothic"/>
          <w:b/>
          <w:bCs/>
          <w:sz w:val="18"/>
          <w:szCs w:val="18"/>
        </w:rPr>
        <w:t>.9.1C</w:t>
      </w:r>
      <w:r w:rsidRPr="00A039AE">
        <w:rPr>
          <w:rFonts w:ascii="Century Gothic" w:hAnsi="Century Gothic"/>
          <w:sz w:val="18"/>
          <w:szCs w:val="18"/>
        </w:rPr>
        <w:t>:</w:t>
      </w:r>
      <w:r w:rsidR="00A039AE">
        <w:rPr>
          <w:rFonts w:ascii="Century Gothic" w:hAnsi="Century Gothic"/>
          <w:sz w:val="18"/>
          <w:szCs w:val="18"/>
        </w:rPr>
        <w:t xml:space="preserve"> </w:t>
      </w:r>
      <w:r w:rsidR="009A7283">
        <w:rPr>
          <w:rFonts w:ascii="Century Gothic" w:hAnsi="Century Gothic"/>
          <w:sz w:val="18"/>
          <w:szCs w:val="18"/>
        </w:rPr>
        <w:t>Experts Findings</w:t>
      </w:r>
    </w:p>
    <w:p w14:paraId="283F371B" w14:textId="696F95AE" w:rsidR="00954F3A" w:rsidRPr="001A50A2" w:rsidRDefault="00954F3A" w:rsidP="00B4429D">
      <w:pPr>
        <w:pStyle w:val="ListParagraph"/>
        <w:numPr>
          <w:ilvl w:val="0"/>
          <w:numId w:val="0"/>
        </w:numPr>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D9D9D9" w:themeFill="background1" w:themeFillShade="D9"/>
        <w:ind w:left="810"/>
        <w:rPr>
          <w:rFonts w:ascii="Century Gothic" w:hAnsi="Century Gothic"/>
          <w:b/>
          <w:bCs/>
          <w:sz w:val="18"/>
          <w:szCs w:val="18"/>
        </w:rPr>
      </w:pPr>
      <w:r w:rsidRPr="001A50A2">
        <w:rPr>
          <w:rFonts w:ascii="Century Gothic" w:hAnsi="Century Gothic"/>
          <w:b/>
          <w:bCs/>
          <w:sz w:val="18"/>
          <w:szCs w:val="18"/>
        </w:rPr>
        <w:t xml:space="preserve">Expert 1: </w:t>
      </w:r>
      <w:r w:rsidR="0097211B" w:rsidRPr="001A50A2">
        <w:rPr>
          <w:rFonts w:ascii="Century Gothic" w:hAnsi="Century Gothic"/>
          <w:b/>
          <w:bCs/>
          <w:sz w:val="18"/>
          <w:szCs w:val="18"/>
        </w:rPr>
        <w:t>AY</w:t>
      </w:r>
      <w:r w:rsidR="00483720" w:rsidRPr="001A50A2">
        <w:rPr>
          <w:rFonts w:ascii="Century Gothic" w:hAnsi="Century Gothic"/>
          <w:b/>
          <w:bCs/>
          <w:sz w:val="18"/>
          <w:szCs w:val="18"/>
        </w:rPr>
        <w:tab/>
        <w:t>Start</w:t>
      </w:r>
      <w:r w:rsidR="00483720" w:rsidRPr="001A50A2">
        <w:rPr>
          <w:rFonts w:ascii="Century Gothic" w:hAnsi="Century Gothic"/>
          <w:b/>
          <w:bCs/>
          <w:sz w:val="18"/>
          <w:szCs w:val="18"/>
        </w:rPr>
        <w:tab/>
      </w:r>
      <w:r w:rsidR="00A54208" w:rsidRPr="001A50A2">
        <w:rPr>
          <w:rFonts w:ascii="Century Gothic" w:hAnsi="Century Gothic"/>
          <w:b/>
          <w:bCs/>
          <w:sz w:val="18"/>
          <w:szCs w:val="18"/>
        </w:rPr>
        <w:t xml:space="preserve">    </w:t>
      </w:r>
      <w:r w:rsidR="00483720" w:rsidRPr="001A50A2">
        <w:rPr>
          <w:rFonts w:ascii="Century Gothic" w:hAnsi="Century Gothic"/>
          <w:b/>
          <w:bCs/>
          <w:sz w:val="18"/>
          <w:szCs w:val="18"/>
        </w:rPr>
        <w:t>Finish</w:t>
      </w:r>
      <w:r w:rsidR="00483720" w:rsidRPr="001A50A2">
        <w:rPr>
          <w:rFonts w:ascii="Century Gothic" w:hAnsi="Century Gothic"/>
          <w:b/>
          <w:bCs/>
          <w:sz w:val="18"/>
          <w:szCs w:val="18"/>
        </w:rPr>
        <w:tab/>
      </w:r>
      <w:r w:rsidR="00663641" w:rsidRPr="001A50A2">
        <w:rPr>
          <w:rFonts w:ascii="Century Gothic" w:hAnsi="Century Gothic"/>
          <w:b/>
          <w:bCs/>
          <w:sz w:val="18"/>
          <w:szCs w:val="18"/>
        </w:rPr>
        <w:tab/>
      </w:r>
      <w:r w:rsidR="00106FBA" w:rsidRPr="001A50A2">
        <w:rPr>
          <w:rFonts w:ascii="Century Gothic" w:hAnsi="Century Gothic"/>
          <w:b/>
          <w:bCs/>
          <w:sz w:val="18"/>
          <w:szCs w:val="18"/>
        </w:rPr>
        <w:t>Delay</w:t>
      </w:r>
      <w:r w:rsidR="00663641" w:rsidRPr="001A50A2">
        <w:rPr>
          <w:rFonts w:ascii="Century Gothic" w:hAnsi="Century Gothic"/>
          <w:b/>
          <w:bCs/>
          <w:sz w:val="18"/>
          <w:szCs w:val="18"/>
        </w:rPr>
        <w:t>s</w:t>
      </w:r>
      <w:r w:rsidR="001250F7" w:rsidRPr="001A50A2">
        <w:rPr>
          <w:rFonts w:ascii="Century Gothic" w:hAnsi="Century Gothic"/>
          <w:b/>
          <w:bCs/>
          <w:sz w:val="18"/>
          <w:szCs w:val="18"/>
        </w:rPr>
        <w:t xml:space="preserve"> </w:t>
      </w:r>
      <w:r w:rsidR="00483720" w:rsidRPr="001A50A2">
        <w:rPr>
          <w:rFonts w:ascii="Century Gothic" w:hAnsi="Century Gothic"/>
          <w:b/>
          <w:bCs/>
          <w:sz w:val="18"/>
          <w:szCs w:val="18"/>
        </w:rPr>
        <w:tab/>
      </w:r>
      <w:r w:rsidR="00A54208" w:rsidRPr="001A50A2">
        <w:rPr>
          <w:rFonts w:ascii="Century Gothic" w:hAnsi="Century Gothic"/>
          <w:b/>
          <w:bCs/>
          <w:sz w:val="18"/>
          <w:szCs w:val="18"/>
        </w:rPr>
        <w:tab/>
      </w:r>
      <w:r w:rsidR="00663641" w:rsidRPr="001A50A2">
        <w:rPr>
          <w:rFonts w:ascii="Century Gothic" w:hAnsi="Century Gothic"/>
          <w:b/>
          <w:bCs/>
          <w:sz w:val="18"/>
          <w:szCs w:val="18"/>
        </w:rPr>
        <w:tab/>
      </w:r>
      <w:r w:rsidR="001A50A2">
        <w:rPr>
          <w:rFonts w:ascii="Century Gothic" w:hAnsi="Century Gothic"/>
          <w:b/>
          <w:bCs/>
          <w:sz w:val="18"/>
          <w:szCs w:val="18"/>
        </w:rPr>
        <w:tab/>
      </w:r>
      <w:r w:rsidR="005D7BCE" w:rsidRPr="001A50A2">
        <w:rPr>
          <w:rFonts w:ascii="Century Gothic" w:hAnsi="Century Gothic"/>
          <w:b/>
          <w:bCs/>
          <w:sz w:val="18"/>
          <w:szCs w:val="18"/>
        </w:rPr>
        <w:t>Risk</w:t>
      </w:r>
      <w:r w:rsidR="00A54208" w:rsidRPr="001A50A2">
        <w:rPr>
          <w:rFonts w:ascii="Century Gothic" w:hAnsi="Century Gothic"/>
          <w:b/>
          <w:bCs/>
          <w:sz w:val="18"/>
          <w:szCs w:val="18"/>
        </w:rPr>
        <w:tab/>
      </w:r>
      <w:r w:rsidR="00A54208" w:rsidRPr="001A50A2">
        <w:rPr>
          <w:rFonts w:ascii="Century Gothic" w:hAnsi="Century Gothic"/>
          <w:b/>
          <w:bCs/>
          <w:sz w:val="18"/>
          <w:szCs w:val="18"/>
        </w:rPr>
        <w:tab/>
        <w:t>C</w:t>
      </w:r>
      <w:r w:rsidR="00663641" w:rsidRPr="001A50A2">
        <w:rPr>
          <w:rFonts w:ascii="Century Gothic" w:hAnsi="Century Gothic"/>
          <w:b/>
          <w:bCs/>
          <w:sz w:val="18"/>
          <w:szCs w:val="18"/>
        </w:rPr>
        <w:t>ritical</w:t>
      </w:r>
    </w:p>
    <w:p w14:paraId="5A72EE61" w14:textId="7562C6BF" w:rsidR="00106FBA" w:rsidRPr="001A50A2" w:rsidRDefault="00663641" w:rsidP="00B4429D">
      <w:pPr>
        <w:pStyle w:val="ListParagraph"/>
        <w:numPr>
          <w:ilvl w:val="0"/>
          <w:numId w:val="0"/>
        </w:numPr>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D9D9D9" w:themeFill="background1" w:themeFillShade="D9"/>
        <w:ind w:left="810"/>
        <w:rPr>
          <w:rFonts w:ascii="Century Gothic" w:hAnsi="Century Gothic"/>
          <w:b/>
          <w:bCs/>
          <w:sz w:val="18"/>
          <w:szCs w:val="18"/>
        </w:rPr>
      </w:pPr>
      <w:r w:rsidRPr="001A50A2">
        <w:rPr>
          <w:rFonts w:ascii="Century Gothic" w:hAnsi="Century Gothic"/>
          <w:b/>
          <w:bCs/>
          <w:sz w:val="18"/>
          <w:szCs w:val="18"/>
        </w:rPr>
        <w:tab/>
      </w:r>
      <w:r w:rsidRPr="001A50A2">
        <w:rPr>
          <w:rFonts w:ascii="Century Gothic" w:hAnsi="Century Gothic"/>
          <w:b/>
          <w:bCs/>
          <w:sz w:val="18"/>
          <w:szCs w:val="18"/>
        </w:rPr>
        <w:tab/>
        <w:t>Date</w:t>
      </w:r>
      <w:r w:rsidRPr="001A50A2">
        <w:rPr>
          <w:rFonts w:ascii="Century Gothic" w:hAnsi="Century Gothic"/>
          <w:b/>
          <w:bCs/>
          <w:sz w:val="18"/>
          <w:szCs w:val="18"/>
        </w:rPr>
        <w:tab/>
        <w:t xml:space="preserve">     Date</w:t>
      </w:r>
      <w:r w:rsidRPr="001A50A2">
        <w:rPr>
          <w:rFonts w:ascii="Century Gothic" w:hAnsi="Century Gothic"/>
          <w:b/>
          <w:bCs/>
          <w:sz w:val="18"/>
          <w:szCs w:val="18"/>
        </w:rPr>
        <w:tab/>
      </w:r>
      <w:r w:rsidR="001A50A2">
        <w:rPr>
          <w:rFonts w:ascii="Century Gothic" w:hAnsi="Century Gothic"/>
          <w:b/>
          <w:bCs/>
          <w:sz w:val="18"/>
          <w:szCs w:val="18"/>
        </w:rPr>
        <w:tab/>
      </w:r>
      <w:r w:rsidR="00584E60" w:rsidRPr="001A50A2">
        <w:rPr>
          <w:rFonts w:ascii="Century Gothic" w:hAnsi="Century Gothic"/>
          <w:b/>
          <w:bCs/>
          <w:sz w:val="18"/>
          <w:szCs w:val="18"/>
        </w:rPr>
        <w:t>Cum</w:t>
      </w:r>
      <w:r w:rsidRPr="001A50A2">
        <w:rPr>
          <w:rFonts w:ascii="Century Gothic" w:hAnsi="Century Gothic"/>
          <w:b/>
          <w:bCs/>
          <w:sz w:val="18"/>
          <w:szCs w:val="18"/>
        </w:rPr>
        <w:tab/>
      </w:r>
      <w:r w:rsidRPr="001A50A2">
        <w:rPr>
          <w:rFonts w:ascii="Century Gothic" w:hAnsi="Century Gothic"/>
          <w:b/>
          <w:bCs/>
          <w:sz w:val="18"/>
          <w:szCs w:val="18"/>
        </w:rPr>
        <w:tab/>
      </w:r>
      <w:r w:rsidR="00584E60" w:rsidRPr="001A50A2">
        <w:rPr>
          <w:rFonts w:ascii="Century Gothic" w:hAnsi="Century Gothic"/>
          <w:b/>
          <w:bCs/>
          <w:sz w:val="18"/>
          <w:szCs w:val="18"/>
        </w:rPr>
        <w:t>Incr</w:t>
      </w:r>
      <w:r w:rsidRPr="001A50A2">
        <w:rPr>
          <w:rFonts w:ascii="Century Gothic" w:hAnsi="Century Gothic"/>
          <w:b/>
          <w:bCs/>
          <w:sz w:val="18"/>
          <w:szCs w:val="18"/>
        </w:rPr>
        <w:tab/>
      </w:r>
      <w:r w:rsidRPr="001A50A2">
        <w:rPr>
          <w:rFonts w:ascii="Century Gothic" w:hAnsi="Century Gothic"/>
          <w:b/>
          <w:bCs/>
          <w:sz w:val="18"/>
          <w:szCs w:val="18"/>
        </w:rPr>
        <w:tab/>
      </w:r>
      <w:r w:rsidRPr="001A50A2">
        <w:rPr>
          <w:rFonts w:ascii="Century Gothic" w:hAnsi="Century Gothic"/>
          <w:b/>
          <w:bCs/>
          <w:sz w:val="18"/>
          <w:szCs w:val="18"/>
        </w:rPr>
        <w:tab/>
      </w:r>
      <w:r w:rsidRPr="001A50A2">
        <w:rPr>
          <w:rFonts w:ascii="Century Gothic" w:hAnsi="Century Gothic"/>
          <w:b/>
          <w:bCs/>
          <w:sz w:val="18"/>
          <w:szCs w:val="18"/>
        </w:rPr>
        <w:tab/>
        <w:t xml:space="preserve"> Path</w:t>
      </w:r>
    </w:p>
    <w:p w14:paraId="586C5192" w14:textId="0BC8E4BF" w:rsidR="00B46B09" w:rsidRPr="00A205A4" w:rsidRDefault="004F266F" w:rsidP="00B4429D">
      <w:pPr>
        <w:pStyle w:val="ListParagraph"/>
        <w:numPr>
          <w:ilvl w:val="0"/>
          <w:numId w:val="0"/>
        </w:numPr>
        <w:pBdr>
          <w:top w:val="single" w:sz="4" w:space="1" w:color="auto"/>
          <w:left w:val="single" w:sz="4" w:space="4" w:color="auto"/>
          <w:bottom w:val="single" w:sz="4" w:space="1" w:color="auto"/>
          <w:right w:val="single" w:sz="4" w:space="1" w:color="auto"/>
          <w:between w:val="single" w:sz="4" w:space="1" w:color="auto"/>
          <w:bar w:val="single" w:sz="4" w:color="auto"/>
        </w:pBdr>
        <w:ind w:left="810"/>
        <w:rPr>
          <w:rFonts w:ascii="Century Gothic" w:hAnsi="Century Gothic"/>
          <w:sz w:val="16"/>
          <w:szCs w:val="16"/>
        </w:rPr>
      </w:pPr>
      <w:r w:rsidRPr="00A205A4">
        <w:rPr>
          <w:rFonts w:ascii="Century Gothic" w:hAnsi="Century Gothic"/>
          <w:sz w:val="16"/>
          <w:szCs w:val="16"/>
        </w:rPr>
        <w:t xml:space="preserve">Window 5a </w:t>
      </w:r>
      <w:r w:rsidR="001250F7" w:rsidRPr="00A205A4">
        <w:rPr>
          <w:rFonts w:ascii="Century Gothic" w:hAnsi="Century Gothic"/>
          <w:sz w:val="16"/>
          <w:szCs w:val="16"/>
        </w:rPr>
        <w:tab/>
      </w:r>
      <w:r w:rsidRPr="00A205A4">
        <w:rPr>
          <w:rFonts w:ascii="Century Gothic" w:hAnsi="Century Gothic"/>
          <w:sz w:val="16"/>
          <w:szCs w:val="16"/>
        </w:rPr>
        <w:t xml:space="preserve">29 Apr </w:t>
      </w:r>
      <w:r w:rsidR="00483720" w:rsidRPr="00A205A4">
        <w:rPr>
          <w:rFonts w:ascii="Century Gothic" w:hAnsi="Century Gothic"/>
          <w:sz w:val="16"/>
          <w:szCs w:val="16"/>
        </w:rPr>
        <w:t xml:space="preserve">17 </w:t>
      </w:r>
      <w:r w:rsidR="001250F7" w:rsidRPr="00A205A4">
        <w:rPr>
          <w:rFonts w:ascii="Century Gothic" w:hAnsi="Century Gothic"/>
          <w:sz w:val="16"/>
          <w:szCs w:val="16"/>
        </w:rPr>
        <w:t xml:space="preserve">  </w:t>
      </w:r>
      <w:r w:rsidR="00483720" w:rsidRPr="00A205A4">
        <w:rPr>
          <w:rFonts w:ascii="Century Gothic" w:hAnsi="Century Gothic"/>
          <w:sz w:val="16"/>
          <w:szCs w:val="16"/>
        </w:rPr>
        <w:t xml:space="preserve"> 31 Aug 17    </w:t>
      </w:r>
      <w:r w:rsidR="001250F7" w:rsidRPr="00A205A4">
        <w:rPr>
          <w:rFonts w:ascii="Century Gothic" w:hAnsi="Century Gothic"/>
          <w:sz w:val="16"/>
          <w:szCs w:val="16"/>
        </w:rPr>
        <w:t xml:space="preserve">   </w:t>
      </w:r>
      <w:r w:rsidR="001A50A2">
        <w:rPr>
          <w:rFonts w:ascii="Century Gothic" w:hAnsi="Century Gothic"/>
          <w:sz w:val="16"/>
          <w:szCs w:val="16"/>
        </w:rPr>
        <w:t xml:space="preserve">    </w:t>
      </w:r>
      <w:r w:rsidR="00483720" w:rsidRPr="00A205A4">
        <w:rPr>
          <w:rFonts w:ascii="Century Gothic" w:hAnsi="Century Gothic"/>
          <w:sz w:val="16"/>
          <w:szCs w:val="16"/>
        </w:rPr>
        <w:t xml:space="preserve">450      </w:t>
      </w:r>
      <w:r w:rsidR="00AF01FA" w:rsidRPr="00A205A4">
        <w:rPr>
          <w:rFonts w:ascii="Century Gothic" w:hAnsi="Century Gothic"/>
          <w:sz w:val="16"/>
          <w:szCs w:val="16"/>
        </w:rPr>
        <w:tab/>
      </w:r>
      <w:r w:rsidR="00A54208" w:rsidRPr="00A205A4">
        <w:rPr>
          <w:rFonts w:ascii="Century Gothic" w:hAnsi="Century Gothic"/>
          <w:sz w:val="16"/>
          <w:szCs w:val="16"/>
        </w:rPr>
        <w:tab/>
      </w:r>
      <w:r w:rsidR="00483720" w:rsidRPr="00A205A4">
        <w:rPr>
          <w:rFonts w:ascii="Century Gothic" w:hAnsi="Century Gothic"/>
          <w:sz w:val="16"/>
          <w:szCs w:val="16"/>
        </w:rPr>
        <w:t>100</w:t>
      </w:r>
      <w:r w:rsidR="005D7BCE" w:rsidRPr="00A205A4">
        <w:rPr>
          <w:rFonts w:ascii="Century Gothic" w:hAnsi="Century Gothic"/>
          <w:sz w:val="16"/>
          <w:szCs w:val="16"/>
        </w:rPr>
        <w:tab/>
        <w:t xml:space="preserve">       Claimant</w:t>
      </w:r>
      <w:r w:rsidR="00A54208" w:rsidRPr="00A205A4">
        <w:rPr>
          <w:rFonts w:ascii="Century Gothic" w:hAnsi="Century Gothic"/>
          <w:sz w:val="16"/>
          <w:szCs w:val="16"/>
        </w:rPr>
        <w:tab/>
      </w:r>
      <w:r w:rsidR="00A54208" w:rsidRPr="00A205A4">
        <w:rPr>
          <w:rFonts w:ascii="Century Gothic" w:hAnsi="Century Gothic"/>
          <w:sz w:val="16"/>
          <w:szCs w:val="16"/>
        </w:rPr>
        <w:tab/>
        <w:t>Podium</w:t>
      </w:r>
    </w:p>
    <w:p w14:paraId="79731B1F" w14:textId="1055D925" w:rsidR="001250F7" w:rsidRPr="00A205A4" w:rsidRDefault="001250F7" w:rsidP="00B4429D">
      <w:pPr>
        <w:pStyle w:val="ListParagraph"/>
        <w:numPr>
          <w:ilvl w:val="0"/>
          <w:numId w:val="0"/>
        </w:numPr>
        <w:pBdr>
          <w:top w:val="single" w:sz="4" w:space="1" w:color="auto"/>
          <w:left w:val="single" w:sz="4" w:space="4" w:color="auto"/>
          <w:bottom w:val="single" w:sz="4" w:space="1" w:color="auto"/>
          <w:right w:val="single" w:sz="4" w:space="1" w:color="auto"/>
          <w:between w:val="single" w:sz="4" w:space="1" w:color="auto"/>
          <w:bar w:val="single" w:sz="4" w:color="auto"/>
        </w:pBdr>
        <w:ind w:left="810"/>
        <w:rPr>
          <w:rFonts w:ascii="Century Gothic" w:hAnsi="Century Gothic"/>
          <w:sz w:val="16"/>
          <w:szCs w:val="16"/>
        </w:rPr>
      </w:pPr>
      <w:r w:rsidRPr="00A205A4">
        <w:rPr>
          <w:rFonts w:ascii="Century Gothic" w:hAnsi="Century Gothic"/>
          <w:sz w:val="16"/>
          <w:szCs w:val="16"/>
        </w:rPr>
        <w:t xml:space="preserve">Window </w:t>
      </w:r>
      <w:r w:rsidR="0018335B" w:rsidRPr="00A205A4">
        <w:rPr>
          <w:rFonts w:ascii="Century Gothic" w:hAnsi="Century Gothic"/>
          <w:sz w:val="16"/>
          <w:szCs w:val="16"/>
        </w:rPr>
        <w:t>5</w:t>
      </w:r>
      <w:r w:rsidRPr="00A205A4">
        <w:rPr>
          <w:rFonts w:ascii="Century Gothic" w:hAnsi="Century Gothic"/>
          <w:sz w:val="16"/>
          <w:szCs w:val="16"/>
        </w:rPr>
        <w:t>b</w:t>
      </w:r>
      <w:r w:rsidRPr="00A205A4">
        <w:rPr>
          <w:rFonts w:ascii="Century Gothic" w:hAnsi="Century Gothic"/>
          <w:sz w:val="16"/>
          <w:szCs w:val="16"/>
        </w:rPr>
        <w:tab/>
      </w:r>
      <w:r w:rsidR="00AF01FA" w:rsidRPr="00A205A4">
        <w:rPr>
          <w:rFonts w:ascii="Century Gothic" w:hAnsi="Century Gothic"/>
          <w:sz w:val="16"/>
          <w:szCs w:val="16"/>
        </w:rPr>
        <w:t>31 Aug 17   30 Dec 17</w:t>
      </w:r>
      <w:r w:rsidR="00AF01FA" w:rsidRPr="00A205A4">
        <w:rPr>
          <w:rFonts w:ascii="Century Gothic" w:hAnsi="Century Gothic"/>
          <w:sz w:val="16"/>
          <w:szCs w:val="16"/>
        </w:rPr>
        <w:tab/>
        <w:t xml:space="preserve"> 565</w:t>
      </w:r>
      <w:r w:rsidR="00AF01FA" w:rsidRPr="00A205A4">
        <w:rPr>
          <w:rFonts w:ascii="Century Gothic" w:hAnsi="Century Gothic"/>
          <w:sz w:val="16"/>
          <w:szCs w:val="16"/>
        </w:rPr>
        <w:tab/>
      </w:r>
      <w:r w:rsidR="00AF01FA" w:rsidRPr="00A205A4">
        <w:rPr>
          <w:rFonts w:ascii="Century Gothic" w:hAnsi="Century Gothic"/>
          <w:sz w:val="16"/>
          <w:szCs w:val="16"/>
        </w:rPr>
        <w:tab/>
        <w:t>115</w:t>
      </w:r>
      <w:r w:rsidR="005D7BCE" w:rsidRPr="00A205A4">
        <w:rPr>
          <w:rFonts w:ascii="Century Gothic" w:hAnsi="Century Gothic"/>
          <w:sz w:val="16"/>
          <w:szCs w:val="16"/>
        </w:rPr>
        <w:tab/>
        <w:t xml:space="preserve">       </w:t>
      </w:r>
      <w:r w:rsidR="00A54208" w:rsidRPr="00A205A4">
        <w:rPr>
          <w:rFonts w:ascii="Century Gothic" w:hAnsi="Century Gothic"/>
          <w:sz w:val="16"/>
          <w:szCs w:val="16"/>
        </w:rPr>
        <w:t>Claimant/MEP</w:t>
      </w:r>
      <w:r w:rsidR="00A54208" w:rsidRPr="00A205A4">
        <w:rPr>
          <w:rFonts w:ascii="Century Gothic" w:hAnsi="Century Gothic"/>
          <w:sz w:val="16"/>
          <w:szCs w:val="16"/>
        </w:rPr>
        <w:tab/>
      </w:r>
      <w:r w:rsidR="001A50A2">
        <w:rPr>
          <w:rFonts w:ascii="Century Gothic" w:hAnsi="Century Gothic"/>
          <w:sz w:val="16"/>
          <w:szCs w:val="16"/>
        </w:rPr>
        <w:tab/>
      </w:r>
      <w:r w:rsidR="00A54208" w:rsidRPr="00A205A4">
        <w:rPr>
          <w:rFonts w:ascii="Century Gothic" w:hAnsi="Century Gothic"/>
          <w:sz w:val="16"/>
          <w:szCs w:val="16"/>
        </w:rPr>
        <w:t>Podium</w:t>
      </w:r>
    </w:p>
    <w:p w14:paraId="717E7F6D" w14:textId="1EC0CAA2" w:rsidR="00A54208" w:rsidRPr="001A50A2" w:rsidRDefault="00A54208" w:rsidP="00B4429D">
      <w:pPr>
        <w:pStyle w:val="ListParagraph"/>
        <w:numPr>
          <w:ilvl w:val="0"/>
          <w:numId w:val="0"/>
        </w:numPr>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D9D9D9" w:themeFill="background1" w:themeFillShade="D9"/>
        <w:ind w:left="810"/>
        <w:rPr>
          <w:rFonts w:ascii="Century Gothic" w:hAnsi="Century Gothic"/>
          <w:b/>
          <w:bCs/>
          <w:sz w:val="18"/>
          <w:szCs w:val="18"/>
        </w:rPr>
      </w:pPr>
      <w:r w:rsidRPr="001A50A2">
        <w:rPr>
          <w:rFonts w:ascii="Century Gothic" w:hAnsi="Century Gothic"/>
          <w:b/>
          <w:bCs/>
          <w:sz w:val="18"/>
          <w:szCs w:val="18"/>
        </w:rPr>
        <w:t>Expert 1: A</w:t>
      </w:r>
      <w:r w:rsidR="00663641" w:rsidRPr="001A50A2">
        <w:rPr>
          <w:rFonts w:ascii="Century Gothic" w:hAnsi="Century Gothic"/>
          <w:b/>
          <w:bCs/>
          <w:sz w:val="18"/>
          <w:szCs w:val="18"/>
        </w:rPr>
        <w:t>C</w:t>
      </w:r>
      <w:r w:rsidRPr="001A50A2">
        <w:rPr>
          <w:rFonts w:ascii="Century Gothic" w:hAnsi="Century Gothic"/>
          <w:b/>
          <w:bCs/>
          <w:sz w:val="18"/>
          <w:szCs w:val="18"/>
        </w:rPr>
        <w:tab/>
      </w:r>
    </w:p>
    <w:p w14:paraId="12B95FD0" w14:textId="34FC3374" w:rsidR="006357B5" w:rsidRPr="001A50A2" w:rsidRDefault="006357B5" w:rsidP="00B4429D">
      <w:pPr>
        <w:pStyle w:val="ListParagraph"/>
        <w:numPr>
          <w:ilvl w:val="0"/>
          <w:numId w:val="0"/>
        </w:numPr>
        <w:pBdr>
          <w:top w:val="single" w:sz="4" w:space="1" w:color="auto"/>
          <w:left w:val="single" w:sz="4" w:space="4" w:color="auto"/>
          <w:bottom w:val="single" w:sz="4" w:space="1" w:color="auto"/>
          <w:right w:val="single" w:sz="4" w:space="1" w:color="auto"/>
          <w:between w:val="single" w:sz="4" w:space="1" w:color="auto"/>
          <w:bar w:val="single" w:sz="4" w:color="auto"/>
        </w:pBdr>
        <w:ind w:left="810"/>
        <w:rPr>
          <w:rFonts w:ascii="Century Gothic" w:hAnsi="Century Gothic"/>
          <w:sz w:val="16"/>
          <w:szCs w:val="16"/>
        </w:rPr>
      </w:pPr>
      <w:r w:rsidRPr="001A50A2">
        <w:rPr>
          <w:rFonts w:ascii="Century Gothic" w:hAnsi="Century Gothic"/>
          <w:sz w:val="16"/>
          <w:szCs w:val="16"/>
        </w:rPr>
        <w:t xml:space="preserve">Window 4.2 </w:t>
      </w:r>
      <w:r w:rsidRPr="001A50A2">
        <w:rPr>
          <w:rFonts w:ascii="Century Gothic" w:hAnsi="Century Gothic"/>
          <w:sz w:val="16"/>
          <w:szCs w:val="16"/>
        </w:rPr>
        <w:tab/>
      </w:r>
      <w:r w:rsidR="00052180" w:rsidRPr="001A50A2">
        <w:rPr>
          <w:rFonts w:ascii="Century Gothic" w:hAnsi="Century Gothic"/>
          <w:sz w:val="16"/>
          <w:szCs w:val="16"/>
        </w:rPr>
        <w:t>30</w:t>
      </w:r>
      <w:r w:rsidRPr="001A50A2">
        <w:rPr>
          <w:rFonts w:ascii="Century Gothic" w:hAnsi="Century Gothic"/>
          <w:sz w:val="16"/>
          <w:szCs w:val="16"/>
        </w:rPr>
        <w:t xml:space="preserve"> Apr 17    31 Aug 17       </w:t>
      </w:r>
      <w:r w:rsidR="001A50A2">
        <w:rPr>
          <w:rFonts w:ascii="Century Gothic" w:hAnsi="Century Gothic"/>
          <w:sz w:val="16"/>
          <w:szCs w:val="16"/>
        </w:rPr>
        <w:t xml:space="preserve">    </w:t>
      </w:r>
      <w:r w:rsidRPr="001A50A2">
        <w:rPr>
          <w:rFonts w:ascii="Century Gothic" w:hAnsi="Century Gothic"/>
          <w:sz w:val="16"/>
          <w:szCs w:val="16"/>
        </w:rPr>
        <w:t xml:space="preserve">450      </w:t>
      </w:r>
      <w:r w:rsidRPr="001A50A2">
        <w:rPr>
          <w:rFonts w:ascii="Century Gothic" w:hAnsi="Century Gothic"/>
          <w:sz w:val="16"/>
          <w:szCs w:val="16"/>
        </w:rPr>
        <w:tab/>
      </w:r>
      <w:r w:rsidRPr="001A50A2">
        <w:rPr>
          <w:rFonts w:ascii="Century Gothic" w:hAnsi="Century Gothic"/>
          <w:sz w:val="16"/>
          <w:szCs w:val="16"/>
        </w:rPr>
        <w:tab/>
        <w:t>100</w:t>
      </w:r>
      <w:r w:rsidRPr="001A50A2">
        <w:rPr>
          <w:rFonts w:ascii="Century Gothic" w:hAnsi="Century Gothic"/>
          <w:sz w:val="16"/>
          <w:szCs w:val="16"/>
        </w:rPr>
        <w:tab/>
        <w:t xml:space="preserve">       </w:t>
      </w:r>
      <w:r w:rsidR="005F0AD9" w:rsidRPr="001A50A2">
        <w:rPr>
          <w:rFonts w:ascii="Century Gothic" w:hAnsi="Century Gothic"/>
          <w:sz w:val="16"/>
          <w:szCs w:val="16"/>
        </w:rPr>
        <w:tab/>
      </w:r>
      <w:r w:rsidR="00052180" w:rsidRPr="001A50A2">
        <w:rPr>
          <w:rFonts w:ascii="Century Gothic" w:hAnsi="Century Gothic"/>
          <w:sz w:val="16"/>
          <w:szCs w:val="16"/>
        </w:rPr>
        <w:t xml:space="preserve">MEP </w:t>
      </w:r>
      <w:r w:rsidRPr="001A50A2">
        <w:rPr>
          <w:rFonts w:ascii="Century Gothic" w:hAnsi="Century Gothic"/>
          <w:sz w:val="16"/>
          <w:szCs w:val="16"/>
        </w:rPr>
        <w:tab/>
      </w:r>
      <w:r w:rsidRPr="001A50A2">
        <w:rPr>
          <w:rFonts w:ascii="Century Gothic" w:hAnsi="Century Gothic"/>
          <w:sz w:val="16"/>
          <w:szCs w:val="16"/>
        </w:rPr>
        <w:tab/>
        <w:t>Podium</w:t>
      </w:r>
    </w:p>
    <w:p w14:paraId="6C9D75AB" w14:textId="1D03A93F" w:rsidR="006357B5" w:rsidRPr="001A50A2" w:rsidRDefault="006357B5" w:rsidP="00B4429D">
      <w:pPr>
        <w:pStyle w:val="ListParagraph"/>
        <w:numPr>
          <w:ilvl w:val="0"/>
          <w:numId w:val="0"/>
        </w:numPr>
        <w:pBdr>
          <w:top w:val="single" w:sz="4" w:space="1" w:color="auto"/>
          <w:left w:val="single" w:sz="4" w:space="4" w:color="auto"/>
          <w:bottom w:val="single" w:sz="4" w:space="1" w:color="auto"/>
          <w:right w:val="single" w:sz="4" w:space="1" w:color="auto"/>
          <w:between w:val="single" w:sz="4" w:space="1" w:color="auto"/>
          <w:bar w:val="single" w:sz="4" w:color="auto"/>
        </w:pBdr>
        <w:ind w:left="810"/>
        <w:rPr>
          <w:rFonts w:ascii="Century Gothic" w:hAnsi="Century Gothic"/>
          <w:sz w:val="16"/>
          <w:szCs w:val="16"/>
        </w:rPr>
      </w:pPr>
      <w:r w:rsidRPr="001A50A2">
        <w:rPr>
          <w:rFonts w:ascii="Century Gothic" w:hAnsi="Century Gothic"/>
          <w:sz w:val="16"/>
          <w:szCs w:val="16"/>
        </w:rPr>
        <w:t>Window 4</w:t>
      </w:r>
      <w:r w:rsidR="00052180" w:rsidRPr="001A50A2">
        <w:rPr>
          <w:rFonts w:ascii="Century Gothic" w:hAnsi="Century Gothic"/>
          <w:sz w:val="16"/>
          <w:szCs w:val="16"/>
        </w:rPr>
        <w:t>.3</w:t>
      </w:r>
      <w:r w:rsidRPr="001A50A2">
        <w:rPr>
          <w:rFonts w:ascii="Century Gothic" w:hAnsi="Century Gothic"/>
          <w:sz w:val="16"/>
          <w:szCs w:val="16"/>
        </w:rPr>
        <w:tab/>
        <w:t>31 Aug 17   30 Dec 17</w:t>
      </w:r>
      <w:r w:rsidRPr="001A50A2">
        <w:rPr>
          <w:rFonts w:ascii="Century Gothic" w:hAnsi="Century Gothic"/>
          <w:sz w:val="16"/>
          <w:szCs w:val="16"/>
        </w:rPr>
        <w:tab/>
        <w:t xml:space="preserve"> 565</w:t>
      </w:r>
      <w:r w:rsidRPr="001A50A2">
        <w:rPr>
          <w:rFonts w:ascii="Century Gothic" w:hAnsi="Century Gothic"/>
          <w:sz w:val="16"/>
          <w:szCs w:val="16"/>
        </w:rPr>
        <w:tab/>
      </w:r>
      <w:r w:rsidRPr="001A50A2">
        <w:rPr>
          <w:rFonts w:ascii="Century Gothic" w:hAnsi="Century Gothic"/>
          <w:sz w:val="16"/>
          <w:szCs w:val="16"/>
        </w:rPr>
        <w:tab/>
        <w:t>115</w:t>
      </w:r>
      <w:r w:rsidRPr="001A50A2">
        <w:rPr>
          <w:rFonts w:ascii="Century Gothic" w:hAnsi="Century Gothic"/>
          <w:sz w:val="16"/>
          <w:szCs w:val="16"/>
        </w:rPr>
        <w:tab/>
        <w:t xml:space="preserve">       </w:t>
      </w:r>
      <w:r w:rsidR="005F0AD9" w:rsidRPr="001A50A2">
        <w:rPr>
          <w:rFonts w:ascii="Century Gothic" w:hAnsi="Century Gothic"/>
          <w:sz w:val="16"/>
          <w:szCs w:val="16"/>
        </w:rPr>
        <w:tab/>
      </w:r>
      <w:r w:rsidRPr="001A50A2">
        <w:rPr>
          <w:rFonts w:ascii="Century Gothic" w:hAnsi="Century Gothic"/>
          <w:sz w:val="16"/>
          <w:szCs w:val="16"/>
        </w:rPr>
        <w:t>MEP</w:t>
      </w:r>
      <w:r w:rsidRPr="001A50A2">
        <w:rPr>
          <w:rFonts w:ascii="Century Gothic" w:hAnsi="Century Gothic"/>
          <w:sz w:val="16"/>
          <w:szCs w:val="16"/>
        </w:rPr>
        <w:tab/>
      </w:r>
      <w:r w:rsidR="005F0AD9" w:rsidRPr="001A50A2">
        <w:rPr>
          <w:rFonts w:ascii="Century Gothic" w:hAnsi="Century Gothic"/>
          <w:sz w:val="16"/>
          <w:szCs w:val="16"/>
        </w:rPr>
        <w:tab/>
      </w:r>
      <w:r w:rsidRPr="001A50A2">
        <w:rPr>
          <w:rFonts w:ascii="Century Gothic" w:hAnsi="Century Gothic"/>
          <w:sz w:val="16"/>
          <w:szCs w:val="16"/>
        </w:rPr>
        <w:t>Podium</w:t>
      </w:r>
    </w:p>
    <w:p w14:paraId="02CE07D3" w14:textId="5F9F7906" w:rsidR="004C02EA" w:rsidRDefault="008400A6" w:rsidP="00A039AE">
      <w:pPr>
        <w:pStyle w:val="ListParagraph"/>
        <w:numPr>
          <w:ilvl w:val="0"/>
          <w:numId w:val="0"/>
        </w:numPr>
        <w:spacing w:line="360" w:lineRule="auto"/>
        <w:ind w:left="720"/>
        <w:rPr>
          <w:rFonts w:ascii="Century Gothic" w:hAnsi="Century Gothic"/>
          <w:sz w:val="18"/>
          <w:szCs w:val="18"/>
        </w:rPr>
      </w:pPr>
      <w:r w:rsidRPr="00A039AE">
        <w:rPr>
          <w:rFonts w:ascii="Century Gothic" w:hAnsi="Century Gothic"/>
          <w:sz w:val="18"/>
          <w:szCs w:val="18"/>
        </w:rPr>
        <w:t xml:space="preserve">As seen </w:t>
      </w:r>
      <w:r w:rsidR="004C02EA" w:rsidRPr="00A039AE">
        <w:rPr>
          <w:rFonts w:ascii="Century Gothic" w:hAnsi="Century Gothic"/>
          <w:sz w:val="18"/>
          <w:szCs w:val="18"/>
        </w:rPr>
        <w:t>in</w:t>
      </w:r>
      <w:r w:rsidRPr="00A039AE">
        <w:rPr>
          <w:rFonts w:ascii="Century Gothic" w:hAnsi="Century Gothic"/>
          <w:sz w:val="18"/>
          <w:szCs w:val="18"/>
        </w:rPr>
        <w:t xml:space="preserve"> Table </w:t>
      </w:r>
      <w:r w:rsidR="00AB7577">
        <w:rPr>
          <w:rFonts w:ascii="Century Gothic" w:hAnsi="Century Gothic"/>
          <w:sz w:val="18"/>
          <w:szCs w:val="18"/>
        </w:rPr>
        <w:t>2.9.1.C</w:t>
      </w:r>
      <w:r w:rsidRPr="00A039AE">
        <w:rPr>
          <w:rFonts w:ascii="Century Gothic" w:hAnsi="Century Gothic"/>
          <w:sz w:val="18"/>
          <w:szCs w:val="18"/>
        </w:rPr>
        <w:t xml:space="preserve">, the Experts agree on </w:t>
      </w:r>
      <w:r w:rsidR="00E26336" w:rsidRPr="00A039AE">
        <w:rPr>
          <w:rFonts w:ascii="Century Gothic" w:hAnsi="Century Gothic"/>
          <w:sz w:val="18"/>
          <w:szCs w:val="18"/>
        </w:rPr>
        <w:t xml:space="preserve">everything, besides the responsible party </w:t>
      </w:r>
      <w:r w:rsidR="004B109F">
        <w:rPr>
          <w:rFonts w:ascii="Century Gothic" w:hAnsi="Century Gothic"/>
          <w:sz w:val="18"/>
          <w:szCs w:val="18"/>
        </w:rPr>
        <w:t>for the delays</w:t>
      </w:r>
      <w:r w:rsidR="00E26336" w:rsidRPr="00A039AE">
        <w:rPr>
          <w:rFonts w:ascii="Century Gothic" w:hAnsi="Century Gothic"/>
          <w:sz w:val="18"/>
          <w:szCs w:val="18"/>
        </w:rPr>
        <w:t xml:space="preserve">. </w:t>
      </w:r>
    </w:p>
    <w:p w14:paraId="640E3F86" w14:textId="6225345D" w:rsidR="006357B5" w:rsidRPr="00A039AE" w:rsidRDefault="00E738AE" w:rsidP="00A039AE">
      <w:pPr>
        <w:pStyle w:val="ListParagraph"/>
        <w:numPr>
          <w:ilvl w:val="0"/>
          <w:numId w:val="0"/>
        </w:numPr>
        <w:spacing w:line="360" w:lineRule="auto"/>
        <w:ind w:left="720"/>
        <w:rPr>
          <w:rFonts w:ascii="Century Gothic" w:hAnsi="Century Gothic"/>
          <w:sz w:val="18"/>
          <w:szCs w:val="18"/>
        </w:rPr>
      </w:pPr>
      <w:r w:rsidRPr="00AB7577">
        <w:rPr>
          <w:rFonts w:ascii="Century Gothic" w:hAnsi="Century Gothic"/>
          <w:b/>
          <w:bCs/>
          <w:sz w:val="18"/>
          <w:szCs w:val="18"/>
        </w:rPr>
        <w:t>Expert</w:t>
      </w:r>
      <w:r w:rsidR="00AB7577">
        <w:rPr>
          <w:rFonts w:ascii="Century Gothic" w:hAnsi="Century Gothic"/>
          <w:b/>
          <w:bCs/>
          <w:sz w:val="18"/>
          <w:szCs w:val="18"/>
        </w:rPr>
        <w:t xml:space="preserve"> </w:t>
      </w:r>
      <w:r w:rsidRPr="00AB7577">
        <w:rPr>
          <w:rFonts w:ascii="Century Gothic" w:hAnsi="Century Gothic"/>
          <w:b/>
          <w:bCs/>
          <w:sz w:val="18"/>
          <w:szCs w:val="18"/>
        </w:rPr>
        <w:t>1</w:t>
      </w:r>
      <w:r w:rsidR="00AB7577">
        <w:rPr>
          <w:rFonts w:ascii="Century Gothic" w:hAnsi="Century Gothic"/>
          <w:b/>
          <w:bCs/>
          <w:sz w:val="18"/>
          <w:szCs w:val="18"/>
        </w:rPr>
        <w:t xml:space="preserve">: </w:t>
      </w:r>
      <w:r w:rsidRPr="00A039AE">
        <w:rPr>
          <w:rFonts w:ascii="Century Gothic" w:hAnsi="Century Gothic"/>
          <w:sz w:val="18"/>
          <w:szCs w:val="18"/>
        </w:rPr>
        <w:t xml:space="preserve">claims that the Claimant was responsible </w:t>
      </w:r>
      <w:r w:rsidR="005E4A55" w:rsidRPr="00A039AE">
        <w:rPr>
          <w:rFonts w:ascii="Century Gothic" w:hAnsi="Century Gothic"/>
          <w:sz w:val="18"/>
          <w:szCs w:val="18"/>
        </w:rPr>
        <w:t xml:space="preserve">for delays in Window </w:t>
      </w:r>
      <w:r w:rsidR="0018335B" w:rsidRPr="00A039AE">
        <w:rPr>
          <w:rFonts w:ascii="Century Gothic" w:hAnsi="Century Gothic"/>
          <w:sz w:val="18"/>
          <w:szCs w:val="18"/>
        </w:rPr>
        <w:t>5a, while there is a share accountability of delays in Window 5b, between the Claimant and the MEP Final F</w:t>
      </w:r>
      <w:r w:rsidR="004C02EA" w:rsidRPr="00A039AE">
        <w:rPr>
          <w:rFonts w:ascii="Century Gothic" w:hAnsi="Century Gothic"/>
          <w:sz w:val="18"/>
          <w:szCs w:val="18"/>
        </w:rPr>
        <w:t>i</w:t>
      </w:r>
      <w:r w:rsidR="0018335B" w:rsidRPr="00A039AE">
        <w:rPr>
          <w:rFonts w:ascii="Century Gothic" w:hAnsi="Century Gothic"/>
          <w:sz w:val="18"/>
          <w:szCs w:val="18"/>
        </w:rPr>
        <w:t>x</w:t>
      </w:r>
      <w:r w:rsidR="004C02EA" w:rsidRPr="00A039AE">
        <w:rPr>
          <w:rFonts w:ascii="Century Gothic" w:hAnsi="Century Gothic"/>
          <w:sz w:val="18"/>
          <w:szCs w:val="18"/>
        </w:rPr>
        <w:t>.</w:t>
      </w:r>
    </w:p>
    <w:p w14:paraId="0D342DC3" w14:textId="78113684" w:rsidR="00AB7577" w:rsidRDefault="004C02EA" w:rsidP="005B1E0C">
      <w:pPr>
        <w:pStyle w:val="ListParagraph"/>
        <w:numPr>
          <w:ilvl w:val="0"/>
          <w:numId w:val="0"/>
        </w:numPr>
        <w:spacing w:line="360" w:lineRule="auto"/>
        <w:ind w:left="720"/>
        <w:rPr>
          <w:rFonts w:ascii="Century Gothic" w:hAnsi="Century Gothic"/>
          <w:sz w:val="18"/>
          <w:szCs w:val="18"/>
        </w:rPr>
      </w:pPr>
      <w:r w:rsidRPr="00AB7577">
        <w:rPr>
          <w:rFonts w:ascii="Century Gothic" w:hAnsi="Century Gothic"/>
          <w:b/>
          <w:bCs/>
          <w:sz w:val="18"/>
          <w:szCs w:val="18"/>
        </w:rPr>
        <w:t>Expert 2</w:t>
      </w:r>
      <w:r w:rsidR="00AB7577">
        <w:rPr>
          <w:rFonts w:ascii="Century Gothic" w:hAnsi="Century Gothic"/>
          <w:sz w:val="18"/>
          <w:szCs w:val="18"/>
        </w:rPr>
        <w:t>:</w:t>
      </w:r>
      <w:r w:rsidRPr="00A039AE">
        <w:rPr>
          <w:rFonts w:ascii="Century Gothic" w:hAnsi="Century Gothic"/>
          <w:sz w:val="18"/>
          <w:szCs w:val="18"/>
        </w:rPr>
        <w:t xml:space="preserve"> claims that a</w:t>
      </w:r>
      <w:r w:rsidR="00ED2A19">
        <w:rPr>
          <w:rFonts w:ascii="Century Gothic" w:hAnsi="Century Gothic"/>
          <w:sz w:val="18"/>
          <w:szCs w:val="18"/>
        </w:rPr>
        <w:t>s</w:t>
      </w:r>
      <w:r w:rsidRPr="00A039AE">
        <w:rPr>
          <w:rFonts w:ascii="Century Gothic" w:hAnsi="Century Gothic"/>
          <w:sz w:val="18"/>
          <w:szCs w:val="18"/>
        </w:rPr>
        <w:t xml:space="preserve"> far as </w:t>
      </w:r>
      <w:r w:rsidR="00B2094B" w:rsidRPr="00A039AE">
        <w:rPr>
          <w:rFonts w:ascii="Century Gothic" w:hAnsi="Century Gothic"/>
          <w:sz w:val="18"/>
          <w:szCs w:val="18"/>
        </w:rPr>
        <w:t>Window 4.2 is concerned the risk for the delays lay with the MEP 1</w:t>
      </w:r>
      <w:r w:rsidR="00B2094B" w:rsidRPr="00A039AE">
        <w:rPr>
          <w:rFonts w:ascii="Century Gothic" w:hAnsi="Century Gothic"/>
          <w:sz w:val="18"/>
          <w:szCs w:val="18"/>
          <w:vertAlign w:val="superscript"/>
        </w:rPr>
        <w:t>st</w:t>
      </w:r>
      <w:r w:rsidR="00B2094B" w:rsidRPr="00A039AE">
        <w:rPr>
          <w:rFonts w:ascii="Century Gothic" w:hAnsi="Century Gothic"/>
          <w:sz w:val="18"/>
          <w:szCs w:val="18"/>
        </w:rPr>
        <w:t xml:space="preserve"> and 2</w:t>
      </w:r>
      <w:r w:rsidR="00B2094B" w:rsidRPr="00A039AE">
        <w:rPr>
          <w:rFonts w:ascii="Century Gothic" w:hAnsi="Century Gothic"/>
          <w:sz w:val="18"/>
          <w:szCs w:val="18"/>
          <w:vertAlign w:val="superscript"/>
        </w:rPr>
        <w:t>nd</w:t>
      </w:r>
      <w:r w:rsidR="00B2094B" w:rsidRPr="00A039AE">
        <w:rPr>
          <w:rFonts w:ascii="Century Gothic" w:hAnsi="Century Gothic"/>
          <w:sz w:val="18"/>
          <w:szCs w:val="18"/>
        </w:rPr>
        <w:t xml:space="preserve"> Fix, while for Window 4.3 the risk lays with the MEP Fina Fix.</w:t>
      </w:r>
      <w:r w:rsidR="005B1E0C">
        <w:rPr>
          <w:rFonts w:ascii="Century Gothic" w:hAnsi="Century Gothic"/>
          <w:sz w:val="18"/>
          <w:szCs w:val="18"/>
        </w:rPr>
        <w:t xml:space="preserve"> </w:t>
      </w:r>
    </w:p>
    <w:p w14:paraId="418FF45A" w14:textId="3C9C2B36" w:rsidR="00D76A12" w:rsidRPr="00317B1D" w:rsidRDefault="00B2094B" w:rsidP="00317B1D">
      <w:pPr>
        <w:pStyle w:val="ListParagraph"/>
        <w:numPr>
          <w:ilvl w:val="0"/>
          <w:numId w:val="0"/>
        </w:numPr>
        <w:spacing w:line="360" w:lineRule="auto"/>
        <w:ind w:left="720"/>
        <w:rPr>
          <w:rFonts w:ascii="Century Gothic" w:hAnsi="Century Gothic"/>
          <w:sz w:val="18"/>
          <w:szCs w:val="18"/>
        </w:rPr>
      </w:pPr>
      <w:r w:rsidRPr="00A039AE">
        <w:rPr>
          <w:rFonts w:ascii="Century Gothic" w:hAnsi="Century Gothic"/>
          <w:sz w:val="18"/>
          <w:szCs w:val="18"/>
        </w:rPr>
        <w:t xml:space="preserve">The risk of parties </w:t>
      </w:r>
      <w:r w:rsidR="00617FB2" w:rsidRPr="00A039AE">
        <w:rPr>
          <w:rFonts w:ascii="Century Gothic" w:hAnsi="Century Gothic"/>
          <w:sz w:val="18"/>
          <w:szCs w:val="18"/>
        </w:rPr>
        <w:t>on the encounter</w:t>
      </w:r>
      <w:r w:rsidR="00AB7577">
        <w:rPr>
          <w:rFonts w:ascii="Century Gothic" w:hAnsi="Century Gothic"/>
          <w:sz w:val="18"/>
          <w:szCs w:val="18"/>
        </w:rPr>
        <w:t xml:space="preserve">ed </w:t>
      </w:r>
      <w:r w:rsidR="00617FB2" w:rsidRPr="00A039AE">
        <w:rPr>
          <w:rFonts w:ascii="Century Gothic" w:hAnsi="Century Gothic"/>
          <w:sz w:val="18"/>
          <w:szCs w:val="18"/>
        </w:rPr>
        <w:t>delays is the only d</w:t>
      </w:r>
      <w:r w:rsidR="00053FC0" w:rsidRPr="00A039AE">
        <w:rPr>
          <w:rFonts w:ascii="Century Gothic" w:hAnsi="Century Gothic"/>
          <w:sz w:val="18"/>
          <w:szCs w:val="18"/>
        </w:rPr>
        <w:t>i</w:t>
      </w:r>
      <w:r w:rsidR="00617FB2" w:rsidRPr="00A039AE">
        <w:rPr>
          <w:rFonts w:ascii="Century Gothic" w:hAnsi="Century Gothic"/>
          <w:sz w:val="18"/>
          <w:szCs w:val="18"/>
        </w:rPr>
        <w:t xml:space="preserve">sagreement between the two Experts </w:t>
      </w:r>
      <w:r w:rsidR="00AB7577">
        <w:rPr>
          <w:rFonts w:ascii="Century Gothic" w:hAnsi="Century Gothic"/>
          <w:sz w:val="18"/>
          <w:szCs w:val="18"/>
        </w:rPr>
        <w:t>throughout all their reporting.</w:t>
      </w:r>
    </w:p>
    <w:p w14:paraId="659492F7" w14:textId="4A41CEEB" w:rsidR="00CC0A60" w:rsidRPr="00317B1D" w:rsidRDefault="00CC0A60" w:rsidP="00B54925">
      <w:pPr>
        <w:pStyle w:val="Heading3"/>
        <w:keepNext w:val="0"/>
        <w:widowControl w:val="0"/>
        <w:numPr>
          <w:ilvl w:val="2"/>
          <w:numId w:val="40"/>
        </w:numPr>
        <w:spacing w:after="120" w:line="360" w:lineRule="auto"/>
        <w:ind w:left="709" w:hanging="709"/>
        <w:rPr>
          <w:color w:val="auto"/>
          <w:sz w:val="20"/>
          <w:szCs w:val="18"/>
        </w:rPr>
      </w:pPr>
      <w:bookmarkStart w:id="835" w:name="_Toc181019034"/>
      <w:r w:rsidRPr="00317B1D">
        <w:rPr>
          <w:color w:val="auto"/>
          <w:sz w:val="20"/>
          <w:szCs w:val="18"/>
        </w:rPr>
        <w:t xml:space="preserve">Comparison of the </w:t>
      </w:r>
      <w:r w:rsidR="003230F0">
        <w:rPr>
          <w:color w:val="auto"/>
          <w:sz w:val="20"/>
          <w:szCs w:val="18"/>
        </w:rPr>
        <w:t xml:space="preserve">analysis </w:t>
      </w:r>
      <w:r w:rsidRPr="00317B1D">
        <w:rPr>
          <w:color w:val="auto"/>
          <w:sz w:val="20"/>
          <w:szCs w:val="18"/>
        </w:rPr>
        <w:t xml:space="preserve">findings </w:t>
      </w:r>
      <w:r w:rsidR="00D76A12" w:rsidRPr="00317B1D">
        <w:rPr>
          <w:color w:val="auto"/>
          <w:sz w:val="20"/>
          <w:szCs w:val="18"/>
        </w:rPr>
        <w:t xml:space="preserve">of </w:t>
      </w:r>
      <w:r w:rsidRPr="00317B1D">
        <w:rPr>
          <w:color w:val="auto"/>
          <w:sz w:val="20"/>
          <w:szCs w:val="18"/>
        </w:rPr>
        <w:t xml:space="preserve">the Main Contract </w:t>
      </w:r>
      <w:r w:rsidR="00D76A12" w:rsidRPr="00317B1D">
        <w:rPr>
          <w:color w:val="auto"/>
          <w:sz w:val="20"/>
          <w:szCs w:val="18"/>
        </w:rPr>
        <w:t>by me and</w:t>
      </w:r>
      <w:r w:rsidRPr="00317B1D">
        <w:rPr>
          <w:color w:val="auto"/>
          <w:sz w:val="20"/>
          <w:szCs w:val="18"/>
        </w:rPr>
        <w:t xml:space="preserve"> the Experts</w:t>
      </w:r>
      <w:bookmarkEnd w:id="835"/>
      <w:r w:rsidR="00D76A12" w:rsidRPr="00317B1D">
        <w:rPr>
          <w:color w:val="auto"/>
          <w:sz w:val="20"/>
          <w:szCs w:val="18"/>
        </w:rPr>
        <w:t xml:space="preserve"> </w:t>
      </w:r>
    </w:p>
    <w:p w14:paraId="58F55DA6" w14:textId="10719EC3" w:rsidR="00CC0A60" w:rsidRDefault="00CC0A60" w:rsidP="00B54925">
      <w:pPr>
        <w:pStyle w:val="ListParagraph"/>
        <w:numPr>
          <w:ilvl w:val="0"/>
          <w:numId w:val="46"/>
        </w:numPr>
        <w:spacing w:line="360" w:lineRule="auto"/>
        <w:ind w:left="709" w:hanging="425"/>
        <w:rPr>
          <w:rFonts w:ascii="Century Gothic" w:hAnsi="Century Gothic"/>
          <w:sz w:val="18"/>
          <w:szCs w:val="18"/>
        </w:rPr>
      </w:pPr>
      <w:bookmarkStart w:id="836" w:name="_Hlk178321830"/>
      <w:r w:rsidRPr="00CC0A60">
        <w:rPr>
          <w:rFonts w:ascii="Century Gothic" w:hAnsi="Century Gothic"/>
          <w:b/>
          <w:bCs/>
          <w:sz w:val="18"/>
          <w:szCs w:val="18"/>
        </w:rPr>
        <w:t>Step 1</w:t>
      </w:r>
      <w:r>
        <w:rPr>
          <w:rFonts w:ascii="Century Gothic" w:hAnsi="Century Gothic"/>
          <w:b/>
          <w:bCs/>
          <w:sz w:val="18"/>
          <w:szCs w:val="18"/>
        </w:rPr>
        <w:t>:</w:t>
      </w:r>
      <w:r>
        <w:rPr>
          <w:rFonts w:ascii="Century Gothic" w:hAnsi="Century Gothic"/>
          <w:b/>
          <w:bCs/>
          <w:sz w:val="18"/>
          <w:szCs w:val="18"/>
        </w:rPr>
        <w:tab/>
      </w:r>
      <w:r>
        <w:rPr>
          <w:rFonts w:ascii="Century Gothic" w:hAnsi="Century Gothic"/>
          <w:sz w:val="18"/>
          <w:szCs w:val="18"/>
        </w:rPr>
        <w:t xml:space="preserve"> Period 1:  30 April – 31 August 2017   - Window 5a or Window 4.2 </w:t>
      </w:r>
    </w:p>
    <w:p w14:paraId="6001F1D5" w14:textId="352DD894" w:rsidR="00CC0A60" w:rsidRDefault="00CC0A60" w:rsidP="00A039AE">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Comparing the findings of the first Table 2.9.1A and Table 2.9.1.C -Experts Window (5a or 4.2), in the first case the summary of the Main Contract Schedules has given a delay of ninety-seven (97) days, where on the other hand the Experts agree on one hundred (100) days delay during this period. The results are satisfactory</w:t>
      </w:r>
      <w:r w:rsidR="003230F0">
        <w:rPr>
          <w:rFonts w:ascii="Century Gothic" w:hAnsi="Century Gothic"/>
          <w:sz w:val="18"/>
          <w:szCs w:val="18"/>
        </w:rPr>
        <w:t xml:space="preserve"> as the variance is very small (100-97=-3)</w:t>
      </w:r>
      <w:r>
        <w:rPr>
          <w:rFonts w:ascii="Century Gothic" w:hAnsi="Century Gothic"/>
          <w:sz w:val="18"/>
          <w:szCs w:val="18"/>
        </w:rPr>
        <w:t xml:space="preserve">. </w:t>
      </w:r>
    </w:p>
    <w:p w14:paraId="286B1756" w14:textId="77777777" w:rsidR="00E52719" w:rsidRDefault="00CC0A60" w:rsidP="00A039AE">
      <w:pPr>
        <w:pStyle w:val="ListParagraph"/>
        <w:numPr>
          <w:ilvl w:val="0"/>
          <w:numId w:val="0"/>
        </w:numPr>
        <w:spacing w:line="360" w:lineRule="auto"/>
        <w:ind w:left="720"/>
        <w:rPr>
          <w:rFonts w:ascii="Century Gothic" w:hAnsi="Century Gothic"/>
          <w:sz w:val="18"/>
          <w:szCs w:val="18"/>
        </w:rPr>
      </w:pPr>
      <w:r w:rsidRPr="00F766D1">
        <w:rPr>
          <w:rFonts w:ascii="Century Gothic" w:hAnsi="Century Gothic"/>
          <w:b/>
          <w:bCs/>
          <w:sz w:val="18"/>
          <w:szCs w:val="18"/>
        </w:rPr>
        <w:t>Opinion:</w:t>
      </w:r>
      <w:r>
        <w:rPr>
          <w:rFonts w:ascii="Century Gothic" w:hAnsi="Century Gothic"/>
          <w:sz w:val="18"/>
          <w:szCs w:val="18"/>
        </w:rPr>
        <w:t xml:space="preserve"> </w:t>
      </w:r>
    </w:p>
    <w:p w14:paraId="4C2F14A9" w14:textId="6C209FDA" w:rsidR="00CC0A60" w:rsidRDefault="00CC0A60" w:rsidP="00A039AE">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I agree that during th</w:t>
      </w:r>
      <w:r w:rsidR="00E52719">
        <w:rPr>
          <w:rFonts w:ascii="Century Gothic" w:hAnsi="Century Gothic"/>
          <w:sz w:val="18"/>
          <w:szCs w:val="18"/>
        </w:rPr>
        <w:t>is</w:t>
      </w:r>
      <w:r>
        <w:rPr>
          <w:rFonts w:ascii="Century Gothic" w:hAnsi="Century Gothic"/>
          <w:sz w:val="18"/>
          <w:szCs w:val="18"/>
        </w:rPr>
        <w:t xml:space="preserve"> period the delay was approximately one hundred (100) days.</w:t>
      </w:r>
    </w:p>
    <w:p w14:paraId="03018216" w14:textId="5CB4354A" w:rsidR="00AB7577" w:rsidRPr="00E52719" w:rsidRDefault="00AB7577" w:rsidP="00A039AE">
      <w:pPr>
        <w:pStyle w:val="ListParagraph"/>
        <w:numPr>
          <w:ilvl w:val="0"/>
          <w:numId w:val="0"/>
        </w:numPr>
        <w:spacing w:line="360" w:lineRule="auto"/>
        <w:ind w:left="720"/>
        <w:rPr>
          <w:rFonts w:ascii="Century Gothic" w:hAnsi="Century Gothic"/>
          <w:sz w:val="18"/>
          <w:szCs w:val="18"/>
        </w:rPr>
      </w:pPr>
      <w:r w:rsidRPr="00E52719">
        <w:rPr>
          <w:rFonts w:ascii="Century Gothic" w:hAnsi="Century Gothic"/>
          <w:sz w:val="18"/>
          <w:szCs w:val="18"/>
        </w:rPr>
        <w:t xml:space="preserve">I also agree that the Critical Path </w:t>
      </w:r>
      <w:r w:rsidR="00E52719" w:rsidRPr="00E52719">
        <w:rPr>
          <w:rFonts w:ascii="Century Gothic" w:hAnsi="Century Gothic"/>
          <w:sz w:val="18"/>
          <w:szCs w:val="18"/>
        </w:rPr>
        <w:t>passed</w:t>
      </w:r>
      <w:r w:rsidRPr="00E52719">
        <w:rPr>
          <w:rFonts w:ascii="Century Gothic" w:hAnsi="Century Gothic"/>
          <w:sz w:val="18"/>
          <w:szCs w:val="18"/>
        </w:rPr>
        <w:t xml:space="preserve"> through the Podium area of Tower A and C</w:t>
      </w:r>
    </w:p>
    <w:p w14:paraId="251E6D47" w14:textId="12E069ED" w:rsidR="00AB7577" w:rsidRPr="00E52719" w:rsidRDefault="00AB7577" w:rsidP="00A039AE">
      <w:pPr>
        <w:pStyle w:val="ListParagraph"/>
        <w:numPr>
          <w:ilvl w:val="0"/>
          <w:numId w:val="0"/>
        </w:numPr>
        <w:spacing w:line="360" w:lineRule="auto"/>
        <w:ind w:left="720"/>
        <w:rPr>
          <w:rFonts w:ascii="Century Gothic" w:hAnsi="Century Gothic"/>
          <w:sz w:val="18"/>
          <w:szCs w:val="18"/>
        </w:rPr>
      </w:pPr>
      <w:r w:rsidRPr="00E52719">
        <w:rPr>
          <w:rFonts w:ascii="Century Gothic" w:hAnsi="Century Gothic"/>
          <w:sz w:val="18"/>
          <w:szCs w:val="18"/>
        </w:rPr>
        <w:t xml:space="preserve">I agree that the most critical activities were the Interior Finishes on the </w:t>
      </w:r>
      <w:r w:rsidR="00E52719">
        <w:rPr>
          <w:rFonts w:ascii="Century Gothic" w:hAnsi="Century Gothic"/>
          <w:sz w:val="18"/>
          <w:szCs w:val="18"/>
        </w:rPr>
        <w:t>B</w:t>
      </w:r>
      <w:r w:rsidRPr="00E52719">
        <w:rPr>
          <w:rFonts w:ascii="Century Gothic" w:hAnsi="Century Gothic"/>
          <w:sz w:val="18"/>
          <w:szCs w:val="18"/>
        </w:rPr>
        <w:t xml:space="preserve">asement </w:t>
      </w:r>
      <w:r w:rsidR="00C20E82" w:rsidRPr="00E52719">
        <w:rPr>
          <w:rFonts w:ascii="Century Gothic" w:hAnsi="Century Gothic"/>
          <w:sz w:val="18"/>
          <w:szCs w:val="18"/>
        </w:rPr>
        <w:t>Area (</w:t>
      </w:r>
      <w:r w:rsidRPr="00E52719">
        <w:rPr>
          <w:rFonts w:ascii="Century Gothic" w:hAnsi="Century Gothic"/>
          <w:sz w:val="18"/>
          <w:szCs w:val="18"/>
        </w:rPr>
        <w:t>Towe</w:t>
      </w:r>
      <w:r w:rsidR="00C20E82">
        <w:rPr>
          <w:rFonts w:ascii="Century Gothic" w:hAnsi="Century Gothic"/>
          <w:sz w:val="18"/>
          <w:szCs w:val="18"/>
        </w:rPr>
        <w:t>r</w:t>
      </w:r>
      <w:r w:rsidRPr="00E52719">
        <w:rPr>
          <w:rFonts w:ascii="Century Gothic" w:hAnsi="Century Gothic"/>
          <w:sz w:val="18"/>
          <w:szCs w:val="18"/>
        </w:rPr>
        <w:t xml:space="preserve"> A </w:t>
      </w:r>
      <w:r w:rsidR="00E52719">
        <w:rPr>
          <w:rFonts w:ascii="Century Gothic" w:hAnsi="Century Gothic"/>
          <w:sz w:val="18"/>
          <w:szCs w:val="18"/>
        </w:rPr>
        <w:t>&amp;</w:t>
      </w:r>
      <w:r w:rsidRPr="00E52719">
        <w:rPr>
          <w:rFonts w:ascii="Century Gothic" w:hAnsi="Century Gothic"/>
          <w:sz w:val="18"/>
          <w:szCs w:val="18"/>
        </w:rPr>
        <w:t xml:space="preserve"> C</w:t>
      </w:r>
      <w:r w:rsidR="00E52719">
        <w:rPr>
          <w:rFonts w:ascii="Century Gothic" w:hAnsi="Century Gothic"/>
          <w:sz w:val="18"/>
          <w:szCs w:val="18"/>
        </w:rPr>
        <w:t>)</w:t>
      </w:r>
      <w:r w:rsidRPr="00E52719">
        <w:rPr>
          <w:rFonts w:ascii="Century Gothic" w:hAnsi="Century Gothic"/>
          <w:sz w:val="18"/>
          <w:szCs w:val="18"/>
        </w:rPr>
        <w:t>, however these interior finishes we</w:t>
      </w:r>
      <w:r w:rsidR="00E52719">
        <w:rPr>
          <w:rFonts w:ascii="Century Gothic" w:hAnsi="Century Gothic"/>
          <w:sz w:val="18"/>
          <w:szCs w:val="18"/>
        </w:rPr>
        <w:t>r</w:t>
      </w:r>
      <w:r w:rsidRPr="00E52719">
        <w:rPr>
          <w:rFonts w:ascii="Century Gothic" w:hAnsi="Century Gothic"/>
          <w:sz w:val="18"/>
          <w:szCs w:val="18"/>
        </w:rPr>
        <w:t xml:space="preserve">e </w:t>
      </w:r>
      <w:r w:rsidR="00E52719">
        <w:rPr>
          <w:rFonts w:ascii="Century Gothic" w:hAnsi="Century Gothic"/>
          <w:sz w:val="18"/>
          <w:szCs w:val="18"/>
        </w:rPr>
        <w:t>the responsibility of</w:t>
      </w:r>
      <w:r w:rsidRPr="00E52719">
        <w:rPr>
          <w:rFonts w:ascii="Century Gothic" w:hAnsi="Century Gothic"/>
          <w:sz w:val="18"/>
          <w:szCs w:val="18"/>
        </w:rPr>
        <w:t xml:space="preserve"> other</w:t>
      </w:r>
      <w:r w:rsidR="00E52719">
        <w:rPr>
          <w:rFonts w:ascii="Century Gothic" w:hAnsi="Century Gothic"/>
          <w:sz w:val="18"/>
          <w:szCs w:val="18"/>
        </w:rPr>
        <w:t xml:space="preserve"> </w:t>
      </w:r>
      <w:r w:rsidR="00C20E82">
        <w:rPr>
          <w:rFonts w:ascii="Century Gothic" w:hAnsi="Century Gothic"/>
          <w:sz w:val="18"/>
          <w:szCs w:val="18"/>
        </w:rPr>
        <w:t xml:space="preserve">Subcontractors </w:t>
      </w:r>
      <w:r w:rsidR="00C20E82" w:rsidRPr="00E52719">
        <w:rPr>
          <w:rFonts w:ascii="Century Gothic" w:hAnsi="Century Gothic"/>
          <w:sz w:val="18"/>
          <w:szCs w:val="18"/>
        </w:rPr>
        <w:t>and</w:t>
      </w:r>
      <w:r w:rsidR="00E52719" w:rsidRPr="00E52719">
        <w:rPr>
          <w:rFonts w:ascii="Century Gothic" w:hAnsi="Century Gothic"/>
          <w:sz w:val="18"/>
          <w:szCs w:val="18"/>
        </w:rPr>
        <w:t xml:space="preserve"> not by the Claimant.</w:t>
      </w:r>
    </w:p>
    <w:p w14:paraId="014D732D" w14:textId="77777777" w:rsidR="00AB7577" w:rsidRDefault="00AB7577" w:rsidP="00A039AE">
      <w:pPr>
        <w:pStyle w:val="ListParagraph"/>
        <w:numPr>
          <w:ilvl w:val="0"/>
          <w:numId w:val="0"/>
        </w:numPr>
        <w:spacing w:line="360" w:lineRule="auto"/>
        <w:ind w:left="720"/>
        <w:rPr>
          <w:rFonts w:ascii="Century Gothic" w:hAnsi="Century Gothic"/>
          <w:sz w:val="18"/>
          <w:szCs w:val="18"/>
        </w:rPr>
      </w:pPr>
    </w:p>
    <w:p w14:paraId="013B4F39" w14:textId="25100D77" w:rsidR="00CC0A60" w:rsidRDefault="00CC0A60" w:rsidP="00B54925">
      <w:pPr>
        <w:pStyle w:val="ListParagraph"/>
        <w:numPr>
          <w:ilvl w:val="0"/>
          <w:numId w:val="46"/>
        </w:numPr>
        <w:spacing w:line="360" w:lineRule="auto"/>
        <w:ind w:left="709" w:hanging="425"/>
        <w:rPr>
          <w:rFonts w:ascii="Century Gothic" w:hAnsi="Century Gothic"/>
          <w:sz w:val="18"/>
          <w:szCs w:val="18"/>
        </w:rPr>
      </w:pPr>
      <w:r w:rsidRPr="00CC0A60">
        <w:rPr>
          <w:rFonts w:ascii="Century Gothic" w:hAnsi="Century Gothic"/>
          <w:b/>
          <w:bCs/>
          <w:sz w:val="18"/>
          <w:szCs w:val="18"/>
        </w:rPr>
        <w:t xml:space="preserve">Step </w:t>
      </w:r>
      <w:r>
        <w:rPr>
          <w:rFonts w:ascii="Century Gothic" w:hAnsi="Century Gothic"/>
          <w:b/>
          <w:bCs/>
          <w:sz w:val="18"/>
          <w:szCs w:val="18"/>
        </w:rPr>
        <w:t>2</w:t>
      </w:r>
      <w:r w:rsidRPr="00CC0A60">
        <w:rPr>
          <w:rFonts w:ascii="Century Gothic" w:hAnsi="Century Gothic"/>
          <w:b/>
          <w:bCs/>
          <w:sz w:val="18"/>
          <w:szCs w:val="18"/>
        </w:rPr>
        <w:t>:</w:t>
      </w:r>
      <w:r>
        <w:rPr>
          <w:rFonts w:ascii="Century Gothic" w:hAnsi="Century Gothic"/>
          <w:sz w:val="18"/>
          <w:szCs w:val="18"/>
        </w:rPr>
        <w:t xml:space="preserve"> </w:t>
      </w:r>
      <w:r>
        <w:rPr>
          <w:rFonts w:ascii="Century Gothic" w:hAnsi="Century Gothic"/>
          <w:sz w:val="18"/>
          <w:szCs w:val="18"/>
        </w:rPr>
        <w:tab/>
        <w:t xml:space="preserve">Period 1:  </w:t>
      </w:r>
      <w:r w:rsidR="00E52719">
        <w:rPr>
          <w:rFonts w:ascii="Century Gothic" w:hAnsi="Century Gothic"/>
          <w:sz w:val="18"/>
          <w:szCs w:val="18"/>
        </w:rPr>
        <w:t xml:space="preserve">1 September </w:t>
      </w:r>
      <w:r>
        <w:rPr>
          <w:rFonts w:ascii="Century Gothic" w:hAnsi="Century Gothic"/>
          <w:sz w:val="18"/>
          <w:szCs w:val="18"/>
        </w:rPr>
        <w:t xml:space="preserve">– 31 December 2017   - Window 5a or Window 4.2 </w:t>
      </w:r>
    </w:p>
    <w:p w14:paraId="5B5AE09F" w14:textId="5D6963BD" w:rsidR="00CC0A60" w:rsidRDefault="00CC0A60" w:rsidP="00E52719">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 xml:space="preserve">Comparing the findings of the first Table 2.9.1B and </w:t>
      </w:r>
      <w:r w:rsidR="009B0822">
        <w:rPr>
          <w:rFonts w:ascii="Century Gothic" w:hAnsi="Century Gothic"/>
          <w:sz w:val="18"/>
          <w:szCs w:val="18"/>
        </w:rPr>
        <w:t>Table 2.9.1.C</w:t>
      </w:r>
      <w:r>
        <w:rPr>
          <w:rFonts w:ascii="Century Gothic" w:hAnsi="Century Gothic"/>
          <w:sz w:val="18"/>
          <w:szCs w:val="18"/>
        </w:rPr>
        <w:t xml:space="preserve"> Experts window (5</w:t>
      </w:r>
      <w:r w:rsidR="009B0822">
        <w:rPr>
          <w:rFonts w:ascii="Century Gothic" w:hAnsi="Century Gothic"/>
          <w:sz w:val="18"/>
          <w:szCs w:val="18"/>
        </w:rPr>
        <w:t>b</w:t>
      </w:r>
      <w:r>
        <w:rPr>
          <w:rFonts w:ascii="Century Gothic" w:hAnsi="Century Gothic"/>
          <w:sz w:val="18"/>
          <w:szCs w:val="18"/>
        </w:rPr>
        <w:t xml:space="preserve"> or 4.</w:t>
      </w:r>
      <w:r w:rsidR="009B0822">
        <w:rPr>
          <w:rFonts w:ascii="Century Gothic" w:hAnsi="Century Gothic"/>
          <w:sz w:val="18"/>
          <w:szCs w:val="18"/>
        </w:rPr>
        <w:t>3</w:t>
      </w:r>
      <w:r>
        <w:rPr>
          <w:rFonts w:ascii="Century Gothic" w:hAnsi="Century Gothic"/>
          <w:sz w:val="18"/>
          <w:szCs w:val="18"/>
        </w:rPr>
        <w:t xml:space="preserve">), in the first case the summary of the Main Contract Schedules </w:t>
      </w:r>
      <w:r w:rsidR="00E52719">
        <w:rPr>
          <w:rFonts w:ascii="Century Gothic" w:hAnsi="Century Gothic"/>
          <w:sz w:val="18"/>
          <w:szCs w:val="18"/>
        </w:rPr>
        <w:t>gave</w:t>
      </w:r>
      <w:r>
        <w:rPr>
          <w:rFonts w:ascii="Century Gothic" w:hAnsi="Century Gothic"/>
          <w:sz w:val="18"/>
          <w:szCs w:val="18"/>
        </w:rPr>
        <w:t xml:space="preserve"> a delay of </w:t>
      </w:r>
      <w:r w:rsidR="000F177F">
        <w:rPr>
          <w:rFonts w:ascii="Century Gothic" w:hAnsi="Century Gothic"/>
          <w:sz w:val="18"/>
          <w:szCs w:val="18"/>
        </w:rPr>
        <w:t>sixty-two</w:t>
      </w:r>
      <w:r>
        <w:rPr>
          <w:rFonts w:ascii="Century Gothic" w:hAnsi="Century Gothic"/>
          <w:sz w:val="18"/>
          <w:szCs w:val="18"/>
        </w:rPr>
        <w:t xml:space="preserve"> (</w:t>
      </w:r>
      <w:r w:rsidR="000F177F">
        <w:rPr>
          <w:rFonts w:ascii="Century Gothic" w:hAnsi="Century Gothic"/>
          <w:sz w:val="18"/>
          <w:szCs w:val="18"/>
        </w:rPr>
        <w:t>62</w:t>
      </w:r>
      <w:r>
        <w:rPr>
          <w:rFonts w:ascii="Century Gothic" w:hAnsi="Century Gothic"/>
          <w:sz w:val="18"/>
          <w:szCs w:val="18"/>
        </w:rPr>
        <w:t xml:space="preserve">) days, where on the other hand the Experts </w:t>
      </w:r>
      <w:r w:rsidR="00E52719">
        <w:rPr>
          <w:rFonts w:ascii="Century Gothic" w:hAnsi="Century Gothic"/>
          <w:sz w:val="18"/>
          <w:szCs w:val="18"/>
        </w:rPr>
        <w:t>agreed</w:t>
      </w:r>
      <w:r>
        <w:rPr>
          <w:rFonts w:ascii="Century Gothic" w:hAnsi="Century Gothic"/>
          <w:sz w:val="18"/>
          <w:szCs w:val="18"/>
        </w:rPr>
        <w:t xml:space="preserve"> on one hundred</w:t>
      </w:r>
      <w:r w:rsidR="009B0822">
        <w:rPr>
          <w:rFonts w:ascii="Century Gothic" w:hAnsi="Century Gothic"/>
          <w:sz w:val="18"/>
          <w:szCs w:val="18"/>
        </w:rPr>
        <w:t xml:space="preserve"> and fifteen</w:t>
      </w:r>
      <w:r>
        <w:rPr>
          <w:rFonts w:ascii="Century Gothic" w:hAnsi="Century Gothic"/>
          <w:sz w:val="18"/>
          <w:szCs w:val="18"/>
        </w:rPr>
        <w:t xml:space="preserve"> (1</w:t>
      </w:r>
      <w:r w:rsidR="009B0822">
        <w:rPr>
          <w:rFonts w:ascii="Century Gothic" w:hAnsi="Century Gothic"/>
          <w:sz w:val="18"/>
          <w:szCs w:val="18"/>
        </w:rPr>
        <w:t>15</w:t>
      </w:r>
      <w:r>
        <w:rPr>
          <w:rFonts w:ascii="Century Gothic" w:hAnsi="Century Gothic"/>
          <w:sz w:val="18"/>
          <w:szCs w:val="18"/>
        </w:rPr>
        <w:t xml:space="preserve">) </w:t>
      </w:r>
      <w:r w:rsidR="00E52719">
        <w:rPr>
          <w:rFonts w:ascii="Century Gothic" w:hAnsi="Century Gothic"/>
          <w:sz w:val="18"/>
          <w:szCs w:val="18"/>
        </w:rPr>
        <w:t>days’</w:t>
      </w:r>
      <w:r>
        <w:rPr>
          <w:rFonts w:ascii="Century Gothic" w:hAnsi="Century Gothic"/>
          <w:sz w:val="18"/>
          <w:szCs w:val="18"/>
        </w:rPr>
        <w:t xml:space="preserve"> delay during this period. </w:t>
      </w:r>
    </w:p>
    <w:p w14:paraId="5D66B6B5" w14:textId="1BD98FE6" w:rsidR="009B0822" w:rsidRDefault="009B0822" w:rsidP="00CC0A60">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 xml:space="preserve">The discrepancy </w:t>
      </w:r>
      <w:r w:rsidR="00E52719">
        <w:rPr>
          <w:rFonts w:ascii="Century Gothic" w:hAnsi="Century Gothic"/>
          <w:sz w:val="18"/>
          <w:szCs w:val="18"/>
        </w:rPr>
        <w:t>is due to</w:t>
      </w:r>
      <w:r>
        <w:rPr>
          <w:rFonts w:ascii="Century Gothic" w:hAnsi="Century Gothic"/>
          <w:sz w:val="18"/>
          <w:szCs w:val="18"/>
        </w:rPr>
        <w:t xml:space="preserve"> several facts:</w:t>
      </w:r>
    </w:p>
    <w:bookmarkEnd w:id="836"/>
    <w:p w14:paraId="49449C9F" w14:textId="77777777" w:rsidR="00052AE0" w:rsidRDefault="009B0822" w:rsidP="00B54925">
      <w:pPr>
        <w:pStyle w:val="ListParagraph"/>
        <w:numPr>
          <w:ilvl w:val="0"/>
          <w:numId w:val="44"/>
        </w:numPr>
        <w:spacing w:line="360" w:lineRule="auto"/>
        <w:rPr>
          <w:rFonts w:ascii="Century Gothic" w:hAnsi="Century Gothic"/>
          <w:sz w:val="18"/>
          <w:szCs w:val="18"/>
        </w:rPr>
      </w:pPr>
      <w:r>
        <w:rPr>
          <w:rFonts w:ascii="Century Gothic" w:hAnsi="Century Gothic"/>
          <w:sz w:val="18"/>
          <w:szCs w:val="18"/>
        </w:rPr>
        <w:t xml:space="preserve">No validation of the inherent data (prior to the Claimants contract period) and thus no rectification has been performed on the utilized schedule files. </w:t>
      </w:r>
    </w:p>
    <w:p w14:paraId="5682DE72" w14:textId="7DE6DB51" w:rsidR="009B0822" w:rsidRDefault="009B0822" w:rsidP="00B54925">
      <w:pPr>
        <w:pStyle w:val="ListParagraph"/>
        <w:numPr>
          <w:ilvl w:val="0"/>
          <w:numId w:val="44"/>
        </w:numPr>
        <w:spacing w:line="360" w:lineRule="auto"/>
        <w:rPr>
          <w:rFonts w:ascii="Century Gothic" w:hAnsi="Century Gothic"/>
          <w:sz w:val="18"/>
          <w:szCs w:val="18"/>
        </w:rPr>
      </w:pPr>
      <w:r>
        <w:rPr>
          <w:rFonts w:ascii="Century Gothic" w:hAnsi="Century Gothic"/>
          <w:sz w:val="18"/>
          <w:szCs w:val="18"/>
        </w:rPr>
        <w:t xml:space="preserve">The extent of validation </w:t>
      </w:r>
      <w:r w:rsidR="00E52719">
        <w:rPr>
          <w:rFonts w:ascii="Century Gothic" w:hAnsi="Century Gothic"/>
          <w:sz w:val="18"/>
          <w:szCs w:val="18"/>
        </w:rPr>
        <w:t>and</w:t>
      </w:r>
      <w:r>
        <w:rPr>
          <w:rFonts w:ascii="Century Gothic" w:hAnsi="Century Gothic"/>
          <w:sz w:val="18"/>
          <w:szCs w:val="18"/>
        </w:rPr>
        <w:t xml:space="preserve"> rectification was limited to the files received for the Claimant’s Contract period (April 2016 to September 2018). Thus, the rectifications performed by the Experts on previous logic ties or activity durations, prior to April 201</w:t>
      </w:r>
      <w:r w:rsidR="003230F0">
        <w:rPr>
          <w:rFonts w:ascii="Century Gothic" w:hAnsi="Century Gothic"/>
          <w:sz w:val="18"/>
          <w:szCs w:val="18"/>
        </w:rPr>
        <w:t>6</w:t>
      </w:r>
      <w:r>
        <w:rPr>
          <w:rFonts w:ascii="Century Gothic" w:hAnsi="Century Gothic"/>
          <w:sz w:val="18"/>
          <w:szCs w:val="18"/>
        </w:rPr>
        <w:t xml:space="preserve"> might be one of the causes of discrepancy. I utilized the schedule</w:t>
      </w:r>
      <w:r w:rsidR="00E52719">
        <w:rPr>
          <w:rFonts w:ascii="Century Gothic" w:hAnsi="Century Gothic"/>
          <w:sz w:val="18"/>
          <w:szCs w:val="18"/>
        </w:rPr>
        <w:t xml:space="preserve">s </w:t>
      </w:r>
      <w:r>
        <w:rPr>
          <w:rFonts w:ascii="Century Gothic" w:hAnsi="Century Gothic"/>
          <w:sz w:val="18"/>
          <w:szCs w:val="18"/>
        </w:rPr>
        <w:t>receive</w:t>
      </w:r>
      <w:r w:rsidR="00E52719">
        <w:rPr>
          <w:rFonts w:ascii="Century Gothic" w:hAnsi="Century Gothic"/>
          <w:sz w:val="18"/>
          <w:szCs w:val="18"/>
        </w:rPr>
        <w:t>d</w:t>
      </w:r>
      <w:r>
        <w:rPr>
          <w:rFonts w:ascii="Century Gothic" w:hAnsi="Century Gothic"/>
          <w:sz w:val="18"/>
          <w:szCs w:val="18"/>
        </w:rPr>
        <w:t xml:space="preserve"> after minor </w:t>
      </w:r>
      <w:r w:rsidR="00E3112A">
        <w:rPr>
          <w:rFonts w:ascii="Century Gothic" w:hAnsi="Century Gothic"/>
          <w:sz w:val="18"/>
          <w:szCs w:val="18"/>
        </w:rPr>
        <w:t>adjustments</w:t>
      </w:r>
      <w:r w:rsidR="000C55C5">
        <w:rPr>
          <w:rFonts w:ascii="Century Gothic" w:hAnsi="Century Gothic"/>
          <w:sz w:val="18"/>
          <w:szCs w:val="18"/>
        </w:rPr>
        <w:t>, that canno</w:t>
      </w:r>
      <w:r w:rsidR="000F177F">
        <w:rPr>
          <w:rFonts w:ascii="Century Gothic" w:hAnsi="Century Gothic"/>
          <w:sz w:val="18"/>
          <w:szCs w:val="18"/>
        </w:rPr>
        <w:t xml:space="preserve">t justify the difference (115-62=53) of </w:t>
      </w:r>
      <w:r w:rsidR="00E52719">
        <w:rPr>
          <w:rFonts w:ascii="Century Gothic" w:hAnsi="Century Gothic"/>
          <w:sz w:val="18"/>
          <w:szCs w:val="18"/>
        </w:rPr>
        <w:t xml:space="preserve">the encountered </w:t>
      </w:r>
      <w:r w:rsidR="000F177F">
        <w:rPr>
          <w:rFonts w:ascii="Century Gothic" w:hAnsi="Century Gothic"/>
          <w:sz w:val="18"/>
          <w:szCs w:val="18"/>
        </w:rPr>
        <w:t>fifty-three (53</w:t>
      </w:r>
      <w:r w:rsidR="000C55C5">
        <w:rPr>
          <w:rFonts w:ascii="Century Gothic" w:hAnsi="Century Gothic"/>
          <w:sz w:val="18"/>
          <w:szCs w:val="18"/>
        </w:rPr>
        <w:t>) day</w:t>
      </w:r>
      <w:r w:rsidR="00052AE0">
        <w:rPr>
          <w:rFonts w:ascii="Century Gothic" w:hAnsi="Century Gothic"/>
          <w:sz w:val="18"/>
          <w:szCs w:val="18"/>
        </w:rPr>
        <w:t>.</w:t>
      </w:r>
    </w:p>
    <w:p w14:paraId="390C26EF" w14:textId="54FFFEB8" w:rsidR="000C55C5" w:rsidRPr="00052AE0" w:rsidRDefault="000C55C5" w:rsidP="00B54925">
      <w:pPr>
        <w:pStyle w:val="ListParagraph"/>
        <w:numPr>
          <w:ilvl w:val="0"/>
          <w:numId w:val="44"/>
        </w:numPr>
        <w:spacing w:line="360" w:lineRule="auto"/>
        <w:rPr>
          <w:rFonts w:ascii="Century Gothic" w:hAnsi="Century Gothic"/>
          <w:sz w:val="18"/>
          <w:szCs w:val="18"/>
        </w:rPr>
      </w:pPr>
      <w:r w:rsidRPr="00052AE0">
        <w:rPr>
          <w:rFonts w:ascii="Century Gothic" w:hAnsi="Century Gothic"/>
          <w:sz w:val="18"/>
          <w:szCs w:val="18"/>
        </w:rPr>
        <w:t xml:space="preserve">The </w:t>
      </w:r>
      <w:r w:rsidR="00E52719" w:rsidRPr="00052AE0">
        <w:rPr>
          <w:rFonts w:ascii="Century Gothic" w:hAnsi="Century Gothic"/>
          <w:sz w:val="18"/>
          <w:szCs w:val="18"/>
        </w:rPr>
        <w:t xml:space="preserve">difference in </w:t>
      </w:r>
      <w:r w:rsidRPr="00052AE0">
        <w:rPr>
          <w:rFonts w:ascii="Century Gothic" w:hAnsi="Century Gothic"/>
          <w:sz w:val="18"/>
          <w:szCs w:val="18"/>
        </w:rPr>
        <w:t>method utilized can also be a</w:t>
      </w:r>
      <w:r w:rsidR="003230F0" w:rsidRPr="00052AE0">
        <w:rPr>
          <w:rFonts w:ascii="Century Gothic" w:hAnsi="Century Gothic"/>
          <w:sz w:val="18"/>
          <w:szCs w:val="18"/>
        </w:rPr>
        <w:t>n additional</w:t>
      </w:r>
      <w:r w:rsidRPr="00052AE0">
        <w:rPr>
          <w:rFonts w:ascii="Century Gothic" w:hAnsi="Century Gothic"/>
          <w:sz w:val="18"/>
          <w:szCs w:val="18"/>
        </w:rPr>
        <w:t xml:space="preserve"> factor of the difference</w:t>
      </w:r>
      <w:r w:rsidR="003230F0" w:rsidRPr="00052AE0">
        <w:rPr>
          <w:rFonts w:ascii="Century Gothic" w:hAnsi="Century Gothic"/>
          <w:sz w:val="18"/>
          <w:szCs w:val="18"/>
        </w:rPr>
        <w:t>s</w:t>
      </w:r>
      <w:r w:rsidRPr="00052AE0">
        <w:rPr>
          <w:rFonts w:ascii="Century Gothic" w:hAnsi="Century Gothic"/>
          <w:sz w:val="18"/>
          <w:szCs w:val="18"/>
        </w:rPr>
        <w:t xml:space="preserve"> encountered in the </w:t>
      </w:r>
      <w:r w:rsidR="00052AE0" w:rsidRPr="00052AE0">
        <w:rPr>
          <w:rFonts w:ascii="Century Gothic" w:hAnsi="Century Gothic"/>
          <w:sz w:val="18"/>
          <w:szCs w:val="18"/>
        </w:rPr>
        <w:t>impact of the delays</w:t>
      </w:r>
      <w:r w:rsidRPr="00052AE0">
        <w:rPr>
          <w:rFonts w:ascii="Century Gothic" w:hAnsi="Century Gothic"/>
          <w:sz w:val="18"/>
          <w:szCs w:val="18"/>
        </w:rPr>
        <w:t xml:space="preserve"> during this period. The Experts have utilized the </w:t>
      </w:r>
      <w:r w:rsidR="00921B2B" w:rsidRPr="00052AE0">
        <w:rPr>
          <w:rFonts w:ascii="Century Gothic" w:hAnsi="Century Gothic"/>
          <w:sz w:val="18"/>
          <w:szCs w:val="18"/>
        </w:rPr>
        <w:t>a</w:t>
      </w:r>
      <w:r w:rsidRPr="00052AE0">
        <w:rPr>
          <w:rFonts w:ascii="Century Gothic" w:hAnsi="Century Gothic"/>
          <w:sz w:val="18"/>
          <w:szCs w:val="18"/>
        </w:rPr>
        <w:t xml:space="preserve">s Planned vs </w:t>
      </w:r>
      <w:r w:rsidR="00E52719" w:rsidRPr="00052AE0">
        <w:rPr>
          <w:rFonts w:ascii="Century Gothic" w:hAnsi="Century Gothic"/>
          <w:sz w:val="18"/>
          <w:szCs w:val="18"/>
        </w:rPr>
        <w:t>a</w:t>
      </w:r>
      <w:r w:rsidRPr="00052AE0">
        <w:rPr>
          <w:rFonts w:ascii="Century Gothic" w:hAnsi="Century Gothic"/>
          <w:sz w:val="18"/>
          <w:szCs w:val="18"/>
        </w:rPr>
        <w:t>s built methodology which allows larger periods of time to be investigated under one (1) window</w:t>
      </w:r>
      <w:r w:rsidR="00921B2B" w:rsidRPr="00052AE0">
        <w:rPr>
          <w:rFonts w:ascii="Century Gothic" w:hAnsi="Century Gothic"/>
          <w:sz w:val="18"/>
          <w:szCs w:val="18"/>
        </w:rPr>
        <w:t xml:space="preserve">, </w:t>
      </w:r>
      <w:r w:rsidR="0074519F" w:rsidRPr="00052AE0">
        <w:rPr>
          <w:rFonts w:ascii="Century Gothic" w:hAnsi="Century Gothic"/>
          <w:sz w:val="18"/>
          <w:szCs w:val="18"/>
        </w:rPr>
        <w:t xml:space="preserve">without </w:t>
      </w:r>
      <w:r w:rsidR="0074519F" w:rsidRPr="00052AE0">
        <w:rPr>
          <w:rFonts w:ascii="Century Gothic" w:hAnsi="Century Gothic"/>
          <w:sz w:val="18"/>
          <w:szCs w:val="18"/>
        </w:rPr>
        <w:lastRenderedPageBreak/>
        <w:t>investigation of each</w:t>
      </w:r>
      <w:r w:rsidRPr="00052AE0">
        <w:rPr>
          <w:rFonts w:ascii="Century Gothic" w:hAnsi="Century Gothic"/>
          <w:sz w:val="18"/>
          <w:szCs w:val="18"/>
        </w:rPr>
        <w:t xml:space="preserve"> </w:t>
      </w:r>
      <w:r w:rsidR="0074519F" w:rsidRPr="00052AE0">
        <w:rPr>
          <w:rFonts w:ascii="Century Gothic" w:hAnsi="Century Gothic"/>
          <w:sz w:val="18"/>
          <w:szCs w:val="18"/>
        </w:rPr>
        <w:t>schedule</w:t>
      </w:r>
      <w:r w:rsidRPr="00052AE0">
        <w:rPr>
          <w:rFonts w:ascii="Century Gothic" w:hAnsi="Century Gothic"/>
          <w:sz w:val="18"/>
          <w:szCs w:val="18"/>
        </w:rPr>
        <w:t xml:space="preserve"> file as (1) window as I have utilized in the monthly window analysis. The </w:t>
      </w:r>
      <w:r w:rsidR="0074519F" w:rsidRPr="00052AE0">
        <w:rPr>
          <w:rFonts w:ascii="Century Gothic" w:hAnsi="Century Gothic"/>
          <w:sz w:val="18"/>
          <w:szCs w:val="18"/>
        </w:rPr>
        <w:t>r</w:t>
      </w:r>
      <w:r w:rsidRPr="00052AE0">
        <w:rPr>
          <w:rFonts w:ascii="Century Gothic" w:hAnsi="Century Gothic"/>
          <w:sz w:val="18"/>
          <w:szCs w:val="18"/>
        </w:rPr>
        <w:t xml:space="preserve">esult is that the comparison of </w:t>
      </w:r>
      <w:r w:rsidR="00ED0DF7" w:rsidRPr="00052AE0">
        <w:rPr>
          <w:rFonts w:ascii="Century Gothic" w:hAnsi="Century Gothic"/>
          <w:sz w:val="18"/>
          <w:szCs w:val="18"/>
        </w:rPr>
        <w:t xml:space="preserve">critical </w:t>
      </w:r>
      <w:r w:rsidR="0074519F" w:rsidRPr="00052AE0">
        <w:rPr>
          <w:rFonts w:ascii="Century Gothic" w:hAnsi="Century Gothic"/>
          <w:sz w:val="18"/>
          <w:szCs w:val="18"/>
        </w:rPr>
        <w:t>activities</w:t>
      </w:r>
      <w:r w:rsidRPr="00052AE0">
        <w:rPr>
          <w:rFonts w:ascii="Century Gothic" w:hAnsi="Century Gothic"/>
          <w:sz w:val="18"/>
          <w:szCs w:val="18"/>
        </w:rPr>
        <w:t xml:space="preserve"> is taken from the start to the end as one window and compared to the </w:t>
      </w:r>
      <w:r w:rsidR="00ED0DF7" w:rsidRPr="00052AE0">
        <w:rPr>
          <w:rFonts w:ascii="Century Gothic" w:hAnsi="Century Gothic"/>
          <w:sz w:val="18"/>
          <w:szCs w:val="18"/>
        </w:rPr>
        <w:t xml:space="preserve">same activities in the </w:t>
      </w:r>
      <w:r w:rsidRPr="00052AE0">
        <w:rPr>
          <w:rFonts w:ascii="Century Gothic" w:hAnsi="Century Gothic"/>
          <w:sz w:val="18"/>
          <w:szCs w:val="18"/>
        </w:rPr>
        <w:t xml:space="preserve">Baseline. In this case the </w:t>
      </w:r>
      <w:r w:rsidR="004C2379" w:rsidRPr="00052AE0">
        <w:rPr>
          <w:rFonts w:ascii="Century Gothic" w:hAnsi="Century Gothic"/>
          <w:sz w:val="18"/>
          <w:szCs w:val="18"/>
        </w:rPr>
        <w:t xml:space="preserve">activities are </w:t>
      </w:r>
      <w:r w:rsidRPr="00052AE0">
        <w:rPr>
          <w:rFonts w:ascii="Century Gothic" w:hAnsi="Century Gothic"/>
          <w:sz w:val="18"/>
          <w:szCs w:val="18"/>
        </w:rPr>
        <w:t xml:space="preserve">considered subjectively as driving throughout the period </w:t>
      </w:r>
      <w:r w:rsidR="004C2379" w:rsidRPr="00052AE0">
        <w:rPr>
          <w:rFonts w:ascii="Century Gothic" w:hAnsi="Century Gothic"/>
          <w:sz w:val="18"/>
          <w:szCs w:val="18"/>
        </w:rPr>
        <w:t xml:space="preserve">(several Monthly periods) </w:t>
      </w:r>
      <w:r w:rsidRPr="00052AE0">
        <w:rPr>
          <w:rFonts w:ascii="Century Gothic" w:hAnsi="Century Gothic"/>
          <w:sz w:val="18"/>
          <w:szCs w:val="18"/>
        </w:rPr>
        <w:t>produces different time impact results than dissecting the event in individual periods as I have done under the method of windows analysis I have implemented.</w:t>
      </w:r>
    </w:p>
    <w:p w14:paraId="4E5E2F4F" w14:textId="77777777" w:rsidR="000C55C5" w:rsidRDefault="000C55C5" w:rsidP="00F766D1">
      <w:pPr>
        <w:pStyle w:val="ListParagraph"/>
        <w:numPr>
          <w:ilvl w:val="0"/>
          <w:numId w:val="0"/>
        </w:numPr>
        <w:spacing w:line="360" w:lineRule="auto"/>
        <w:ind w:left="720"/>
        <w:rPr>
          <w:rFonts w:ascii="Century Gothic" w:hAnsi="Century Gothic"/>
          <w:sz w:val="18"/>
          <w:szCs w:val="18"/>
        </w:rPr>
      </w:pPr>
    </w:p>
    <w:p w14:paraId="76C2B150" w14:textId="2A0CE9FC" w:rsidR="000C55C5" w:rsidRDefault="000C55C5" w:rsidP="000754B7">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I am not going to comment on the advantages or disadvantages of each method here</w:t>
      </w:r>
      <w:r w:rsidR="00D7077F">
        <w:rPr>
          <w:rFonts w:ascii="Century Gothic" w:hAnsi="Century Gothic"/>
          <w:sz w:val="18"/>
          <w:szCs w:val="18"/>
        </w:rPr>
        <w:t xml:space="preserve">, </w:t>
      </w:r>
      <w:r>
        <w:rPr>
          <w:rFonts w:ascii="Century Gothic" w:hAnsi="Century Gothic"/>
          <w:sz w:val="18"/>
          <w:szCs w:val="18"/>
        </w:rPr>
        <w:t xml:space="preserve">as my </w:t>
      </w:r>
      <w:r w:rsidR="00D7077F">
        <w:rPr>
          <w:rFonts w:ascii="Century Gothic" w:hAnsi="Century Gothic"/>
          <w:sz w:val="18"/>
          <w:szCs w:val="18"/>
        </w:rPr>
        <w:t>instructions are</w:t>
      </w:r>
      <w:r>
        <w:rPr>
          <w:rFonts w:ascii="Century Gothic" w:hAnsi="Century Gothic"/>
          <w:sz w:val="18"/>
          <w:szCs w:val="18"/>
        </w:rPr>
        <w:t xml:space="preserve"> to provide the Tribunal with </w:t>
      </w:r>
      <w:r w:rsidR="00D7077F">
        <w:rPr>
          <w:rFonts w:ascii="Century Gothic" w:hAnsi="Century Gothic"/>
          <w:sz w:val="18"/>
          <w:szCs w:val="18"/>
        </w:rPr>
        <w:t xml:space="preserve">my professional </w:t>
      </w:r>
      <w:r>
        <w:rPr>
          <w:rFonts w:ascii="Century Gothic" w:hAnsi="Century Gothic"/>
          <w:sz w:val="18"/>
          <w:szCs w:val="18"/>
        </w:rPr>
        <w:t>opinion.</w:t>
      </w:r>
      <w:r w:rsidR="000754B7">
        <w:rPr>
          <w:rFonts w:ascii="Century Gothic" w:hAnsi="Century Gothic"/>
          <w:sz w:val="18"/>
          <w:szCs w:val="18"/>
        </w:rPr>
        <w:t xml:space="preserve"> </w:t>
      </w:r>
      <w:r>
        <w:rPr>
          <w:rFonts w:ascii="Century Gothic" w:hAnsi="Century Gothic"/>
          <w:sz w:val="18"/>
          <w:szCs w:val="18"/>
        </w:rPr>
        <w:t xml:space="preserve"> </w:t>
      </w:r>
      <w:r w:rsidR="00D7077F">
        <w:rPr>
          <w:rFonts w:ascii="Century Gothic" w:hAnsi="Century Gothic"/>
          <w:sz w:val="18"/>
          <w:szCs w:val="18"/>
        </w:rPr>
        <w:t>Thus, I</w:t>
      </w:r>
      <w:r>
        <w:rPr>
          <w:rFonts w:ascii="Century Gothic" w:hAnsi="Century Gothic"/>
          <w:sz w:val="18"/>
          <w:szCs w:val="18"/>
        </w:rPr>
        <w:t xml:space="preserve"> only express</w:t>
      </w:r>
      <w:r w:rsidR="00922FCD">
        <w:rPr>
          <w:rFonts w:ascii="Century Gothic" w:hAnsi="Century Gothic"/>
          <w:sz w:val="18"/>
          <w:szCs w:val="18"/>
        </w:rPr>
        <w:t xml:space="preserve"> </w:t>
      </w:r>
      <w:r>
        <w:rPr>
          <w:rFonts w:ascii="Century Gothic" w:hAnsi="Century Gothic"/>
          <w:sz w:val="18"/>
          <w:szCs w:val="18"/>
        </w:rPr>
        <w:t xml:space="preserve">my opinion of what I consider appropriate regarding the delays incurred </w:t>
      </w:r>
      <w:r w:rsidR="00922FCD">
        <w:rPr>
          <w:rFonts w:ascii="Century Gothic" w:hAnsi="Century Gothic"/>
          <w:sz w:val="18"/>
          <w:szCs w:val="18"/>
        </w:rPr>
        <w:t>during this period and I do that below.</w:t>
      </w:r>
    </w:p>
    <w:p w14:paraId="7EE3CFBD" w14:textId="77777777" w:rsidR="00922FCD" w:rsidRDefault="00922FCD" w:rsidP="00F766D1">
      <w:pPr>
        <w:pStyle w:val="ListParagraph"/>
        <w:numPr>
          <w:ilvl w:val="0"/>
          <w:numId w:val="0"/>
        </w:numPr>
        <w:spacing w:line="360" w:lineRule="auto"/>
        <w:ind w:left="720"/>
        <w:rPr>
          <w:rFonts w:ascii="Century Gothic" w:hAnsi="Century Gothic"/>
          <w:sz w:val="18"/>
          <w:szCs w:val="18"/>
        </w:rPr>
      </w:pPr>
    </w:p>
    <w:p w14:paraId="6C179650" w14:textId="77777777" w:rsidR="00E52719" w:rsidRDefault="00CC0A60" w:rsidP="000754B7">
      <w:pPr>
        <w:pStyle w:val="ListParagraph"/>
        <w:numPr>
          <w:ilvl w:val="0"/>
          <w:numId w:val="0"/>
        </w:numPr>
        <w:spacing w:line="360" w:lineRule="auto"/>
        <w:ind w:left="720"/>
        <w:rPr>
          <w:rFonts w:ascii="Century Gothic" w:hAnsi="Century Gothic"/>
          <w:sz w:val="18"/>
          <w:szCs w:val="18"/>
        </w:rPr>
      </w:pPr>
      <w:r w:rsidRPr="006D2B2F">
        <w:rPr>
          <w:rFonts w:ascii="Century Gothic" w:hAnsi="Century Gothic"/>
          <w:b/>
          <w:bCs/>
          <w:sz w:val="18"/>
          <w:szCs w:val="18"/>
        </w:rPr>
        <w:t>Opinion:</w:t>
      </w:r>
      <w:r>
        <w:rPr>
          <w:rFonts w:ascii="Century Gothic" w:hAnsi="Century Gothic"/>
          <w:sz w:val="18"/>
          <w:szCs w:val="18"/>
        </w:rPr>
        <w:t xml:space="preserve"> </w:t>
      </w:r>
    </w:p>
    <w:p w14:paraId="78C25B52" w14:textId="50CD4DF2" w:rsidR="00E52719" w:rsidRDefault="00E52719" w:rsidP="000754B7">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 xml:space="preserve">Regarding the discrepancy in days of delay identified in </w:t>
      </w:r>
      <w:r w:rsidR="00052AE0">
        <w:rPr>
          <w:rFonts w:ascii="Century Gothic" w:hAnsi="Century Gothic"/>
          <w:sz w:val="18"/>
          <w:szCs w:val="18"/>
        </w:rPr>
        <w:t>the Respondent’s Main Schedule</w:t>
      </w:r>
      <w:r>
        <w:rPr>
          <w:rFonts w:ascii="Century Gothic" w:hAnsi="Century Gothic"/>
          <w:sz w:val="18"/>
          <w:szCs w:val="18"/>
        </w:rPr>
        <w:t xml:space="preserve"> analysis (62) and the Experts (115)</w:t>
      </w:r>
      <w:r w:rsidR="00052AE0">
        <w:rPr>
          <w:rFonts w:ascii="Century Gothic" w:hAnsi="Century Gothic"/>
          <w:sz w:val="18"/>
          <w:szCs w:val="18"/>
        </w:rPr>
        <w:t xml:space="preserve"> my observations are as follows:</w:t>
      </w:r>
    </w:p>
    <w:p w14:paraId="43A814C8" w14:textId="77777777" w:rsidR="00052AE0" w:rsidRDefault="00922FCD" w:rsidP="006134AC">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 xml:space="preserve">Since the inconsistencies encountered in the schedule </w:t>
      </w:r>
      <w:r w:rsidR="00E52719">
        <w:rPr>
          <w:rFonts w:ascii="Century Gothic" w:hAnsi="Century Gothic"/>
          <w:sz w:val="18"/>
          <w:szCs w:val="18"/>
        </w:rPr>
        <w:t>files</w:t>
      </w:r>
      <w:r>
        <w:rPr>
          <w:rFonts w:ascii="Century Gothic" w:hAnsi="Century Gothic"/>
          <w:sz w:val="18"/>
          <w:szCs w:val="18"/>
        </w:rPr>
        <w:t xml:space="preserve"> were minor and the overall schedules were well maintained, I attribute</w:t>
      </w:r>
      <w:r w:rsidR="00E52719">
        <w:rPr>
          <w:rFonts w:ascii="Century Gothic" w:hAnsi="Century Gothic"/>
          <w:sz w:val="18"/>
          <w:szCs w:val="18"/>
        </w:rPr>
        <w:t>d</w:t>
      </w:r>
      <w:r>
        <w:rPr>
          <w:rFonts w:ascii="Century Gothic" w:hAnsi="Century Gothic"/>
          <w:sz w:val="18"/>
          <w:szCs w:val="18"/>
        </w:rPr>
        <w:t xml:space="preserve"> the difference in </w:t>
      </w:r>
      <w:r w:rsidR="00052AE0">
        <w:rPr>
          <w:rFonts w:ascii="Century Gothic" w:hAnsi="Century Gothic"/>
          <w:sz w:val="18"/>
          <w:szCs w:val="18"/>
        </w:rPr>
        <w:t xml:space="preserve">the </w:t>
      </w:r>
      <w:r>
        <w:rPr>
          <w:rFonts w:ascii="Century Gothic" w:hAnsi="Century Gothic"/>
          <w:sz w:val="18"/>
          <w:szCs w:val="18"/>
        </w:rPr>
        <w:t>delay impact</w:t>
      </w:r>
      <w:r w:rsidR="00E52719">
        <w:rPr>
          <w:rFonts w:ascii="Century Gothic" w:hAnsi="Century Gothic"/>
          <w:sz w:val="18"/>
          <w:szCs w:val="18"/>
        </w:rPr>
        <w:t xml:space="preserve"> days,</w:t>
      </w:r>
      <w:r>
        <w:rPr>
          <w:rFonts w:ascii="Century Gothic" w:hAnsi="Century Gothic"/>
          <w:sz w:val="18"/>
          <w:szCs w:val="18"/>
        </w:rPr>
        <w:t xml:space="preserve"> encountered between </w:t>
      </w:r>
      <w:r w:rsidR="00052AE0">
        <w:rPr>
          <w:rFonts w:ascii="Century Gothic" w:hAnsi="Century Gothic"/>
          <w:sz w:val="18"/>
          <w:szCs w:val="18"/>
        </w:rPr>
        <w:t>the Main Schedule</w:t>
      </w:r>
      <w:r>
        <w:rPr>
          <w:rFonts w:ascii="Century Gothic" w:hAnsi="Century Gothic"/>
          <w:sz w:val="18"/>
          <w:szCs w:val="18"/>
        </w:rPr>
        <w:t xml:space="preserve"> analysis and the Experts, </w:t>
      </w:r>
      <w:r w:rsidR="00052AE0">
        <w:rPr>
          <w:rFonts w:ascii="Century Gothic" w:hAnsi="Century Gothic"/>
          <w:sz w:val="18"/>
          <w:szCs w:val="18"/>
        </w:rPr>
        <w:t>predominantly</w:t>
      </w:r>
      <w:r>
        <w:rPr>
          <w:rFonts w:ascii="Century Gothic" w:hAnsi="Century Gothic"/>
          <w:sz w:val="18"/>
          <w:szCs w:val="18"/>
        </w:rPr>
        <w:t xml:space="preserve"> in the method </w:t>
      </w:r>
      <w:r w:rsidR="00052AE0">
        <w:rPr>
          <w:rFonts w:ascii="Century Gothic" w:hAnsi="Century Gothic"/>
          <w:sz w:val="18"/>
          <w:szCs w:val="18"/>
        </w:rPr>
        <w:t xml:space="preserve">of analysis </w:t>
      </w:r>
      <w:r>
        <w:rPr>
          <w:rFonts w:ascii="Century Gothic" w:hAnsi="Century Gothic"/>
          <w:sz w:val="18"/>
          <w:szCs w:val="18"/>
        </w:rPr>
        <w:t xml:space="preserve">utilized by the Experts and less on the rectifications performed in previous periods. </w:t>
      </w:r>
    </w:p>
    <w:p w14:paraId="7F2A43C0" w14:textId="59772A4D" w:rsidR="006134AC" w:rsidRDefault="00922FCD" w:rsidP="006134AC">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 xml:space="preserve">As </w:t>
      </w:r>
      <w:r w:rsidR="00052AE0">
        <w:rPr>
          <w:rFonts w:ascii="Century Gothic" w:hAnsi="Century Gothic"/>
          <w:sz w:val="18"/>
          <w:szCs w:val="18"/>
        </w:rPr>
        <w:t xml:space="preserve">I </w:t>
      </w:r>
      <w:r>
        <w:rPr>
          <w:rFonts w:ascii="Century Gothic" w:hAnsi="Century Gothic"/>
          <w:sz w:val="18"/>
          <w:szCs w:val="18"/>
        </w:rPr>
        <w:t xml:space="preserve">stated </w:t>
      </w:r>
      <w:r w:rsidR="00E52719">
        <w:rPr>
          <w:rFonts w:ascii="Century Gothic" w:hAnsi="Century Gothic"/>
          <w:sz w:val="18"/>
          <w:szCs w:val="18"/>
        </w:rPr>
        <w:t>earlier,</w:t>
      </w:r>
      <w:r>
        <w:rPr>
          <w:rFonts w:ascii="Century Gothic" w:hAnsi="Century Gothic"/>
          <w:sz w:val="18"/>
          <w:szCs w:val="18"/>
        </w:rPr>
        <w:t xml:space="preserve"> the method of As Planned vs As built, utilized by the Experts, </w:t>
      </w:r>
      <w:r w:rsidR="00E52719">
        <w:rPr>
          <w:rFonts w:ascii="Century Gothic" w:hAnsi="Century Gothic"/>
          <w:sz w:val="18"/>
          <w:szCs w:val="18"/>
        </w:rPr>
        <w:t>tends</w:t>
      </w:r>
      <w:r>
        <w:rPr>
          <w:rFonts w:ascii="Century Gothic" w:hAnsi="Century Gothic"/>
          <w:sz w:val="18"/>
          <w:szCs w:val="18"/>
        </w:rPr>
        <w:t xml:space="preserve"> to exaggerate the impact of one event, as this sole event is considered critical under the particular window under investigation. The time of this event is analyzed solely against the Planned in the Baseline duration and tends to be</w:t>
      </w:r>
      <w:r w:rsidR="00E3112A">
        <w:rPr>
          <w:rFonts w:ascii="Century Gothic" w:hAnsi="Century Gothic"/>
          <w:sz w:val="18"/>
          <w:szCs w:val="18"/>
        </w:rPr>
        <w:t>come the controlling factor of this delay.</w:t>
      </w:r>
      <w:r w:rsidR="0076200E">
        <w:rPr>
          <w:rFonts w:ascii="Century Gothic" w:hAnsi="Century Gothic"/>
          <w:sz w:val="18"/>
          <w:szCs w:val="18"/>
        </w:rPr>
        <w:t xml:space="preserve"> </w:t>
      </w:r>
    </w:p>
    <w:p w14:paraId="715987BD" w14:textId="5F9A536D" w:rsidR="006357B5" w:rsidRDefault="0076200E" w:rsidP="000754B7">
      <w:pPr>
        <w:pStyle w:val="ListParagraph"/>
        <w:numPr>
          <w:ilvl w:val="0"/>
          <w:numId w:val="0"/>
        </w:numPr>
        <w:spacing w:line="360" w:lineRule="auto"/>
        <w:ind w:left="720"/>
        <w:rPr>
          <w:rFonts w:ascii="Century Gothic" w:hAnsi="Century Gothic"/>
          <w:sz w:val="18"/>
          <w:szCs w:val="18"/>
        </w:rPr>
      </w:pPr>
      <w:r w:rsidRPr="00E52719">
        <w:rPr>
          <w:rFonts w:ascii="Century Gothic" w:hAnsi="Century Gothic"/>
          <w:sz w:val="18"/>
          <w:szCs w:val="18"/>
        </w:rPr>
        <w:t xml:space="preserve">In the absence of details of the analysis </w:t>
      </w:r>
      <w:r w:rsidR="00052AE0" w:rsidRPr="00E52719">
        <w:rPr>
          <w:rFonts w:ascii="Century Gothic" w:hAnsi="Century Gothic"/>
          <w:sz w:val="18"/>
          <w:szCs w:val="18"/>
        </w:rPr>
        <w:t>carried out</w:t>
      </w:r>
      <w:r w:rsidRPr="00E52719">
        <w:rPr>
          <w:rFonts w:ascii="Century Gothic" w:hAnsi="Century Gothic"/>
          <w:sz w:val="18"/>
          <w:szCs w:val="18"/>
        </w:rPr>
        <w:t xml:space="preserve"> by the </w:t>
      </w:r>
      <w:r w:rsidR="006134AC" w:rsidRPr="00E52719">
        <w:rPr>
          <w:rFonts w:ascii="Century Gothic" w:hAnsi="Century Gothic"/>
          <w:sz w:val="18"/>
          <w:szCs w:val="18"/>
        </w:rPr>
        <w:t>Respondent</w:t>
      </w:r>
      <w:r w:rsidR="006134AC">
        <w:rPr>
          <w:rFonts w:ascii="Century Gothic" w:hAnsi="Century Gothic"/>
          <w:sz w:val="18"/>
          <w:szCs w:val="18"/>
        </w:rPr>
        <w:t>’s Experts</w:t>
      </w:r>
      <w:r w:rsidR="009E235C" w:rsidRPr="00E52719">
        <w:rPr>
          <w:rFonts w:ascii="Century Gothic" w:hAnsi="Century Gothic"/>
          <w:sz w:val="18"/>
          <w:szCs w:val="18"/>
        </w:rPr>
        <w:t>, I</w:t>
      </w:r>
      <w:r w:rsidRPr="00E52719">
        <w:rPr>
          <w:rFonts w:ascii="Century Gothic" w:hAnsi="Century Gothic"/>
          <w:sz w:val="18"/>
          <w:szCs w:val="18"/>
        </w:rPr>
        <w:t xml:space="preserve"> assume that delay was identified by simply comparing what </w:t>
      </w:r>
      <w:r w:rsidR="006134AC" w:rsidRPr="00E52719">
        <w:rPr>
          <w:rFonts w:ascii="Century Gothic" w:hAnsi="Century Gothic"/>
          <w:sz w:val="18"/>
          <w:szCs w:val="18"/>
        </w:rPr>
        <w:t>happened</w:t>
      </w:r>
      <w:r w:rsidRPr="00E52719">
        <w:rPr>
          <w:rFonts w:ascii="Century Gothic" w:hAnsi="Century Gothic"/>
          <w:sz w:val="18"/>
          <w:szCs w:val="18"/>
        </w:rPr>
        <w:t xml:space="preserve"> (as-built dates) to what was supposed to happen (as planned dates), without considering the as built critical paths.  </w:t>
      </w:r>
      <w:r w:rsidR="006134AC">
        <w:rPr>
          <w:rFonts w:ascii="Century Gothic" w:hAnsi="Century Gothic"/>
          <w:sz w:val="18"/>
          <w:szCs w:val="18"/>
        </w:rPr>
        <w:t xml:space="preserve">The Experts method </w:t>
      </w:r>
      <w:r w:rsidRPr="00E52719">
        <w:rPr>
          <w:rFonts w:ascii="Century Gothic" w:hAnsi="Century Gothic"/>
          <w:sz w:val="18"/>
          <w:szCs w:val="18"/>
        </w:rPr>
        <w:t xml:space="preserve">does not </w:t>
      </w:r>
      <w:r w:rsidR="006134AC" w:rsidRPr="00E52719">
        <w:rPr>
          <w:rFonts w:ascii="Century Gothic" w:hAnsi="Century Gothic"/>
          <w:sz w:val="18"/>
          <w:szCs w:val="18"/>
        </w:rPr>
        <w:t>investigate</w:t>
      </w:r>
      <w:r w:rsidRPr="00E52719">
        <w:rPr>
          <w:rFonts w:ascii="Century Gothic" w:hAnsi="Century Gothic"/>
          <w:sz w:val="18"/>
          <w:szCs w:val="18"/>
        </w:rPr>
        <w:t xml:space="preserve"> near-critical paths that may experience delay, as this method cannot consider shifts in the critical path over</w:t>
      </w:r>
      <w:r w:rsidR="009E235C" w:rsidRPr="00E52719">
        <w:rPr>
          <w:rFonts w:ascii="Century Gothic" w:hAnsi="Century Gothic"/>
          <w:sz w:val="18"/>
          <w:szCs w:val="18"/>
        </w:rPr>
        <w:t xml:space="preserve"> the</w:t>
      </w:r>
      <w:r w:rsidRPr="00E52719">
        <w:rPr>
          <w:rFonts w:ascii="Century Gothic" w:hAnsi="Century Gothic"/>
          <w:sz w:val="18"/>
          <w:szCs w:val="18"/>
        </w:rPr>
        <w:t xml:space="preserve"> time being static in nature.</w:t>
      </w:r>
      <w:r w:rsidR="000754B7" w:rsidRPr="00E52719">
        <w:rPr>
          <w:rFonts w:ascii="Century Gothic" w:hAnsi="Century Gothic"/>
          <w:sz w:val="18"/>
          <w:szCs w:val="18"/>
        </w:rPr>
        <w:t xml:space="preserve"> </w:t>
      </w:r>
      <w:r w:rsidR="00E3112A" w:rsidRPr="00E52719">
        <w:rPr>
          <w:rFonts w:ascii="Century Gothic" w:hAnsi="Century Gothic"/>
          <w:sz w:val="18"/>
          <w:szCs w:val="18"/>
        </w:rPr>
        <w:t xml:space="preserve">In my analysis I have utilized every monthly update, which presents the dynamic approach as it captures the </w:t>
      </w:r>
      <w:r w:rsidR="00E3112A">
        <w:rPr>
          <w:rFonts w:ascii="Century Gothic" w:hAnsi="Century Gothic"/>
          <w:sz w:val="18"/>
          <w:szCs w:val="18"/>
        </w:rPr>
        <w:t xml:space="preserve">changes in critical path on monthly bases, without assuming the driving event as unique from start to completion. It is apparent that for this method I relied on the fact that the schedule files received were good with minor inconstancies. </w:t>
      </w:r>
    </w:p>
    <w:p w14:paraId="6B57299D" w14:textId="1846EE9D" w:rsidR="006134AC" w:rsidRPr="00E52719" w:rsidRDefault="006134AC" w:rsidP="006134AC">
      <w:pPr>
        <w:pStyle w:val="ListParagraph"/>
        <w:numPr>
          <w:ilvl w:val="0"/>
          <w:numId w:val="0"/>
        </w:numPr>
        <w:spacing w:line="360" w:lineRule="auto"/>
        <w:ind w:left="720"/>
        <w:rPr>
          <w:rFonts w:ascii="Century Gothic" w:hAnsi="Century Gothic"/>
          <w:sz w:val="18"/>
          <w:szCs w:val="18"/>
        </w:rPr>
      </w:pPr>
      <w:r w:rsidRPr="00E52719">
        <w:rPr>
          <w:rFonts w:ascii="Century Gothic" w:hAnsi="Century Gothic"/>
          <w:sz w:val="18"/>
          <w:szCs w:val="18"/>
        </w:rPr>
        <w:t xml:space="preserve">I agree </w:t>
      </w:r>
      <w:r>
        <w:rPr>
          <w:rFonts w:ascii="Century Gothic" w:hAnsi="Century Gothic"/>
          <w:sz w:val="18"/>
          <w:szCs w:val="18"/>
        </w:rPr>
        <w:t>with the Experts that the</w:t>
      </w:r>
      <w:r w:rsidRPr="00E52719">
        <w:rPr>
          <w:rFonts w:ascii="Century Gothic" w:hAnsi="Century Gothic"/>
          <w:sz w:val="18"/>
          <w:szCs w:val="18"/>
        </w:rPr>
        <w:t xml:space="preserve"> Critical Path passed through the Podium area of Tower A and C</w:t>
      </w:r>
    </w:p>
    <w:p w14:paraId="09E44A39" w14:textId="5030976C" w:rsidR="006134AC" w:rsidRPr="00E52719" w:rsidRDefault="006134AC" w:rsidP="004C2379">
      <w:pPr>
        <w:pStyle w:val="ListParagraph"/>
        <w:numPr>
          <w:ilvl w:val="0"/>
          <w:numId w:val="0"/>
        </w:numPr>
        <w:spacing w:line="360" w:lineRule="auto"/>
        <w:ind w:left="720"/>
        <w:rPr>
          <w:rFonts w:ascii="Century Gothic" w:hAnsi="Century Gothic"/>
          <w:sz w:val="18"/>
          <w:szCs w:val="18"/>
        </w:rPr>
      </w:pPr>
      <w:r w:rsidRPr="00E52719">
        <w:rPr>
          <w:rFonts w:ascii="Century Gothic" w:hAnsi="Century Gothic"/>
          <w:sz w:val="18"/>
          <w:szCs w:val="18"/>
        </w:rPr>
        <w:t xml:space="preserve">I agree that the most critical activities were </w:t>
      </w:r>
      <w:r w:rsidR="004C2379">
        <w:rPr>
          <w:rFonts w:ascii="Century Gothic" w:hAnsi="Century Gothic"/>
          <w:sz w:val="18"/>
          <w:szCs w:val="18"/>
        </w:rPr>
        <w:t xml:space="preserve">both </w:t>
      </w:r>
      <w:r w:rsidRPr="00E52719">
        <w:rPr>
          <w:rFonts w:ascii="Century Gothic" w:hAnsi="Century Gothic"/>
          <w:sz w:val="18"/>
          <w:szCs w:val="18"/>
        </w:rPr>
        <w:t xml:space="preserve">the </w:t>
      </w:r>
      <w:r w:rsidR="004C2379">
        <w:rPr>
          <w:rFonts w:ascii="Century Gothic" w:hAnsi="Century Gothic"/>
          <w:sz w:val="18"/>
          <w:szCs w:val="18"/>
        </w:rPr>
        <w:t xml:space="preserve">MEP works, and the </w:t>
      </w:r>
      <w:r w:rsidRPr="00E52719">
        <w:rPr>
          <w:rFonts w:ascii="Century Gothic" w:hAnsi="Century Gothic"/>
          <w:sz w:val="18"/>
          <w:szCs w:val="18"/>
        </w:rPr>
        <w:t xml:space="preserve">Interior Finishes </w:t>
      </w:r>
      <w:r w:rsidR="004C2379">
        <w:rPr>
          <w:rFonts w:ascii="Century Gothic" w:hAnsi="Century Gothic"/>
          <w:sz w:val="18"/>
          <w:szCs w:val="18"/>
        </w:rPr>
        <w:t>performed by several subcontractors. In this case</w:t>
      </w:r>
      <w:r w:rsidR="00C20E82" w:rsidRPr="00E52719">
        <w:rPr>
          <w:rFonts w:ascii="Century Gothic" w:hAnsi="Century Gothic"/>
          <w:sz w:val="18"/>
          <w:szCs w:val="18"/>
        </w:rPr>
        <w:t>,</w:t>
      </w:r>
      <w:r w:rsidRPr="00E52719">
        <w:rPr>
          <w:rFonts w:ascii="Century Gothic" w:hAnsi="Century Gothic"/>
          <w:sz w:val="18"/>
          <w:szCs w:val="18"/>
        </w:rPr>
        <w:t xml:space="preserve"> these interior finishes we</w:t>
      </w:r>
      <w:r>
        <w:rPr>
          <w:rFonts w:ascii="Century Gothic" w:hAnsi="Century Gothic"/>
          <w:sz w:val="18"/>
          <w:szCs w:val="18"/>
        </w:rPr>
        <w:t>r</w:t>
      </w:r>
      <w:r w:rsidRPr="00E52719">
        <w:rPr>
          <w:rFonts w:ascii="Century Gothic" w:hAnsi="Century Gothic"/>
          <w:sz w:val="18"/>
          <w:szCs w:val="18"/>
        </w:rPr>
        <w:t xml:space="preserve">e </w:t>
      </w:r>
      <w:r>
        <w:rPr>
          <w:rFonts w:ascii="Century Gothic" w:hAnsi="Century Gothic"/>
          <w:sz w:val="18"/>
          <w:szCs w:val="18"/>
        </w:rPr>
        <w:t>the responsibility of</w:t>
      </w:r>
      <w:r w:rsidRPr="00E52719">
        <w:rPr>
          <w:rFonts w:ascii="Century Gothic" w:hAnsi="Century Gothic"/>
          <w:sz w:val="18"/>
          <w:szCs w:val="18"/>
        </w:rPr>
        <w:t xml:space="preserve"> other</w:t>
      </w:r>
      <w:r>
        <w:rPr>
          <w:rFonts w:ascii="Century Gothic" w:hAnsi="Century Gothic"/>
          <w:sz w:val="18"/>
          <w:szCs w:val="18"/>
        </w:rPr>
        <w:t xml:space="preserve"> Subcontractors</w:t>
      </w:r>
    </w:p>
    <w:p w14:paraId="1311D4C3" w14:textId="5BA7EF96" w:rsidR="006134AC" w:rsidRDefault="006134AC" w:rsidP="000F177F">
      <w:pPr>
        <w:pStyle w:val="ListParagraph"/>
        <w:numPr>
          <w:ilvl w:val="0"/>
          <w:numId w:val="0"/>
        </w:numPr>
        <w:spacing w:line="360" w:lineRule="auto"/>
        <w:ind w:left="720"/>
        <w:rPr>
          <w:rFonts w:ascii="Century Gothic" w:hAnsi="Century Gothic"/>
          <w:sz w:val="18"/>
          <w:szCs w:val="18"/>
        </w:rPr>
      </w:pPr>
      <w:r w:rsidRPr="006134AC">
        <w:rPr>
          <w:rFonts w:ascii="Century Gothic" w:hAnsi="Century Gothic"/>
          <w:b/>
          <w:bCs/>
          <w:sz w:val="18"/>
          <w:szCs w:val="18"/>
        </w:rPr>
        <w:t>Clarification:</w:t>
      </w:r>
      <w:r>
        <w:rPr>
          <w:rFonts w:ascii="Century Gothic" w:hAnsi="Century Gothic"/>
          <w:sz w:val="18"/>
          <w:szCs w:val="18"/>
        </w:rPr>
        <w:t xml:space="preserve"> </w:t>
      </w:r>
      <w:r w:rsidR="00E3112A">
        <w:rPr>
          <w:rFonts w:ascii="Century Gothic" w:hAnsi="Century Gothic"/>
          <w:sz w:val="18"/>
          <w:szCs w:val="18"/>
        </w:rPr>
        <w:t xml:space="preserve">A point I must make </w:t>
      </w:r>
      <w:r>
        <w:rPr>
          <w:rFonts w:ascii="Century Gothic" w:hAnsi="Century Gothic"/>
          <w:sz w:val="18"/>
          <w:szCs w:val="18"/>
        </w:rPr>
        <w:t>clear here deals with</w:t>
      </w:r>
      <w:r w:rsidR="00E3112A">
        <w:rPr>
          <w:rFonts w:ascii="Century Gothic" w:hAnsi="Century Gothic"/>
          <w:sz w:val="18"/>
          <w:szCs w:val="18"/>
        </w:rPr>
        <w:t xml:space="preserve"> the Revised Completion Date. </w:t>
      </w:r>
    </w:p>
    <w:p w14:paraId="781A7C90" w14:textId="234C9407" w:rsidR="007633C7" w:rsidRDefault="00E3112A" w:rsidP="000F177F">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 xml:space="preserve">As per the review of the Experts Reports I realize that they agree that the delay in the project on 30 April 2017 was three hundred and fifty (350) days. As per the Tables 2.9.1a and 2.9.1b, I conclude that the Experts have considered </w:t>
      </w:r>
      <w:r w:rsidR="007633C7">
        <w:rPr>
          <w:rFonts w:ascii="Century Gothic" w:hAnsi="Century Gothic"/>
          <w:sz w:val="18"/>
          <w:szCs w:val="18"/>
        </w:rPr>
        <w:t xml:space="preserve">the </w:t>
      </w:r>
      <w:r w:rsidR="006134AC">
        <w:rPr>
          <w:rFonts w:ascii="Century Gothic" w:hAnsi="Century Gothic"/>
          <w:sz w:val="18"/>
          <w:szCs w:val="18"/>
        </w:rPr>
        <w:t>13</w:t>
      </w:r>
      <w:r w:rsidR="006134AC" w:rsidRPr="006134AC">
        <w:rPr>
          <w:rFonts w:ascii="Century Gothic" w:hAnsi="Century Gothic"/>
          <w:sz w:val="18"/>
          <w:szCs w:val="18"/>
          <w:vertAlign w:val="superscript"/>
        </w:rPr>
        <w:t>th</w:t>
      </w:r>
      <w:r w:rsidR="006134AC">
        <w:rPr>
          <w:rFonts w:ascii="Century Gothic" w:hAnsi="Century Gothic"/>
          <w:sz w:val="18"/>
          <w:szCs w:val="18"/>
        </w:rPr>
        <w:t xml:space="preserve"> </w:t>
      </w:r>
      <w:r w:rsidR="007633C7">
        <w:rPr>
          <w:rFonts w:ascii="Century Gothic" w:hAnsi="Century Gothic"/>
          <w:sz w:val="18"/>
          <w:szCs w:val="18"/>
        </w:rPr>
        <w:t xml:space="preserve">February 2017 as Revised Completion Date of the Project, while the </w:t>
      </w:r>
      <w:r w:rsidR="00A205A4">
        <w:rPr>
          <w:rFonts w:ascii="Century Gothic" w:hAnsi="Century Gothic"/>
          <w:sz w:val="18"/>
          <w:szCs w:val="18"/>
        </w:rPr>
        <w:t xml:space="preserve">Main Contract </w:t>
      </w:r>
      <w:r w:rsidR="007633C7">
        <w:rPr>
          <w:rFonts w:ascii="Century Gothic" w:hAnsi="Century Gothic"/>
          <w:sz w:val="18"/>
          <w:szCs w:val="18"/>
        </w:rPr>
        <w:t xml:space="preserve">Schedule files </w:t>
      </w:r>
      <w:r w:rsidR="00A205A4">
        <w:rPr>
          <w:rFonts w:ascii="Century Gothic" w:hAnsi="Century Gothic"/>
          <w:sz w:val="18"/>
          <w:szCs w:val="18"/>
        </w:rPr>
        <w:t xml:space="preserve">I received and </w:t>
      </w:r>
      <w:r w:rsidR="006134AC">
        <w:rPr>
          <w:rFonts w:ascii="Century Gothic" w:hAnsi="Century Gothic"/>
          <w:sz w:val="18"/>
          <w:szCs w:val="18"/>
        </w:rPr>
        <w:t>analyzed</w:t>
      </w:r>
      <w:r w:rsidR="00A205A4">
        <w:rPr>
          <w:rFonts w:ascii="Century Gothic" w:hAnsi="Century Gothic"/>
          <w:sz w:val="18"/>
          <w:szCs w:val="18"/>
        </w:rPr>
        <w:t xml:space="preserve"> </w:t>
      </w:r>
      <w:r w:rsidR="006134AC">
        <w:rPr>
          <w:rFonts w:ascii="Century Gothic" w:hAnsi="Century Gothic"/>
          <w:sz w:val="18"/>
          <w:szCs w:val="18"/>
        </w:rPr>
        <w:t>kept</w:t>
      </w:r>
      <w:r w:rsidR="007633C7">
        <w:rPr>
          <w:rFonts w:ascii="Century Gothic" w:hAnsi="Century Gothic"/>
          <w:sz w:val="18"/>
          <w:szCs w:val="18"/>
        </w:rPr>
        <w:t xml:space="preserve"> the 30 November 2016 as Revised Completion Date.</w:t>
      </w:r>
      <w:r w:rsidR="00A205A4">
        <w:rPr>
          <w:rFonts w:ascii="Century Gothic" w:hAnsi="Century Gothic"/>
          <w:sz w:val="18"/>
          <w:szCs w:val="18"/>
        </w:rPr>
        <w:t xml:space="preserve"> As of the date of this report</w:t>
      </w:r>
      <w:r w:rsidR="006134AC">
        <w:rPr>
          <w:rFonts w:ascii="Century Gothic" w:hAnsi="Century Gothic"/>
          <w:sz w:val="18"/>
          <w:szCs w:val="18"/>
        </w:rPr>
        <w:t>, and after several attempts,</w:t>
      </w:r>
      <w:r w:rsidR="00A205A4">
        <w:rPr>
          <w:rFonts w:ascii="Century Gothic" w:hAnsi="Century Gothic"/>
          <w:sz w:val="18"/>
          <w:szCs w:val="18"/>
        </w:rPr>
        <w:t xml:space="preserve"> I have not been able to receive the copy of the document confirming the Revised Completion Date as 13 February 2017.</w:t>
      </w:r>
    </w:p>
    <w:p w14:paraId="625F285C" w14:textId="77777777" w:rsidR="00D7077F" w:rsidRDefault="00D7077F" w:rsidP="000F177F">
      <w:pPr>
        <w:pStyle w:val="ListParagraph"/>
        <w:numPr>
          <w:ilvl w:val="0"/>
          <w:numId w:val="0"/>
        </w:numPr>
        <w:spacing w:line="360" w:lineRule="auto"/>
        <w:ind w:left="720"/>
        <w:rPr>
          <w:rFonts w:ascii="Century Gothic" w:hAnsi="Century Gothic"/>
          <w:sz w:val="18"/>
          <w:szCs w:val="18"/>
        </w:rPr>
      </w:pPr>
    </w:p>
    <w:p w14:paraId="76B4FD0F" w14:textId="08CA8B76" w:rsidR="007633C7" w:rsidRPr="00387D29" w:rsidRDefault="007633C7" w:rsidP="00B54925">
      <w:pPr>
        <w:pStyle w:val="Heading3"/>
        <w:keepNext w:val="0"/>
        <w:widowControl w:val="0"/>
        <w:numPr>
          <w:ilvl w:val="2"/>
          <w:numId w:val="40"/>
        </w:numPr>
        <w:spacing w:after="120" w:line="360" w:lineRule="auto"/>
        <w:ind w:left="709" w:hanging="709"/>
        <w:rPr>
          <w:color w:val="auto"/>
          <w:sz w:val="20"/>
          <w:szCs w:val="18"/>
        </w:rPr>
      </w:pPr>
      <w:bookmarkStart w:id="837" w:name="_Toc181019035"/>
      <w:r w:rsidRPr="00387D29">
        <w:rPr>
          <w:color w:val="auto"/>
          <w:sz w:val="20"/>
          <w:szCs w:val="18"/>
        </w:rPr>
        <w:lastRenderedPageBreak/>
        <w:t>Comparison analysis on the Claimants schedules for 30 April – 31 Dec 2017</w:t>
      </w:r>
      <w:bookmarkEnd w:id="837"/>
      <w:r w:rsidRPr="00387D29">
        <w:rPr>
          <w:color w:val="auto"/>
          <w:sz w:val="20"/>
          <w:szCs w:val="18"/>
        </w:rPr>
        <w:t xml:space="preserve"> </w:t>
      </w:r>
    </w:p>
    <w:p w14:paraId="4BB3B812" w14:textId="081D031A" w:rsidR="00DB2DB8" w:rsidRDefault="004847F4" w:rsidP="006134AC">
      <w:pPr>
        <w:pStyle w:val="ListParagraph"/>
        <w:numPr>
          <w:ilvl w:val="0"/>
          <w:numId w:val="0"/>
        </w:numPr>
        <w:spacing w:line="360" w:lineRule="auto"/>
        <w:ind w:left="720"/>
        <w:rPr>
          <w:rFonts w:ascii="Century Gothic" w:hAnsi="Century Gothic"/>
          <w:sz w:val="18"/>
          <w:szCs w:val="18"/>
        </w:rPr>
      </w:pPr>
      <w:r w:rsidRPr="00A039AE">
        <w:rPr>
          <w:rFonts w:ascii="Century Gothic" w:hAnsi="Century Gothic"/>
          <w:sz w:val="18"/>
          <w:szCs w:val="18"/>
        </w:rPr>
        <w:t xml:space="preserve">The purpose of </w:t>
      </w:r>
      <w:r w:rsidR="001A50A2">
        <w:rPr>
          <w:rFonts w:ascii="Century Gothic" w:hAnsi="Century Gothic"/>
          <w:sz w:val="18"/>
          <w:szCs w:val="18"/>
        </w:rPr>
        <w:t xml:space="preserve">comparison between the </w:t>
      </w:r>
      <w:r w:rsidR="006134AC">
        <w:rPr>
          <w:rFonts w:ascii="Century Gothic" w:hAnsi="Century Gothic"/>
          <w:sz w:val="18"/>
          <w:szCs w:val="18"/>
        </w:rPr>
        <w:t>findings</w:t>
      </w:r>
      <w:r w:rsidR="001A50A2">
        <w:rPr>
          <w:rFonts w:ascii="Century Gothic" w:hAnsi="Century Gothic"/>
          <w:sz w:val="18"/>
          <w:szCs w:val="18"/>
        </w:rPr>
        <w:t xml:space="preserve"> of the </w:t>
      </w:r>
      <w:r w:rsidR="00D76A12">
        <w:rPr>
          <w:rFonts w:ascii="Century Gothic" w:hAnsi="Century Gothic"/>
          <w:sz w:val="18"/>
          <w:szCs w:val="18"/>
        </w:rPr>
        <w:t>Cla</w:t>
      </w:r>
      <w:r w:rsidR="00F766D1">
        <w:rPr>
          <w:rFonts w:ascii="Century Gothic" w:hAnsi="Century Gothic"/>
          <w:sz w:val="18"/>
          <w:szCs w:val="18"/>
        </w:rPr>
        <w:t>imant’s (</w:t>
      </w:r>
      <w:r w:rsidR="001A50A2">
        <w:rPr>
          <w:rFonts w:ascii="Century Gothic" w:hAnsi="Century Gothic"/>
          <w:sz w:val="18"/>
          <w:szCs w:val="18"/>
        </w:rPr>
        <w:t>Subcontract</w:t>
      </w:r>
      <w:r w:rsidR="00F766D1">
        <w:rPr>
          <w:rFonts w:ascii="Century Gothic" w:hAnsi="Century Gothic"/>
          <w:sz w:val="18"/>
          <w:szCs w:val="18"/>
        </w:rPr>
        <w:t>)</w:t>
      </w:r>
      <w:r w:rsidR="001A50A2">
        <w:rPr>
          <w:rFonts w:ascii="Century Gothic" w:hAnsi="Century Gothic"/>
          <w:sz w:val="18"/>
          <w:szCs w:val="18"/>
        </w:rPr>
        <w:t xml:space="preserve"> Schedules </w:t>
      </w:r>
      <w:r w:rsidR="006134AC">
        <w:rPr>
          <w:rFonts w:ascii="Century Gothic" w:hAnsi="Century Gothic"/>
          <w:sz w:val="18"/>
          <w:szCs w:val="18"/>
        </w:rPr>
        <w:t xml:space="preserve">during </w:t>
      </w:r>
      <w:r w:rsidR="001A50A2">
        <w:rPr>
          <w:rFonts w:ascii="Century Gothic" w:hAnsi="Century Gothic"/>
          <w:sz w:val="18"/>
          <w:szCs w:val="18"/>
        </w:rPr>
        <w:t>this period is to identify the extent of delays within the Claimant’s Subcontract works, and compare these delays to the delays identified, both in the Main Contract and the Experts reports</w:t>
      </w:r>
      <w:r w:rsidR="00D7077F">
        <w:rPr>
          <w:rFonts w:ascii="Century Gothic" w:hAnsi="Century Gothic"/>
          <w:sz w:val="18"/>
          <w:szCs w:val="18"/>
        </w:rPr>
        <w:t xml:space="preserve"> This comparative analysis will </w:t>
      </w:r>
      <w:r w:rsidR="001A50A2">
        <w:rPr>
          <w:rFonts w:ascii="Century Gothic" w:hAnsi="Century Gothic"/>
          <w:sz w:val="18"/>
          <w:szCs w:val="18"/>
        </w:rPr>
        <w:t xml:space="preserve">enable me to develop and express an opinion on the </w:t>
      </w:r>
      <w:r w:rsidR="00D7077F">
        <w:rPr>
          <w:rFonts w:ascii="Century Gothic" w:hAnsi="Century Gothic"/>
          <w:sz w:val="18"/>
          <w:szCs w:val="18"/>
        </w:rPr>
        <w:t xml:space="preserve">incurred </w:t>
      </w:r>
      <w:r w:rsidR="001A50A2">
        <w:rPr>
          <w:rFonts w:ascii="Century Gothic" w:hAnsi="Century Gothic"/>
          <w:sz w:val="18"/>
          <w:szCs w:val="18"/>
        </w:rPr>
        <w:t>delays.</w:t>
      </w:r>
    </w:p>
    <w:p w14:paraId="72965AD8" w14:textId="283470CF" w:rsidR="00BB5528" w:rsidRDefault="00BB5528" w:rsidP="00BB5528">
      <w:pPr>
        <w:pStyle w:val="ListParagraph"/>
        <w:numPr>
          <w:ilvl w:val="0"/>
          <w:numId w:val="0"/>
        </w:numPr>
        <w:ind w:left="720"/>
      </w:pPr>
      <w:r w:rsidRPr="00431B7F">
        <w:rPr>
          <w:rFonts w:ascii="Century Gothic" w:hAnsi="Century Gothic"/>
          <w:b/>
          <w:bCs/>
          <w:sz w:val="18"/>
          <w:szCs w:val="18"/>
        </w:rPr>
        <w:t>Table 2.9.</w:t>
      </w:r>
      <w:r w:rsidR="00D82544" w:rsidRPr="00431B7F">
        <w:rPr>
          <w:rFonts w:ascii="Century Gothic" w:hAnsi="Century Gothic"/>
          <w:b/>
          <w:bCs/>
          <w:sz w:val="18"/>
          <w:szCs w:val="18"/>
        </w:rPr>
        <w:t>2</w:t>
      </w:r>
      <w:r w:rsidRPr="00431B7F">
        <w:rPr>
          <w:rFonts w:ascii="Century Gothic" w:hAnsi="Century Gothic"/>
          <w:b/>
          <w:bCs/>
          <w:sz w:val="18"/>
          <w:szCs w:val="18"/>
        </w:rPr>
        <w:t>A:</w:t>
      </w:r>
      <w:r w:rsidRPr="00A039AE">
        <w:rPr>
          <w:rFonts w:ascii="Century Gothic" w:hAnsi="Century Gothic"/>
          <w:sz w:val="18"/>
          <w:szCs w:val="18"/>
        </w:rPr>
        <w:t xml:space="preserve"> </w:t>
      </w:r>
      <w:r>
        <w:rPr>
          <w:rFonts w:ascii="Century Gothic" w:hAnsi="Century Gothic"/>
          <w:sz w:val="18"/>
          <w:szCs w:val="18"/>
        </w:rPr>
        <w:t xml:space="preserve">Float Analysis utilizing the Subcontract Schedule files –30 April to </w:t>
      </w:r>
      <w:r w:rsidR="0036708D">
        <w:rPr>
          <w:rFonts w:ascii="Century Gothic" w:hAnsi="Century Gothic"/>
          <w:sz w:val="18"/>
          <w:szCs w:val="18"/>
        </w:rPr>
        <w:t>29</w:t>
      </w:r>
      <w:r>
        <w:rPr>
          <w:rFonts w:ascii="Century Gothic" w:hAnsi="Century Gothic"/>
          <w:sz w:val="18"/>
          <w:szCs w:val="18"/>
        </w:rPr>
        <w:t xml:space="preserve"> August 2017</w:t>
      </w:r>
    </w:p>
    <w:p w14:paraId="51B8698D" w14:textId="306E85BD" w:rsidR="0036708D" w:rsidRPr="00A039AE" w:rsidRDefault="0036708D" w:rsidP="00BB5528">
      <w:pPr>
        <w:pStyle w:val="ListParagraph"/>
        <w:numPr>
          <w:ilvl w:val="0"/>
          <w:numId w:val="0"/>
        </w:numPr>
        <w:ind w:left="720"/>
        <w:rPr>
          <w:rFonts w:ascii="Century Gothic" w:hAnsi="Century Gothic"/>
          <w:sz w:val="18"/>
          <w:szCs w:val="18"/>
        </w:rPr>
      </w:pPr>
      <w:r w:rsidRPr="0036708D">
        <w:drawing>
          <wp:inline distT="0" distB="0" distL="0" distR="0" wp14:anchorId="309EBBC5" wp14:editId="36382C61">
            <wp:extent cx="5632241" cy="3338111"/>
            <wp:effectExtent l="0" t="0" r="6985" b="0"/>
            <wp:docPr id="10898837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3547" cy="3380373"/>
                    </a:xfrm>
                    <a:prstGeom prst="rect">
                      <a:avLst/>
                    </a:prstGeom>
                    <a:noFill/>
                    <a:ln>
                      <a:noFill/>
                    </a:ln>
                  </pic:spPr>
                </pic:pic>
              </a:graphicData>
            </a:graphic>
          </wp:inline>
        </w:drawing>
      </w:r>
    </w:p>
    <w:p w14:paraId="53DA8DA2" w14:textId="69228657" w:rsidR="00BB5528" w:rsidRDefault="00BB5528" w:rsidP="00D82544">
      <w:pPr>
        <w:pStyle w:val="ListParagraph"/>
        <w:numPr>
          <w:ilvl w:val="0"/>
          <w:numId w:val="0"/>
        </w:numPr>
        <w:ind w:left="720"/>
        <w:rPr>
          <w:rFonts w:ascii="Century Gothic" w:hAnsi="Century Gothic"/>
          <w:sz w:val="18"/>
          <w:szCs w:val="18"/>
        </w:rPr>
      </w:pPr>
      <w:r w:rsidRPr="00431B7F">
        <w:rPr>
          <w:rFonts w:ascii="Century Gothic" w:hAnsi="Century Gothic"/>
          <w:b/>
          <w:bCs/>
          <w:sz w:val="18"/>
          <w:szCs w:val="18"/>
        </w:rPr>
        <w:t>Table 2.9.</w:t>
      </w:r>
      <w:r w:rsidR="00D82544" w:rsidRPr="00431B7F">
        <w:rPr>
          <w:rFonts w:ascii="Century Gothic" w:hAnsi="Century Gothic"/>
          <w:b/>
          <w:bCs/>
          <w:sz w:val="18"/>
          <w:szCs w:val="18"/>
        </w:rPr>
        <w:t>2B</w:t>
      </w:r>
      <w:r w:rsidRPr="00D76A12">
        <w:rPr>
          <w:rFonts w:ascii="Century Gothic" w:hAnsi="Century Gothic"/>
          <w:b/>
          <w:bCs/>
          <w:sz w:val="18"/>
          <w:szCs w:val="18"/>
        </w:rPr>
        <w:t>:</w:t>
      </w:r>
      <w:r w:rsidRPr="00A039AE">
        <w:rPr>
          <w:rFonts w:ascii="Century Gothic" w:hAnsi="Century Gothic"/>
          <w:sz w:val="18"/>
          <w:szCs w:val="18"/>
        </w:rPr>
        <w:t xml:space="preserve"> </w:t>
      </w:r>
      <w:r>
        <w:rPr>
          <w:rFonts w:ascii="Century Gothic" w:hAnsi="Century Gothic"/>
          <w:sz w:val="18"/>
          <w:szCs w:val="18"/>
        </w:rPr>
        <w:t xml:space="preserve">Float Analysis utilizing the </w:t>
      </w:r>
      <w:r w:rsidR="00D82544">
        <w:rPr>
          <w:rFonts w:ascii="Century Gothic" w:hAnsi="Century Gothic"/>
          <w:sz w:val="18"/>
          <w:szCs w:val="18"/>
        </w:rPr>
        <w:t>Subc</w:t>
      </w:r>
      <w:r>
        <w:rPr>
          <w:rFonts w:ascii="Century Gothic" w:hAnsi="Century Gothic"/>
          <w:sz w:val="18"/>
          <w:szCs w:val="18"/>
        </w:rPr>
        <w:t>ontract</w:t>
      </w:r>
      <w:r w:rsidR="00D82544">
        <w:rPr>
          <w:rFonts w:ascii="Century Gothic" w:hAnsi="Century Gothic"/>
          <w:sz w:val="18"/>
          <w:szCs w:val="18"/>
        </w:rPr>
        <w:t>s</w:t>
      </w:r>
      <w:r>
        <w:rPr>
          <w:rFonts w:ascii="Century Gothic" w:hAnsi="Century Gothic"/>
          <w:sz w:val="18"/>
          <w:szCs w:val="18"/>
        </w:rPr>
        <w:t xml:space="preserve"> Schedule files –31 August</w:t>
      </w:r>
      <w:r w:rsidR="00D82544">
        <w:rPr>
          <w:rFonts w:ascii="Century Gothic" w:hAnsi="Century Gothic"/>
          <w:sz w:val="18"/>
          <w:szCs w:val="18"/>
        </w:rPr>
        <w:t xml:space="preserve"> – 3</w:t>
      </w:r>
      <w:r w:rsidR="0036708D">
        <w:rPr>
          <w:rFonts w:ascii="Century Gothic" w:hAnsi="Century Gothic"/>
          <w:sz w:val="18"/>
          <w:szCs w:val="18"/>
        </w:rPr>
        <w:t xml:space="preserve"> January</w:t>
      </w:r>
      <w:r w:rsidR="00D82544">
        <w:rPr>
          <w:rFonts w:ascii="Century Gothic" w:hAnsi="Century Gothic"/>
          <w:sz w:val="18"/>
          <w:szCs w:val="18"/>
        </w:rPr>
        <w:t xml:space="preserve"> 2017</w:t>
      </w:r>
    </w:p>
    <w:p w14:paraId="7B6B4417" w14:textId="017C60D3" w:rsidR="0036708D" w:rsidRPr="00D82544" w:rsidRDefault="0036708D" w:rsidP="00D82544">
      <w:pPr>
        <w:pStyle w:val="ListParagraph"/>
        <w:numPr>
          <w:ilvl w:val="0"/>
          <w:numId w:val="0"/>
        </w:numPr>
        <w:ind w:left="720"/>
        <w:rPr>
          <w:sz w:val="24"/>
        </w:rPr>
      </w:pPr>
      <w:r w:rsidRPr="0036708D">
        <w:drawing>
          <wp:inline distT="0" distB="0" distL="0" distR="0" wp14:anchorId="22EE6692" wp14:editId="5AF6EFD9">
            <wp:extent cx="5629163" cy="3850395"/>
            <wp:effectExtent l="0" t="0" r="0" b="0"/>
            <wp:docPr id="1508990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1528" cy="3893053"/>
                    </a:xfrm>
                    <a:prstGeom prst="rect">
                      <a:avLst/>
                    </a:prstGeom>
                    <a:noFill/>
                    <a:ln>
                      <a:noFill/>
                    </a:ln>
                  </pic:spPr>
                </pic:pic>
              </a:graphicData>
            </a:graphic>
          </wp:inline>
        </w:drawing>
      </w:r>
    </w:p>
    <w:p w14:paraId="18913EA9" w14:textId="65F644B6" w:rsidR="00D82544" w:rsidRPr="00160431" w:rsidRDefault="00160431" w:rsidP="000E2956">
      <w:pPr>
        <w:pStyle w:val="ListParagraph"/>
        <w:numPr>
          <w:ilvl w:val="0"/>
          <w:numId w:val="0"/>
        </w:numPr>
        <w:spacing w:line="360" w:lineRule="auto"/>
        <w:ind w:left="360"/>
        <w:rPr>
          <w:rFonts w:ascii="Century Gothic" w:hAnsi="Century Gothic"/>
          <w:b/>
          <w:bCs/>
        </w:rPr>
      </w:pPr>
      <w:r w:rsidRPr="00160431">
        <w:rPr>
          <w:rFonts w:ascii="Century Gothic" w:hAnsi="Century Gothic"/>
          <w:b/>
        </w:rPr>
        <w:lastRenderedPageBreak/>
        <w:t>Period 1:</w:t>
      </w:r>
      <w:r w:rsidRPr="00160431">
        <w:rPr>
          <w:rFonts w:ascii="Century Gothic" w:hAnsi="Century Gothic"/>
          <w:bCs/>
        </w:rPr>
        <w:t xml:space="preserve">  </w:t>
      </w:r>
      <w:r w:rsidR="0036708D">
        <w:rPr>
          <w:rFonts w:ascii="Century Gothic" w:hAnsi="Century Gothic"/>
          <w:bCs/>
        </w:rPr>
        <w:t>30 April</w:t>
      </w:r>
      <w:r w:rsidRPr="00160431">
        <w:rPr>
          <w:rFonts w:ascii="Century Gothic" w:hAnsi="Century Gothic"/>
          <w:bCs/>
        </w:rPr>
        <w:t xml:space="preserve"> – </w:t>
      </w:r>
      <w:r w:rsidR="0036708D">
        <w:rPr>
          <w:rFonts w:ascii="Century Gothic" w:hAnsi="Century Gothic"/>
          <w:bCs/>
        </w:rPr>
        <w:t>30</w:t>
      </w:r>
      <w:r w:rsidRPr="00160431">
        <w:rPr>
          <w:rFonts w:ascii="Century Gothic" w:hAnsi="Century Gothic"/>
          <w:bCs/>
        </w:rPr>
        <w:t xml:space="preserve"> August 2017   </w:t>
      </w:r>
    </w:p>
    <w:p w14:paraId="3AFB645A" w14:textId="1DA9F39F" w:rsidR="00BB5528" w:rsidRPr="00B0157E" w:rsidRDefault="00BB5528" w:rsidP="00B54925">
      <w:pPr>
        <w:pStyle w:val="ListParagraph"/>
        <w:numPr>
          <w:ilvl w:val="0"/>
          <w:numId w:val="47"/>
        </w:numPr>
        <w:spacing w:line="360" w:lineRule="auto"/>
        <w:ind w:left="709" w:hanging="425"/>
        <w:rPr>
          <w:rFonts w:ascii="Century Gothic" w:hAnsi="Century Gothic"/>
          <w:bCs/>
          <w:sz w:val="18"/>
          <w:szCs w:val="18"/>
        </w:rPr>
      </w:pPr>
      <w:r w:rsidRPr="00CC0A60">
        <w:rPr>
          <w:rFonts w:ascii="Century Gothic" w:hAnsi="Century Gothic"/>
          <w:b/>
          <w:bCs/>
          <w:sz w:val="18"/>
          <w:szCs w:val="18"/>
        </w:rPr>
        <w:t>Step 1</w:t>
      </w:r>
      <w:r w:rsidR="00D82544">
        <w:rPr>
          <w:rFonts w:ascii="Century Gothic" w:hAnsi="Century Gothic"/>
          <w:b/>
          <w:bCs/>
          <w:sz w:val="18"/>
          <w:szCs w:val="18"/>
        </w:rPr>
        <w:t>A</w:t>
      </w:r>
      <w:r>
        <w:rPr>
          <w:rFonts w:ascii="Century Gothic" w:hAnsi="Century Gothic"/>
          <w:b/>
          <w:bCs/>
          <w:sz w:val="18"/>
          <w:szCs w:val="18"/>
        </w:rPr>
        <w:t>:</w:t>
      </w:r>
      <w:r>
        <w:rPr>
          <w:rFonts w:ascii="Century Gothic" w:hAnsi="Century Gothic"/>
          <w:b/>
          <w:bCs/>
          <w:sz w:val="18"/>
          <w:szCs w:val="18"/>
        </w:rPr>
        <w:tab/>
      </w:r>
      <w:r w:rsidRPr="00B0157E">
        <w:rPr>
          <w:rFonts w:ascii="Century Gothic" w:hAnsi="Century Gothic"/>
          <w:b/>
          <w:bCs/>
          <w:sz w:val="18"/>
          <w:szCs w:val="18"/>
        </w:rPr>
        <w:t xml:space="preserve"> </w:t>
      </w:r>
      <w:r w:rsidRPr="00B0157E">
        <w:rPr>
          <w:rFonts w:ascii="Century Gothic" w:hAnsi="Century Gothic"/>
          <w:bCs/>
          <w:sz w:val="18"/>
          <w:szCs w:val="18"/>
        </w:rPr>
        <w:t>- Window 5a or Window 4.2</w:t>
      </w:r>
      <w:r w:rsidR="005E6719" w:rsidRPr="00B0157E">
        <w:rPr>
          <w:rFonts w:ascii="Century Gothic" w:hAnsi="Century Gothic"/>
          <w:bCs/>
          <w:sz w:val="18"/>
          <w:szCs w:val="18"/>
        </w:rPr>
        <w:t xml:space="preserve">- </w:t>
      </w:r>
      <w:r w:rsidR="00070FBB" w:rsidRPr="00B0157E">
        <w:rPr>
          <w:rFonts w:ascii="Century Gothic" w:hAnsi="Century Gothic"/>
          <w:bCs/>
          <w:sz w:val="18"/>
          <w:szCs w:val="18"/>
        </w:rPr>
        <w:t>Experts</w:t>
      </w:r>
      <w:r w:rsidR="0051470B" w:rsidRPr="00B0157E">
        <w:rPr>
          <w:rFonts w:ascii="Century Gothic" w:hAnsi="Century Gothic"/>
          <w:bCs/>
          <w:sz w:val="18"/>
          <w:szCs w:val="18"/>
        </w:rPr>
        <w:t xml:space="preserve"> fin</w:t>
      </w:r>
      <w:r w:rsidR="005E6719" w:rsidRPr="00B0157E">
        <w:rPr>
          <w:rFonts w:ascii="Century Gothic" w:hAnsi="Century Gothic"/>
          <w:bCs/>
          <w:sz w:val="18"/>
          <w:szCs w:val="18"/>
        </w:rPr>
        <w:t>dings</w:t>
      </w:r>
    </w:p>
    <w:p w14:paraId="5945B194" w14:textId="50B77340" w:rsidR="00BB5528" w:rsidRDefault="00BB5528" w:rsidP="000914CA">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 xml:space="preserve">Comparing the findings of </w:t>
      </w:r>
      <w:r w:rsidRPr="00431B7F">
        <w:rPr>
          <w:rFonts w:ascii="Century Gothic" w:hAnsi="Century Gothic"/>
          <w:sz w:val="18"/>
          <w:szCs w:val="18"/>
        </w:rPr>
        <w:t>Table 2.9.</w:t>
      </w:r>
      <w:r w:rsidR="00D82544" w:rsidRPr="00431B7F">
        <w:rPr>
          <w:rFonts w:ascii="Century Gothic" w:hAnsi="Century Gothic"/>
          <w:sz w:val="18"/>
          <w:szCs w:val="18"/>
        </w:rPr>
        <w:t>2</w:t>
      </w:r>
      <w:r w:rsidRPr="00431B7F">
        <w:rPr>
          <w:rFonts w:ascii="Century Gothic" w:hAnsi="Century Gothic"/>
          <w:sz w:val="18"/>
          <w:szCs w:val="18"/>
        </w:rPr>
        <w:t xml:space="preserve">A </w:t>
      </w:r>
      <w:r w:rsidR="000356E3">
        <w:rPr>
          <w:rFonts w:ascii="Century Gothic" w:hAnsi="Century Gothic"/>
          <w:sz w:val="18"/>
          <w:szCs w:val="18"/>
        </w:rPr>
        <w:t>Claimant’s</w:t>
      </w:r>
      <w:r w:rsidR="003A2E22">
        <w:rPr>
          <w:rFonts w:ascii="Century Gothic" w:hAnsi="Century Gothic"/>
          <w:sz w:val="18"/>
          <w:szCs w:val="18"/>
        </w:rPr>
        <w:t xml:space="preserve"> / Subcontract Schedule, </w:t>
      </w:r>
      <w:r w:rsidRPr="00431B7F">
        <w:rPr>
          <w:rFonts w:ascii="Century Gothic" w:hAnsi="Century Gothic"/>
          <w:sz w:val="18"/>
          <w:szCs w:val="18"/>
        </w:rPr>
        <w:t xml:space="preserve">and Table 2.9.1.C </w:t>
      </w:r>
      <w:r>
        <w:rPr>
          <w:rFonts w:ascii="Century Gothic" w:hAnsi="Century Gothic"/>
          <w:sz w:val="18"/>
          <w:szCs w:val="18"/>
        </w:rPr>
        <w:t xml:space="preserve">-Experts Window (5a or 4.2), in </w:t>
      </w:r>
      <w:r w:rsidR="003A2E22">
        <w:rPr>
          <w:rFonts w:ascii="Century Gothic" w:hAnsi="Century Gothic"/>
          <w:sz w:val="18"/>
          <w:szCs w:val="18"/>
        </w:rPr>
        <w:t>this</w:t>
      </w:r>
      <w:r>
        <w:rPr>
          <w:rFonts w:ascii="Century Gothic" w:hAnsi="Century Gothic"/>
          <w:sz w:val="18"/>
          <w:szCs w:val="18"/>
        </w:rPr>
        <w:t xml:space="preserve"> case the summary of the </w:t>
      </w:r>
      <w:r w:rsidR="00D82544">
        <w:rPr>
          <w:rFonts w:ascii="Century Gothic" w:hAnsi="Century Gothic"/>
          <w:sz w:val="18"/>
          <w:szCs w:val="18"/>
        </w:rPr>
        <w:t>Subc</w:t>
      </w:r>
      <w:r>
        <w:rPr>
          <w:rFonts w:ascii="Century Gothic" w:hAnsi="Century Gothic"/>
          <w:sz w:val="18"/>
          <w:szCs w:val="18"/>
        </w:rPr>
        <w:t xml:space="preserve">ontract Schedules </w:t>
      </w:r>
      <w:r w:rsidR="00F52075">
        <w:rPr>
          <w:rFonts w:ascii="Century Gothic" w:hAnsi="Century Gothic"/>
          <w:sz w:val="18"/>
          <w:szCs w:val="18"/>
        </w:rPr>
        <w:t>shows</w:t>
      </w:r>
      <w:r>
        <w:rPr>
          <w:rFonts w:ascii="Century Gothic" w:hAnsi="Century Gothic"/>
          <w:sz w:val="18"/>
          <w:szCs w:val="18"/>
        </w:rPr>
        <w:t xml:space="preserve"> a delay of </w:t>
      </w:r>
      <w:r w:rsidR="0036708D">
        <w:rPr>
          <w:rFonts w:ascii="Century Gothic" w:hAnsi="Century Gothic"/>
          <w:sz w:val="18"/>
          <w:szCs w:val="18"/>
        </w:rPr>
        <w:t>ninety-eight</w:t>
      </w:r>
      <w:r>
        <w:rPr>
          <w:rFonts w:ascii="Century Gothic" w:hAnsi="Century Gothic"/>
          <w:sz w:val="18"/>
          <w:szCs w:val="18"/>
        </w:rPr>
        <w:t xml:space="preserve"> (</w:t>
      </w:r>
      <w:r w:rsidR="0036708D">
        <w:rPr>
          <w:rFonts w:ascii="Century Gothic" w:hAnsi="Century Gothic"/>
          <w:sz w:val="18"/>
          <w:szCs w:val="18"/>
        </w:rPr>
        <w:t>98</w:t>
      </w:r>
      <w:r>
        <w:rPr>
          <w:rFonts w:ascii="Century Gothic" w:hAnsi="Century Gothic"/>
          <w:sz w:val="18"/>
          <w:szCs w:val="18"/>
        </w:rPr>
        <w:t xml:space="preserve">) days, where on the other hand the Experts agree on one hundred (100) </w:t>
      </w:r>
      <w:r w:rsidR="00FA34CE">
        <w:rPr>
          <w:rFonts w:ascii="Century Gothic" w:hAnsi="Century Gothic"/>
          <w:sz w:val="18"/>
          <w:szCs w:val="18"/>
        </w:rPr>
        <w:t>days’</w:t>
      </w:r>
      <w:r>
        <w:rPr>
          <w:rFonts w:ascii="Century Gothic" w:hAnsi="Century Gothic"/>
          <w:sz w:val="18"/>
          <w:szCs w:val="18"/>
        </w:rPr>
        <w:t xml:space="preserve">. </w:t>
      </w:r>
    </w:p>
    <w:p w14:paraId="0DEDB76E" w14:textId="711DEBEA" w:rsidR="0036708D" w:rsidRDefault="0036708D" w:rsidP="000914CA">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 xml:space="preserve">The difference between the three Experts for this period is negligible </w:t>
      </w:r>
    </w:p>
    <w:p w14:paraId="6DD5F94A" w14:textId="494654E3" w:rsidR="00160431" w:rsidRDefault="00160431" w:rsidP="000914CA">
      <w:pPr>
        <w:pStyle w:val="ListParagraph"/>
        <w:numPr>
          <w:ilvl w:val="0"/>
          <w:numId w:val="0"/>
        </w:numPr>
        <w:spacing w:line="360" w:lineRule="auto"/>
        <w:ind w:left="720"/>
        <w:rPr>
          <w:rFonts w:ascii="Century Gothic" w:hAnsi="Century Gothic"/>
          <w:sz w:val="18"/>
          <w:szCs w:val="18"/>
        </w:rPr>
      </w:pPr>
      <w:bookmarkStart w:id="838" w:name="_Hlk180235850"/>
      <w:r w:rsidRPr="00160431">
        <w:rPr>
          <w:rFonts w:ascii="Century Gothic" w:hAnsi="Century Gothic"/>
          <w:b/>
          <w:bCs/>
          <w:sz w:val="18"/>
          <w:szCs w:val="18"/>
        </w:rPr>
        <w:t>Delays:</w:t>
      </w:r>
      <w:r>
        <w:rPr>
          <w:rFonts w:ascii="Century Gothic" w:hAnsi="Century Gothic"/>
          <w:sz w:val="18"/>
          <w:szCs w:val="18"/>
        </w:rPr>
        <w:t xml:space="preserve"> Experts analysis 100 days &gt; Subcontract Schedule </w:t>
      </w:r>
      <w:r w:rsidR="0036708D">
        <w:rPr>
          <w:rFonts w:ascii="Century Gothic" w:hAnsi="Century Gothic"/>
          <w:sz w:val="18"/>
          <w:szCs w:val="18"/>
        </w:rPr>
        <w:t>98</w:t>
      </w:r>
      <w:r>
        <w:rPr>
          <w:rFonts w:ascii="Century Gothic" w:hAnsi="Century Gothic"/>
          <w:sz w:val="18"/>
          <w:szCs w:val="18"/>
        </w:rPr>
        <w:t xml:space="preserve"> days</w:t>
      </w:r>
    </w:p>
    <w:bookmarkEnd w:id="838"/>
    <w:p w14:paraId="61BA4F48" w14:textId="0C4F68C7" w:rsidR="00BB5528" w:rsidRDefault="00BB5528" w:rsidP="000914CA">
      <w:pPr>
        <w:spacing w:line="360" w:lineRule="auto"/>
        <w:ind w:left="720"/>
        <w:jc w:val="both"/>
        <w:rPr>
          <w:rFonts w:ascii="Century Gothic" w:hAnsi="Century Gothic"/>
          <w:sz w:val="18"/>
          <w:szCs w:val="18"/>
        </w:rPr>
      </w:pPr>
      <w:r w:rsidRPr="00A15FE8">
        <w:rPr>
          <w:rFonts w:ascii="Century Gothic" w:hAnsi="Century Gothic"/>
          <w:b/>
          <w:bCs/>
          <w:sz w:val="18"/>
          <w:szCs w:val="18"/>
        </w:rPr>
        <w:t>Opinion:</w:t>
      </w:r>
      <w:r w:rsidRPr="00D82544">
        <w:rPr>
          <w:rFonts w:ascii="Century Gothic" w:hAnsi="Century Gothic"/>
          <w:sz w:val="18"/>
          <w:szCs w:val="18"/>
        </w:rPr>
        <w:t xml:space="preserve"> I agree that during the period </w:t>
      </w:r>
      <w:r w:rsidR="00FE69B8">
        <w:rPr>
          <w:rFonts w:ascii="Century Gothic" w:hAnsi="Century Gothic"/>
          <w:sz w:val="18"/>
          <w:szCs w:val="18"/>
        </w:rPr>
        <w:t>01 May</w:t>
      </w:r>
      <w:r w:rsidRPr="00D82544">
        <w:rPr>
          <w:rFonts w:ascii="Century Gothic" w:hAnsi="Century Gothic"/>
          <w:sz w:val="18"/>
          <w:szCs w:val="18"/>
        </w:rPr>
        <w:t xml:space="preserve"> – 31 August 2017 the delay on the project was approximately one hundred (100) days</w:t>
      </w:r>
      <w:r w:rsidR="00D82544">
        <w:rPr>
          <w:rFonts w:ascii="Century Gothic" w:hAnsi="Century Gothic"/>
          <w:sz w:val="18"/>
          <w:szCs w:val="18"/>
        </w:rPr>
        <w:t xml:space="preserve">, as per my statement made earlier, as the subcontract findings of a lesser number of days </w:t>
      </w:r>
      <w:r w:rsidR="001C1088">
        <w:rPr>
          <w:rFonts w:ascii="Century Gothic" w:hAnsi="Century Gothic"/>
          <w:sz w:val="18"/>
          <w:szCs w:val="18"/>
        </w:rPr>
        <w:t>97</w:t>
      </w:r>
      <w:r w:rsidR="00D82544">
        <w:rPr>
          <w:rFonts w:ascii="Century Gothic" w:hAnsi="Century Gothic"/>
          <w:sz w:val="18"/>
          <w:szCs w:val="18"/>
        </w:rPr>
        <w:t>&lt;9</w:t>
      </w:r>
      <w:r w:rsidR="001C1088">
        <w:rPr>
          <w:rFonts w:ascii="Century Gothic" w:hAnsi="Century Gothic"/>
          <w:sz w:val="18"/>
          <w:szCs w:val="18"/>
        </w:rPr>
        <w:t>8</w:t>
      </w:r>
      <w:r w:rsidR="00D82544">
        <w:rPr>
          <w:rFonts w:ascii="Century Gothic" w:hAnsi="Century Gothic"/>
          <w:sz w:val="18"/>
          <w:szCs w:val="18"/>
        </w:rPr>
        <w:t xml:space="preserve">&lt;100 is a proof that other causes of delays </w:t>
      </w:r>
      <w:r w:rsidR="00070FBB">
        <w:rPr>
          <w:rFonts w:ascii="Century Gothic" w:hAnsi="Century Gothic"/>
          <w:sz w:val="18"/>
          <w:szCs w:val="18"/>
        </w:rPr>
        <w:t>were</w:t>
      </w:r>
      <w:r w:rsidR="00D82544">
        <w:rPr>
          <w:rFonts w:ascii="Century Gothic" w:hAnsi="Century Gothic"/>
          <w:sz w:val="18"/>
          <w:szCs w:val="18"/>
        </w:rPr>
        <w:t xml:space="preserve"> taking place </w:t>
      </w:r>
      <w:r w:rsidR="00104787">
        <w:rPr>
          <w:rFonts w:ascii="Century Gothic" w:hAnsi="Century Gothic"/>
          <w:sz w:val="18"/>
          <w:szCs w:val="18"/>
        </w:rPr>
        <w:t xml:space="preserve">during this period. </w:t>
      </w:r>
      <w:r w:rsidR="001C1088">
        <w:rPr>
          <w:rFonts w:ascii="Century Gothic" w:hAnsi="Century Gothic"/>
          <w:sz w:val="18"/>
          <w:szCs w:val="18"/>
        </w:rPr>
        <w:t xml:space="preserve">All sources agree that the delays </w:t>
      </w:r>
      <w:r w:rsidR="00D00BC0">
        <w:rPr>
          <w:rFonts w:ascii="Century Gothic" w:hAnsi="Century Gothic"/>
          <w:sz w:val="18"/>
          <w:szCs w:val="18"/>
        </w:rPr>
        <w:t>experienced were</w:t>
      </w:r>
      <w:r w:rsidR="001C1088">
        <w:rPr>
          <w:rFonts w:ascii="Century Gothic" w:hAnsi="Century Gothic"/>
          <w:sz w:val="18"/>
          <w:szCs w:val="18"/>
        </w:rPr>
        <w:t xml:space="preserve"> similar during this period</w:t>
      </w:r>
      <w:r w:rsidR="00104787">
        <w:rPr>
          <w:rFonts w:ascii="Century Gothic" w:hAnsi="Century Gothic"/>
          <w:sz w:val="18"/>
          <w:szCs w:val="18"/>
        </w:rPr>
        <w:t xml:space="preserve">. </w:t>
      </w:r>
    </w:p>
    <w:p w14:paraId="1AA12BE7" w14:textId="029AB200" w:rsidR="00104787" w:rsidRDefault="00104787" w:rsidP="00B54925">
      <w:pPr>
        <w:pStyle w:val="ListParagraph"/>
        <w:numPr>
          <w:ilvl w:val="0"/>
          <w:numId w:val="47"/>
        </w:numPr>
        <w:spacing w:line="360" w:lineRule="auto"/>
        <w:ind w:left="709" w:hanging="425"/>
        <w:rPr>
          <w:rFonts w:ascii="Century Gothic" w:hAnsi="Century Gothic"/>
          <w:sz w:val="18"/>
          <w:szCs w:val="18"/>
        </w:rPr>
      </w:pPr>
      <w:r w:rsidRPr="00CC0A60">
        <w:rPr>
          <w:rFonts w:ascii="Century Gothic" w:hAnsi="Century Gothic"/>
          <w:b/>
          <w:bCs/>
          <w:sz w:val="18"/>
          <w:szCs w:val="18"/>
        </w:rPr>
        <w:t>Step 1</w:t>
      </w:r>
      <w:r>
        <w:rPr>
          <w:rFonts w:ascii="Century Gothic" w:hAnsi="Century Gothic"/>
          <w:b/>
          <w:bCs/>
          <w:sz w:val="18"/>
          <w:szCs w:val="18"/>
        </w:rPr>
        <w:t>B:</w:t>
      </w:r>
      <w:r>
        <w:rPr>
          <w:rFonts w:ascii="Century Gothic" w:hAnsi="Century Gothic"/>
          <w:b/>
          <w:bCs/>
          <w:sz w:val="18"/>
          <w:szCs w:val="18"/>
        </w:rPr>
        <w:tab/>
      </w:r>
      <w:r>
        <w:rPr>
          <w:rFonts w:ascii="Century Gothic" w:hAnsi="Century Gothic"/>
          <w:sz w:val="18"/>
          <w:szCs w:val="18"/>
        </w:rPr>
        <w:t xml:space="preserve">Main Contract </w:t>
      </w:r>
      <w:r w:rsidR="00FA34CE">
        <w:rPr>
          <w:rFonts w:ascii="Century Gothic" w:hAnsi="Century Gothic"/>
          <w:sz w:val="18"/>
          <w:szCs w:val="18"/>
        </w:rPr>
        <w:t>Schedules’</w:t>
      </w:r>
      <w:r w:rsidR="00160431">
        <w:rPr>
          <w:rFonts w:ascii="Century Gothic" w:hAnsi="Century Gothic"/>
          <w:sz w:val="18"/>
          <w:szCs w:val="18"/>
        </w:rPr>
        <w:t xml:space="preserve"> </w:t>
      </w:r>
      <w:r>
        <w:rPr>
          <w:rFonts w:ascii="Century Gothic" w:hAnsi="Century Gothic"/>
          <w:sz w:val="18"/>
          <w:szCs w:val="18"/>
        </w:rPr>
        <w:t xml:space="preserve">findings </w:t>
      </w:r>
    </w:p>
    <w:p w14:paraId="341DF471" w14:textId="36CBCC0A" w:rsidR="00104787" w:rsidRDefault="00104787" w:rsidP="000914CA">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 xml:space="preserve">Comparing the findings of </w:t>
      </w:r>
      <w:r w:rsidRPr="00431B7F">
        <w:rPr>
          <w:rFonts w:ascii="Century Gothic" w:hAnsi="Century Gothic"/>
          <w:sz w:val="18"/>
          <w:szCs w:val="18"/>
        </w:rPr>
        <w:t xml:space="preserve">Table 2.9.2A </w:t>
      </w:r>
      <w:r w:rsidR="00F52075">
        <w:rPr>
          <w:rFonts w:ascii="Century Gothic" w:hAnsi="Century Gothic"/>
          <w:sz w:val="18"/>
          <w:szCs w:val="18"/>
        </w:rPr>
        <w:t>Claimant’s / Subcontract Schedule</w:t>
      </w:r>
      <w:r w:rsidR="00A15FE8" w:rsidRPr="00431B7F">
        <w:rPr>
          <w:rFonts w:ascii="Century Gothic" w:hAnsi="Century Gothic"/>
          <w:sz w:val="18"/>
          <w:szCs w:val="18"/>
        </w:rPr>
        <w:t xml:space="preserve"> </w:t>
      </w:r>
      <w:r w:rsidRPr="00431B7F">
        <w:rPr>
          <w:rFonts w:ascii="Century Gothic" w:hAnsi="Century Gothic"/>
          <w:sz w:val="18"/>
          <w:szCs w:val="18"/>
        </w:rPr>
        <w:t xml:space="preserve">and Table 2.9.1.A </w:t>
      </w:r>
      <w:r>
        <w:rPr>
          <w:rFonts w:ascii="Century Gothic" w:hAnsi="Century Gothic"/>
          <w:sz w:val="18"/>
          <w:szCs w:val="18"/>
        </w:rPr>
        <w:t>– Main Contract</w:t>
      </w:r>
      <w:r w:rsidR="00A15FE8">
        <w:rPr>
          <w:rFonts w:ascii="Century Gothic" w:hAnsi="Century Gothic"/>
          <w:sz w:val="18"/>
          <w:szCs w:val="18"/>
        </w:rPr>
        <w:t xml:space="preserve"> in </w:t>
      </w:r>
      <w:r w:rsidR="00F52075">
        <w:rPr>
          <w:rFonts w:ascii="Century Gothic" w:hAnsi="Century Gothic"/>
          <w:sz w:val="18"/>
          <w:szCs w:val="18"/>
        </w:rPr>
        <w:t>this</w:t>
      </w:r>
      <w:r>
        <w:rPr>
          <w:rFonts w:ascii="Century Gothic" w:hAnsi="Century Gothic"/>
          <w:sz w:val="18"/>
          <w:szCs w:val="18"/>
        </w:rPr>
        <w:t xml:space="preserve"> case the summary of the Subcontract Schedules </w:t>
      </w:r>
      <w:r w:rsidR="00F52075">
        <w:rPr>
          <w:rFonts w:ascii="Century Gothic" w:hAnsi="Century Gothic"/>
          <w:sz w:val="18"/>
          <w:szCs w:val="18"/>
        </w:rPr>
        <w:t>shows</w:t>
      </w:r>
      <w:r>
        <w:rPr>
          <w:rFonts w:ascii="Century Gothic" w:hAnsi="Century Gothic"/>
          <w:sz w:val="18"/>
          <w:szCs w:val="18"/>
        </w:rPr>
        <w:t xml:space="preserve"> a delay of </w:t>
      </w:r>
      <w:r w:rsidR="001C1088">
        <w:rPr>
          <w:rFonts w:ascii="Century Gothic" w:hAnsi="Century Gothic"/>
          <w:sz w:val="18"/>
          <w:szCs w:val="18"/>
        </w:rPr>
        <w:t>ninety-eight</w:t>
      </w:r>
      <w:r>
        <w:rPr>
          <w:rFonts w:ascii="Century Gothic" w:hAnsi="Century Gothic"/>
          <w:sz w:val="18"/>
          <w:szCs w:val="18"/>
        </w:rPr>
        <w:t xml:space="preserve"> (</w:t>
      </w:r>
      <w:r w:rsidR="001C1088">
        <w:rPr>
          <w:rFonts w:ascii="Century Gothic" w:hAnsi="Century Gothic"/>
          <w:sz w:val="18"/>
          <w:szCs w:val="18"/>
        </w:rPr>
        <w:t>98</w:t>
      </w:r>
      <w:r>
        <w:rPr>
          <w:rFonts w:ascii="Century Gothic" w:hAnsi="Century Gothic"/>
          <w:sz w:val="18"/>
          <w:szCs w:val="18"/>
        </w:rPr>
        <w:t>) days, where on the other hand the Main Contract analysis revealed ninety-seven (97) days delay during th</w:t>
      </w:r>
      <w:r w:rsidR="00A15FE8">
        <w:rPr>
          <w:rFonts w:ascii="Century Gothic" w:hAnsi="Century Gothic"/>
          <w:sz w:val="18"/>
          <w:szCs w:val="18"/>
        </w:rPr>
        <w:t>e same</w:t>
      </w:r>
      <w:r>
        <w:rPr>
          <w:rFonts w:ascii="Century Gothic" w:hAnsi="Century Gothic"/>
          <w:sz w:val="18"/>
          <w:szCs w:val="18"/>
        </w:rPr>
        <w:t xml:space="preserve"> period. </w:t>
      </w:r>
    </w:p>
    <w:p w14:paraId="5D449E65" w14:textId="27666C84" w:rsidR="00160431" w:rsidRDefault="00160431" w:rsidP="000914CA">
      <w:pPr>
        <w:pStyle w:val="ListParagraph"/>
        <w:numPr>
          <w:ilvl w:val="0"/>
          <w:numId w:val="0"/>
        </w:numPr>
        <w:spacing w:line="360" w:lineRule="auto"/>
        <w:ind w:left="720"/>
        <w:rPr>
          <w:rFonts w:ascii="Century Gothic" w:hAnsi="Century Gothic"/>
          <w:sz w:val="18"/>
          <w:szCs w:val="18"/>
        </w:rPr>
      </w:pPr>
      <w:r w:rsidRPr="00160431">
        <w:rPr>
          <w:rFonts w:ascii="Century Gothic" w:hAnsi="Century Gothic"/>
          <w:b/>
          <w:bCs/>
          <w:sz w:val="18"/>
          <w:szCs w:val="18"/>
        </w:rPr>
        <w:t>Delays:</w:t>
      </w:r>
      <w:r>
        <w:rPr>
          <w:rFonts w:ascii="Century Gothic" w:hAnsi="Century Gothic"/>
          <w:sz w:val="18"/>
          <w:szCs w:val="18"/>
        </w:rPr>
        <w:t xml:space="preserve"> </w:t>
      </w:r>
      <w:r w:rsidR="001C1088">
        <w:rPr>
          <w:rFonts w:ascii="Century Gothic" w:hAnsi="Century Gothic"/>
          <w:sz w:val="18"/>
          <w:szCs w:val="18"/>
        </w:rPr>
        <w:t>Claimant’s</w:t>
      </w:r>
      <w:r>
        <w:rPr>
          <w:rFonts w:ascii="Century Gothic" w:hAnsi="Century Gothic"/>
          <w:sz w:val="18"/>
          <w:szCs w:val="18"/>
        </w:rPr>
        <w:t xml:space="preserve"> Schedule </w:t>
      </w:r>
      <w:r w:rsidR="001C1088">
        <w:rPr>
          <w:rFonts w:ascii="Century Gothic" w:hAnsi="Century Gothic"/>
          <w:sz w:val="18"/>
          <w:szCs w:val="18"/>
        </w:rPr>
        <w:t>98</w:t>
      </w:r>
      <w:r>
        <w:rPr>
          <w:rFonts w:ascii="Century Gothic" w:hAnsi="Century Gothic"/>
          <w:sz w:val="18"/>
          <w:szCs w:val="18"/>
        </w:rPr>
        <w:t xml:space="preserve"> days</w:t>
      </w:r>
      <w:r w:rsidR="001C1088">
        <w:rPr>
          <w:rFonts w:ascii="Century Gothic" w:hAnsi="Century Gothic"/>
          <w:sz w:val="18"/>
          <w:szCs w:val="18"/>
        </w:rPr>
        <w:t xml:space="preserve"> &gt; Respondent’s Schedule </w:t>
      </w:r>
    </w:p>
    <w:p w14:paraId="7C375D60" w14:textId="4CBA47E4" w:rsidR="00104787" w:rsidRDefault="00104787" w:rsidP="000914CA">
      <w:pPr>
        <w:spacing w:line="360" w:lineRule="auto"/>
        <w:ind w:left="720"/>
        <w:jc w:val="both"/>
        <w:rPr>
          <w:rFonts w:ascii="Century Gothic" w:hAnsi="Century Gothic"/>
          <w:sz w:val="18"/>
          <w:szCs w:val="18"/>
        </w:rPr>
      </w:pPr>
      <w:r w:rsidRPr="00A15FE8">
        <w:rPr>
          <w:rFonts w:ascii="Century Gothic" w:hAnsi="Century Gothic"/>
          <w:b/>
          <w:bCs/>
          <w:sz w:val="18"/>
          <w:szCs w:val="18"/>
        </w:rPr>
        <w:t xml:space="preserve">Opinion: </w:t>
      </w:r>
      <w:r w:rsidR="00A15FE8">
        <w:rPr>
          <w:rFonts w:ascii="Century Gothic" w:hAnsi="Century Gothic"/>
          <w:sz w:val="18"/>
          <w:szCs w:val="18"/>
        </w:rPr>
        <w:t>Based on</w:t>
      </w:r>
      <w:r>
        <w:rPr>
          <w:rFonts w:ascii="Century Gothic" w:hAnsi="Century Gothic"/>
          <w:sz w:val="18"/>
          <w:szCs w:val="18"/>
        </w:rPr>
        <w:t xml:space="preserve"> the findings I observe that </w:t>
      </w:r>
      <w:r w:rsidRPr="00D82544">
        <w:rPr>
          <w:rFonts w:ascii="Century Gothic" w:hAnsi="Century Gothic"/>
          <w:sz w:val="18"/>
          <w:szCs w:val="18"/>
        </w:rPr>
        <w:t>during the period 30 April – 31 August 2017 the delay</w:t>
      </w:r>
      <w:r w:rsidR="00A15FE8">
        <w:rPr>
          <w:rFonts w:ascii="Century Gothic" w:hAnsi="Century Gothic"/>
          <w:sz w:val="18"/>
          <w:szCs w:val="18"/>
        </w:rPr>
        <w:t>s</w:t>
      </w:r>
      <w:r w:rsidR="00160431">
        <w:rPr>
          <w:rFonts w:ascii="Century Gothic" w:hAnsi="Century Gothic"/>
          <w:sz w:val="18"/>
          <w:szCs w:val="18"/>
        </w:rPr>
        <w:t xml:space="preserve"> </w:t>
      </w:r>
      <w:r w:rsidR="00A15FE8">
        <w:rPr>
          <w:rFonts w:ascii="Century Gothic" w:hAnsi="Century Gothic"/>
          <w:sz w:val="18"/>
          <w:szCs w:val="18"/>
        </w:rPr>
        <w:t xml:space="preserve">per the </w:t>
      </w:r>
      <w:r w:rsidR="001C1088">
        <w:rPr>
          <w:rFonts w:ascii="Century Gothic" w:hAnsi="Century Gothic"/>
          <w:sz w:val="18"/>
          <w:szCs w:val="18"/>
        </w:rPr>
        <w:t>Respondent’s (</w:t>
      </w:r>
      <w:r w:rsidR="00A15FE8">
        <w:rPr>
          <w:rFonts w:ascii="Century Gothic" w:hAnsi="Century Gothic"/>
          <w:sz w:val="18"/>
          <w:szCs w:val="18"/>
        </w:rPr>
        <w:t>Main Contract</w:t>
      </w:r>
      <w:r w:rsidR="001C1088">
        <w:rPr>
          <w:rFonts w:ascii="Century Gothic" w:hAnsi="Century Gothic"/>
          <w:sz w:val="18"/>
          <w:szCs w:val="18"/>
        </w:rPr>
        <w:t>)</w:t>
      </w:r>
      <w:r w:rsidR="00A15FE8">
        <w:rPr>
          <w:rFonts w:ascii="Century Gothic" w:hAnsi="Century Gothic"/>
          <w:sz w:val="18"/>
          <w:szCs w:val="18"/>
        </w:rPr>
        <w:t xml:space="preserve"> schedule</w:t>
      </w:r>
      <w:r w:rsidRPr="00D82544">
        <w:rPr>
          <w:rFonts w:ascii="Century Gothic" w:hAnsi="Century Gothic"/>
          <w:sz w:val="18"/>
          <w:szCs w:val="18"/>
        </w:rPr>
        <w:t xml:space="preserve"> </w:t>
      </w:r>
      <w:r w:rsidR="001C1088">
        <w:rPr>
          <w:rFonts w:ascii="Century Gothic" w:hAnsi="Century Gothic"/>
          <w:sz w:val="18"/>
          <w:szCs w:val="18"/>
        </w:rPr>
        <w:t>delays and</w:t>
      </w:r>
      <w:r w:rsidR="00A15FE8">
        <w:rPr>
          <w:rFonts w:ascii="Century Gothic" w:hAnsi="Century Gothic"/>
          <w:sz w:val="18"/>
          <w:szCs w:val="18"/>
        </w:rPr>
        <w:t xml:space="preserve"> Claimants Schedule for this period.  This leads me to believe </w:t>
      </w:r>
      <w:r w:rsidR="001C1088">
        <w:rPr>
          <w:rFonts w:ascii="Century Gothic" w:hAnsi="Century Gothic"/>
          <w:sz w:val="18"/>
          <w:szCs w:val="18"/>
        </w:rPr>
        <w:t>the</w:t>
      </w:r>
      <w:r w:rsidR="00A15FE8">
        <w:rPr>
          <w:rFonts w:ascii="Century Gothic" w:hAnsi="Century Gothic"/>
          <w:sz w:val="18"/>
          <w:szCs w:val="18"/>
        </w:rPr>
        <w:t xml:space="preserve"> delays</w:t>
      </w:r>
      <w:r w:rsidR="00160431">
        <w:rPr>
          <w:rFonts w:ascii="Century Gothic" w:hAnsi="Century Gothic"/>
          <w:sz w:val="18"/>
          <w:szCs w:val="18"/>
        </w:rPr>
        <w:t xml:space="preserve"> in</w:t>
      </w:r>
      <w:r w:rsidR="00A15FE8">
        <w:rPr>
          <w:rFonts w:ascii="Century Gothic" w:hAnsi="Century Gothic"/>
          <w:sz w:val="18"/>
          <w:szCs w:val="18"/>
        </w:rPr>
        <w:t xml:space="preserve"> activities in the Main Contract were </w:t>
      </w:r>
      <w:r w:rsidR="001C1088">
        <w:rPr>
          <w:rFonts w:ascii="Century Gothic" w:hAnsi="Century Gothic"/>
          <w:sz w:val="18"/>
          <w:szCs w:val="18"/>
        </w:rPr>
        <w:t>aligned to the</w:t>
      </w:r>
      <w:r w:rsidR="00A15FE8">
        <w:rPr>
          <w:rFonts w:ascii="Century Gothic" w:hAnsi="Century Gothic"/>
          <w:sz w:val="18"/>
          <w:szCs w:val="18"/>
        </w:rPr>
        <w:t xml:space="preserve"> Claimant’s activities w</w:t>
      </w:r>
      <w:r w:rsidR="001C1088">
        <w:rPr>
          <w:rFonts w:ascii="Century Gothic" w:hAnsi="Century Gothic"/>
          <w:sz w:val="18"/>
          <w:szCs w:val="18"/>
        </w:rPr>
        <w:t xml:space="preserve">hich means that the Claimant’s </w:t>
      </w:r>
      <w:r w:rsidR="00A15FE8">
        <w:rPr>
          <w:rFonts w:ascii="Century Gothic" w:hAnsi="Century Gothic"/>
          <w:sz w:val="18"/>
          <w:szCs w:val="18"/>
        </w:rPr>
        <w:t xml:space="preserve">delays </w:t>
      </w:r>
      <w:r w:rsidR="001C1088">
        <w:rPr>
          <w:rFonts w:ascii="Century Gothic" w:hAnsi="Century Gothic"/>
          <w:sz w:val="18"/>
          <w:szCs w:val="18"/>
        </w:rPr>
        <w:t xml:space="preserve">were not the main source of delays </w:t>
      </w:r>
      <w:r w:rsidR="00A15FE8">
        <w:rPr>
          <w:rFonts w:ascii="Century Gothic" w:hAnsi="Century Gothic"/>
          <w:sz w:val="18"/>
          <w:szCs w:val="18"/>
        </w:rPr>
        <w:t>of the Main Contract during this period.</w:t>
      </w:r>
      <w:r>
        <w:rPr>
          <w:rFonts w:ascii="Century Gothic" w:hAnsi="Century Gothic"/>
          <w:sz w:val="18"/>
          <w:szCs w:val="18"/>
        </w:rPr>
        <w:t xml:space="preserve"> </w:t>
      </w:r>
    </w:p>
    <w:p w14:paraId="2CB88246" w14:textId="7D81A5C0" w:rsidR="00FA34CE" w:rsidRPr="00FA34CE" w:rsidRDefault="001C1088" w:rsidP="000914CA">
      <w:pPr>
        <w:spacing w:line="360" w:lineRule="auto"/>
        <w:ind w:left="720"/>
        <w:jc w:val="both"/>
        <w:rPr>
          <w:rFonts w:ascii="Century Gothic" w:hAnsi="Century Gothic"/>
          <w:sz w:val="18"/>
          <w:szCs w:val="18"/>
        </w:rPr>
      </w:pPr>
      <w:r>
        <w:rPr>
          <w:rFonts w:ascii="Century Gothic" w:hAnsi="Century Gothic"/>
          <w:sz w:val="18"/>
          <w:szCs w:val="18"/>
        </w:rPr>
        <w:t>A p</w:t>
      </w:r>
      <w:r w:rsidR="00FA34CE" w:rsidRPr="00FA34CE">
        <w:rPr>
          <w:rFonts w:ascii="Century Gothic" w:hAnsi="Century Gothic"/>
          <w:sz w:val="18"/>
          <w:szCs w:val="18"/>
        </w:rPr>
        <w:t xml:space="preserve">roof that the Claimant’s activities were not </w:t>
      </w:r>
      <w:r>
        <w:rPr>
          <w:rFonts w:ascii="Century Gothic" w:hAnsi="Century Gothic"/>
          <w:sz w:val="18"/>
          <w:szCs w:val="18"/>
        </w:rPr>
        <w:t xml:space="preserve">laying </w:t>
      </w:r>
      <w:r w:rsidR="00FA34CE" w:rsidRPr="00FA34CE">
        <w:rPr>
          <w:rFonts w:ascii="Century Gothic" w:hAnsi="Century Gothic"/>
          <w:sz w:val="18"/>
          <w:szCs w:val="18"/>
        </w:rPr>
        <w:t xml:space="preserve">on the most critical path is </w:t>
      </w:r>
      <w:r w:rsidRPr="00FA34CE">
        <w:rPr>
          <w:rFonts w:ascii="Century Gothic" w:hAnsi="Century Gothic"/>
          <w:sz w:val="18"/>
          <w:szCs w:val="18"/>
        </w:rPr>
        <w:t>because</w:t>
      </w:r>
      <w:r w:rsidR="00FA34CE" w:rsidRPr="00FA34CE">
        <w:rPr>
          <w:rFonts w:ascii="Century Gothic" w:hAnsi="Century Gothic"/>
          <w:sz w:val="18"/>
          <w:szCs w:val="18"/>
        </w:rPr>
        <w:t xml:space="preserve"> the analysis during this period of the Main Schedule administered by the Respondent had activities by others </w:t>
      </w:r>
      <w:r w:rsidR="00137AF3">
        <w:rPr>
          <w:rFonts w:ascii="Century Gothic" w:hAnsi="Century Gothic"/>
          <w:sz w:val="18"/>
          <w:szCs w:val="18"/>
        </w:rPr>
        <w:t xml:space="preserve"> (MEP and other ID </w:t>
      </w:r>
      <w:r w:rsidR="00E155EC">
        <w:rPr>
          <w:rFonts w:ascii="Century Gothic" w:hAnsi="Century Gothic"/>
          <w:sz w:val="18"/>
          <w:szCs w:val="18"/>
        </w:rPr>
        <w:t xml:space="preserve">subcontractors) </w:t>
      </w:r>
      <w:r w:rsidR="00FA34CE" w:rsidRPr="00FA34CE">
        <w:rPr>
          <w:rFonts w:ascii="Century Gothic" w:hAnsi="Century Gothic"/>
          <w:sz w:val="18"/>
          <w:szCs w:val="18"/>
        </w:rPr>
        <w:t>as most critical</w:t>
      </w:r>
      <w:r>
        <w:rPr>
          <w:rFonts w:ascii="Century Gothic" w:hAnsi="Century Gothic"/>
          <w:sz w:val="18"/>
          <w:szCs w:val="18"/>
        </w:rPr>
        <w:t xml:space="preserve"> as shown in this Section of the report</w:t>
      </w:r>
      <w:r w:rsidR="00FA34CE" w:rsidRPr="00FA34CE">
        <w:rPr>
          <w:rFonts w:ascii="Century Gothic" w:hAnsi="Century Gothic"/>
          <w:sz w:val="18"/>
          <w:szCs w:val="18"/>
        </w:rPr>
        <w:t>.</w:t>
      </w:r>
    </w:p>
    <w:p w14:paraId="0C78C57A" w14:textId="4FEA1261" w:rsidR="00160431" w:rsidRPr="00160431" w:rsidRDefault="00160431" w:rsidP="000E2956">
      <w:pPr>
        <w:spacing w:after="0" w:line="360" w:lineRule="auto"/>
        <w:rPr>
          <w:rFonts w:ascii="Century Gothic" w:hAnsi="Century Gothic"/>
        </w:rPr>
      </w:pPr>
      <w:r w:rsidRPr="00160431">
        <w:rPr>
          <w:rFonts w:ascii="Century Gothic" w:hAnsi="Century Gothic"/>
          <w:b/>
          <w:bCs/>
        </w:rPr>
        <w:t>Period 1:</w:t>
      </w:r>
      <w:r w:rsidRPr="00160431">
        <w:rPr>
          <w:rFonts w:ascii="Century Gothic" w:hAnsi="Century Gothic"/>
        </w:rPr>
        <w:t xml:space="preserve">  31 August – 31 December 2017   </w:t>
      </w:r>
    </w:p>
    <w:p w14:paraId="32B50B56" w14:textId="180EB62A" w:rsidR="00BB5528" w:rsidRDefault="00BB5528" w:rsidP="00B54925">
      <w:pPr>
        <w:pStyle w:val="ListParagraph"/>
        <w:numPr>
          <w:ilvl w:val="0"/>
          <w:numId w:val="47"/>
        </w:numPr>
        <w:spacing w:line="360" w:lineRule="auto"/>
        <w:ind w:left="709" w:hanging="425"/>
        <w:rPr>
          <w:rFonts w:ascii="Century Gothic" w:hAnsi="Century Gothic"/>
          <w:sz w:val="18"/>
          <w:szCs w:val="18"/>
        </w:rPr>
      </w:pPr>
      <w:r w:rsidRPr="00CC0A60">
        <w:rPr>
          <w:rFonts w:ascii="Century Gothic" w:hAnsi="Century Gothic"/>
          <w:b/>
          <w:bCs/>
          <w:sz w:val="18"/>
          <w:szCs w:val="18"/>
        </w:rPr>
        <w:t xml:space="preserve">Step </w:t>
      </w:r>
      <w:r>
        <w:rPr>
          <w:rFonts w:ascii="Century Gothic" w:hAnsi="Century Gothic"/>
          <w:b/>
          <w:bCs/>
          <w:sz w:val="18"/>
          <w:szCs w:val="18"/>
        </w:rPr>
        <w:t>2</w:t>
      </w:r>
      <w:r w:rsidR="00070FBB">
        <w:rPr>
          <w:rFonts w:ascii="Century Gothic" w:hAnsi="Century Gothic"/>
          <w:b/>
          <w:bCs/>
          <w:sz w:val="18"/>
          <w:szCs w:val="18"/>
        </w:rPr>
        <w:t>A</w:t>
      </w:r>
      <w:r w:rsidRPr="00CC0A60">
        <w:rPr>
          <w:rFonts w:ascii="Century Gothic" w:hAnsi="Century Gothic"/>
          <w:b/>
          <w:bCs/>
          <w:sz w:val="18"/>
          <w:szCs w:val="18"/>
        </w:rPr>
        <w:t>:</w:t>
      </w:r>
      <w:r>
        <w:rPr>
          <w:rFonts w:ascii="Century Gothic" w:hAnsi="Century Gothic"/>
          <w:sz w:val="18"/>
          <w:szCs w:val="18"/>
        </w:rPr>
        <w:t xml:space="preserve"> Window 5a or Window </w:t>
      </w:r>
      <w:r w:rsidR="00A205A4">
        <w:rPr>
          <w:rFonts w:ascii="Century Gothic" w:hAnsi="Century Gothic"/>
          <w:sz w:val="18"/>
          <w:szCs w:val="18"/>
        </w:rPr>
        <w:t xml:space="preserve">4.2 </w:t>
      </w:r>
      <w:r w:rsidR="005E6719">
        <w:rPr>
          <w:rFonts w:ascii="Century Gothic" w:hAnsi="Century Gothic"/>
          <w:sz w:val="18"/>
          <w:szCs w:val="18"/>
        </w:rPr>
        <w:t xml:space="preserve">– </w:t>
      </w:r>
      <w:r w:rsidR="00A205A4">
        <w:rPr>
          <w:rFonts w:ascii="Century Gothic" w:hAnsi="Century Gothic"/>
          <w:sz w:val="18"/>
          <w:szCs w:val="18"/>
        </w:rPr>
        <w:t>Experts</w:t>
      </w:r>
      <w:r w:rsidR="005E6719">
        <w:rPr>
          <w:rFonts w:ascii="Century Gothic" w:hAnsi="Century Gothic"/>
          <w:sz w:val="18"/>
          <w:szCs w:val="18"/>
        </w:rPr>
        <w:t xml:space="preserve"> findings</w:t>
      </w:r>
    </w:p>
    <w:p w14:paraId="60E3B6C1" w14:textId="497C8198" w:rsidR="001C1088" w:rsidRDefault="00BB5528" w:rsidP="00E425B3">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 xml:space="preserve">Comparing the findings </w:t>
      </w:r>
      <w:r w:rsidRPr="00431B7F">
        <w:rPr>
          <w:rFonts w:ascii="Century Gothic" w:hAnsi="Century Gothic"/>
          <w:sz w:val="18"/>
          <w:szCs w:val="18"/>
        </w:rPr>
        <w:t>of Table 2.9.</w:t>
      </w:r>
      <w:r w:rsidR="00070FBB" w:rsidRPr="00431B7F">
        <w:rPr>
          <w:rFonts w:ascii="Century Gothic" w:hAnsi="Century Gothic"/>
          <w:sz w:val="18"/>
          <w:szCs w:val="18"/>
        </w:rPr>
        <w:t>2</w:t>
      </w:r>
      <w:r w:rsidRPr="00431B7F">
        <w:rPr>
          <w:rFonts w:ascii="Century Gothic" w:hAnsi="Century Gothic"/>
          <w:sz w:val="18"/>
          <w:szCs w:val="18"/>
        </w:rPr>
        <w:t xml:space="preserve">B </w:t>
      </w:r>
      <w:r w:rsidR="00E425B3">
        <w:rPr>
          <w:rFonts w:ascii="Century Gothic" w:hAnsi="Century Gothic"/>
          <w:sz w:val="18"/>
          <w:szCs w:val="18"/>
        </w:rPr>
        <w:t>Claimant’s / Subcontract Schedule</w:t>
      </w:r>
      <w:r w:rsidR="002835A6" w:rsidRPr="00431B7F">
        <w:rPr>
          <w:rFonts w:ascii="Century Gothic" w:hAnsi="Century Gothic"/>
          <w:sz w:val="18"/>
          <w:szCs w:val="18"/>
        </w:rPr>
        <w:t xml:space="preserve"> </w:t>
      </w:r>
      <w:r w:rsidRPr="00431B7F">
        <w:rPr>
          <w:rFonts w:ascii="Century Gothic" w:hAnsi="Century Gothic"/>
          <w:sz w:val="18"/>
          <w:szCs w:val="18"/>
        </w:rPr>
        <w:t>and Table 2.9.1.</w:t>
      </w:r>
      <w:r w:rsidR="00070FBB" w:rsidRPr="00431B7F">
        <w:rPr>
          <w:rFonts w:ascii="Century Gothic" w:hAnsi="Century Gothic"/>
          <w:sz w:val="18"/>
          <w:szCs w:val="18"/>
        </w:rPr>
        <w:t>C</w:t>
      </w:r>
      <w:r w:rsidRPr="00431B7F">
        <w:rPr>
          <w:rFonts w:ascii="Century Gothic" w:hAnsi="Century Gothic"/>
          <w:sz w:val="18"/>
          <w:szCs w:val="18"/>
        </w:rPr>
        <w:t xml:space="preserve"> </w:t>
      </w:r>
      <w:r w:rsidR="001C1088" w:rsidRPr="00431B7F">
        <w:rPr>
          <w:rFonts w:ascii="Century Gothic" w:hAnsi="Century Gothic"/>
          <w:sz w:val="18"/>
          <w:szCs w:val="18"/>
        </w:rPr>
        <w:t>Experts’</w:t>
      </w:r>
      <w:r w:rsidR="00070FBB">
        <w:rPr>
          <w:rFonts w:ascii="Century Gothic" w:hAnsi="Century Gothic"/>
          <w:sz w:val="18"/>
          <w:szCs w:val="18"/>
        </w:rPr>
        <w:t xml:space="preserve"> </w:t>
      </w:r>
      <w:r w:rsidR="00A205A4">
        <w:rPr>
          <w:rFonts w:ascii="Century Gothic" w:hAnsi="Century Gothic"/>
          <w:sz w:val="18"/>
          <w:szCs w:val="18"/>
        </w:rPr>
        <w:t>findings, in</w:t>
      </w:r>
      <w:r w:rsidR="00070FBB">
        <w:rPr>
          <w:rFonts w:ascii="Century Gothic" w:hAnsi="Century Gothic"/>
          <w:sz w:val="18"/>
          <w:szCs w:val="18"/>
        </w:rPr>
        <w:t xml:space="preserve"> the first case the summary of the Schedules has given a delay of </w:t>
      </w:r>
      <w:r w:rsidR="00FA34CE">
        <w:rPr>
          <w:rFonts w:ascii="Century Gothic" w:hAnsi="Century Gothic"/>
          <w:sz w:val="18"/>
          <w:szCs w:val="18"/>
        </w:rPr>
        <w:t>one hundred and fifteen</w:t>
      </w:r>
      <w:r w:rsidR="00070FBB">
        <w:rPr>
          <w:rFonts w:ascii="Century Gothic" w:hAnsi="Century Gothic"/>
          <w:sz w:val="18"/>
          <w:szCs w:val="18"/>
        </w:rPr>
        <w:t xml:space="preserve"> (</w:t>
      </w:r>
      <w:r w:rsidR="00FA34CE">
        <w:rPr>
          <w:rFonts w:ascii="Century Gothic" w:hAnsi="Century Gothic"/>
          <w:sz w:val="18"/>
          <w:szCs w:val="18"/>
        </w:rPr>
        <w:t>11</w:t>
      </w:r>
      <w:r w:rsidR="00070FBB">
        <w:rPr>
          <w:rFonts w:ascii="Century Gothic" w:hAnsi="Century Gothic"/>
          <w:sz w:val="18"/>
          <w:szCs w:val="18"/>
        </w:rPr>
        <w:t xml:space="preserve">5) days, where on the other hand the </w:t>
      </w:r>
      <w:r w:rsidR="00FA34CE">
        <w:rPr>
          <w:rFonts w:ascii="Century Gothic" w:hAnsi="Century Gothic"/>
          <w:sz w:val="18"/>
          <w:szCs w:val="18"/>
        </w:rPr>
        <w:t>Subcontract</w:t>
      </w:r>
      <w:r w:rsidR="00070FBB">
        <w:rPr>
          <w:rFonts w:ascii="Century Gothic" w:hAnsi="Century Gothic"/>
          <w:sz w:val="18"/>
          <w:szCs w:val="18"/>
        </w:rPr>
        <w:t xml:space="preserve"> analysis revealed a delay of one hundred </w:t>
      </w:r>
      <w:r w:rsidR="00FA34CE">
        <w:rPr>
          <w:rFonts w:ascii="Century Gothic" w:hAnsi="Century Gothic"/>
          <w:sz w:val="18"/>
          <w:szCs w:val="18"/>
        </w:rPr>
        <w:t xml:space="preserve">and </w:t>
      </w:r>
      <w:r w:rsidR="001C1088">
        <w:rPr>
          <w:rFonts w:ascii="Century Gothic" w:hAnsi="Century Gothic"/>
          <w:sz w:val="18"/>
          <w:szCs w:val="18"/>
        </w:rPr>
        <w:t>twelve (</w:t>
      </w:r>
      <w:r w:rsidR="00FA34CE">
        <w:rPr>
          <w:rFonts w:ascii="Century Gothic" w:hAnsi="Century Gothic"/>
          <w:sz w:val="18"/>
          <w:szCs w:val="18"/>
        </w:rPr>
        <w:t>1</w:t>
      </w:r>
      <w:r w:rsidR="001C1088">
        <w:rPr>
          <w:rFonts w:ascii="Century Gothic" w:hAnsi="Century Gothic"/>
          <w:sz w:val="18"/>
          <w:szCs w:val="18"/>
        </w:rPr>
        <w:t>1</w:t>
      </w:r>
      <w:r w:rsidR="00FA34CE">
        <w:rPr>
          <w:rFonts w:ascii="Century Gothic" w:hAnsi="Century Gothic"/>
          <w:sz w:val="18"/>
          <w:szCs w:val="18"/>
        </w:rPr>
        <w:t>2</w:t>
      </w:r>
      <w:r w:rsidR="00070FBB">
        <w:rPr>
          <w:rFonts w:ascii="Century Gothic" w:hAnsi="Century Gothic"/>
          <w:sz w:val="18"/>
          <w:szCs w:val="18"/>
        </w:rPr>
        <w:t>) days</w:t>
      </w:r>
      <w:r w:rsidR="00FA34CE">
        <w:rPr>
          <w:rFonts w:ascii="Century Gothic" w:hAnsi="Century Gothic"/>
          <w:sz w:val="18"/>
          <w:szCs w:val="18"/>
        </w:rPr>
        <w:t>.</w:t>
      </w:r>
      <w:r w:rsidR="00E425B3">
        <w:rPr>
          <w:rFonts w:ascii="Century Gothic" w:hAnsi="Century Gothic"/>
          <w:sz w:val="18"/>
          <w:szCs w:val="18"/>
        </w:rPr>
        <w:t xml:space="preserve"> </w:t>
      </w:r>
      <w:r w:rsidR="001C1088">
        <w:rPr>
          <w:rFonts w:ascii="Century Gothic" w:hAnsi="Century Gothic"/>
          <w:sz w:val="18"/>
          <w:szCs w:val="18"/>
        </w:rPr>
        <w:t>The difference between the three experts is minor</w:t>
      </w:r>
      <w:r w:rsidR="000E2956">
        <w:rPr>
          <w:rFonts w:ascii="Century Gothic" w:hAnsi="Century Gothic"/>
          <w:sz w:val="18"/>
          <w:szCs w:val="18"/>
        </w:rPr>
        <w:t xml:space="preserve"> during this period.</w:t>
      </w:r>
    </w:p>
    <w:p w14:paraId="6E1073F4" w14:textId="2C93410E" w:rsidR="00160431" w:rsidRDefault="00160431" w:rsidP="000914CA">
      <w:pPr>
        <w:pStyle w:val="ListParagraph"/>
        <w:numPr>
          <w:ilvl w:val="0"/>
          <w:numId w:val="0"/>
        </w:numPr>
        <w:spacing w:line="360" w:lineRule="auto"/>
        <w:ind w:left="720"/>
        <w:rPr>
          <w:rFonts w:ascii="Century Gothic" w:hAnsi="Century Gothic"/>
          <w:sz w:val="18"/>
          <w:szCs w:val="18"/>
        </w:rPr>
      </w:pPr>
      <w:r w:rsidRPr="00160431">
        <w:rPr>
          <w:rFonts w:ascii="Century Gothic" w:hAnsi="Century Gothic"/>
          <w:b/>
          <w:bCs/>
          <w:sz w:val="18"/>
          <w:szCs w:val="18"/>
        </w:rPr>
        <w:t>Delays:</w:t>
      </w:r>
      <w:r>
        <w:rPr>
          <w:rFonts w:ascii="Century Gothic" w:hAnsi="Century Gothic"/>
          <w:sz w:val="18"/>
          <w:szCs w:val="18"/>
        </w:rPr>
        <w:t xml:space="preserve"> Experts analysis 1</w:t>
      </w:r>
      <w:r w:rsidR="00FA34CE">
        <w:rPr>
          <w:rFonts w:ascii="Century Gothic" w:hAnsi="Century Gothic"/>
          <w:sz w:val="18"/>
          <w:szCs w:val="18"/>
        </w:rPr>
        <w:t>15</w:t>
      </w:r>
      <w:r>
        <w:rPr>
          <w:rFonts w:ascii="Century Gothic" w:hAnsi="Century Gothic"/>
          <w:sz w:val="18"/>
          <w:szCs w:val="18"/>
        </w:rPr>
        <w:t xml:space="preserve"> days &gt; Subcontract Schedule </w:t>
      </w:r>
      <w:r w:rsidR="00FA34CE">
        <w:rPr>
          <w:rFonts w:ascii="Century Gothic" w:hAnsi="Century Gothic"/>
          <w:sz w:val="18"/>
          <w:szCs w:val="18"/>
        </w:rPr>
        <w:t>1</w:t>
      </w:r>
      <w:r w:rsidR="001C1088">
        <w:rPr>
          <w:rFonts w:ascii="Century Gothic" w:hAnsi="Century Gothic"/>
          <w:sz w:val="18"/>
          <w:szCs w:val="18"/>
        </w:rPr>
        <w:t>1</w:t>
      </w:r>
      <w:r w:rsidR="00FA34CE">
        <w:rPr>
          <w:rFonts w:ascii="Century Gothic" w:hAnsi="Century Gothic"/>
          <w:sz w:val="18"/>
          <w:szCs w:val="18"/>
        </w:rPr>
        <w:t>2</w:t>
      </w:r>
      <w:r>
        <w:rPr>
          <w:rFonts w:ascii="Century Gothic" w:hAnsi="Century Gothic"/>
          <w:sz w:val="18"/>
          <w:szCs w:val="18"/>
        </w:rPr>
        <w:t xml:space="preserve"> days</w:t>
      </w:r>
    </w:p>
    <w:p w14:paraId="3ACCE754" w14:textId="3811395B" w:rsidR="00FA34CE" w:rsidRDefault="00070FBB" w:rsidP="00D00BC0">
      <w:pPr>
        <w:spacing w:line="360" w:lineRule="auto"/>
        <w:ind w:left="720"/>
        <w:jc w:val="both"/>
        <w:rPr>
          <w:rFonts w:ascii="Century Gothic" w:hAnsi="Century Gothic"/>
          <w:sz w:val="18"/>
          <w:szCs w:val="18"/>
        </w:rPr>
      </w:pPr>
      <w:r w:rsidRPr="00A15FE8">
        <w:rPr>
          <w:rFonts w:ascii="Century Gothic" w:hAnsi="Century Gothic"/>
          <w:b/>
          <w:bCs/>
          <w:sz w:val="18"/>
          <w:szCs w:val="18"/>
        </w:rPr>
        <w:t xml:space="preserve">Opinion: </w:t>
      </w:r>
      <w:r>
        <w:rPr>
          <w:rFonts w:ascii="Century Gothic" w:hAnsi="Century Gothic"/>
          <w:sz w:val="18"/>
          <w:szCs w:val="18"/>
        </w:rPr>
        <w:t xml:space="preserve">Based on the findings I observe that </w:t>
      </w:r>
      <w:r w:rsidRPr="00D82544">
        <w:rPr>
          <w:rFonts w:ascii="Century Gothic" w:hAnsi="Century Gothic"/>
          <w:sz w:val="18"/>
          <w:szCs w:val="18"/>
        </w:rPr>
        <w:t xml:space="preserve">during </w:t>
      </w:r>
      <w:r w:rsidR="00A205A4">
        <w:rPr>
          <w:rFonts w:ascii="Century Gothic" w:hAnsi="Century Gothic"/>
          <w:sz w:val="18"/>
          <w:szCs w:val="18"/>
        </w:rPr>
        <w:t>this period,</w:t>
      </w:r>
      <w:r w:rsidRPr="00D82544">
        <w:rPr>
          <w:rFonts w:ascii="Century Gothic" w:hAnsi="Century Gothic"/>
          <w:sz w:val="18"/>
          <w:szCs w:val="18"/>
        </w:rPr>
        <w:t xml:space="preserve"> the delay</w:t>
      </w:r>
      <w:r>
        <w:rPr>
          <w:rFonts w:ascii="Century Gothic" w:hAnsi="Century Gothic"/>
          <w:sz w:val="18"/>
          <w:szCs w:val="18"/>
        </w:rPr>
        <w:t xml:space="preserve">s, as </w:t>
      </w:r>
      <w:r w:rsidR="00D00BC0">
        <w:rPr>
          <w:rFonts w:ascii="Century Gothic" w:hAnsi="Century Gothic"/>
          <w:sz w:val="18"/>
          <w:szCs w:val="18"/>
        </w:rPr>
        <w:t>with</w:t>
      </w:r>
      <w:r>
        <w:rPr>
          <w:rFonts w:ascii="Century Gothic" w:hAnsi="Century Gothic"/>
          <w:sz w:val="18"/>
          <w:szCs w:val="18"/>
        </w:rPr>
        <w:t xml:space="preserve"> the Main Contract schedule</w:t>
      </w:r>
      <w:r w:rsidR="00A205A4">
        <w:rPr>
          <w:rFonts w:ascii="Century Gothic" w:hAnsi="Century Gothic"/>
          <w:sz w:val="18"/>
          <w:szCs w:val="18"/>
        </w:rPr>
        <w:t>s utilized by the Experts,</w:t>
      </w:r>
      <w:r w:rsidRPr="00D82544">
        <w:rPr>
          <w:rFonts w:ascii="Century Gothic" w:hAnsi="Century Gothic"/>
          <w:sz w:val="18"/>
          <w:szCs w:val="18"/>
        </w:rPr>
        <w:t xml:space="preserve"> </w:t>
      </w:r>
      <w:r w:rsidR="000E2956" w:rsidRPr="00D82544">
        <w:rPr>
          <w:rFonts w:ascii="Century Gothic" w:hAnsi="Century Gothic"/>
          <w:sz w:val="18"/>
          <w:szCs w:val="18"/>
        </w:rPr>
        <w:t>were</w:t>
      </w:r>
      <w:r w:rsidRPr="00D82544">
        <w:rPr>
          <w:rFonts w:ascii="Century Gothic" w:hAnsi="Century Gothic"/>
          <w:sz w:val="18"/>
          <w:szCs w:val="18"/>
        </w:rPr>
        <w:t xml:space="preserve"> </w:t>
      </w:r>
      <w:r w:rsidR="00D00BC0">
        <w:rPr>
          <w:rFonts w:ascii="Century Gothic" w:hAnsi="Century Gothic"/>
          <w:sz w:val="18"/>
          <w:szCs w:val="18"/>
        </w:rPr>
        <w:t>one hundred and fifteen (115</w:t>
      </w:r>
      <w:r w:rsidRPr="00D82544">
        <w:rPr>
          <w:rFonts w:ascii="Century Gothic" w:hAnsi="Century Gothic"/>
          <w:sz w:val="18"/>
          <w:szCs w:val="18"/>
        </w:rPr>
        <w:t>) days</w:t>
      </w:r>
      <w:r>
        <w:rPr>
          <w:rFonts w:ascii="Century Gothic" w:hAnsi="Century Gothic"/>
          <w:sz w:val="18"/>
          <w:szCs w:val="18"/>
        </w:rPr>
        <w:t xml:space="preserve">. This number </w:t>
      </w:r>
      <w:r w:rsidR="00D00BC0">
        <w:rPr>
          <w:rFonts w:ascii="Century Gothic" w:hAnsi="Century Gothic"/>
          <w:sz w:val="18"/>
          <w:szCs w:val="18"/>
        </w:rPr>
        <w:t xml:space="preserve">is in line with </w:t>
      </w:r>
      <w:r w:rsidR="000E2956">
        <w:rPr>
          <w:rFonts w:ascii="Century Gothic" w:hAnsi="Century Gothic"/>
          <w:sz w:val="18"/>
          <w:szCs w:val="18"/>
        </w:rPr>
        <w:t>the Subcontractor’s</w:t>
      </w:r>
      <w:r>
        <w:rPr>
          <w:rFonts w:ascii="Century Gothic" w:hAnsi="Century Gothic"/>
          <w:sz w:val="18"/>
          <w:szCs w:val="18"/>
        </w:rPr>
        <w:t xml:space="preserve"> / Claimants Schedule for this period.  </w:t>
      </w:r>
      <w:r w:rsidR="00D00BC0">
        <w:rPr>
          <w:rFonts w:ascii="Century Gothic" w:hAnsi="Century Gothic"/>
          <w:sz w:val="18"/>
          <w:szCs w:val="18"/>
        </w:rPr>
        <w:t xml:space="preserve">I </w:t>
      </w:r>
      <w:r w:rsidR="00052AE0">
        <w:rPr>
          <w:rFonts w:ascii="Century Gothic" w:hAnsi="Century Gothic"/>
          <w:sz w:val="18"/>
          <w:szCs w:val="18"/>
        </w:rPr>
        <w:t>agree</w:t>
      </w:r>
      <w:r w:rsidR="00D00BC0">
        <w:rPr>
          <w:rFonts w:ascii="Century Gothic" w:hAnsi="Century Gothic"/>
          <w:sz w:val="18"/>
          <w:szCs w:val="18"/>
        </w:rPr>
        <w:t xml:space="preserve"> with the Experts to the Extent of the delay encountered by the project during this period.</w:t>
      </w:r>
    </w:p>
    <w:p w14:paraId="25277DDC" w14:textId="77777777" w:rsidR="000E2956" w:rsidRDefault="000E2956" w:rsidP="00D00BC0">
      <w:pPr>
        <w:spacing w:line="360" w:lineRule="auto"/>
        <w:ind w:left="720"/>
        <w:jc w:val="both"/>
        <w:rPr>
          <w:rFonts w:ascii="Century Gothic" w:hAnsi="Century Gothic"/>
          <w:sz w:val="18"/>
          <w:szCs w:val="18"/>
        </w:rPr>
      </w:pPr>
    </w:p>
    <w:p w14:paraId="5A3F6921" w14:textId="77777777" w:rsidR="000E2956" w:rsidRDefault="000E2956" w:rsidP="00D00BC0">
      <w:pPr>
        <w:spacing w:line="360" w:lineRule="auto"/>
        <w:ind w:left="720"/>
        <w:jc w:val="both"/>
        <w:rPr>
          <w:rFonts w:ascii="Century Gothic" w:hAnsi="Century Gothic"/>
          <w:sz w:val="18"/>
          <w:szCs w:val="18"/>
        </w:rPr>
      </w:pPr>
    </w:p>
    <w:p w14:paraId="2036722F" w14:textId="7B8CB739" w:rsidR="00070FBB" w:rsidRDefault="00070FBB" w:rsidP="00B54925">
      <w:pPr>
        <w:pStyle w:val="ListParagraph"/>
        <w:numPr>
          <w:ilvl w:val="0"/>
          <w:numId w:val="47"/>
        </w:numPr>
        <w:spacing w:line="360" w:lineRule="auto"/>
        <w:ind w:left="709" w:hanging="425"/>
        <w:rPr>
          <w:rFonts w:ascii="Century Gothic" w:hAnsi="Century Gothic"/>
          <w:sz w:val="18"/>
          <w:szCs w:val="18"/>
        </w:rPr>
      </w:pPr>
      <w:r w:rsidRPr="00CC0A60">
        <w:rPr>
          <w:rFonts w:ascii="Century Gothic" w:hAnsi="Century Gothic"/>
          <w:b/>
          <w:bCs/>
          <w:sz w:val="18"/>
          <w:szCs w:val="18"/>
        </w:rPr>
        <w:t xml:space="preserve">Step </w:t>
      </w:r>
      <w:r>
        <w:rPr>
          <w:rFonts w:ascii="Century Gothic" w:hAnsi="Century Gothic"/>
          <w:b/>
          <w:bCs/>
          <w:sz w:val="18"/>
          <w:szCs w:val="18"/>
        </w:rPr>
        <w:t>2</w:t>
      </w:r>
      <w:r w:rsidR="00B0157E">
        <w:rPr>
          <w:rFonts w:ascii="Century Gothic" w:hAnsi="Century Gothic"/>
          <w:b/>
          <w:bCs/>
          <w:sz w:val="18"/>
          <w:szCs w:val="18"/>
        </w:rPr>
        <w:t>B</w:t>
      </w:r>
      <w:r w:rsidRPr="00CC0A60">
        <w:rPr>
          <w:rFonts w:ascii="Century Gothic" w:hAnsi="Century Gothic"/>
          <w:b/>
          <w:bCs/>
          <w:sz w:val="18"/>
          <w:szCs w:val="18"/>
        </w:rPr>
        <w:t>:</w:t>
      </w:r>
      <w:r>
        <w:rPr>
          <w:rFonts w:ascii="Century Gothic" w:hAnsi="Century Gothic"/>
          <w:sz w:val="18"/>
          <w:szCs w:val="18"/>
        </w:rPr>
        <w:t xml:space="preserve"> Period 1:  31 August – 31 December 2017   - Main Contract </w:t>
      </w:r>
      <w:r w:rsidR="005E6719">
        <w:rPr>
          <w:rFonts w:ascii="Century Gothic" w:hAnsi="Century Gothic"/>
          <w:sz w:val="18"/>
          <w:szCs w:val="18"/>
        </w:rPr>
        <w:t>findings</w:t>
      </w:r>
    </w:p>
    <w:p w14:paraId="63C74432" w14:textId="1FB6822C" w:rsidR="00070FBB" w:rsidRDefault="00070FBB" w:rsidP="00070FBB">
      <w:pPr>
        <w:pStyle w:val="ListParagraph"/>
        <w:numPr>
          <w:ilvl w:val="0"/>
          <w:numId w:val="0"/>
        </w:numPr>
        <w:spacing w:line="360" w:lineRule="auto"/>
        <w:ind w:left="720"/>
        <w:rPr>
          <w:rFonts w:ascii="Century Gothic" w:hAnsi="Century Gothic"/>
          <w:sz w:val="18"/>
          <w:szCs w:val="18"/>
        </w:rPr>
      </w:pPr>
      <w:r>
        <w:rPr>
          <w:rFonts w:ascii="Century Gothic" w:hAnsi="Century Gothic"/>
          <w:sz w:val="18"/>
          <w:szCs w:val="18"/>
        </w:rPr>
        <w:t xml:space="preserve">Comparing the findings of </w:t>
      </w:r>
      <w:r w:rsidRPr="00431B7F">
        <w:rPr>
          <w:rFonts w:ascii="Century Gothic" w:hAnsi="Century Gothic"/>
          <w:sz w:val="18"/>
          <w:szCs w:val="18"/>
        </w:rPr>
        <w:t xml:space="preserve">Table 2.9.2B </w:t>
      </w:r>
      <w:r w:rsidR="00E425B3">
        <w:rPr>
          <w:rFonts w:ascii="Century Gothic" w:hAnsi="Century Gothic"/>
          <w:sz w:val="18"/>
          <w:szCs w:val="18"/>
        </w:rPr>
        <w:t>Claimant’s / Subcontract Schedule</w:t>
      </w:r>
      <w:r w:rsidRPr="00431B7F">
        <w:rPr>
          <w:rFonts w:ascii="Century Gothic" w:hAnsi="Century Gothic"/>
          <w:sz w:val="18"/>
          <w:szCs w:val="18"/>
        </w:rPr>
        <w:t xml:space="preserve"> and Table 2.9.1.B</w:t>
      </w:r>
      <w:r>
        <w:rPr>
          <w:rFonts w:ascii="Century Gothic" w:hAnsi="Century Gothic"/>
          <w:sz w:val="18"/>
          <w:szCs w:val="18"/>
        </w:rPr>
        <w:t xml:space="preserve"> Main Contract </w:t>
      </w:r>
      <w:r w:rsidR="00301ADB">
        <w:rPr>
          <w:rFonts w:ascii="Century Gothic" w:hAnsi="Century Gothic"/>
          <w:sz w:val="18"/>
          <w:szCs w:val="18"/>
        </w:rPr>
        <w:t xml:space="preserve">delay </w:t>
      </w:r>
      <w:r w:rsidR="00A205A4">
        <w:rPr>
          <w:rFonts w:ascii="Century Gothic" w:hAnsi="Century Gothic"/>
          <w:sz w:val="18"/>
          <w:szCs w:val="18"/>
        </w:rPr>
        <w:t xml:space="preserve">analysis, </w:t>
      </w:r>
      <w:r>
        <w:rPr>
          <w:rFonts w:ascii="Century Gothic" w:hAnsi="Century Gothic"/>
          <w:sz w:val="18"/>
          <w:szCs w:val="18"/>
        </w:rPr>
        <w:t xml:space="preserve">in the first case the summary of the </w:t>
      </w:r>
      <w:r w:rsidR="00D00BC0">
        <w:rPr>
          <w:rFonts w:ascii="Century Gothic" w:hAnsi="Century Gothic"/>
          <w:sz w:val="18"/>
          <w:szCs w:val="18"/>
        </w:rPr>
        <w:t>Claimant’s</w:t>
      </w:r>
      <w:r w:rsidR="00A205A4">
        <w:rPr>
          <w:rFonts w:ascii="Century Gothic" w:hAnsi="Century Gothic"/>
          <w:sz w:val="18"/>
          <w:szCs w:val="18"/>
        </w:rPr>
        <w:t xml:space="preserve"> Schedules</w:t>
      </w:r>
      <w:r>
        <w:rPr>
          <w:rFonts w:ascii="Century Gothic" w:hAnsi="Century Gothic"/>
          <w:sz w:val="18"/>
          <w:szCs w:val="18"/>
        </w:rPr>
        <w:t xml:space="preserve"> has given a delay of </w:t>
      </w:r>
      <w:r w:rsidR="001B42CC">
        <w:rPr>
          <w:rFonts w:ascii="Century Gothic" w:hAnsi="Century Gothic"/>
          <w:sz w:val="18"/>
          <w:szCs w:val="18"/>
        </w:rPr>
        <w:t xml:space="preserve">one hundred and </w:t>
      </w:r>
      <w:r w:rsidR="00D00BC0">
        <w:rPr>
          <w:rFonts w:ascii="Century Gothic" w:hAnsi="Century Gothic"/>
          <w:sz w:val="18"/>
          <w:szCs w:val="18"/>
        </w:rPr>
        <w:t>twelve</w:t>
      </w:r>
      <w:r w:rsidR="00AE737A">
        <w:rPr>
          <w:rFonts w:ascii="Century Gothic" w:hAnsi="Century Gothic"/>
          <w:sz w:val="18"/>
          <w:szCs w:val="18"/>
        </w:rPr>
        <w:t xml:space="preserve"> (1</w:t>
      </w:r>
      <w:r w:rsidR="00D00BC0">
        <w:rPr>
          <w:rFonts w:ascii="Century Gothic" w:hAnsi="Century Gothic"/>
          <w:sz w:val="18"/>
          <w:szCs w:val="18"/>
        </w:rPr>
        <w:t>1</w:t>
      </w:r>
      <w:r w:rsidR="00AE737A">
        <w:rPr>
          <w:rFonts w:ascii="Century Gothic" w:hAnsi="Century Gothic"/>
          <w:sz w:val="18"/>
          <w:szCs w:val="18"/>
        </w:rPr>
        <w:t>2</w:t>
      </w:r>
      <w:r>
        <w:rPr>
          <w:rFonts w:ascii="Century Gothic" w:hAnsi="Century Gothic"/>
          <w:sz w:val="18"/>
          <w:szCs w:val="18"/>
        </w:rPr>
        <w:t xml:space="preserve">) days, where on the other hand the Main Contract analysis revealed </w:t>
      </w:r>
      <w:r w:rsidR="003230F0">
        <w:rPr>
          <w:rFonts w:ascii="Century Gothic" w:hAnsi="Century Gothic"/>
          <w:sz w:val="18"/>
          <w:szCs w:val="18"/>
        </w:rPr>
        <w:t>sixty-two</w:t>
      </w:r>
      <w:r>
        <w:rPr>
          <w:rFonts w:ascii="Century Gothic" w:hAnsi="Century Gothic"/>
          <w:sz w:val="18"/>
          <w:szCs w:val="18"/>
        </w:rPr>
        <w:t xml:space="preserve"> (</w:t>
      </w:r>
      <w:r w:rsidR="003230F0">
        <w:rPr>
          <w:rFonts w:ascii="Century Gothic" w:hAnsi="Century Gothic"/>
          <w:sz w:val="18"/>
          <w:szCs w:val="18"/>
        </w:rPr>
        <w:t>62</w:t>
      </w:r>
      <w:r>
        <w:rPr>
          <w:rFonts w:ascii="Century Gothic" w:hAnsi="Century Gothic"/>
          <w:sz w:val="18"/>
          <w:szCs w:val="18"/>
        </w:rPr>
        <w:t xml:space="preserve">) </w:t>
      </w:r>
      <w:r w:rsidR="00170465">
        <w:rPr>
          <w:rFonts w:ascii="Century Gothic" w:hAnsi="Century Gothic"/>
          <w:sz w:val="18"/>
          <w:szCs w:val="18"/>
        </w:rPr>
        <w:t>days’</w:t>
      </w:r>
      <w:r>
        <w:rPr>
          <w:rFonts w:ascii="Century Gothic" w:hAnsi="Century Gothic"/>
          <w:sz w:val="18"/>
          <w:szCs w:val="18"/>
        </w:rPr>
        <w:t xml:space="preserve"> delay during the same period. </w:t>
      </w:r>
    </w:p>
    <w:p w14:paraId="28C10F24" w14:textId="215789F5" w:rsidR="00FA34CE" w:rsidRDefault="00FA34CE" w:rsidP="00FA34CE">
      <w:pPr>
        <w:pStyle w:val="ListParagraph"/>
        <w:numPr>
          <w:ilvl w:val="0"/>
          <w:numId w:val="0"/>
        </w:numPr>
        <w:spacing w:line="360" w:lineRule="auto"/>
        <w:ind w:left="720"/>
        <w:rPr>
          <w:rFonts w:ascii="Century Gothic" w:hAnsi="Century Gothic"/>
          <w:sz w:val="18"/>
          <w:szCs w:val="18"/>
        </w:rPr>
      </w:pPr>
      <w:r w:rsidRPr="00160431">
        <w:rPr>
          <w:rFonts w:ascii="Century Gothic" w:hAnsi="Century Gothic"/>
          <w:b/>
          <w:bCs/>
          <w:sz w:val="18"/>
          <w:szCs w:val="18"/>
        </w:rPr>
        <w:t>Delays:</w:t>
      </w:r>
      <w:r>
        <w:rPr>
          <w:rFonts w:ascii="Century Gothic" w:hAnsi="Century Gothic"/>
          <w:b/>
          <w:bCs/>
          <w:sz w:val="18"/>
          <w:szCs w:val="18"/>
        </w:rPr>
        <w:t xml:space="preserve"> </w:t>
      </w:r>
      <w:r w:rsidRPr="00FA34CE">
        <w:rPr>
          <w:rFonts w:ascii="Century Gothic" w:hAnsi="Century Gothic"/>
          <w:sz w:val="18"/>
          <w:szCs w:val="18"/>
        </w:rPr>
        <w:t>Expert</w:t>
      </w:r>
      <w:r>
        <w:rPr>
          <w:rFonts w:ascii="Century Gothic" w:hAnsi="Century Gothic"/>
          <w:sz w:val="18"/>
          <w:szCs w:val="18"/>
        </w:rPr>
        <w:t>s</w:t>
      </w:r>
      <w:r w:rsidRPr="00FA34CE">
        <w:rPr>
          <w:rFonts w:ascii="Century Gothic" w:hAnsi="Century Gothic"/>
          <w:sz w:val="18"/>
          <w:szCs w:val="18"/>
        </w:rPr>
        <w:t xml:space="preserve"> 115 days</w:t>
      </w:r>
      <w:r>
        <w:rPr>
          <w:rFonts w:ascii="Century Gothic" w:hAnsi="Century Gothic"/>
          <w:sz w:val="18"/>
          <w:szCs w:val="18"/>
        </w:rPr>
        <w:t xml:space="preserve"> &gt; </w:t>
      </w:r>
      <w:r w:rsidR="00D00BC0">
        <w:rPr>
          <w:rFonts w:ascii="Century Gothic" w:hAnsi="Century Gothic"/>
          <w:sz w:val="18"/>
          <w:szCs w:val="18"/>
        </w:rPr>
        <w:t>Claimant’s schedule</w:t>
      </w:r>
      <w:r>
        <w:rPr>
          <w:rFonts w:ascii="Century Gothic" w:hAnsi="Century Gothic"/>
          <w:sz w:val="18"/>
          <w:szCs w:val="18"/>
        </w:rPr>
        <w:t>1</w:t>
      </w:r>
      <w:r w:rsidR="00D00BC0">
        <w:rPr>
          <w:rFonts w:ascii="Century Gothic" w:hAnsi="Century Gothic"/>
          <w:sz w:val="18"/>
          <w:szCs w:val="18"/>
        </w:rPr>
        <w:t>1</w:t>
      </w:r>
      <w:r>
        <w:rPr>
          <w:rFonts w:ascii="Century Gothic" w:hAnsi="Century Gothic"/>
          <w:sz w:val="18"/>
          <w:szCs w:val="18"/>
        </w:rPr>
        <w:t xml:space="preserve">2 days &gt; </w:t>
      </w:r>
      <w:r w:rsidR="00D00BC0">
        <w:rPr>
          <w:rFonts w:ascii="Century Gothic" w:hAnsi="Century Gothic"/>
          <w:sz w:val="18"/>
          <w:szCs w:val="18"/>
        </w:rPr>
        <w:t>Respondent (</w:t>
      </w:r>
      <w:r>
        <w:rPr>
          <w:rFonts w:ascii="Century Gothic" w:hAnsi="Century Gothic"/>
          <w:sz w:val="18"/>
          <w:szCs w:val="18"/>
        </w:rPr>
        <w:t>Main Contract</w:t>
      </w:r>
      <w:r w:rsidR="00D00BC0">
        <w:rPr>
          <w:rFonts w:ascii="Century Gothic" w:hAnsi="Century Gothic"/>
          <w:sz w:val="18"/>
          <w:szCs w:val="18"/>
        </w:rPr>
        <w:t>)</w:t>
      </w:r>
      <w:r>
        <w:rPr>
          <w:rFonts w:ascii="Century Gothic" w:hAnsi="Century Gothic"/>
          <w:sz w:val="18"/>
          <w:szCs w:val="18"/>
        </w:rPr>
        <w:t xml:space="preserve"> 62 days</w:t>
      </w:r>
    </w:p>
    <w:p w14:paraId="6E902B2C" w14:textId="76475EB7" w:rsidR="00070FBB" w:rsidRDefault="00070FBB" w:rsidP="00070FBB">
      <w:pPr>
        <w:spacing w:line="360" w:lineRule="auto"/>
        <w:ind w:left="720"/>
        <w:rPr>
          <w:rFonts w:ascii="Century Gothic" w:hAnsi="Century Gothic"/>
          <w:sz w:val="18"/>
          <w:szCs w:val="18"/>
        </w:rPr>
      </w:pPr>
      <w:r w:rsidRPr="00A15FE8">
        <w:rPr>
          <w:rFonts w:ascii="Century Gothic" w:hAnsi="Century Gothic"/>
          <w:b/>
          <w:bCs/>
          <w:sz w:val="18"/>
          <w:szCs w:val="18"/>
        </w:rPr>
        <w:t xml:space="preserve">Opinion: </w:t>
      </w:r>
      <w:r>
        <w:rPr>
          <w:rFonts w:ascii="Century Gothic" w:hAnsi="Century Gothic"/>
          <w:sz w:val="18"/>
          <w:szCs w:val="18"/>
        </w:rPr>
        <w:t xml:space="preserve">Based on </w:t>
      </w:r>
      <w:r w:rsidR="006325AD">
        <w:rPr>
          <w:rFonts w:ascii="Century Gothic" w:hAnsi="Century Gothic"/>
          <w:sz w:val="18"/>
          <w:szCs w:val="18"/>
        </w:rPr>
        <w:t xml:space="preserve">review of the </w:t>
      </w:r>
      <w:r>
        <w:rPr>
          <w:rFonts w:ascii="Century Gothic" w:hAnsi="Century Gothic"/>
          <w:sz w:val="18"/>
          <w:szCs w:val="18"/>
        </w:rPr>
        <w:t>findings</w:t>
      </w:r>
      <w:r w:rsidR="006325AD">
        <w:rPr>
          <w:rFonts w:ascii="Century Gothic" w:hAnsi="Century Gothic"/>
          <w:sz w:val="18"/>
          <w:szCs w:val="18"/>
        </w:rPr>
        <w:t>,</w:t>
      </w:r>
      <w:r>
        <w:rPr>
          <w:rFonts w:ascii="Century Gothic" w:hAnsi="Century Gothic"/>
          <w:sz w:val="18"/>
          <w:szCs w:val="18"/>
        </w:rPr>
        <w:t xml:space="preserve"> I observe</w:t>
      </w:r>
      <w:r w:rsidR="006325AD">
        <w:rPr>
          <w:rFonts w:ascii="Century Gothic" w:hAnsi="Century Gothic"/>
          <w:sz w:val="18"/>
          <w:szCs w:val="18"/>
        </w:rPr>
        <w:t>d</w:t>
      </w:r>
      <w:r>
        <w:rPr>
          <w:rFonts w:ascii="Century Gothic" w:hAnsi="Century Gothic"/>
          <w:sz w:val="18"/>
          <w:szCs w:val="18"/>
        </w:rPr>
        <w:t xml:space="preserve"> that </w:t>
      </w:r>
      <w:r w:rsidRPr="00D82544">
        <w:rPr>
          <w:rFonts w:ascii="Century Gothic" w:hAnsi="Century Gothic"/>
          <w:sz w:val="18"/>
          <w:szCs w:val="18"/>
        </w:rPr>
        <w:t xml:space="preserve">during </w:t>
      </w:r>
      <w:r w:rsidR="00A205A4">
        <w:rPr>
          <w:rFonts w:ascii="Century Gothic" w:hAnsi="Century Gothic"/>
          <w:sz w:val="18"/>
          <w:szCs w:val="18"/>
        </w:rPr>
        <w:t>this period</w:t>
      </w:r>
      <w:r w:rsidRPr="00D82544">
        <w:rPr>
          <w:rFonts w:ascii="Century Gothic" w:hAnsi="Century Gothic"/>
          <w:sz w:val="18"/>
          <w:szCs w:val="18"/>
        </w:rPr>
        <w:t xml:space="preserve"> the delay</w:t>
      </w:r>
      <w:r>
        <w:rPr>
          <w:rFonts w:ascii="Century Gothic" w:hAnsi="Century Gothic"/>
          <w:sz w:val="18"/>
          <w:szCs w:val="18"/>
        </w:rPr>
        <w:t xml:space="preserve">s, as per the </w:t>
      </w:r>
      <w:r w:rsidR="00A205A4">
        <w:rPr>
          <w:rFonts w:ascii="Century Gothic" w:hAnsi="Century Gothic"/>
          <w:sz w:val="18"/>
          <w:szCs w:val="18"/>
        </w:rPr>
        <w:t xml:space="preserve">analysis of the </w:t>
      </w:r>
      <w:r>
        <w:rPr>
          <w:rFonts w:ascii="Century Gothic" w:hAnsi="Century Gothic"/>
          <w:sz w:val="18"/>
          <w:szCs w:val="18"/>
        </w:rPr>
        <w:t>Main Contract schedule</w:t>
      </w:r>
      <w:r w:rsidR="00A205A4">
        <w:rPr>
          <w:rFonts w:ascii="Century Gothic" w:hAnsi="Century Gothic"/>
          <w:sz w:val="18"/>
          <w:szCs w:val="18"/>
        </w:rPr>
        <w:t xml:space="preserve"> files, </w:t>
      </w:r>
      <w:r w:rsidR="00FA34CE" w:rsidRPr="00D82544">
        <w:rPr>
          <w:rFonts w:ascii="Century Gothic" w:hAnsi="Century Gothic"/>
          <w:sz w:val="18"/>
          <w:szCs w:val="18"/>
        </w:rPr>
        <w:t>were</w:t>
      </w:r>
      <w:r w:rsidRPr="00D82544">
        <w:rPr>
          <w:rFonts w:ascii="Century Gothic" w:hAnsi="Century Gothic"/>
          <w:sz w:val="18"/>
          <w:szCs w:val="18"/>
        </w:rPr>
        <w:t xml:space="preserve"> </w:t>
      </w:r>
      <w:r w:rsidR="00492CF2" w:rsidRPr="00492CF2">
        <w:rPr>
          <w:rFonts w:ascii="Century Gothic" w:hAnsi="Century Gothic"/>
          <w:sz w:val="18"/>
          <w:szCs w:val="18"/>
        </w:rPr>
        <w:t xml:space="preserve">sixty-two (62) </w:t>
      </w:r>
      <w:r w:rsidRPr="00D82544">
        <w:rPr>
          <w:rFonts w:ascii="Century Gothic" w:hAnsi="Century Gothic"/>
          <w:sz w:val="18"/>
          <w:szCs w:val="18"/>
        </w:rPr>
        <w:t>days</w:t>
      </w:r>
      <w:r>
        <w:rPr>
          <w:rFonts w:ascii="Century Gothic" w:hAnsi="Century Gothic"/>
          <w:sz w:val="18"/>
          <w:szCs w:val="18"/>
        </w:rPr>
        <w:t xml:space="preserve">. </w:t>
      </w:r>
      <w:r w:rsidR="00BF6F4F">
        <w:rPr>
          <w:rFonts w:ascii="Century Gothic" w:hAnsi="Century Gothic"/>
          <w:sz w:val="18"/>
          <w:szCs w:val="18"/>
        </w:rPr>
        <w:t>However, the</w:t>
      </w:r>
      <w:r>
        <w:rPr>
          <w:rFonts w:ascii="Century Gothic" w:hAnsi="Century Gothic"/>
          <w:sz w:val="18"/>
          <w:szCs w:val="18"/>
        </w:rPr>
        <w:t xml:space="preserve"> number of delays </w:t>
      </w:r>
      <w:r w:rsidR="00FF122B">
        <w:rPr>
          <w:rFonts w:ascii="Century Gothic" w:hAnsi="Century Gothic"/>
          <w:sz w:val="18"/>
          <w:szCs w:val="18"/>
        </w:rPr>
        <w:t xml:space="preserve">of the Subcontract </w:t>
      </w:r>
      <w:r>
        <w:rPr>
          <w:rFonts w:ascii="Century Gothic" w:hAnsi="Century Gothic"/>
          <w:sz w:val="18"/>
          <w:szCs w:val="18"/>
        </w:rPr>
        <w:t>is</w:t>
      </w:r>
      <w:r w:rsidR="006441C0">
        <w:rPr>
          <w:rFonts w:ascii="Century Gothic" w:hAnsi="Century Gothic"/>
          <w:sz w:val="18"/>
          <w:szCs w:val="18"/>
        </w:rPr>
        <w:t xml:space="preserve"> </w:t>
      </w:r>
      <w:r>
        <w:rPr>
          <w:rFonts w:ascii="Century Gothic" w:hAnsi="Century Gothic"/>
          <w:sz w:val="18"/>
          <w:szCs w:val="18"/>
        </w:rPr>
        <w:t>higher</w:t>
      </w:r>
      <w:r w:rsidR="00FF122B">
        <w:rPr>
          <w:rFonts w:ascii="Century Gothic" w:hAnsi="Century Gothic"/>
          <w:sz w:val="18"/>
          <w:szCs w:val="18"/>
        </w:rPr>
        <w:t xml:space="preserve"> (</w:t>
      </w:r>
      <w:r w:rsidR="00AE737A">
        <w:rPr>
          <w:rFonts w:ascii="Century Gothic" w:hAnsi="Century Gothic"/>
          <w:sz w:val="18"/>
          <w:szCs w:val="18"/>
        </w:rPr>
        <w:t>1</w:t>
      </w:r>
      <w:r w:rsidR="003230F0">
        <w:rPr>
          <w:rFonts w:ascii="Century Gothic" w:hAnsi="Century Gothic"/>
          <w:sz w:val="18"/>
          <w:szCs w:val="18"/>
        </w:rPr>
        <w:t>1</w:t>
      </w:r>
      <w:r w:rsidR="00AE737A">
        <w:rPr>
          <w:rFonts w:ascii="Century Gothic" w:hAnsi="Century Gothic"/>
          <w:sz w:val="18"/>
          <w:szCs w:val="18"/>
        </w:rPr>
        <w:t>2</w:t>
      </w:r>
      <w:r w:rsidR="00496DC6">
        <w:rPr>
          <w:rFonts w:ascii="Century Gothic" w:hAnsi="Century Gothic"/>
          <w:sz w:val="18"/>
          <w:szCs w:val="18"/>
        </w:rPr>
        <w:t>)</w:t>
      </w:r>
      <w:r>
        <w:rPr>
          <w:rFonts w:ascii="Century Gothic" w:hAnsi="Century Gothic"/>
          <w:sz w:val="18"/>
          <w:szCs w:val="18"/>
        </w:rPr>
        <w:t xml:space="preserve"> than the </w:t>
      </w:r>
      <w:r w:rsidR="000F177F">
        <w:rPr>
          <w:rFonts w:ascii="Century Gothic" w:hAnsi="Century Gothic"/>
          <w:sz w:val="18"/>
          <w:szCs w:val="18"/>
        </w:rPr>
        <w:t>sixty-two</w:t>
      </w:r>
      <w:r>
        <w:rPr>
          <w:rFonts w:ascii="Century Gothic" w:hAnsi="Century Gothic"/>
          <w:sz w:val="18"/>
          <w:szCs w:val="18"/>
        </w:rPr>
        <w:t xml:space="preserve"> (</w:t>
      </w:r>
      <w:r w:rsidR="000F177F">
        <w:rPr>
          <w:rFonts w:ascii="Century Gothic" w:hAnsi="Century Gothic"/>
          <w:sz w:val="18"/>
          <w:szCs w:val="18"/>
        </w:rPr>
        <w:t>62</w:t>
      </w:r>
      <w:r>
        <w:rPr>
          <w:rFonts w:ascii="Century Gothic" w:hAnsi="Century Gothic"/>
          <w:sz w:val="18"/>
          <w:szCs w:val="18"/>
        </w:rPr>
        <w:t xml:space="preserve">) days identified in the </w:t>
      </w:r>
      <w:r w:rsidR="00496DC6">
        <w:rPr>
          <w:rFonts w:ascii="Century Gothic" w:hAnsi="Century Gothic"/>
          <w:sz w:val="18"/>
          <w:szCs w:val="18"/>
        </w:rPr>
        <w:t>Main C</w:t>
      </w:r>
      <w:r>
        <w:rPr>
          <w:rFonts w:ascii="Century Gothic" w:hAnsi="Century Gothic"/>
          <w:sz w:val="18"/>
          <w:szCs w:val="18"/>
        </w:rPr>
        <w:t>ontract Schedule</w:t>
      </w:r>
      <w:r w:rsidR="00BF6F4F">
        <w:rPr>
          <w:rFonts w:ascii="Century Gothic" w:hAnsi="Century Gothic"/>
          <w:sz w:val="18"/>
          <w:szCs w:val="18"/>
        </w:rPr>
        <w:t>s</w:t>
      </w:r>
      <w:r>
        <w:rPr>
          <w:rFonts w:ascii="Century Gothic" w:hAnsi="Century Gothic"/>
          <w:sz w:val="18"/>
          <w:szCs w:val="18"/>
        </w:rPr>
        <w:t xml:space="preserve">.  This leads me to believe that the Main Contract </w:t>
      </w:r>
      <w:r w:rsidR="00FD4221">
        <w:rPr>
          <w:rFonts w:ascii="Century Gothic" w:hAnsi="Century Gothic"/>
          <w:sz w:val="18"/>
          <w:szCs w:val="18"/>
        </w:rPr>
        <w:t xml:space="preserve">Schedules </w:t>
      </w:r>
      <w:r w:rsidR="00FA34CE">
        <w:rPr>
          <w:rFonts w:ascii="Century Gothic" w:hAnsi="Century Gothic"/>
          <w:sz w:val="18"/>
          <w:szCs w:val="18"/>
        </w:rPr>
        <w:t>did not consider</w:t>
      </w:r>
      <w:r w:rsidR="00FD4221">
        <w:rPr>
          <w:rFonts w:ascii="Century Gothic" w:hAnsi="Century Gothic"/>
          <w:sz w:val="18"/>
          <w:szCs w:val="18"/>
        </w:rPr>
        <w:t xml:space="preserve"> the </w:t>
      </w:r>
      <w:r w:rsidR="00FC1BFA">
        <w:rPr>
          <w:rFonts w:ascii="Century Gothic" w:hAnsi="Century Gothic"/>
          <w:sz w:val="18"/>
          <w:szCs w:val="18"/>
        </w:rPr>
        <w:t>Claimants’</w:t>
      </w:r>
      <w:r w:rsidR="00FD4221">
        <w:rPr>
          <w:rFonts w:ascii="Century Gothic" w:hAnsi="Century Gothic"/>
          <w:sz w:val="18"/>
          <w:szCs w:val="18"/>
        </w:rPr>
        <w:t xml:space="preserve"> (Subcontract) </w:t>
      </w:r>
      <w:r w:rsidR="003230F0">
        <w:rPr>
          <w:rFonts w:ascii="Century Gothic" w:hAnsi="Century Gothic"/>
          <w:sz w:val="18"/>
          <w:szCs w:val="18"/>
        </w:rPr>
        <w:t>work</w:t>
      </w:r>
      <w:r w:rsidR="00FD4221">
        <w:rPr>
          <w:rFonts w:ascii="Century Gothic" w:hAnsi="Century Gothic"/>
          <w:sz w:val="18"/>
          <w:szCs w:val="18"/>
        </w:rPr>
        <w:t xml:space="preserve"> as the most critical during this period</w:t>
      </w:r>
      <w:r w:rsidR="006441C0">
        <w:rPr>
          <w:rFonts w:ascii="Century Gothic" w:hAnsi="Century Gothic"/>
          <w:sz w:val="18"/>
          <w:szCs w:val="18"/>
        </w:rPr>
        <w:t xml:space="preserve">, </w:t>
      </w:r>
      <w:r w:rsidR="00D94CE6">
        <w:rPr>
          <w:rFonts w:ascii="Century Gothic" w:hAnsi="Century Gothic"/>
          <w:sz w:val="18"/>
          <w:szCs w:val="18"/>
        </w:rPr>
        <w:t>as if this was the case it</w:t>
      </w:r>
      <w:r w:rsidR="006441C0">
        <w:rPr>
          <w:rFonts w:ascii="Century Gothic" w:hAnsi="Century Gothic"/>
          <w:sz w:val="18"/>
          <w:szCs w:val="18"/>
        </w:rPr>
        <w:t xml:space="preserve"> should have been impacted proportionally by one hundred and </w:t>
      </w:r>
      <w:r w:rsidR="003230F0">
        <w:rPr>
          <w:rFonts w:ascii="Century Gothic" w:hAnsi="Century Gothic"/>
          <w:sz w:val="18"/>
          <w:szCs w:val="18"/>
        </w:rPr>
        <w:t>twelve</w:t>
      </w:r>
      <w:r w:rsidR="006441C0">
        <w:rPr>
          <w:rFonts w:ascii="Century Gothic" w:hAnsi="Century Gothic"/>
          <w:sz w:val="18"/>
          <w:szCs w:val="18"/>
        </w:rPr>
        <w:t xml:space="preserve"> (1</w:t>
      </w:r>
      <w:r w:rsidR="003230F0">
        <w:rPr>
          <w:rFonts w:ascii="Century Gothic" w:hAnsi="Century Gothic"/>
          <w:sz w:val="18"/>
          <w:szCs w:val="18"/>
        </w:rPr>
        <w:t>1</w:t>
      </w:r>
      <w:r w:rsidR="006441C0">
        <w:rPr>
          <w:rFonts w:ascii="Century Gothic" w:hAnsi="Century Gothic"/>
          <w:sz w:val="18"/>
          <w:szCs w:val="18"/>
        </w:rPr>
        <w:t>2) days</w:t>
      </w:r>
      <w:r w:rsidR="00FA34CE">
        <w:rPr>
          <w:rFonts w:ascii="Century Gothic" w:hAnsi="Century Gothic"/>
          <w:sz w:val="18"/>
          <w:szCs w:val="18"/>
        </w:rPr>
        <w:t xml:space="preserve">, </w:t>
      </w:r>
    </w:p>
    <w:p w14:paraId="49A7DDEA" w14:textId="08649B5C" w:rsidR="00147FC4" w:rsidRDefault="00E62532" w:rsidP="00052AE0">
      <w:pPr>
        <w:spacing w:line="360" w:lineRule="auto"/>
        <w:ind w:left="720"/>
        <w:rPr>
          <w:rFonts w:ascii="Century Gothic" w:hAnsi="Century Gothic"/>
          <w:sz w:val="18"/>
          <w:szCs w:val="18"/>
        </w:rPr>
      </w:pPr>
      <w:r>
        <w:rPr>
          <w:rFonts w:ascii="Century Gothic" w:hAnsi="Century Gothic"/>
          <w:sz w:val="18"/>
          <w:szCs w:val="18"/>
        </w:rPr>
        <w:t xml:space="preserve">Clear </w:t>
      </w:r>
      <w:r w:rsidR="00FA34CE" w:rsidRPr="00FA34CE">
        <w:rPr>
          <w:rFonts w:ascii="Century Gothic" w:hAnsi="Century Gothic"/>
          <w:sz w:val="18"/>
          <w:szCs w:val="18"/>
        </w:rPr>
        <w:t xml:space="preserve">Proof that the Claimant’s activities were not on the most critical path is also based on the fact that the analysis during this period of the Main Schedule administered by the Respondent had activities by others </w:t>
      </w:r>
      <w:r w:rsidR="003230F0">
        <w:rPr>
          <w:rFonts w:ascii="Century Gothic" w:hAnsi="Century Gothic"/>
          <w:sz w:val="18"/>
          <w:szCs w:val="18"/>
        </w:rPr>
        <w:t xml:space="preserve">(MEP and other ID fit out subcontractors) identified </w:t>
      </w:r>
      <w:r w:rsidR="00FA34CE" w:rsidRPr="00FA34CE">
        <w:rPr>
          <w:rFonts w:ascii="Century Gothic" w:hAnsi="Century Gothic"/>
          <w:sz w:val="18"/>
          <w:szCs w:val="18"/>
        </w:rPr>
        <w:t>as most critical.</w:t>
      </w:r>
    </w:p>
    <w:p w14:paraId="3F6EF02F" w14:textId="77777777" w:rsidR="00147FC4" w:rsidRPr="00FA34CE" w:rsidRDefault="00147FC4" w:rsidP="00070FBB">
      <w:pPr>
        <w:spacing w:line="360" w:lineRule="auto"/>
        <w:ind w:left="720"/>
        <w:rPr>
          <w:rFonts w:ascii="Century Gothic" w:hAnsi="Century Gothic"/>
          <w:sz w:val="18"/>
          <w:szCs w:val="18"/>
        </w:rPr>
      </w:pPr>
    </w:p>
    <w:p w14:paraId="445968A1" w14:textId="77777777" w:rsidR="000914CA" w:rsidRDefault="000914CA">
      <w:pPr>
        <w:rPr>
          <w:rFonts w:ascii="Century Gothic" w:eastAsia="Times New Roman" w:hAnsi="Century Gothic" w:cs="Calibri"/>
          <w:bCs/>
          <w:kern w:val="32"/>
          <w:sz w:val="24"/>
          <w:szCs w:val="24"/>
          <w:lang w:val="en-GB"/>
        </w:rPr>
      </w:pPr>
      <w:r>
        <w:rPr>
          <w:sz w:val="24"/>
        </w:rPr>
        <w:br w:type="page"/>
      </w:r>
    </w:p>
    <w:p w14:paraId="1B466416" w14:textId="4A606BA7" w:rsidR="002577CD" w:rsidRPr="00CA5068" w:rsidRDefault="00ED2A19" w:rsidP="00B54925">
      <w:pPr>
        <w:pStyle w:val="Heading3"/>
        <w:numPr>
          <w:ilvl w:val="1"/>
          <w:numId w:val="40"/>
        </w:numPr>
        <w:ind w:left="709" w:right="-279" w:hanging="709"/>
        <w:rPr>
          <w:color w:val="auto"/>
          <w:sz w:val="24"/>
        </w:rPr>
      </w:pPr>
      <w:bookmarkStart w:id="839" w:name="_Toc181019036"/>
      <w:r>
        <w:rPr>
          <w:color w:val="auto"/>
          <w:sz w:val="24"/>
        </w:rPr>
        <w:lastRenderedPageBreak/>
        <w:t>Consolidated</w:t>
      </w:r>
      <w:r w:rsidR="00BF35A6" w:rsidRPr="00CA5068">
        <w:rPr>
          <w:color w:val="auto"/>
          <w:sz w:val="24"/>
        </w:rPr>
        <w:t xml:space="preserve"> </w:t>
      </w:r>
      <w:r w:rsidR="00494B03" w:rsidRPr="00CA5068">
        <w:rPr>
          <w:color w:val="auto"/>
          <w:sz w:val="24"/>
        </w:rPr>
        <w:t>opinion</w:t>
      </w:r>
      <w:r w:rsidR="00BF35A6" w:rsidRPr="00CA5068">
        <w:rPr>
          <w:color w:val="auto"/>
          <w:sz w:val="24"/>
        </w:rPr>
        <w:t xml:space="preserve"> </w:t>
      </w:r>
      <w:r w:rsidR="00046167" w:rsidRPr="00CA5068">
        <w:rPr>
          <w:color w:val="auto"/>
          <w:sz w:val="24"/>
        </w:rPr>
        <w:t>on delays incurred</w:t>
      </w:r>
      <w:r w:rsidR="00BF35A6" w:rsidRPr="00CA5068">
        <w:rPr>
          <w:color w:val="auto"/>
          <w:sz w:val="24"/>
        </w:rPr>
        <w:t xml:space="preserve"> </w:t>
      </w:r>
      <w:r w:rsidR="00FE69B8">
        <w:rPr>
          <w:color w:val="auto"/>
          <w:sz w:val="24"/>
        </w:rPr>
        <w:t>from the</w:t>
      </w:r>
      <w:r w:rsidR="00532195">
        <w:rPr>
          <w:color w:val="auto"/>
          <w:sz w:val="24"/>
        </w:rPr>
        <w:t xml:space="preserve"> </w:t>
      </w:r>
      <w:r w:rsidR="00FE69B8">
        <w:rPr>
          <w:color w:val="auto"/>
          <w:sz w:val="24"/>
        </w:rPr>
        <w:t>01 May</w:t>
      </w:r>
      <w:r w:rsidR="00532195">
        <w:rPr>
          <w:color w:val="auto"/>
          <w:sz w:val="24"/>
        </w:rPr>
        <w:t xml:space="preserve"> – </w:t>
      </w:r>
      <w:r w:rsidR="00FE69B8">
        <w:rPr>
          <w:color w:val="auto"/>
          <w:sz w:val="24"/>
        </w:rPr>
        <w:t xml:space="preserve">31 </w:t>
      </w:r>
      <w:r w:rsidR="00532195">
        <w:rPr>
          <w:color w:val="auto"/>
          <w:sz w:val="24"/>
        </w:rPr>
        <w:t>December 2017</w:t>
      </w:r>
      <w:bookmarkEnd w:id="839"/>
    </w:p>
    <w:p w14:paraId="7BC19B2F" w14:textId="59A3C00D" w:rsidR="007F3E1C" w:rsidRPr="009C49FF" w:rsidRDefault="00532195" w:rsidP="009C49FF">
      <w:pPr>
        <w:pStyle w:val="ListParagraph"/>
        <w:numPr>
          <w:ilvl w:val="0"/>
          <w:numId w:val="0"/>
        </w:numPr>
        <w:spacing w:line="360" w:lineRule="auto"/>
        <w:ind w:left="360" w:firstLine="349"/>
        <w:rPr>
          <w:rFonts w:ascii="Century Gothic" w:hAnsi="Century Gothic"/>
          <w:sz w:val="18"/>
          <w:szCs w:val="18"/>
          <w:lang w:val="en-GB"/>
        </w:rPr>
      </w:pPr>
      <w:r w:rsidRPr="009C49FF">
        <w:rPr>
          <w:rFonts w:ascii="Century Gothic" w:hAnsi="Century Gothic"/>
          <w:sz w:val="18"/>
          <w:szCs w:val="18"/>
          <w:lang w:val="en-GB"/>
        </w:rPr>
        <w:t xml:space="preserve">Upon completing the </w:t>
      </w:r>
      <w:r w:rsidR="000F0579" w:rsidRPr="009C49FF">
        <w:rPr>
          <w:rFonts w:ascii="Century Gothic" w:hAnsi="Century Gothic"/>
          <w:sz w:val="18"/>
          <w:szCs w:val="18"/>
          <w:lang w:val="en-GB"/>
        </w:rPr>
        <w:t>comparative</w:t>
      </w:r>
      <w:r w:rsidR="002B1E8C" w:rsidRPr="009C49FF">
        <w:rPr>
          <w:rFonts w:ascii="Century Gothic" w:hAnsi="Century Gothic"/>
          <w:sz w:val="18"/>
          <w:szCs w:val="18"/>
          <w:lang w:val="en-GB"/>
        </w:rPr>
        <w:t xml:space="preserve"> </w:t>
      </w:r>
      <w:r w:rsidR="00182790">
        <w:rPr>
          <w:rFonts w:ascii="Century Gothic" w:hAnsi="Century Gothic"/>
          <w:sz w:val="18"/>
          <w:szCs w:val="18"/>
          <w:lang w:val="en-GB"/>
        </w:rPr>
        <w:t>study</w:t>
      </w:r>
      <w:r w:rsidR="000F0579" w:rsidRPr="009C49FF">
        <w:rPr>
          <w:rFonts w:ascii="Century Gothic" w:hAnsi="Century Gothic"/>
          <w:sz w:val="18"/>
          <w:szCs w:val="18"/>
          <w:lang w:val="en-GB"/>
        </w:rPr>
        <w:t xml:space="preserve"> between the three </w:t>
      </w:r>
      <w:r w:rsidR="00EF67BC">
        <w:rPr>
          <w:rFonts w:ascii="Century Gothic" w:hAnsi="Century Gothic"/>
          <w:sz w:val="18"/>
          <w:szCs w:val="18"/>
          <w:lang w:val="en-GB"/>
        </w:rPr>
        <w:t>analyses</w:t>
      </w:r>
      <w:r w:rsidR="00594E0D">
        <w:rPr>
          <w:rFonts w:ascii="Century Gothic" w:hAnsi="Century Gothic"/>
          <w:sz w:val="18"/>
          <w:szCs w:val="18"/>
          <w:lang w:val="en-GB"/>
        </w:rPr>
        <w:t xml:space="preserve">, </w:t>
      </w:r>
    </w:p>
    <w:p w14:paraId="74ACB8BE" w14:textId="627540D8" w:rsidR="00236CEC" w:rsidRPr="009C49FF" w:rsidRDefault="00FA34CE" w:rsidP="00B54925">
      <w:pPr>
        <w:pStyle w:val="ListParagraph"/>
        <w:numPr>
          <w:ilvl w:val="0"/>
          <w:numId w:val="45"/>
        </w:numPr>
        <w:spacing w:line="360" w:lineRule="auto"/>
        <w:rPr>
          <w:rFonts w:ascii="Century Gothic" w:hAnsi="Century Gothic"/>
          <w:sz w:val="18"/>
          <w:szCs w:val="18"/>
          <w:lang w:val="en-GB"/>
        </w:rPr>
      </w:pPr>
      <w:r w:rsidRPr="009C49FF">
        <w:rPr>
          <w:rFonts w:ascii="Century Gothic" w:hAnsi="Century Gothic"/>
          <w:sz w:val="18"/>
          <w:szCs w:val="18"/>
          <w:lang w:val="en-GB"/>
        </w:rPr>
        <w:t>Expert</w:t>
      </w:r>
      <w:r>
        <w:rPr>
          <w:rFonts w:ascii="Century Gothic" w:hAnsi="Century Gothic"/>
          <w:sz w:val="18"/>
          <w:szCs w:val="18"/>
          <w:lang w:val="en-GB"/>
        </w:rPr>
        <w:t>s</w:t>
      </w:r>
      <w:r w:rsidR="007F3E1C" w:rsidRPr="009C49FF">
        <w:rPr>
          <w:rFonts w:ascii="Century Gothic" w:hAnsi="Century Gothic"/>
          <w:sz w:val="18"/>
          <w:szCs w:val="18"/>
          <w:lang w:val="en-GB"/>
        </w:rPr>
        <w:t xml:space="preserve"> </w:t>
      </w:r>
      <w:r w:rsidR="00236CEC" w:rsidRPr="009C49FF">
        <w:rPr>
          <w:rFonts w:ascii="Century Gothic" w:hAnsi="Century Gothic"/>
          <w:sz w:val="18"/>
          <w:szCs w:val="18"/>
          <w:lang w:val="en-GB"/>
        </w:rPr>
        <w:t>on the Main Contract</w:t>
      </w:r>
      <w:r w:rsidR="009C49FF" w:rsidRPr="009C49FF">
        <w:rPr>
          <w:rFonts w:ascii="Century Gothic" w:hAnsi="Century Gothic"/>
          <w:sz w:val="18"/>
          <w:szCs w:val="18"/>
          <w:lang w:val="en-GB"/>
        </w:rPr>
        <w:t xml:space="preserve"> schedules</w:t>
      </w:r>
    </w:p>
    <w:p w14:paraId="1DC09ED7" w14:textId="77777777" w:rsidR="009C49FF" w:rsidRPr="009C49FF" w:rsidRDefault="00236CEC" w:rsidP="00B54925">
      <w:pPr>
        <w:pStyle w:val="ListParagraph"/>
        <w:numPr>
          <w:ilvl w:val="0"/>
          <w:numId w:val="45"/>
        </w:numPr>
        <w:spacing w:line="360" w:lineRule="auto"/>
        <w:rPr>
          <w:rFonts w:ascii="Century Gothic" w:hAnsi="Century Gothic"/>
          <w:sz w:val="18"/>
          <w:szCs w:val="18"/>
          <w:lang w:val="en-GB"/>
        </w:rPr>
      </w:pPr>
      <w:r w:rsidRPr="009C49FF">
        <w:rPr>
          <w:rFonts w:ascii="Century Gothic" w:hAnsi="Century Gothic"/>
          <w:sz w:val="18"/>
          <w:szCs w:val="18"/>
          <w:lang w:val="en-GB"/>
        </w:rPr>
        <w:t>My anal</w:t>
      </w:r>
      <w:r w:rsidR="009C49FF" w:rsidRPr="009C49FF">
        <w:rPr>
          <w:rFonts w:ascii="Century Gothic" w:hAnsi="Century Gothic"/>
          <w:sz w:val="18"/>
          <w:szCs w:val="18"/>
          <w:lang w:val="en-GB"/>
        </w:rPr>
        <w:t>ysis on the</w:t>
      </w:r>
      <w:r w:rsidR="007F3E1C" w:rsidRPr="009C49FF">
        <w:rPr>
          <w:rFonts w:ascii="Century Gothic" w:hAnsi="Century Gothic"/>
          <w:sz w:val="18"/>
          <w:szCs w:val="18"/>
          <w:lang w:val="en-GB"/>
        </w:rPr>
        <w:t xml:space="preserve"> Main Contract schedules</w:t>
      </w:r>
    </w:p>
    <w:p w14:paraId="26B8D27A" w14:textId="58ECDBA7" w:rsidR="007F3E1C" w:rsidRPr="009C49FF" w:rsidRDefault="009C49FF" w:rsidP="00B54925">
      <w:pPr>
        <w:pStyle w:val="ListParagraph"/>
        <w:numPr>
          <w:ilvl w:val="0"/>
          <w:numId w:val="45"/>
        </w:numPr>
        <w:spacing w:line="360" w:lineRule="auto"/>
        <w:rPr>
          <w:rFonts w:ascii="Century Gothic" w:hAnsi="Century Gothic"/>
          <w:sz w:val="18"/>
          <w:szCs w:val="18"/>
          <w:lang w:val="en-GB"/>
        </w:rPr>
      </w:pPr>
      <w:r w:rsidRPr="009C49FF">
        <w:rPr>
          <w:rFonts w:ascii="Century Gothic" w:hAnsi="Century Gothic"/>
          <w:sz w:val="18"/>
          <w:szCs w:val="18"/>
          <w:lang w:val="en-GB"/>
        </w:rPr>
        <w:t xml:space="preserve">My analyses on the </w:t>
      </w:r>
      <w:r w:rsidR="007F3E1C" w:rsidRPr="009C49FF">
        <w:rPr>
          <w:rFonts w:ascii="Century Gothic" w:hAnsi="Century Gothic"/>
          <w:sz w:val="18"/>
          <w:szCs w:val="18"/>
          <w:lang w:val="en-GB"/>
        </w:rPr>
        <w:t>Subcontract schedules</w:t>
      </w:r>
    </w:p>
    <w:p w14:paraId="662A2A72" w14:textId="50498DA2" w:rsidR="002A5214" w:rsidRDefault="002E6BAA" w:rsidP="009C49FF">
      <w:pPr>
        <w:pStyle w:val="ListParagraph"/>
        <w:numPr>
          <w:ilvl w:val="0"/>
          <w:numId w:val="0"/>
        </w:numPr>
        <w:spacing w:line="360" w:lineRule="auto"/>
        <w:ind w:left="720"/>
        <w:rPr>
          <w:rFonts w:ascii="Century Gothic" w:hAnsi="Century Gothic"/>
          <w:sz w:val="18"/>
          <w:szCs w:val="18"/>
          <w:lang w:val="en-GB"/>
        </w:rPr>
      </w:pPr>
      <w:r w:rsidRPr="009C49FF">
        <w:rPr>
          <w:rFonts w:ascii="Century Gothic" w:hAnsi="Century Gothic"/>
          <w:sz w:val="18"/>
          <w:szCs w:val="18"/>
          <w:lang w:val="en-GB"/>
        </w:rPr>
        <w:t>to determine the correctness, completeness and accuracy, to the extent possible</w:t>
      </w:r>
      <w:r w:rsidR="00594E0D">
        <w:rPr>
          <w:rFonts w:ascii="Century Gothic" w:hAnsi="Century Gothic"/>
          <w:sz w:val="18"/>
          <w:szCs w:val="18"/>
          <w:lang w:val="en-GB"/>
        </w:rPr>
        <w:t>,</w:t>
      </w:r>
      <w:r w:rsidRPr="009C49FF">
        <w:rPr>
          <w:rFonts w:ascii="Century Gothic" w:hAnsi="Century Gothic"/>
          <w:sz w:val="18"/>
          <w:szCs w:val="18"/>
          <w:lang w:val="en-GB"/>
        </w:rPr>
        <w:t xml:space="preserve"> of the delays in</w:t>
      </w:r>
      <w:r w:rsidR="007F3E1C" w:rsidRPr="009C49FF">
        <w:rPr>
          <w:rFonts w:ascii="Century Gothic" w:hAnsi="Century Gothic"/>
          <w:sz w:val="18"/>
          <w:szCs w:val="18"/>
          <w:lang w:val="en-GB"/>
        </w:rPr>
        <w:t xml:space="preserve">curred in this case I </w:t>
      </w:r>
      <w:r w:rsidR="007B6AD4">
        <w:rPr>
          <w:rFonts w:ascii="Century Gothic" w:hAnsi="Century Gothic"/>
          <w:sz w:val="18"/>
          <w:szCs w:val="18"/>
          <w:lang w:val="en-GB"/>
        </w:rPr>
        <w:t xml:space="preserve">express here my professional opinion, </w:t>
      </w:r>
      <w:r w:rsidR="00CF3F9A">
        <w:rPr>
          <w:rFonts w:ascii="Century Gothic" w:hAnsi="Century Gothic"/>
          <w:sz w:val="18"/>
          <w:szCs w:val="18"/>
          <w:lang w:val="en-GB"/>
        </w:rPr>
        <w:t>as following:</w:t>
      </w:r>
    </w:p>
    <w:p w14:paraId="07B20525" w14:textId="1B1A09A7" w:rsidR="00CF3F9A" w:rsidRPr="004F3318" w:rsidRDefault="008B335E" w:rsidP="004F3318">
      <w:pPr>
        <w:spacing w:line="360" w:lineRule="auto"/>
        <w:ind w:left="720"/>
        <w:rPr>
          <w:rFonts w:ascii="Century Gothic" w:hAnsi="Century Gothic"/>
          <w:sz w:val="18"/>
          <w:szCs w:val="18"/>
          <w:lang w:val="en-GB"/>
        </w:rPr>
      </w:pPr>
      <w:r w:rsidRPr="004F3318">
        <w:rPr>
          <w:rFonts w:ascii="Century Gothic" w:hAnsi="Century Gothic"/>
          <w:sz w:val="18"/>
          <w:szCs w:val="18"/>
          <w:lang w:val="en-GB"/>
        </w:rPr>
        <w:t xml:space="preserve">It is of particular interest to me the </w:t>
      </w:r>
      <w:r w:rsidR="00A6693F" w:rsidRPr="004F3318">
        <w:rPr>
          <w:rFonts w:ascii="Century Gothic" w:hAnsi="Century Gothic"/>
          <w:sz w:val="18"/>
          <w:szCs w:val="18"/>
          <w:lang w:val="en-GB"/>
        </w:rPr>
        <w:t xml:space="preserve">cumulative delays during this period which </w:t>
      </w:r>
      <w:r w:rsidR="004F3318">
        <w:rPr>
          <w:rFonts w:ascii="Century Gothic" w:hAnsi="Century Gothic"/>
          <w:sz w:val="18"/>
          <w:szCs w:val="18"/>
          <w:lang w:val="en-GB"/>
        </w:rPr>
        <w:t>are as following for each case</w:t>
      </w:r>
      <w:r w:rsidR="00A84340" w:rsidRPr="004F3318">
        <w:rPr>
          <w:rFonts w:ascii="Century Gothic" w:hAnsi="Century Gothic"/>
          <w:sz w:val="18"/>
          <w:szCs w:val="18"/>
          <w:lang w:val="en-GB"/>
        </w:rPr>
        <w:t>:</w:t>
      </w:r>
    </w:p>
    <w:p w14:paraId="1037C69B" w14:textId="4C01DCF9" w:rsidR="00700FA0" w:rsidRPr="00750869" w:rsidRDefault="00700FA0" w:rsidP="009C49FF">
      <w:pPr>
        <w:pStyle w:val="ListParagraph"/>
        <w:numPr>
          <w:ilvl w:val="0"/>
          <w:numId w:val="0"/>
        </w:numPr>
        <w:spacing w:line="360" w:lineRule="auto"/>
        <w:ind w:left="720"/>
        <w:rPr>
          <w:rFonts w:ascii="Century Gothic" w:hAnsi="Century Gothic"/>
          <w:b/>
          <w:bCs/>
          <w:sz w:val="18"/>
          <w:szCs w:val="18"/>
          <w:lang w:val="en-GB"/>
        </w:rPr>
      </w:pPr>
      <w:r w:rsidRPr="00750869">
        <w:rPr>
          <w:rFonts w:ascii="Century Gothic" w:hAnsi="Century Gothic"/>
          <w:b/>
          <w:bCs/>
          <w:sz w:val="18"/>
          <w:szCs w:val="18"/>
          <w:lang w:val="en-GB"/>
        </w:rPr>
        <w:t xml:space="preserve">Overall Period </w:t>
      </w:r>
      <w:r w:rsidRPr="00750869">
        <w:rPr>
          <w:rFonts w:ascii="Century Gothic" w:hAnsi="Century Gothic"/>
          <w:b/>
          <w:bCs/>
          <w:sz w:val="18"/>
          <w:szCs w:val="18"/>
          <w:lang w:val="en-GB"/>
        </w:rPr>
        <w:tab/>
      </w:r>
      <w:r w:rsidRPr="00750869">
        <w:rPr>
          <w:rFonts w:ascii="Century Gothic" w:hAnsi="Century Gothic"/>
          <w:b/>
          <w:bCs/>
          <w:sz w:val="18"/>
          <w:szCs w:val="18"/>
          <w:lang w:val="en-GB"/>
        </w:rPr>
        <w:tab/>
      </w:r>
      <w:r w:rsidRPr="00750869">
        <w:rPr>
          <w:rFonts w:ascii="Century Gothic" w:hAnsi="Century Gothic"/>
          <w:b/>
          <w:bCs/>
          <w:sz w:val="18"/>
          <w:szCs w:val="18"/>
          <w:lang w:val="en-GB"/>
        </w:rPr>
        <w:tab/>
      </w:r>
      <w:r w:rsidRPr="00750869">
        <w:rPr>
          <w:rFonts w:ascii="Century Gothic" w:hAnsi="Century Gothic"/>
          <w:b/>
          <w:bCs/>
          <w:sz w:val="18"/>
          <w:szCs w:val="18"/>
          <w:lang w:val="en-GB"/>
        </w:rPr>
        <w:tab/>
        <w:t>245 days</w:t>
      </w:r>
    </w:p>
    <w:p w14:paraId="6678F455" w14:textId="68C053B7" w:rsidR="00A84340" w:rsidRDefault="00A84340" w:rsidP="009C49FF">
      <w:pPr>
        <w:pStyle w:val="ListParagraph"/>
        <w:numPr>
          <w:ilvl w:val="0"/>
          <w:numId w:val="0"/>
        </w:numPr>
        <w:spacing w:line="360" w:lineRule="auto"/>
        <w:ind w:left="720"/>
        <w:rPr>
          <w:rFonts w:ascii="Century Gothic" w:hAnsi="Century Gothic"/>
          <w:sz w:val="18"/>
          <w:szCs w:val="18"/>
          <w:lang w:val="en-GB"/>
        </w:rPr>
      </w:pPr>
      <w:r>
        <w:rPr>
          <w:rFonts w:ascii="Century Gothic" w:hAnsi="Century Gothic"/>
          <w:sz w:val="18"/>
          <w:szCs w:val="18"/>
          <w:lang w:val="en-GB"/>
        </w:rPr>
        <w:t xml:space="preserve">Experts </w:t>
      </w:r>
      <w:r w:rsidR="00700FA0">
        <w:rPr>
          <w:rFonts w:ascii="Century Gothic" w:hAnsi="Century Gothic"/>
          <w:sz w:val="18"/>
          <w:szCs w:val="18"/>
          <w:lang w:val="en-GB"/>
        </w:rPr>
        <w:tab/>
        <w:t>analysis</w:t>
      </w:r>
      <w:r w:rsidR="00700FA0">
        <w:rPr>
          <w:rFonts w:ascii="Century Gothic" w:hAnsi="Century Gothic"/>
          <w:sz w:val="18"/>
          <w:szCs w:val="18"/>
          <w:lang w:val="en-GB"/>
        </w:rPr>
        <w:tab/>
      </w:r>
      <w:r w:rsidR="00700FA0">
        <w:rPr>
          <w:rFonts w:ascii="Century Gothic" w:hAnsi="Century Gothic"/>
          <w:sz w:val="18"/>
          <w:szCs w:val="18"/>
          <w:lang w:val="en-GB"/>
        </w:rPr>
        <w:tab/>
      </w:r>
      <w:r w:rsidR="00700FA0">
        <w:rPr>
          <w:rFonts w:ascii="Century Gothic" w:hAnsi="Century Gothic"/>
          <w:sz w:val="18"/>
          <w:szCs w:val="18"/>
          <w:lang w:val="en-GB"/>
        </w:rPr>
        <w:tab/>
      </w:r>
      <w:r w:rsidR="00700FA0">
        <w:rPr>
          <w:rFonts w:ascii="Century Gothic" w:hAnsi="Century Gothic"/>
          <w:sz w:val="18"/>
          <w:szCs w:val="18"/>
          <w:lang w:val="en-GB"/>
        </w:rPr>
        <w:tab/>
      </w:r>
      <w:r>
        <w:rPr>
          <w:rFonts w:ascii="Century Gothic" w:hAnsi="Century Gothic"/>
          <w:sz w:val="18"/>
          <w:szCs w:val="18"/>
          <w:lang w:val="en-GB"/>
        </w:rPr>
        <w:t>215 days</w:t>
      </w:r>
      <w:r w:rsidR="00750869">
        <w:rPr>
          <w:rFonts w:ascii="Century Gothic" w:hAnsi="Century Gothic"/>
          <w:sz w:val="18"/>
          <w:szCs w:val="18"/>
          <w:lang w:val="en-GB"/>
        </w:rPr>
        <w:t xml:space="preserve"> </w:t>
      </w:r>
      <w:r w:rsidR="00750869">
        <w:rPr>
          <w:rFonts w:ascii="Century Gothic" w:hAnsi="Century Gothic"/>
          <w:sz w:val="18"/>
          <w:szCs w:val="18"/>
          <w:lang w:val="en-GB"/>
        </w:rPr>
        <w:tab/>
        <w:t>Productivity rate12%</w:t>
      </w:r>
    </w:p>
    <w:p w14:paraId="3C6D7E49" w14:textId="350D82A6" w:rsidR="00A84340" w:rsidRDefault="00A84340" w:rsidP="009C49FF">
      <w:pPr>
        <w:pStyle w:val="ListParagraph"/>
        <w:numPr>
          <w:ilvl w:val="0"/>
          <w:numId w:val="0"/>
        </w:numPr>
        <w:spacing w:line="360" w:lineRule="auto"/>
        <w:ind w:left="720"/>
        <w:rPr>
          <w:rFonts w:ascii="Century Gothic" w:hAnsi="Century Gothic"/>
          <w:sz w:val="18"/>
          <w:szCs w:val="18"/>
          <w:lang w:val="en-GB"/>
        </w:rPr>
      </w:pPr>
      <w:r>
        <w:rPr>
          <w:rFonts w:ascii="Century Gothic" w:hAnsi="Century Gothic"/>
          <w:sz w:val="18"/>
          <w:szCs w:val="18"/>
          <w:lang w:val="en-GB"/>
        </w:rPr>
        <w:t>Main Contract Schedule anal</w:t>
      </w:r>
      <w:r w:rsidR="00A91CAA">
        <w:rPr>
          <w:rFonts w:ascii="Century Gothic" w:hAnsi="Century Gothic"/>
          <w:sz w:val="18"/>
          <w:szCs w:val="18"/>
          <w:lang w:val="en-GB"/>
        </w:rPr>
        <w:t xml:space="preserve">ysis </w:t>
      </w:r>
      <w:r w:rsidR="00492CF2">
        <w:rPr>
          <w:rFonts w:ascii="Century Gothic" w:hAnsi="Century Gothic"/>
          <w:sz w:val="18"/>
          <w:szCs w:val="18"/>
          <w:lang w:val="en-GB"/>
        </w:rPr>
        <w:tab/>
        <w:t>159</w:t>
      </w:r>
      <w:r w:rsidR="00700FA0">
        <w:rPr>
          <w:rFonts w:ascii="Century Gothic" w:hAnsi="Century Gothic"/>
          <w:sz w:val="18"/>
          <w:szCs w:val="18"/>
          <w:lang w:val="en-GB"/>
        </w:rPr>
        <w:t xml:space="preserve"> days</w:t>
      </w:r>
      <w:r w:rsidR="009A6C4E">
        <w:rPr>
          <w:rFonts w:ascii="Century Gothic" w:hAnsi="Century Gothic"/>
          <w:sz w:val="18"/>
          <w:szCs w:val="18"/>
          <w:lang w:val="en-GB"/>
        </w:rPr>
        <w:t xml:space="preserve">  </w:t>
      </w:r>
      <w:r w:rsidR="00750869">
        <w:rPr>
          <w:rFonts w:ascii="Century Gothic" w:hAnsi="Century Gothic"/>
          <w:sz w:val="18"/>
          <w:szCs w:val="18"/>
          <w:lang w:val="en-GB"/>
        </w:rPr>
        <w:tab/>
        <w:t xml:space="preserve">Productivity rate </w:t>
      </w:r>
      <w:r w:rsidR="009A6C4E">
        <w:rPr>
          <w:rFonts w:ascii="Century Gothic" w:hAnsi="Century Gothic"/>
          <w:sz w:val="18"/>
          <w:szCs w:val="18"/>
          <w:lang w:val="en-GB"/>
        </w:rPr>
        <w:t>29%</w:t>
      </w:r>
    </w:p>
    <w:p w14:paraId="055DA501" w14:textId="1FEFAB2D" w:rsidR="00A91CAA" w:rsidRDefault="00A91CAA" w:rsidP="009C49FF">
      <w:pPr>
        <w:pStyle w:val="ListParagraph"/>
        <w:numPr>
          <w:ilvl w:val="0"/>
          <w:numId w:val="0"/>
        </w:numPr>
        <w:spacing w:line="360" w:lineRule="auto"/>
        <w:ind w:left="720"/>
        <w:rPr>
          <w:rFonts w:ascii="Century Gothic" w:hAnsi="Century Gothic"/>
          <w:sz w:val="18"/>
          <w:szCs w:val="18"/>
          <w:lang w:val="en-GB"/>
        </w:rPr>
      </w:pPr>
      <w:r>
        <w:rPr>
          <w:rFonts w:ascii="Century Gothic" w:hAnsi="Century Gothic"/>
          <w:sz w:val="18"/>
          <w:szCs w:val="18"/>
          <w:lang w:val="en-GB"/>
        </w:rPr>
        <w:t xml:space="preserve">Subcontractors Schedules </w:t>
      </w:r>
      <w:r w:rsidR="00700FA0">
        <w:rPr>
          <w:rFonts w:ascii="Century Gothic" w:hAnsi="Century Gothic"/>
          <w:sz w:val="18"/>
          <w:szCs w:val="18"/>
          <w:lang w:val="en-GB"/>
        </w:rPr>
        <w:tab/>
      </w:r>
      <w:r w:rsidR="00700FA0">
        <w:rPr>
          <w:rFonts w:ascii="Century Gothic" w:hAnsi="Century Gothic"/>
          <w:sz w:val="18"/>
          <w:szCs w:val="18"/>
          <w:lang w:val="en-GB"/>
        </w:rPr>
        <w:tab/>
      </w:r>
      <w:r w:rsidR="00867092">
        <w:rPr>
          <w:rFonts w:ascii="Century Gothic" w:hAnsi="Century Gothic"/>
          <w:sz w:val="18"/>
          <w:szCs w:val="18"/>
          <w:lang w:val="en-GB"/>
        </w:rPr>
        <w:t>210</w:t>
      </w:r>
      <w:r w:rsidR="00700FA0">
        <w:rPr>
          <w:rFonts w:ascii="Century Gothic" w:hAnsi="Century Gothic"/>
          <w:sz w:val="18"/>
          <w:szCs w:val="18"/>
          <w:lang w:val="en-GB"/>
        </w:rPr>
        <w:t xml:space="preserve"> days</w:t>
      </w:r>
      <w:r w:rsidR="000A6A3D">
        <w:rPr>
          <w:rFonts w:ascii="Century Gothic" w:hAnsi="Century Gothic"/>
          <w:sz w:val="18"/>
          <w:szCs w:val="18"/>
          <w:lang w:val="en-GB"/>
        </w:rPr>
        <w:t xml:space="preserve">   </w:t>
      </w:r>
      <w:r w:rsidR="00750869">
        <w:rPr>
          <w:rFonts w:ascii="Century Gothic" w:hAnsi="Century Gothic"/>
          <w:sz w:val="18"/>
          <w:szCs w:val="18"/>
          <w:lang w:val="en-GB"/>
        </w:rPr>
        <w:tab/>
        <w:t xml:space="preserve">Productivity rate </w:t>
      </w:r>
      <w:r w:rsidR="00867092">
        <w:rPr>
          <w:rFonts w:ascii="Century Gothic" w:hAnsi="Century Gothic"/>
          <w:sz w:val="18"/>
          <w:szCs w:val="18"/>
          <w:lang w:val="en-GB"/>
        </w:rPr>
        <w:t>13</w:t>
      </w:r>
      <w:r w:rsidR="000A6A3D">
        <w:rPr>
          <w:rFonts w:ascii="Century Gothic" w:hAnsi="Century Gothic"/>
          <w:sz w:val="18"/>
          <w:szCs w:val="18"/>
          <w:lang w:val="en-GB"/>
        </w:rPr>
        <w:t>%</w:t>
      </w:r>
    </w:p>
    <w:p w14:paraId="4C10D6BB" w14:textId="77777777" w:rsidR="004F3318" w:rsidRDefault="004F3318" w:rsidP="009C49FF">
      <w:pPr>
        <w:pStyle w:val="ListParagraph"/>
        <w:numPr>
          <w:ilvl w:val="0"/>
          <w:numId w:val="0"/>
        </w:numPr>
        <w:spacing w:line="360" w:lineRule="auto"/>
        <w:ind w:left="720"/>
        <w:rPr>
          <w:rFonts w:ascii="Century Gothic" w:hAnsi="Century Gothic"/>
          <w:sz w:val="18"/>
          <w:szCs w:val="18"/>
          <w:lang w:val="en-GB"/>
        </w:rPr>
      </w:pPr>
    </w:p>
    <w:p w14:paraId="11FB588F" w14:textId="51C65275" w:rsidR="00750869" w:rsidRDefault="00750869" w:rsidP="009C49FF">
      <w:pPr>
        <w:pStyle w:val="ListParagraph"/>
        <w:numPr>
          <w:ilvl w:val="0"/>
          <w:numId w:val="0"/>
        </w:numPr>
        <w:spacing w:line="360" w:lineRule="auto"/>
        <w:ind w:left="720"/>
        <w:rPr>
          <w:rFonts w:ascii="Century Gothic" w:hAnsi="Century Gothic"/>
          <w:sz w:val="18"/>
          <w:szCs w:val="18"/>
          <w:lang w:val="en-GB"/>
        </w:rPr>
      </w:pPr>
      <w:r>
        <w:rPr>
          <w:rFonts w:ascii="Century Gothic" w:hAnsi="Century Gothic"/>
          <w:sz w:val="18"/>
          <w:szCs w:val="18"/>
          <w:lang w:val="en-GB"/>
        </w:rPr>
        <w:t xml:space="preserve">As </w:t>
      </w:r>
      <w:r w:rsidR="004F3318">
        <w:rPr>
          <w:rFonts w:ascii="Century Gothic" w:hAnsi="Century Gothic"/>
          <w:sz w:val="18"/>
          <w:szCs w:val="18"/>
          <w:lang w:val="en-GB"/>
        </w:rPr>
        <w:t xml:space="preserve">I </w:t>
      </w:r>
      <w:r>
        <w:rPr>
          <w:rFonts w:ascii="Century Gothic" w:hAnsi="Century Gothic"/>
          <w:sz w:val="18"/>
          <w:szCs w:val="18"/>
          <w:lang w:val="en-GB"/>
        </w:rPr>
        <w:t xml:space="preserve">pointed </w:t>
      </w:r>
      <w:r w:rsidR="004F3318">
        <w:rPr>
          <w:rFonts w:ascii="Century Gothic" w:hAnsi="Century Gothic"/>
          <w:sz w:val="18"/>
          <w:szCs w:val="18"/>
          <w:lang w:val="en-GB"/>
        </w:rPr>
        <w:t xml:space="preserve">out </w:t>
      </w:r>
      <w:r w:rsidR="00FA34CE">
        <w:rPr>
          <w:rFonts w:ascii="Century Gothic" w:hAnsi="Century Gothic"/>
          <w:sz w:val="18"/>
          <w:szCs w:val="18"/>
          <w:lang w:val="en-GB"/>
        </w:rPr>
        <w:t>in Section 2.9.3</w:t>
      </w:r>
      <w:r w:rsidR="004F3318">
        <w:rPr>
          <w:rFonts w:ascii="Century Gothic" w:hAnsi="Century Gothic"/>
          <w:sz w:val="18"/>
          <w:szCs w:val="18"/>
          <w:lang w:val="en-GB"/>
        </w:rPr>
        <w:t>,</w:t>
      </w:r>
      <w:r w:rsidR="00AD157F">
        <w:rPr>
          <w:rFonts w:ascii="Century Gothic" w:hAnsi="Century Gothic"/>
          <w:sz w:val="18"/>
          <w:szCs w:val="18"/>
          <w:lang w:val="en-GB"/>
        </w:rPr>
        <w:t xml:space="preserve"> the delays </w:t>
      </w:r>
      <w:r w:rsidR="004F3318">
        <w:rPr>
          <w:rFonts w:ascii="Century Gothic" w:hAnsi="Century Gothic"/>
          <w:sz w:val="18"/>
          <w:szCs w:val="18"/>
          <w:lang w:val="en-GB"/>
        </w:rPr>
        <w:t>identified</w:t>
      </w:r>
      <w:r w:rsidR="00AD157F">
        <w:rPr>
          <w:rFonts w:ascii="Century Gothic" w:hAnsi="Century Gothic"/>
          <w:sz w:val="18"/>
          <w:szCs w:val="18"/>
          <w:lang w:val="en-GB"/>
        </w:rPr>
        <w:t xml:space="preserve"> by the Experts tend to be exaggerated due to the method of analysis (As Planned vs As Built)</w:t>
      </w:r>
      <w:r w:rsidR="004F3318">
        <w:rPr>
          <w:rFonts w:ascii="Century Gothic" w:hAnsi="Century Gothic"/>
          <w:sz w:val="18"/>
          <w:szCs w:val="18"/>
          <w:lang w:val="en-GB"/>
        </w:rPr>
        <w:t xml:space="preserve"> utilized</w:t>
      </w:r>
      <w:r w:rsidR="00AD157F">
        <w:rPr>
          <w:rFonts w:ascii="Century Gothic" w:hAnsi="Century Gothic"/>
          <w:sz w:val="18"/>
          <w:szCs w:val="18"/>
          <w:lang w:val="en-GB"/>
        </w:rPr>
        <w:t>. Th</w:t>
      </w:r>
      <w:r w:rsidR="00656B5F">
        <w:rPr>
          <w:rFonts w:ascii="Century Gothic" w:hAnsi="Century Gothic"/>
          <w:sz w:val="18"/>
          <w:szCs w:val="18"/>
          <w:lang w:val="en-GB"/>
        </w:rPr>
        <w:t>is</w:t>
      </w:r>
      <w:r w:rsidR="00AD157F">
        <w:rPr>
          <w:rFonts w:ascii="Century Gothic" w:hAnsi="Century Gothic"/>
          <w:sz w:val="18"/>
          <w:szCs w:val="18"/>
          <w:lang w:val="en-GB"/>
        </w:rPr>
        <w:t xml:space="preserve"> method </w:t>
      </w:r>
      <w:r w:rsidR="00656B5F">
        <w:rPr>
          <w:rFonts w:ascii="Century Gothic" w:hAnsi="Century Gothic"/>
          <w:sz w:val="18"/>
          <w:szCs w:val="18"/>
          <w:lang w:val="en-GB"/>
        </w:rPr>
        <w:t xml:space="preserve">(AP/AB) </w:t>
      </w:r>
      <w:r w:rsidR="00AD157F">
        <w:rPr>
          <w:rFonts w:ascii="Century Gothic" w:hAnsi="Century Gothic"/>
          <w:sz w:val="18"/>
          <w:szCs w:val="18"/>
          <w:lang w:val="en-GB"/>
        </w:rPr>
        <w:t>tends</w:t>
      </w:r>
      <w:r w:rsidR="00837861">
        <w:rPr>
          <w:rFonts w:ascii="Century Gothic" w:hAnsi="Century Gothic"/>
          <w:sz w:val="18"/>
          <w:szCs w:val="18"/>
          <w:lang w:val="en-GB"/>
        </w:rPr>
        <w:t xml:space="preserve"> to concentrate on one critical activity from start to </w:t>
      </w:r>
      <w:r w:rsidR="0032323D">
        <w:rPr>
          <w:rFonts w:ascii="Century Gothic" w:hAnsi="Century Gothic"/>
          <w:sz w:val="18"/>
          <w:szCs w:val="18"/>
          <w:lang w:val="en-GB"/>
        </w:rPr>
        <w:t>end (Window), and in this case there is no doubt that the governing activities during this period were the MEP 1</w:t>
      </w:r>
      <w:r w:rsidR="0032323D" w:rsidRPr="0032323D">
        <w:rPr>
          <w:rFonts w:ascii="Century Gothic" w:hAnsi="Century Gothic"/>
          <w:sz w:val="18"/>
          <w:szCs w:val="18"/>
          <w:vertAlign w:val="superscript"/>
          <w:lang w:val="en-GB"/>
        </w:rPr>
        <w:t>st</w:t>
      </w:r>
      <w:r w:rsidR="0032323D">
        <w:rPr>
          <w:rFonts w:ascii="Century Gothic" w:hAnsi="Century Gothic"/>
          <w:sz w:val="18"/>
          <w:szCs w:val="18"/>
          <w:lang w:val="en-GB"/>
        </w:rPr>
        <w:t xml:space="preserve"> &amp; 2</w:t>
      </w:r>
      <w:r w:rsidR="0032323D" w:rsidRPr="0032323D">
        <w:rPr>
          <w:rFonts w:ascii="Century Gothic" w:hAnsi="Century Gothic"/>
          <w:sz w:val="18"/>
          <w:szCs w:val="18"/>
          <w:vertAlign w:val="superscript"/>
          <w:lang w:val="en-GB"/>
        </w:rPr>
        <w:t>nd</w:t>
      </w:r>
      <w:r w:rsidR="0032323D">
        <w:rPr>
          <w:rFonts w:ascii="Century Gothic" w:hAnsi="Century Gothic"/>
          <w:sz w:val="18"/>
          <w:szCs w:val="18"/>
          <w:lang w:val="en-GB"/>
        </w:rPr>
        <w:t xml:space="preserve"> Fix</w:t>
      </w:r>
      <w:r w:rsidR="00B817C4">
        <w:rPr>
          <w:rFonts w:ascii="Century Gothic" w:hAnsi="Century Gothic"/>
          <w:sz w:val="18"/>
          <w:szCs w:val="18"/>
          <w:lang w:val="en-GB"/>
        </w:rPr>
        <w:t xml:space="preserve">, the Fit out works FOH, and the MEP Final Fix. The analysis of these </w:t>
      </w:r>
      <w:r w:rsidR="006760FC">
        <w:rPr>
          <w:rFonts w:ascii="Century Gothic" w:hAnsi="Century Gothic"/>
          <w:sz w:val="18"/>
          <w:szCs w:val="18"/>
          <w:lang w:val="en-GB"/>
        </w:rPr>
        <w:t xml:space="preserve">activities </w:t>
      </w:r>
      <w:r w:rsidR="00ED2A19">
        <w:rPr>
          <w:rFonts w:ascii="Century Gothic" w:hAnsi="Century Gothic"/>
          <w:sz w:val="18"/>
          <w:szCs w:val="18"/>
          <w:lang w:val="en-GB"/>
        </w:rPr>
        <w:t>has</w:t>
      </w:r>
      <w:r w:rsidR="006760FC">
        <w:rPr>
          <w:rFonts w:ascii="Century Gothic" w:hAnsi="Century Gothic"/>
          <w:sz w:val="18"/>
          <w:szCs w:val="18"/>
          <w:lang w:val="en-GB"/>
        </w:rPr>
        <w:t xml:space="preserve"> been undertaken in detail by the two Experts with different results as to the risk of the parties</w:t>
      </w:r>
      <w:r w:rsidR="005755CB">
        <w:rPr>
          <w:rFonts w:ascii="Century Gothic" w:hAnsi="Century Gothic"/>
          <w:sz w:val="18"/>
          <w:szCs w:val="18"/>
          <w:lang w:val="en-GB"/>
        </w:rPr>
        <w:t>, and I will not elaborate further.</w:t>
      </w:r>
    </w:p>
    <w:p w14:paraId="03B923D9" w14:textId="77777777" w:rsidR="005F031D" w:rsidRDefault="005F031D" w:rsidP="009C49FF">
      <w:pPr>
        <w:pStyle w:val="ListParagraph"/>
        <w:numPr>
          <w:ilvl w:val="0"/>
          <w:numId w:val="0"/>
        </w:numPr>
        <w:spacing w:line="360" w:lineRule="auto"/>
        <w:ind w:left="720"/>
        <w:rPr>
          <w:rFonts w:ascii="Century Gothic" w:hAnsi="Century Gothic"/>
          <w:sz w:val="18"/>
          <w:szCs w:val="18"/>
          <w:lang w:val="en-GB"/>
        </w:rPr>
      </w:pPr>
    </w:p>
    <w:p w14:paraId="13A851C4" w14:textId="3938E79A" w:rsidR="005755CB" w:rsidRDefault="005755CB" w:rsidP="00867092">
      <w:pPr>
        <w:pStyle w:val="ListParagraph"/>
        <w:numPr>
          <w:ilvl w:val="0"/>
          <w:numId w:val="0"/>
        </w:numPr>
        <w:spacing w:line="360" w:lineRule="auto"/>
        <w:ind w:left="720"/>
        <w:rPr>
          <w:rFonts w:ascii="Century Gothic" w:hAnsi="Century Gothic"/>
          <w:sz w:val="18"/>
          <w:szCs w:val="18"/>
          <w:lang w:val="en-GB"/>
        </w:rPr>
      </w:pPr>
      <w:r>
        <w:rPr>
          <w:rFonts w:ascii="Century Gothic" w:hAnsi="Century Gothic"/>
          <w:sz w:val="18"/>
          <w:szCs w:val="18"/>
          <w:lang w:val="en-GB"/>
        </w:rPr>
        <w:t xml:space="preserve">However, a critical factor is </w:t>
      </w:r>
      <w:r w:rsidR="00FD2FE5">
        <w:rPr>
          <w:rFonts w:ascii="Century Gothic" w:hAnsi="Century Gothic"/>
          <w:sz w:val="18"/>
          <w:szCs w:val="18"/>
          <w:lang w:val="en-GB"/>
        </w:rPr>
        <w:t>the fact that the analysis of the Claimants (Subcontractor’s) schedules</w:t>
      </w:r>
      <w:r w:rsidR="007A2F81">
        <w:rPr>
          <w:rFonts w:ascii="Century Gothic" w:hAnsi="Century Gothic"/>
          <w:sz w:val="18"/>
          <w:szCs w:val="18"/>
          <w:lang w:val="en-GB"/>
        </w:rPr>
        <w:t xml:space="preserve">, revealed for the first period </w:t>
      </w:r>
      <w:r w:rsidR="00ED2A19">
        <w:rPr>
          <w:rFonts w:ascii="Century Gothic" w:hAnsi="Century Gothic"/>
          <w:sz w:val="18"/>
          <w:szCs w:val="18"/>
          <w:lang w:val="en-GB"/>
        </w:rPr>
        <w:t xml:space="preserve">the </w:t>
      </w:r>
      <w:r w:rsidR="004F1427">
        <w:rPr>
          <w:rFonts w:ascii="Century Gothic" w:hAnsi="Century Gothic"/>
          <w:sz w:val="18"/>
          <w:szCs w:val="18"/>
          <w:lang w:val="en-GB"/>
        </w:rPr>
        <w:t>number</w:t>
      </w:r>
      <w:r w:rsidR="007A2F81">
        <w:rPr>
          <w:rFonts w:ascii="Century Gothic" w:hAnsi="Century Gothic"/>
          <w:sz w:val="18"/>
          <w:szCs w:val="18"/>
          <w:lang w:val="en-GB"/>
        </w:rPr>
        <w:t xml:space="preserve"> of day</w:t>
      </w:r>
      <w:r w:rsidR="004F1427">
        <w:rPr>
          <w:rFonts w:ascii="Century Gothic" w:hAnsi="Century Gothic"/>
          <w:sz w:val="18"/>
          <w:szCs w:val="18"/>
          <w:lang w:val="en-GB"/>
        </w:rPr>
        <w:t>s</w:t>
      </w:r>
      <w:r w:rsidR="007A2F81">
        <w:rPr>
          <w:rFonts w:ascii="Century Gothic" w:hAnsi="Century Gothic"/>
          <w:sz w:val="18"/>
          <w:szCs w:val="18"/>
          <w:lang w:val="en-GB"/>
        </w:rPr>
        <w:t xml:space="preserve"> (</w:t>
      </w:r>
      <w:r w:rsidR="00867092">
        <w:rPr>
          <w:rFonts w:ascii="Century Gothic" w:hAnsi="Century Gothic"/>
          <w:sz w:val="18"/>
          <w:szCs w:val="18"/>
          <w:lang w:val="en-GB"/>
        </w:rPr>
        <w:t>98</w:t>
      </w:r>
      <w:r w:rsidR="007A2F81">
        <w:rPr>
          <w:rFonts w:ascii="Century Gothic" w:hAnsi="Century Gothic"/>
          <w:sz w:val="18"/>
          <w:szCs w:val="18"/>
          <w:lang w:val="en-GB"/>
        </w:rPr>
        <w:t xml:space="preserve">) </w:t>
      </w:r>
      <w:r w:rsidR="00867092">
        <w:rPr>
          <w:rFonts w:ascii="Century Gothic" w:hAnsi="Century Gothic"/>
          <w:sz w:val="18"/>
          <w:szCs w:val="18"/>
          <w:lang w:val="en-GB"/>
        </w:rPr>
        <w:t>match the</w:t>
      </w:r>
      <w:r w:rsidR="007A2F81">
        <w:rPr>
          <w:rFonts w:ascii="Century Gothic" w:hAnsi="Century Gothic"/>
          <w:sz w:val="18"/>
          <w:szCs w:val="18"/>
          <w:lang w:val="en-GB"/>
        </w:rPr>
        <w:t xml:space="preserve"> Main Contract </w:t>
      </w:r>
      <w:r w:rsidR="004F1427">
        <w:rPr>
          <w:rFonts w:ascii="Century Gothic" w:hAnsi="Century Gothic"/>
          <w:sz w:val="18"/>
          <w:szCs w:val="18"/>
          <w:lang w:val="en-GB"/>
        </w:rPr>
        <w:t>(</w:t>
      </w:r>
      <w:r w:rsidR="007A2F81">
        <w:rPr>
          <w:rFonts w:ascii="Century Gothic" w:hAnsi="Century Gothic"/>
          <w:sz w:val="18"/>
          <w:szCs w:val="18"/>
          <w:lang w:val="en-GB"/>
        </w:rPr>
        <w:t>97)</w:t>
      </w:r>
      <w:r w:rsidR="004F1427">
        <w:rPr>
          <w:rFonts w:ascii="Century Gothic" w:hAnsi="Century Gothic"/>
          <w:sz w:val="18"/>
          <w:szCs w:val="18"/>
          <w:lang w:val="en-GB"/>
        </w:rPr>
        <w:t xml:space="preserve">, </w:t>
      </w:r>
      <w:r w:rsidR="007A2F81">
        <w:rPr>
          <w:rFonts w:ascii="Century Gothic" w:hAnsi="Century Gothic"/>
          <w:sz w:val="18"/>
          <w:szCs w:val="18"/>
          <w:lang w:val="en-GB"/>
        </w:rPr>
        <w:t xml:space="preserve">and the Experts analysis findings (100) for the same period. </w:t>
      </w:r>
    </w:p>
    <w:p w14:paraId="364AB48A" w14:textId="77777777" w:rsidR="005F031D" w:rsidRDefault="005F031D" w:rsidP="009C49FF">
      <w:pPr>
        <w:pStyle w:val="ListParagraph"/>
        <w:numPr>
          <w:ilvl w:val="0"/>
          <w:numId w:val="0"/>
        </w:numPr>
        <w:spacing w:line="360" w:lineRule="auto"/>
        <w:ind w:left="720"/>
        <w:rPr>
          <w:rFonts w:ascii="Century Gothic" w:hAnsi="Century Gothic"/>
          <w:sz w:val="18"/>
          <w:szCs w:val="18"/>
          <w:lang w:val="en-GB"/>
        </w:rPr>
      </w:pPr>
    </w:p>
    <w:p w14:paraId="0C57583D" w14:textId="5082F4BC" w:rsidR="00147FC4" w:rsidRDefault="00867092" w:rsidP="00867092">
      <w:pPr>
        <w:pStyle w:val="ListParagraph"/>
        <w:numPr>
          <w:ilvl w:val="0"/>
          <w:numId w:val="0"/>
        </w:numPr>
        <w:spacing w:line="360" w:lineRule="auto"/>
        <w:ind w:left="720"/>
        <w:rPr>
          <w:rFonts w:ascii="Century Gothic" w:hAnsi="Century Gothic"/>
          <w:sz w:val="18"/>
          <w:szCs w:val="18"/>
          <w:lang w:val="en-GB"/>
        </w:rPr>
      </w:pPr>
      <w:r>
        <w:rPr>
          <w:rFonts w:ascii="Century Gothic" w:hAnsi="Century Gothic"/>
          <w:sz w:val="18"/>
          <w:szCs w:val="18"/>
          <w:lang w:val="en-GB"/>
        </w:rPr>
        <w:t>In</w:t>
      </w:r>
      <w:r w:rsidR="00C24278">
        <w:rPr>
          <w:rFonts w:ascii="Century Gothic" w:hAnsi="Century Gothic"/>
          <w:sz w:val="18"/>
          <w:szCs w:val="18"/>
          <w:lang w:val="en-GB"/>
        </w:rPr>
        <w:t xml:space="preserve"> the second period the Su</w:t>
      </w:r>
      <w:r w:rsidR="006441C0">
        <w:rPr>
          <w:rFonts w:ascii="Century Gothic" w:hAnsi="Century Gothic"/>
          <w:sz w:val="18"/>
          <w:szCs w:val="18"/>
          <w:lang w:val="en-GB"/>
        </w:rPr>
        <w:t xml:space="preserve">bcontract schedules revealed </w:t>
      </w:r>
      <w:r w:rsidR="00320F05">
        <w:rPr>
          <w:rFonts w:ascii="Century Gothic" w:hAnsi="Century Gothic"/>
          <w:sz w:val="18"/>
          <w:szCs w:val="18"/>
          <w:lang w:val="en-GB"/>
        </w:rPr>
        <w:t xml:space="preserve">one hundred and </w:t>
      </w:r>
      <w:r>
        <w:rPr>
          <w:rFonts w:ascii="Century Gothic" w:hAnsi="Century Gothic"/>
          <w:sz w:val="18"/>
          <w:szCs w:val="18"/>
          <w:lang w:val="en-GB"/>
        </w:rPr>
        <w:t>twelve</w:t>
      </w:r>
      <w:r w:rsidR="00320F05">
        <w:rPr>
          <w:rFonts w:ascii="Century Gothic" w:hAnsi="Century Gothic"/>
          <w:sz w:val="18"/>
          <w:szCs w:val="18"/>
          <w:lang w:val="en-GB"/>
        </w:rPr>
        <w:t xml:space="preserve"> (1</w:t>
      </w:r>
      <w:r>
        <w:rPr>
          <w:rFonts w:ascii="Century Gothic" w:hAnsi="Century Gothic"/>
          <w:sz w:val="18"/>
          <w:szCs w:val="18"/>
          <w:lang w:val="en-GB"/>
        </w:rPr>
        <w:t>1</w:t>
      </w:r>
      <w:r w:rsidR="00320F05">
        <w:rPr>
          <w:rFonts w:ascii="Century Gothic" w:hAnsi="Century Gothic"/>
          <w:sz w:val="18"/>
          <w:szCs w:val="18"/>
          <w:lang w:val="en-GB"/>
        </w:rPr>
        <w:t xml:space="preserve">2) days of delay and the Main Contract only </w:t>
      </w:r>
      <w:r w:rsidR="00492CF2">
        <w:rPr>
          <w:rFonts w:ascii="Century Gothic" w:hAnsi="Century Gothic"/>
          <w:sz w:val="18"/>
          <w:szCs w:val="18"/>
          <w:lang w:val="en-GB"/>
        </w:rPr>
        <w:t>sixty-two (62)</w:t>
      </w:r>
      <w:r w:rsidR="00BD2ED6">
        <w:rPr>
          <w:rFonts w:ascii="Century Gothic" w:hAnsi="Century Gothic"/>
          <w:sz w:val="18"/>
          <w:szCs w:val="18"/>
          <w:lang w:val="en-GB"/>
        </w:rPr>
        <w:t xml:space="preserve"> days of delay. This is a clear indication that the Main Contract </w:t>
      </w:r>
      <w:r w:rsidR="00D71968">
        <w:rPr>
          <w:rFonts w:ascii="Century Gothic" w:hAnsi="Century Gothic"/>
          <w:sz w:val="18"/>
          <w:szCs w:val="18"/>
          <w:lang w:val="en-GB"/>
        </w:rPr>
        <w:t>schedule was not considering the Claimant’s works (</w:t>
      </w:r>
      <w:r w:rsidR="005F031D">
        <w:rPr>
          <w:rFonts w:ascii="Century Gothic" w:hAnsi="Century Gothic"/>
          <w:sz w:val="18"/>
          <w:szCs w:val="18"/>
          <w:lang w:val="en-GB"/>
        </w:rPr>
        <w:t>Subcontract</w:t>
      </w:r>
      <w:r w:rsidR="00D71968">
        <w:rPr>
          <w:rFonts w:ascii="Century Gothic" w:hAnsi="Century Gothic"/>
          <w:sz w:val="18"/>
          <w:szCs w:val="18"/>
          <w:lang w:val="en-GB"/>
        </w:rPr>
        <w:t xml:space="preserve"> schedules) as the most critical, as they </w:t>
      </w:r>
      <w:r w:rsidR="001126DD">
        <w:rPr>
          <w:rFonts w:ascii="Century Gothic" w:hAnsi="Century Gothic"/>
          <w:sz w:val="18"/>
          <w:szCs w:val="18"/>
          <w:lang w:val="en-GB"/>
        </w:rPr>
        <w:t>were not proportionally impacted</w:t>
      </w:r>
      <w:r>
        <w:rPr>
          <w:rFonts w:ascii="Century Gothic" w:hAnsi="Century Gothic"/>
          <w:sz w:val="18"/>
          <w:szCs w:val="18"/>
          <w:lang w:val="en-GB"/>
        </w:rPr>
        <w:t>.</w:t>
      </w:r>
    </w:p>
    <w:p w14:paraId="1054ED14" w14:textId="77777777" w:rsidR="00147FC4" w:rsidRDefault="00147FC4">
      <w:pPr>
        <w:rPr>
          <w:rFonts w:ascii="Century Gothic" w:eastAsia="Calibri" w:hAnsi="Century Gothic" w:cstheme="minorHAnsi"/>
          <w:sz w:val="18"/>
          <w:szCs w:val="18"/>
          <w:lang w:val="en-GB"/>
        </w:rPr>
      </w:pPr>
      <w:r>
        <w:rPr>
          <w:rFonts w:ascii="Century Gothic" w:hAnsi="Century Gothic"/>
          <w:sz w:val="18"/>
          <w:szCs w:val="18"/>
          <w:lang w:val="en-GB"/>
        </w:rPr>
        <w:br w:type="page"/>
      </w:r>
    </w:p>
    <w:p w14:paraId="0E5FB859" w14:textId="77777777" w:rsidR="00C24278" w:rsidRPr="009C49FF" w:rsidRDefault="00C24278" w:rsidP="009C49FF">
      <w:pPr>
        <w:pStyle w:val="ListParagraph"/>
        <w:numPr>
          <w:ilvl w:val="0"/>
          <w:numId w:val="0"/>
        </w:numPr>
        <w:spacing w:line="360" w:lineRule="auto"/>
        <w:ind w:left="720"/>
        <w:rPr>
          <w:rFonts w:ascii="Century Gothic" w:hAnsi="Century Gothic"/>
          <w:sz w:val="18"/>
          <w:szCs w:val="18"/>
          <w:lang w:val="en-GB"/>
        </w:rPr>
      </w:pPr>
    </w:p>
    <w:p w14:paraId="47B438D8" w14:textId="77777777" w:rsidR="002577CD" w:rsidRPr="009C49FF" w:rsidRDefault="002577CD" w:rsidP="009C49FF">
      <w:pPr>
        <w:pStyle w:val="Normalindented"/>
      </w:pPr>
    </w:p>
    <w:p w14:paraId="5F4973AB" w14:textId="77777777" w:rsidR="002577CD" w:rsidRPr="009C49FF" w:rsidRDefault="002577CD" w:rsidP="009C49FF">
      <w:pPr>
        <w:pStyle w:val="Normalindented"/>
      </w:pPr>
    </w:p>
    <w:p w14:paraId="4C147B6E" w14:textId="77777777" w:rsidR="002577CD" w:rsidRDefault="002577CD" w:rsidP="00EF27D9">
      <w:pPr>
        <w:pStyle w:val="Normalindented"/>
      </w:pPr>
    </w:p>
    <w:p w14:paraId="131FB03C" w14:textId="7276E31F" w:rsidR="002577CD" w:rsidRDefault="00BF35A6" w:rsidP="005F031D">
      <w:pPr>
        <w:pStyle w:val="Normalindented"/>
      </w:pPr>
      <w:r w:rsidRPr="00BF35A6">
        <w:t xml:space="preserve"> </w:t>
      </w:r>
    </w:p>
    <w:p w14:paraId="388AD091" w14:textId="40702856" w:rsidR="00162178" w:rsidRPr="00D7096F" w:rsidRDefault="00162178" w:rsidP="00EF27D9">
      <w:pPr>
        <w:pStyle w:val="Normalindented"/>
      </w:pPr>
    </w:p>
    <w:p w14:paraId="29C84708" w14:textId="0359C4F1" w:rsidR="00162178" w:rsidRDefault="00162178" w:rsidP="00EF27D9">
      <w:pPr>
        <w:pStyle w:val="Normalindented"/>
      </w:pPr>
    </w:p>
    <w:p w14:paraId="44014399" w14:textId="77777777" w:rsidR="00BD515B" w:rsidRDefault="00BD515B" w:rsidP="005F743A"/>
    <w:p w14:paraId="79D473CB" w14:textId="77777777" w:rsidR="00147FC4" w:rsidRDefault="00147FC4" w:rsidP="005F743A"/>
    <w:p w14:paraId="51639E59" w14:textId="77777777" w:rsidR="00AA1D2B" w:rsidRDefault="00AA1D2B" w:rsidP="00504B6D">
      <w:pPr>
        <w:pStyle w:val="Heading1"/>
        <w:ind w:left="360" w:hanging="360"/>
        <w:jc w:val="center"/>
        <w:rPr>
          <w:rFonts w:ascii="Century Gothic" w:hAnsi="Century Gothic"/>
          <w:color w:val="auto"/>
          <w:sz w:val="40"/>
          <w:szCs w:val="32"/>
        </w:rPr>
      </w:pPr>
    </w:p>
    <w:p w14:paraId="74AA4514" w14:textId="3974D030" w:rsidR="00D95248" w:rsidRPr="0070751C" w:rsidRDefault="004109AA" w:rsidP="00504B6D">
      <w:pPr>
        <w:pStyle w:val="Heading1"/>
        <w:ind w:left="360" w:hanging="360"/>
        <w:jc w:val="center"/>
        <w:rPr>
          <w:rFonts w:ascii="Century Gothic" w:hAnsi="Century Gothic"/>
          <w:color w:val="auto"/>
          <w:sz w:val="32"/>
          <w:szCs w:val="32"/>
        </w:rPr>
      </w:pPr>
      <w:bookmarkStart w:id="840" w:name="_Toc181019037"/>
      <w:r w:rsidRPr="0070751C">
        <w:rPr>
          <w:rFonts w:ascii="Century Gothic" w:hAnsi="Century Gothic"/>
          <w:color w:val="auto"/>
          <w:sz w:val="40"/>
          <w:szCs w:val="32"/>
        </w:rPr>
        <w:t>SECTION 3</w:t>
      </w:r>
      <w:bookmarkEnd w:id="662"/>
      <w:bookmarkEnd w:id="840"/>
      <w:r w:rsidR="00504B6D" w:rsidRPr="0070751C">
        <w:rPr>
          <w:rFonts w:ascii="Century Gothic" w:hAnsi="Century Gothic"/>
          <w:color w:val="auto"/>
          <w:sz w:val="40"/>
          <w:szCs w:val="32"/>
        </w:rPr>
        <w:tab/>
      </w:r>
    </w:p>
    <w:p w14:paraId="40EA3CA8" w14:textId="77777777" w:rsidR="006F17D5" w:rsidRPr="0070751C" w:rsidRDefault="006F17D5" w:rsidP="006F17D5">
      <w:pPr>
        <w:rPr>
          <w:sz w:val="20"/>
          <w:szCs w:val="20"/>
        </w:rPr>
      </w:pPr>
    </w:p>
    <w:p w14:paraId="3BE9B052" w14:textId="77777777" w:rsidR="00C355CD" w:rsidRPr="0070751C" w:rsidRDefault="00C355CD" w:rsidP="00504B6D">
      <w:pPr>
        <w:pStyle w:val="Heading1"/>
        <w:ind w:left="360" w:hanging="360"/>
        <w:jc w:val="center"/>
        <w:rPr>
          <w:rFonts w:ascii="Century Gothic" w:hAnsi="Century Gothic"/>
          <w:b w:val="0"/>
          <w:color w:val="auto"/>
          <w:sz w:val="20"/>
          <w:szCs w:val="20"/>
        </w:rPr>
      </w:pPr>
      <w:bookmarkStart w:id="841" w:name="_Toc87062056"/>
    </w:p>
    <w:p w14:paraId="59BDFEF8" w14:textId="0FA69805" w:rsidR="00504B6D" w:rsidRPr="00C355CD" w:rsidRDefault="00AE6172" w:rsidP="00504B6D">
      <w:pPr>
        <w:pStyle w:val="Heading1"/>
        <w:ind w:left="360" w:hanging="360"/>
        <w:jc w:val="center"/>
        <w:rPr>
          <w:rFonts w:ascii="Century Gothic" w:hAnsi="Century Gothic"/>
          <w:b w:val="0"/>
          <w:color w:val="auto"/>
          <w:sz w:val="36"/>
          <w:szCs w:val="32"/>
        </w:rPr>
      </w:pPr>
      <w:bookmarkStart w:id="842" w:name="_Toc94873778"/>
      <w:bookmarkStart w:id="843" w:name="_Toc181019038"/>
      <w:r>
        <w:rPr>
          <w:rFonts w:ascii="Century Gothic" w:hAnsi="Century Gothic"/>
          <w:b w:val="0"/>
          <w:color w:val="auto"/>
          <w:sz w:val="36"/>
          <w:szCs w:val="32"/>
        </w:rPr>
        <w:t>A</w:t>
      </w:r>
      <w:r w:rsidR="00A9544D">
        <w:rPr>
          <w:rFonts w:ascii="Century Gothic" w:hAnsi="Century Gothic"/>
          <w:b w:val="0"/>
          <w:color w:val="auto"/>
          <w:sz w:val="36"/>
          <w:szCs w:val="32"/>
        </w:rPr>
        <w:t xml:space="preserve">ssessment </w:t>
      </w:r>
      <w:r w:rsidR="007B1287" w:rsidRPr="00C355CD">
        <w:rPr>
          <w:rFonts w:ascii="Century Gothic" w:hAnsi="Century Gothic"/>
          <w:b w:val="0"/>
          <w:color w:val="auto"/>
          <w:sz w:val="36"/>
          <w:szCs w:val="32"/>
        </w:rPr>
        <w:t>of</w:t>
      </w:r>
      <w:r w:rsidR="00504B6D" w:rsidRPr="00C355CD">
        <w:rPr>
          <w:rFonts w:ascii="Century Gothic" w:hAnsi="Century Gothic"/>
          <w:b w:val="0"/>
          <w:color w:val="auto"/>
          <w:sz w:val="36"/>
          <w:szCs w:val="32"/>
        </w:rPr>
        <w:t xml:space="preserve"> </w:t>
      </w:r>
      <w:r>
        <w:rPr>
          <w:rFonts w:ascii="Century Gothic" w:hAnsi="Century Gothic"/>
          <w:b w:val="0"/>
          <w:color w:val="auto"/>
          <w:sz w:val="36"/>
          <w:szCs w:val="32"/>
        </w:rPr>
        <w:t>Counterclaims s</w:t>
      </w:r>
      <w:r w:rsidR="00504B6D" w:rsidRPr="00C355CD">
        <w:rPr>
          <w:rFonts w:ascii="Century Gothic" w:hAnsi="Century Gothic"/>
          <w:b w:val="0"/>
          <w:color w:val="auto"/>
          <w:sz w:val="36"/>
          <w:szCs w:val="32"/>
        </w:rPr>
        <w:t xml:space="preserve">ubmission </w:t>
      </w:r>
      <w:r>
        <w:rPr>
          <w:rFonts w:ascii="Century Gothic" w:hAnsi="Century Gothic"/>
          <w:b w:val="0"/>
          <w:color w:val="auto"/>
          <w:sz w:val="36"/>
          <w:szCs w:val="32"/>
        </w:rPr>
        <w:t xml:space="preserve">made </w:t>
      </w:r>
      <w:r w:rsidR="00504B6D" w:rsidRPr="00C355CD">
        <w:rPr>
          <w:rFonts w:ascii="Century Gothic" w:hAnsi="Century Gothic"/>
          <w:b w:val="0"/>
          <w:color w:val="auto"/>
          <w:sz w:val="36"/>
          <w:szCs w:val="32"/>
        </w:rPr>
        <w:t xml:space="preserve">by </w:t>
      </w:r>
      <w:r>
        <w:rPr>
          <w:rFonts w:ascii="Century Gothic" w:hAnsi="Century Gothic"/>
          <w:b w:val="0"/>
          <w:color w:val="auto"/>
          <w:sz w:val="36"/>
          <w:szCs w:val="32"/>
        </w:rPr>
        <w:t xml:space="preserve">the </w:t>
      </w:r>
      <w:bookmarkEnd w:id="841"/>
      <w:bookmarkEnd w:id="842"/>
      <w:r>
        <w:rPr>
          <w:rFonts w:ascii="Century Gothic" w:hAnsi="Century Gothic"/>
          <w:b w:val="0"/>
          <w:color w:val="auto"/>
          <w:sz w:val="36"/>
          <w:szCs w:val="32"/>
        </w:rPr>
        <w:t>Respondent</w:t>
      </w:r>
      <w:bookmarkEnd w:id="843"/>
    </w:p>
    <w:p w14:paraId="68EB63A2" w14:textId="77777777" w:rsidR="00504B6D" w:rsidRDefault="00504B6D" w:rsidP="00504B6D">
      <w:pPr>
        <w:rPr>
          <w:rFonts w:ascii="Century Gothic" w:eastAsia="Times New Roman" w:hAnsi="Century Gothic" w:cs="Calibri"/>
          <w:bCs/>
          <w:color w:val="595959" w:themeColor="text1" w:themeTint="A6"/>
          <w:kern w:val="32"/>
          <w:sz w:val="32"/>
          <w:szCs w:val="32"/>
        </w:rPr>
      </w:pPr>
      <w:r>
        <w:rPr>
          <w:rFonts w:ascii="Century Gothic" w:hAnsi="Century Gothic"/>
          <w:b/>
          <w:color w:val="595959" w:themeColor="text1" w:themeTint="A6"/>
          <w:sz w:val="32"/>
          <w:szCs w:val="32"/>
        </w:rPr>
        <w:br w:type="page"/>
      </w:r>
    </w:p>
    <w:p w14:paraId="166B34F3" w14:textId="69F375AE" w:rsidR="005E44CF" w:rsidRPr="004B6F26" w:rsidRDefault="004B6F26" w:rsidP="004B6F26">
      <w:pPr>
        <w:pStyle w:val="Heading1"/>
        <w:numPr>
          <w:ilvl w:val="0"/>
          <w:numId w:val="15"/>
        </w:numPr>
        <w:rPr>
          <w:rFonts w:ascii="Century Gothic" w:hAnsi="Century Gothic"/>
          <w:b w:val="0"/>
          <w:color w:val="auto"/>
        </w:rPr>
      </w:pPr>
      <w:bookmarkStart w:id="844" w:name="_Toc94873491"/>
      <w:bookmarkStart w:id="845" w:name="_Toc94873779"/>
      <w:bookmarkStart w:id="846" w:name="_Toc181019039"/>
      <w:bookmarkEnd w:id="844"/>
      <w:bookmarkEnd w:id="845"/>
      <w:r w:rsidRPr="004B6F26">
        <w:rPr>
          <w:rFonts w:ascii="Century Gothic" w:hAnsi="Century Gothic"/>
          <w:b w:val="0"/>
          <w:color w:val="auto"/>
        </w:rPr>
        <w:lastRenderedPageBreak/>
        <w:t>Assessment of Counterclaims submission made by the Respondent</w:t>
      </w:r>
      <w:bookmarkEnd w:id="846"/>
      <w:r w:rsidR="001A367C" w:rsidRPr="001A367C">
        <w:rPr>
          <w:rFonts w:ascii="Century Gothic" w:hAnsi="Century Gothic"/>
          <w:b w:val="0"/>
          <w:color w:val="auto"/>
        </w:rPr>
        <w:t xml:space="preserve"> </w:t>
      </w:r>
    </w:p>
    <w:p w14:paraId="396F5551" w14:textId="77777777" w:rsidR="000D6381" w:rsidRPr="000D6381" w:rsidRDefault="000D6381" w:rsidP="00810494">
      <w:pPr>
        <w:pStyle w:val="ListParagraph"/>
        <w:keepNext/>
        <w:numPr>
          <w:ilvl w:val="0"/>
          <w:numId w:val="14"/>
        </w:numPr>
        <w:tabs>
          <w:tab w:val="left" w:pos="0"/>
        </w:tabs>
        <w:spacing w:before="240" w:after="240" w:line="240" w:lineRule="auto"/>
        <w:contextualSpacing w:val="0"/>
        <w:outlineLvl w:val="2"/>
        <w:rPr>
          <w:rFonts w:ascii="Century Gothic" w:eastAsia="Times New Roman" w:hAnsi="Century Gothic" w:cs="Calibri"/>
          <w:bCs/>
          <w:vanish/>
          <w:kern w:val="32"/>
          <w:szCs w:val="24"/>
          <w:lang w:val="en-GB"/>
        </w:rPr>
      </w:pPr>
      <w:bookmarkStart w:id="847" w:name="_Toc177475875"/>
      <w:bookmarkStart w:id="848" w:name="_Toc177561397"/>
      <w:bookmarkStart w:id="849" w:name="_Toc177561992"/>
      <w:bookmarkStart w:id="850" w:name="_Toc177643903"/>
      <w:bookmarkStart w:id="851" w:name="_Toc177645093"/>
      <w:bookmarkStart w:id="852" w:name="_Toc177645536"/>
      <w:bookmarkStart w:id="853" w:name="_Toc178149821"/>
      <w:bookmarkStart w:id="854" w:name="_Toc178149992"/>
      <w:bookmarkStart w:id="855" w:name="_Toc178150127"/>
      <w:bookmarkStart w:id="856" w:name="_Toc178150244"/>
      <w:bookmarkStart w:id="857" w:name="_Toc178150361"/>
      <w:bookmarkStart w:id="858" w:name="_Toc178150478"/>
      <w:bookmarkStart w:id="859" w:name="_Toc178255154"/>
      <w:bookmarkStart w:id="860" w:name="_Toc178255532"/>
      <w:bookmarkStart w:id="861" w:name="_Toc178334923"/>
      <w:bookmarkStart w:id="862" w:name="_Toc179804020"/>
      <w:bookmarkStart w:id="863" w:name="_Toc179804428"/>
      <w:bookmarkStart w:id="864" w:name="_Toc180661192"/>
      <w:bookmarkStart w:id="865" w:name="_Toc181019040"/>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5D98EBBC" w14:textId="77777777" w:rsidR="000D6381" w:rsidRPr="000D6381" w:rsidRDefault="000D6381" w:rsidP="00810494">
      <w:pPr>
        <w:pStyle w:val="ListParagraph"/>
        <w:keepNext/>
        <w:numPr>
          <w:ilvl w:val="0"/>
          <w:numId w:val="14"/>
        </w:numPr>
        <w:tabs>
          <w:tab w:val="left" w:pos="0"/>
        </w:tabs>
        <w:spacing w:before="240" w:after="240" w:line="240" w:lineRule="auto"/>
        <w:contextualSpacing w:val="0"/>
        <w:outlineLvl w:val="2"/>
        <w:rPr>
          <w:rFonts w:ascii="Century Gothic" w:eastAsia="Times New Roman" w:hAnsi="Century Gothic" w:cs="Calibri"/>
          <w:bCs/>
          <w:vanish/>
          <w:kern w:val="32"/>
          <w:szCs w:val="24"/>
          <w:lang w:val="en-GB"/>
        </w:rPr>
      </w:pPr>
      <w:bookmarkStart w:id="866" w:name="_Toc177475876"/>
      <w:bookmarkStart w:id="867" w:name="_Toc177561398"/>
      <w:bookmarkStart w:id="868" w:name="_Toc177561993"/>
      <w:bookmarkStart w:id="869" w:name="_Toc177643904"/>
      <w:bookmarkStart w:id="870" w:name="_Toc177645094"/>
      <w:bookmarkStart w:id="871" w:name="_Toc177645537"/>
      <w:bookmarkStart w:id="872" w:name="_Toc178149822"/>
      <w:bookmarkStart w:id="873" w:name="_Toc178149993"/>
      <w:bookmarkStart w:id="874" w:name="_Toc178150128"/>
      <w:bookmarkStart w:id="875" w:name="_Toc178150245"/>
      <w:bookmarkStart w:id="876" w:name="_Toc178150362"/>
      <w:bookmarkStart w:id="877" w:name="_Toc178150479"/>
      <w:bookmarkStart w:id="878" w:name="_Toc178255155"/>
      <w:bookmarkStart w:id="879" w:name="_Toc178255533"/>
      <w:bookmarkStart w:id="880" w:name="_Toc178334924"/>
      <w:bookmarkStart w:id="881" w:name="_Toc179804021"/>
      <w:bookmarkStart w:id="882" w:name="_Toc179804429"/>
      <w:bookmarkStart w:id="883" w:name="_Toc180661193"/>
      <w:bookmarkStart w:id="884" w:name="_Toc181019041"/>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4BEA8DA8" w14:textId="77777777" w:rsidR="000D6381" w:rsidRPr="000D6381" w:rsidRDefault="000D6381" w:rsidP="00810494">
      <w:pPr>
        <w:pStyle w:val="ListParagraph"/>
        <w:keepNext/>
        <w:numPr>
          <w:ilvl w:val="0"/>
          <w:numId w:val="14"/>
        </w:numPr>
        <w:tabs>
          <w:tab w:val="left" w:pos="0"/>
        </w:tabs>
        <w:spacing w:before="240" w:after="240" w:line="240" w:lineRule="auto"/>
        <w:contextualSpacing w:val="0"/>
        <w:outlineLvl w:val="2"/>
        <w:rPr>
          <w:rFonts w:ascii="Century Gothic" w:eastAsia="Times New Roman" w:hAnsi="Century Gothic" w:cs="Calibri"/>
          <w:bCs/>
          <w:vanish/>
          <w:kern w:val="32"/>
          <w:szCs w:val="24"/>
          <w:lang w:val="en-GB"/>
        </w:rPr>
      </w:pPr>
      <w:bookmarkStart w:id="885" w:name="_Toc177475877"/>
      <w:bookmarkStart w:id="886" w:name="_Toc177561399"/>
      <w:bookmarkStart w:id="887" w:name="_Toc177561994"/>
      <w:bookmarkStart w:id="888" w:name="_Toc177643905"/>
      <w:bookmarkStart w:id="889" w:name="_Toc177645095"/>
      <w:bookmarkStart w:id="890" w:name="_Toc177645538"/>
      <w:bookmarkStart w:id="891" w:name="_Toc178149823"/>
      <w:bookmarkStart w:id="892" w:name="_Toc178149994"/>
      <w:bookmarkStart w:id="893" w:name="_Toc178150129"/>
      <w:bookmarkStart w:id="894" w:name="_Toc178150246"/>
      <w:bookmarkStart w:id="895" w:name="_Toc178150363"/>
      <w:bookmarkStart w:id="896" w:name="_Toc178150480"/>
      <w:bookmarkStart w:id="897" w:name="_Toc178255156"/>
      <w:bookmarkStart w:id="898" w:name="_Toc178255534"/>
      <w:bookmarkStart w:id="899" w:name="_Toc178334925"/>
      <w:bookmarkStart w:id="900" w:name="_Toc179804022"/>
      <w:bookmarkStart w:id="901" w:name="_Toc179804430"/>
      <w:bookmarkStart w:id="902" w:name="_Toc180661194"/>
      <w:bookmarkStart w:id="903" w:name="_Toc181019042"/>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00CFED07" w14:textId="241CE607" w:rsidR="00504B6D" w:rsidRPr="00CC673A" w:rsidRDefault="004B6F26" w:rsidP="00810494">
      <w:pPr>
        <w:pStyle w:val="Heading3"/>
        <w:numPr>
          <w:ilvl w:val="1"/>
          <w:numId w:val="14"/>
        </w:numPr>
        <w:ind w:left="720"/>
        <w:rPr>
          <w:color w:val="auto"/>
        </w:rPr>
      </w:pPr>
      <w:bookmarkStart w:id="904" w:name="_Toc181019043"/>
      <w:r>
        <w:rPr>
          <w:color w:val="auto"/>
        </w:rPr>
        <w:t>Preamble</w:t>
      </w:r>
      <w:bookmarkEnd w:id="904"/>
    </w:p>
    <w:p w14:paraId="561B2DEB" w14:textId="77777777" w:rsidR="00DD62CD" w:rsidRPr="00DD62CD" w:rsidRDefault="00DD62CD" w:rsidP="00DD62CD">
      <w:pPr>
        <w:pStyle w:val="ListParagraph"/>
        <w:numPr>
          <w:ilvl w:val="0"/>
          <w:numId w:val="13"/>
        </w:numPr>
        <w:spacing w:before="120" w:after="120" w:line="360" w:lineRule="auto"/>
        <w:rPr>
          <w:rFonts w:ascii="Century Gothic" w:hAnsi="Century Gothic"/>
          <w:vanish/>
          <w:sz w:val="18"/>
          <w:szCs w:val="18"/>
        </w:rPr>
      </w:pPr>
    </w:p>
    <w:p w14:paraId="60D37AEB" w14:textId="77777777" w:rsidR="00DD62CD" w:rsidRPr="00DD62CD" w:rsidRDefault="00DD62CD" w:rsidP="00DD62CD">
      <w:pPr>
        <w:pStyle w:val="ListParagraph"/>
        <w:numPr>
          <w:ilvl w:val="0"/>
          <w:numId w:val="13"/>
        </w:numPr>
        <w:spacing w:before="120" w:after="120" w:line="360" w:lineRule="auto"/>
        <w:rPr>
          <w:rFonts w:ascii="Century Gothic" w:hAnsi="Century Gothic"/>
          <w:vanish/>
          <w:sz w:val="18"/>
          <w:szCs w:val="18"/>
        </w:rPr>
      </w:pPr>
    </w:p>
    <w:p w14:paraId="4FD9AA7D" w14:textId="77777777" w:rsidR="00DD62CD" w:rsidRPr="00DD62CD" w:rsidRDefault="00DD62CD" w:rsidP="00DD62CD">
      <w:pPr>
        <w:pStyle w:val="ListParagraph"/>
        <w:numPr>
          <w:ilvl w:val="1"/>
          <w:numId w:val="13"/>
        </w:numPr>
        <w:spacing w:before="120" w:after="120" w:line="360" w:lineRule="auto"/>
        <w:rPr>
          <w:rFonts w:ascii="Century Gothic" w:hAnsi="Century Gothic"/>
          <w:vanish/>
          <w:sz w:val="18"/>
          <w:szCs w:val="18"/>
        </w:rPr>
      </w:pPr>
    </w:p>
    <w:p w14:paraId="4C899D0A" w14:textId="501C861F" w:rsidR="007B1287" w:rsidRDefault="00210523" w:rsidP="00210523">
      <w:pPr>
        <w:spacing w:before="120" w:after="120" w:line="360" w:lineRule="auto"/>
        <w:ind w:left="720"/>
        <w:jc w:val="both"/>
        <w:rPr>
          <w:rFonts w:ascii="Century Gothic" w:eastAsia="Calibri" w:hAnsi="Century Gothic" w:cstheme="minorHAnsi"/>
          <w:sz w:val="18"/>
          <w:szCs w:val="18"/>
        </w:rPr>
      </w:pPr>
      <w:r w:rsidRPr="00210523">
        <w:rPr>
          <w:rFonts w:ascii="Century Gothic" w:eastAsia="Calibri" w:hAnsi="Century Gothic" w:cstheme="minorHAnsi"/>
          <w:sz w:val="18"/>
          <w:szCs w:val="18"/>
        </w:rPr>
        <w:t xml:space="preserve">This Section </w:t>
      </w:r>
      <w:r w:rsidR="007B1287">
        <w:rPr>
          <w:rFonts w:ascii="Century Gothic" w:eastAsia="Calibri" w:hAnsi="Century Gothic" w:cstheme="minorHAnsi"/>
          <w:sz w:val="18"/>
          <w:szCs w:val="18"/>
        </w:rPr>
        <w:t>consists of t</w:t>
      </w:r>
      <w:r w:rsidR="00AA0A9A">
        <w:rPr>
          <w:rFonts w:ascii="Century Gothic" w:eastAsia="Calibri" w:hAnsi="Century Gothic" w:cstheme="minorHAnsi"/>
          <w:sz w:val="18"/>
          <w:szCs w:val="18"/>
        </w:rPr>
        <w:t>hree</w:t>
      </w:r>
      <w:r w:rsidR="007B1287">
        <w:rPr>
          <w:rFonts w:ascii="Century Gothic" w:eastAsia="Calibri" w:hAnsi="Century Gothic" w:cstheme="minorHAnsi"/>
          <w:sz w:val="18"/>
          <w:szCs w:val="18"/>
        </w:rPr>
        <w:t xml:space="preserve"> parts:</w:t>
      </w:r>
    </w:p>
    <w:p w14:paraId="7A5E7AEE" w14:textId="26B1670F" w:rsidR="00210523" w:rsidRPr="00210523" w:rsidRDefault="008E31CC" w:rsidP="00810494">
      <w:pPr>
        <w:pStyle w:val="ListParagraph"/>
        <w:numPr>
          <w:ilvl w:val="1"/>
          <w:numId w:val="18"/>
        </w:numPr>
        <w:spacing w:before="120" w:after="120" w:line="360" w:lineRule="auto"/>
        <w:ind w:left="1418" w:hanging="284"/>
        <w:contextualSpacing w:val="0"/>
        <w:rPr>
          <w:rFonts w:ascii="Century Gothic" w:hAnsi="Century Gothic"/>
          <w:sz w:val="18"/>
          <w:szCs w:val="18"/>
        </w:rPr>
      </w:pPr>
      <w:r>
        <w:rPr>
          <w:rFonts w:ascii="Century Gothic" w:hAnsi="Century Gothic"/>
          <w:sz w:val="18"/>
          <w:szCs w:val="18"/>
        </w:rPr>
        <w:t xml:space="preserve">The Review of the two Experts positions, based on my review of their Reports and Joint Statements </w:t>
      </w:r>
      <w:r w:rsidR="002113B0">
        <w:rPr>
          <w:rFonts w:ascii="Century Gothic" w:hAnsi="Century Gothic"/>
          <w:sz w:val="18"/>
          <w:szCs w:val="18"/>
        </w:rPr>
        <w:t>to introduce the Arbitral Tribunal with their individual assessment of the delays incurred during the period 30 April to 31 December 201</w:t>
      </w:r>
      <w:r w:rsidR="00A02C6E">
        <w:rPr>
          <w:rFonts w:ascii="Century Gothic" w:hAnsi="Century Gothic"/>
          <w:sz w:val="18"/>
          <w:szCs w:val="18"/>
        </w:rPr>
        <w:t xml:space="preserve">7. </w:t>
      </w:r>
    </w:p>
    <w:p w14:paraId="43C4DAD1" w14:textId="1F4440B4" w:rsidR="00504B6D" w:rsidRDefault="00210523" w:rsidP="00AA0A9A">
      <w:pPr>
        <w:pStyle w:val="ListParagraph"/>
        <w:numPr>
          <w:ilvl w:val="1"/>
          <w:numId w:val="18"/>
        </w:numPr>
        <w:spacing w:before="120" w:after="120" w:line="360" w:lineRule="auto"/>
        <w:ind w:left="1418" w:hanging="284"/>
        <w:contextualSpacing w:val="0"/>
        <w:rPr>
          <w:rFonts w:ascii="Century Gothic" w:hAnsi="Century Gothic"/>
          <w:sz w:val="18"/>
          <w:szCs w:val="18"/>
        </w:rPr>
      </w:pPr>
      <w:r w:rsidRPr="00210523">
        <w:rPr>
          <w:rFonts w:ascii="Century Gothic" w:hAnsi="Century Gothic"/>
          <w:sz w:val="18"/>
          <w:szCs w:val="18"/>
        </w:rPr>
        <w:t xml:space="preserve">Review </w:t>
      </w:r>
      <w:r w:rsidR="00A02C6E">
        <w:rPr>
          <w:rFonts w:ascii="Century Gothic" w:hAnsi="Century Gothic"/>
          <w:sz w:val="18"/>
          <w:szCs w:val="18"/>
        </w:rPr>
        <w:t xml:space="preserve">of the Contract Clauses regarding Liquidated Damages </w:t>
      </w:r>
    </w:p>
    <w:p w14:paraId="16E27B16" w14:textId="6A1D7F27" w:rsidR="00004920" w:rsidRDefault="00697657" w:rsidP="00810494">
      <w:pPr>
        <w:pStyle w:val="ListParagraph"/>
        <w:numPr>
          <w:ilvl w:val="1"/>
          <w:numId w:val="18"/>
        </w:numPr>
        <w:spacing w:before="120" w:after="120" w:line="360" w:lineRule="auto"/>
        <w:ind w:left="1418" w:hanging="284"/>
        <w:contextualSpacing w:val="0"/>
        <w:rPr>
          <w:rFonts w:ascii="Century Gothic" w:hAnsi="Century Gothic"/>
          <w:sz w:val="18"/>
          <w:szCs w:val="18"/>
        </w:rPr>
      </w:pPr>
      <w:r>
        <w:rPr>
          <w:rFonts w:ascii="Century Gothic" w:hAnsi="Century Gothic"/>
          <w:sz w:val="18"/>
          <w:szCs w:val="18"/>
        </w:rPr>
        <w:t xml:space="preserve">Calculations and Correlation of </w:t>
      </w:r>
      <w:r w:rsidR="00AA0A9A">
        <w:rPr>
          <w:rFonts w:ascii="Century Gothic" w:hAnsi="Century Gothic"/>
          <w:sz w:val="18"/>
          <w:szCs w:val="18"/>
        </w:rPr>
        <w:t>Experts Findings with Contract Requirements</w:t>
      </w:r>
    </w:p>
    <w:p w14:paraId="08A3FB26" w14:textId="77777777" w:rsidR="00004920" w:rsidRDefault="00004920">
      <w:pPr>
        <w:rPr>
          <w:rFonts w:ascii="Century Gothic" w:eastAsia="Calibri" w:hAnsi="Century Gothic" w:cstheme="minorHAnsi"/>
          <w:sz w:val="18"/>
          <w:szCs w:val="18"/>
        </w:rPr>
      </w:pPr>
      <w:r>
        <w:rPr>
          <w:rFonts w:ascii="Century Gothic" w:hAnsi="Century Gothic"/>
          <w:sz w:val="18"/>
          <w:szCs w:val="18"/>
        </w:rPr>
        <w:br w:type="page"/>
      </w:r>
    </w:p>
    <w:p w14:paraId="51B6DC98" w14:textId="0BE856FE" w:rsidR="005E44CF" w:rsidRPr="00FB000E" w:rsidRDefault="008026BD" w:rsidP="00FB000E">
      <w:pPr>
        <w:pStyle w:val="Heading3"/>
        <w:numPr>
          <w:ilvl w:val="1"/>
          <w:numId w:val="14"/>
        </w:numPr>
        <w:ind w:left="709" w:hanging="709"/>
        <w:rPr>
          <w:color w:val="auto"/>
        </w:rPr>
      </w:pPr>
      <w:bookmarkStart w:id="905" w:name="_Toc181019044"/>
      <w:r w:rsidRPr="00FB000E">
        <w:rPr>
          <w:color w:val="auto"/>
        </w:rPr>
        <w:lastRenderedPageBreak/>
        <w:t>Part 1</w:t>
      </w:r>
      <w:r w:rsidR="004B6F26" w:rsidRPr="00FB000E">
        <w:rPr>
          <w:color w:val="auto"/>
        </w:rPr>
        <w:t xml:space="preserve"> – Review of Experts Reports for Main Contract Arbitration</w:t>
      </w:r>
      <w:bookmarkEnd w:id="905"/>
      <w:r w:rsidR="004B6F26" w:rsidRPr="00FB000E">
        <w:rPr>
          <w:color w:val="auto"/>
        </w:rPr>
        <w:t xml:space="preserve"> </w:t>
      </w:r>
    </w:p>
    <w:p w14:paraId="39F09BA4" w14:textId="0178D259" w:rsidR="00504B6D" w:rsidRPr="00FB000E" w:rsidRDefault="00FB000E" w:rsidP="00FB000E">
      <w:pPr>
        <w:pStyle w:val="Heading1"/>
        <w:rPr>
          <w:rFonts w:ascii="Century Gothic" w:hAnsi="Century Gothic"/>
          <w:b w:val="0"/>
          <w:color w:val="auto"/>
          <w:sz w:val="22"/>
        </w:rPr>
      </w:pPr>
      <w:bookmarkStart w:id="906" w:name="_Toc181019045"/>
      <w:r>
        <w:rPr>
          <w:rFonts w:ascii="Century Gothic" w:hAnsi="Century Gothic"/>
          <w:b w:val="0"/>
          <w:color w:val="auto"/>
          <w:sz w:val="22"/>
        </w:rPr>
        <w:t>3.2.1</w:t>
      </w:r>
      <w:r>
        <w:rPr>
          <w:rFonts w:ascii="Century Gothic" w:hAnsi="Century Gothic"/>
          <w:b w:val="0"/>
          <w:color w:val="auto"/>
          <w:sz w:val="22"/>
        </w:rPr>
        <w:tab/>
      </w:r>
      <w:r w:rsidR="00210523" w:rsidRPr="00FB000E">
        <w:rPr>
          <w:rFonts w:ascii="Century Gothic" w:hAnsi="Century Gothic"/>
          <w:b w:val="0"/>
          <w:color w:val="auto"/>
          <w:sz w:val="22"/>
        </w:rPr>
        <w:t>Review of Experts Reports (DL 19212) vs Contract Clauses on LDs and Max cap</w:t>
      </w:r>
      <w:bookmarkEnd w:id="906"/>
    </w:p>
    <w:p w14:paraId="3A7459E3" w14:textId="77777777" w:rsidR="00210523" w:rsidRPr="00210523" w:rsidRDefault="00210523" w:rsidP="006E56EC">
      <w:pPr>
        <w:pStyle w:val="ListParagraph"/>
        <w:numPr>
          <w:ilvl w:val="1"/>
          <w:numId w:val="13"/>
        </w:numPr>
        <w:spacing w:before="120" w:after="120" w:line="360" w:lineRule="auto"/>
        <w:rPr>
          <w:rFonts w:ascii="Century Gothic" w:hAnsi="Century Gothic"/>
          <w:vanish/>
          <w:sz w:val="18"/>
          <w:szCs w:val="18"/>
        </w:rPr>
      </w:pPr>
    </w:p>
    <w:p w14:paraId="7464009C" w14:textId="0AA8374F" w:rsidR="00210523" w:rsidRDefault="00210523" w:rsidP="00FB000E">
      <w:pPr>
        <w:pStyle w:val="ListParagraph"/>
        <w:numPr>
          <w:ilvl w:val="3"/>
          <w:numId w:val="14"/>
        </w:numPr>
        <w:spacing w:before="120" w:after="120" w:line="360" w:lineRule="auto"/>
        <w:ind w:left="709" w:hanging="709"/>
        <w:contextualSpacing w:val="0"/>
        <w:rPr>
          <w:rFonts w:ascii="Century Gothic" w:hAnsi="Century Gothic"/>
          <w:sz w:val="18"/>
          <w:szCs w:val="18"/>
        </w:rPr>
      </w:pPr>
      <w:r>
        <w:rPr>
          <w:rFonts w:ascii="Century Gothic" w:hAnsi="Century Gothic"/>
          <w:sz w:val="18"/>
          <w:szCs w:val="18"/>
        </w:rPr>
        <w:t>Introduction</w:t>
      </w:r>
    </w:p>
    <w:p w14:paraId="41E7D33E" w14:textId="240EC1FE" w:rsidR="00210523" w:rsidRPr="00210523" w:rsidRDefault="00210523" w:rsidP="00210523">
      <w:pPr>
        <w:spacing w:after="160" w:line="360" w:lineRule="auto"/>
        <w:ind w:left="720"/>
        <w:rPr>
          <w:rFonts w:ascii="Century Gothic" w:eastAsia="Aptos" w:hAnsi="Century Gothic" w:cs="Arial"/>
          <w:kern w:val="2"/>
          <w:sz w:val="18"/>
          <w:szCs w:val="18"/>
          <w14:ligatures w14:val="standardContextual"/>
        </w:rPr>
      </w:pPr>
      <w:r w:rsidRPr="00210523">
        <w:rPr>
          <w:rFonts w:ascii="Century Gothic" w:eastAsia="Aptos" w:hAnsi="Century Gothic" w:cs="Arial"/>
          <w:kern w:val="2"/>
          <w:sz w:val="18"/>
          <w:szCs w:val="18"/>
          <w14:ligatures w14:val="standardContextual"/>
        </w:rPr>
        <w:t xml:space="preserve">This Section </w:t>
      </w:r>
      <w:r w:rsidR="00A62403">
        <w:rPr>
          <w:rFonts w:ascii="Century Gothic" w:eastAsia="Aptos" w:hAnsi="Century Gothic" w:cs="Arial"/>
          <w:kern w:val="2"/>
          <w:sz w:val="18"/>
          <w:szCs w:val="18"/>
          <w14:ligatures w14:val="standardContextual"/>
        </w:rPr>
        <w:t>summarizes</w:t>
      </w:r>
      <w:r w:rsidRPr="00210523">
        <w:rPr>
          <w:rFonts w:ascii="Century Gothic" w:eastAsia="Aptos" w:hAnsi="Century Gothic" w:cs="Arial"/>
          <w:kern w:val="2"/>
          <w:sz w:val="18"/>
          <w:szCs w:val="18"/>
          <w14:ligatures w14:val="standardContextual"/>
        </w:rPr>
        <w:t xml:space="preserve"> the findings of the two Experts (Respondent</w:t>
      </w:r>
      <w:r w:rsidR="00A62403">
        <w:rPr>
          <w:rFonts w:ascii="Century Gothic" w:eastAsia="Aptos" w:hAnsi="Century Gothic" w:cs="Arial"/>
          <w:kern w:val="2"/>
          <w:sz w:val="18"/>
          <w:szCs w:val="18"/>
          <w14:ligatures w14:val="standardContextual"/>
        </w:rPr>
        <w:t>’s</w:t>
      </w:r>
      <w:r w:rsidRPr="00210523">
        <w:rPr>
          <w:rFonts w:ascii="Century Gothic" w:eastAsia="Aptos" w:hAnsi="Century Gothic" w:cs="Arial"/>
          <w:kern w:val="2"/>
          <w:sz w:val="18"/>
          <w:szCs w:val="18"/>
          <w14:ligatures w14:val="standardContextual"/>
        </w:rPr>
        <w:t xml:space="preserve"> and Employer</w:t>
      </w:r>
      <w:r w:rsidR="001B036C">
        <w:rPr>
          <w:rFonts w:ascii="Century Gothic" w:eastAsia="Aptos" w:hAnsi="Century Gothic" w:cs="Arial"/>
          <w:kern w:val="2"/>
          <w:sz w:val="18"/>
          <w:szCs w:val="18"/>
          <w14:ligatures w14:val="standardContextual"/>
        </w:rPr>
        <w:t>’s</w:t>
      </w:r>
      <w:r w:rsidRPr="00210523">
        <w:rPr>
          <w:rFonts w:ascii="Century Gothic" w:eastAsia="Aptos" w:hAnsi="Century Gothic" w:cs="Arial"/>
          <w:kern w:val="2"/>
          <w:sz w:val="18"/>
          <w:szCs w:val="18"/>
          <w14:ligatures w14:val="standardContextual"/>
        </w:rPr>
        <w:t>) on the project delays, as substantiated in the</w:t>
      </w:r>
      <w:r w:rsidR="001B036C">
        <w:rPr>
          <w:rFonts w:ascii="Century Gothic" w:eastAsia="Aptos" w:hAnsi="Century Gothic" w:cs="Arial"/>
          <w:kern w:val="2"/>
          <w:sz w:val="18"/>
          <w:szCs w:val="18"/>
          <w14:ligatures w14:val="standardContextual"/>
        </w:rPr>
        <w:t xml:space="preserve">ir </w:t>
      </w:r>
      <w:r w:rsidRPr="00210523">
        <w:rPr>
          <w:rFonts w:ascii="Century Gothic" w:eastAsia="Aptos" w:hAnsi="Century Gothic" w:cs="Arial"/>
          <w:kern w:val="2"/>
          <w:sz w:val="18"/>
          <w:szCs w:val="18"/>
          <w14:ligatures w14:val="standardContextual"/>
        </w:rPr>
        <w:t xml:space="preserve">submitted reports for the </w:t>
      </w:r>
      <w:r w:rsidR="00664B3E">
        <w:rPr>
          <w:rFonts w:ascii="Century Gothic" w:eastAsia="Aptos" w:hAnsi="Century Gothic" w:cs="Arial"/>
          <w:kern w:val="2"/>
          <w:sz w:val="18"/>
          <w:szCs w:val="18"/>
          <w14:ligatures w14:val="standardContextual"/>
        </w:rPr>
        <w:t xml:space="preserve">Main Contract </w:t>
      </w:r>
      <w:r w:rsidRPr="00210523">
        <w:rPr>
          <w:rFonts w:ascii="Century Gothic" w:eastAsia="Aptos" w:hAnsi="Century Gothic" w:cs="Arial"/>
          <w:kern w:val="2"/>
          <w:sz w:val="18"/>
          <w:szCs w:val="18"/>
          <w14:ligatures w14:val="standardContextual"/>
        </w:rPr>
        <w:t xml:space="preserve">Arbitration Case, </w:t>
      </w:r>
    </w:p>
    <w:p w14:paraId="759FD45A" w14:textId="027D003F" w:rsidR="00210523" w:rsidRPr="00210523" w:rsidRDefault="00210523" w:rsidP="00210523">
      <w:pPr>
        <w:spacing w:after="160" w:line="360" w:lineRule="auto"/>
        <w:ind w:left="720"/>
        <w:rPr>
          <w:rFonts w:ascii="Century Gothic" w:eastAsia="Aptos" w:hAnsi="Century Gothic" w:cs="Arial"/>
          <w:kern w:val="2"/>
          <w:sz w:val="18"/>
          <w:szCs w:val="18"/>
          <w14:ligatures w14:val="standardContextual"/>
        </w:rPr>
      </w:pPr>
      <w:r w:rsidRPr="00210523">
        <w:rPr>
          <w:rFonts w:ascii="Century Gothic" w:eastAsia="Aptos" w:hAnsi="Century Gothic" w:cs="Arial"/>
          <w:kern w:val="2"/>
          <w:sz w:val="18"/>
          <w:szCs w:val="18"/>
          <w14:ligatures w14:val="standardContextual"/>
        </w:rPr>
        <w:t xml:space="preserve">The findings, as well as their </w:t>
      </w:r>
      <w:r w:rsidR="00664B3E">
        <w:rPr>
          <w:rFonts w:ascii="Century Gothic" w:eastAsia="Aptos" w:hAnsi="Century Gothic" w:cs="Arial"/>
          <w:kern w:val="2"/>
          <w:sz w:val="18"/>
          <w:szCs w:val="18"/>
          <w14:ligatures w14:val="standardContextual"/>
        </w:rPr>
        <w:t>joint statements</w:t>
      </w:r>
      <w:r w:rsidR="00DB0B56">
        <w:rPr>
          <w:rFonts w:ascii="Century Gothic" w:eastAsia="Aptos" w:hAnsi="Century Gothic" w:cs="Arial"/>
          <w:kern w:val="2"/>
          <w:sz w:val="18"/>
          <w:szCs w:val="18"/>
          <w14:ligatures w14:val="standardContextual"/>
        </w:rPr>
        <w:t xml:space="preserve"> regarding</w:t>
      </w:r>
      <w:r w:rsidRPr="00210523">
        <w:rPr>
          <w:rFonts w:ascii="Century Gothic" w:eastAsia="Aptos" w:hAnsi="Century Gothic" w:cs="Arial"/>
          <w:kern w:val="2"/>
          <w:sz w:val="18"/>
          <w:szCs w:val="18"/>
          <w14:ligatures w14:val="standardContextual"/>
        </w:rPr>
        <w:t xml:space="preserve"> the causes of delays, have been considered by</w:t>
      </w:r>
      <w:r w:rsidR="00DB0B56">
        <w:rPr>
          <w:rFonts w:ascii="Century Gothic" w:eastAsia="Aptos" w:hAnsi="Century Gothic" w:cs="Arial"/>
          <w:kern w:val="2"/>
          <w:sz w:val="18"/>
          <w:szCs w:val="18"/>
          <w14:ligatures w14:val="standardContextual"/>
        </w:rPr>
        <w:t>,</w:t>
      </w:r>
      <w:r w:rsidRPr="00210523">
        <w:rPr>
          <w:rFonts w:ascii="Century Gothic" w:eastAsia="Aptos" w:hAnsi="Century Gothic" w:cs="Arial"/>
          <w:kern w:val="2"/>
          <w:sz w:val="18"/>
          <w:szCs w:val="18"/>
          <w14:ligatures w14:val="standardContextual"/>
        </w:rPr>
        <w:t xml:space="preserve"> the </w:t>
      </w:r>
      <w:r w:rsidR="00DB0B56">
        <w:rPr>
          <w:rFonts w:ascii="Century Gothic" w:eastAsia="Aptos" w:hAnsi="Century Gothic" w:cs="Arial"/>
          <w:kern w:val="2"/>
          <w:sz w:val="18"/>
          <w:szCs w:val="18"/>
          <w14:ligatures w14:val="standardContextual"/>
        </w:rPr>
        <w:t xml:space="preserve">Main Contract </w:t>
      </w:r>
      <w:r w:rsidRPr="00210523">
        <w:rPr>
          <w:rFonts w:ascii="Century Gothic" w:eastAsia="Aptos" w:hAnsi="Century Gothic" w:cs="Arial"/>
          <w:kern w:val="2"/>
          <w:sz w:val="18"/>
          <w:szCs w:val="18"/>
          <w14:ligatures w14:val="standardContextual"/>
        </w:rPr>
        <w:t>Arbitral Tribunal</w:t>
      </w:r>
      <w:r w:rsidR="00DB0B56">
        <w:rPr>
          <w:rFonts w:ascii="Century Gothic" w:eastAsia="Aptos" w:hAnsi="Century Gothic" w:cs="Arial"/>
          <w:kern w:val="2"/>
          <w:sz w:val="18"/>
          <w:szCs w:val="18"/>
          <w14:ligatures w14:val="standardContextual"/>
        </w:rPr>
        <w:t xml:space="preserve">, </w:t>
      </w:r>
      <w:r w:rsidRPr="00210523">
        <w:rPr>
          <w:rFonts w:ascii="Century Gothic" w:eastAsia="Aptos" w:hAnsi="Century Gothic" w:cs="Arial"/>
          <w:kern w:val="2"/>
          <w:sz w:val="18"/>
          <w:szCs w:val="18"/>
          <w14:ligatures w14:val="standardContextual"/>
        </w:rPr>
        <w:t xml:space="preserve">to reach their verdict, as detailed in the documents: </w:t>
      </w:r>
    </w:p>
    <w:p w14:paraId="0FA270F1" w14:textId="2EB5A697" w:rsidR="00210523" w:rsidRPr="00210523" w:rsidRDefault="00210523" w:rsidP="00810494">
      <w:pPr>
        <w:numPr>
          <w:ilvl w:val="0"/>
          <w:numId w:val="19"/>
        </w:numPr>
        <w:spacing w:after="160" w:line="360" w:lineRule="auto"/>
        <w:contextualSpacing/>
        <w:rPr>
          <w:rFonts w:ascii="Century Gothic" w:eastAsia="Aptos" w:hAnsi="Century Gothic" w:cs="Arial"/>
          <w:kern w:val="2"/>
          <w:sz w:val="18"/>
          <w:szCs w:val="18"/>
          <w14:ligatures w14:val="standardContextual"/>
        </w:rPr>
      </w:pPr>
      <w:r w:rsidRPr="00210523">
        <w:rPr>
          <w:rFonts w:ascii="Century Gothic" w:eastAsia="Aptos" w:hAnsi="Century Gothic" w:cs="Arial"/>
          <w:kern w:val="2"/>
          <w:sz w:val="18"/>
          <w:szCs w:val="18"/>
          <w14:ligatures w14:val="standardContextual"/>
        </w:rPr>
        <w:t xml:space="preserve">Partial Final Award </w:t>
      </w:r>
      <w:r w:rsidR="00DB0B56" w:rsidRPr="00210523">
        <w:rPr>
          <w:rFonts w:ascii="Century Gothic" w:eastAsia="Aptos" w:hAnsi="Century Gothic" w:cs="Arial"/>
          <w:kern w:val="2"/>
          <w:sz w:val="18"/>
          <w:szCs w:val="18"/>
          <w14:ligatures w14:val="standardContextual"/>
        </w:rPr>
        <w:t>dated 10</w:t>
      </w:r>
      <w:r w:rsidRPr="00210523">
        <w:rPr>
          <w:rFonts w:ascii="Century Gothic" w:eastAsia="Aptos" w:hAnsi="Century Gothic" w:cs="Arial"/>
          <w:kern w:val="2"/>
          <w:sz w:val="18"/>
          <w:szCs w:val="18"/>
          <w14:ligatures w14:val="standardContextual"/>
        </w:rPr>
        <w:t xml:space="preserve"> August 2023 </w:t>
      </w:r>
    </w:p>
    <w:p w14:paraId="65D384EC" w14:textId="77777777" w:rsidR="00210523" w:rsidRPr="00210523" w:rsidRDefault="00210523" w:rsidP="00810494">
      <w:pPr>
        <w:numPr>
          <w:ilvl w:val="0"/>
          <w:numId w:val="19"/>
        </w:numPr>
        <w:spacing w:after="160" w:line="360" w:lineRule="auto"/>
        <w:contextualSpacing/>
        <w:rPr>
          <w:rFonts w:ascii="Century Gothic" w:eastAsia="Aptos" w:hAnsi="Century Gothic" w:cs="Arial"/>
          <w:kern w:val="2"/>
          <w:sz w:val="18"/>
          <w:szCs w:val="18"/>
          <w14:ligatures w14:val="standardContextual"/>
        </w:rPr>
      </w:pPr>
      <w:r w:rsidRPr="00210523">
        <w:rPr>
          <w:rFonts w:ascii="Century Gothic" w:eastAsia="Aptos" w:hAnsi="Century Gothic" w:cs="Arial"/>
          <w:kern w:val="2"/>
          <w:sz w:val="18"/>
          <w:szCs w:val="18"/>
          <w14:ligatures w14:val="standardContextual"/>
        </w:rPr>
        <w:t xml:space="preserve">Final Award dated 02 January 2024   </w:t>
      </w:r>
    </w:p>
    <w:p w14:paraId="7E9F347D" w14:textId="0DBF0F65" w:rsidR="00210523" w:rsidRPr="00210523" w:rsidRDefault="00210523" w:rsidP="00210523">
      <w:pPr>
        <w:spacing w:after="160" w:line="360" w:lineRule="auto"/>
        <w:ind w:left="720"/>
        <w:rPr>
          <w:rFonts w:ascii="Century Gothic" w:eastAsia="Aptos" w:hAnsi="Century Gothic" w:cs="Arial"/>
          <w:kern w:val="2"/>
          <w:sz w:val="18"/>
          <w:szCs w:val="18"/>
          <w14:ligatures w14:val="standardContextual"/>
        </w:rPr>
      </w:pPr>
      <w:r w:rsidRPr="00210523">
        <w:rPr>
          <w:rFonts w:ascii="Century Gothic" w:eastAsia="Aptos" w:hAnsi="Century Gothic" w:cs="Arial"/>
          <w:kern w:val="2"/>
          <w:sz w:val="18"/>
          <w:szCs w:val="18"/>
          <w14:ligatures w14:val="standardContextual"/>
        </w:rPr>
        <w:t xml:space="preserve">The </w:t>
      </w:r>
      <w:r w:rsidR="00DB0B56">
        <w:rPr>
          <w:rFonts w:ascii="Century Gothic" w:eastAsia="Aptos" w:hAnsi="Century Gothic" w:cs="Arial"/>
          <w:kern w:val="2"/>
          <w:sz w:val="18"/>
          <w:szCs w:val="18"/>
          <w14:ligatures w14:val="standardContextual"/>
        </w:rPr>
        <w:t>f</w:t>
      </w:r>
      <w:r w:rsidRPr="00210523">
        <w:rPr>
          <w:rFonts w:ascii="Century Gothic" w:eastAsia="Aptos" w:hAnsi="Century Gothic" w:cs="Arial"/>
          <w:kern w:val="2"/>
          <w:sz w:val="18"/>
          <w:szCs w:val="18"/>
          <w14:ligatures w14:val="standardContextual"/>
        </w:rPr>
        <w:t>indings of the Two Experts have been also adapted by the Respondent’s Legal Counselor in developing the following documents:</w:t>
      </w:r>
    </w:p>
    <w:p w14:paraId="3CAD88AF" w14:textId="77777777" w:rsidR="00210523" w:rsidRPr="00210523" w:rsidRDefault="00210523" w:rsidP="00810494">
      <w:pPr>
        <w:numPr>
          <w:ilvl w:val="0"/>
          <w:numId w:val="20"/>
        </w:numPr>
        <w:spacing w:after="160" w:line="360" w:lineRule="auto"/>
        <w:contextualSpacing/>
        <w:rPr>
          <w:rFonts w:ascii="Century Gothic" w:eastAsia="Aptos" w:hAnsi="Century Gothic" w:cs="Arial"/>
          <w:kern w:val="2"/>
          <w:sz w:val="18"/>
          <w:szCs w:val="18"/>
          <w14:ligatures w14:val="standardContextual"/>
        </w:rPr>
      </w:pPr>
      <w:r w:rsidRPr="00210523">
        <w:rPr>
          <w:rFonts w:ascii="Century Gothic" w:eastAsia="Aptos" w:hAnsi="Century Gothic" w:cs="Arial"/>
          <w:kern w:val="2"/>
          <w:sz w:val="18"/>
          <w:szCs w:val="18"/>
          <w14:ligatures w14:val="standardContextual"/>
        </w:rPr>
        <w:t xml:space="preserve"> Supplemental Defense and counterclaim dated 20 March 2024 </w:t>
      </w:r>
    </w:p>
    <w:p w14:paraId="5E8FB1ED" w14:textId="30936E3B" w:rsidR="00504B6D" w:rsidRPr="0094047B" w:rsidRDefault="00210523" w:rsidP="00810494">
      <w:pPr>
        <w:numPr>
          <w:ilvl w:val="0"/>
          <w:numId w:val="20"/>
        </w:numPr>
        <w:spacing w:after="160" w:line="259" w:lineRule="auto"/>
        <w:contextualSpacing/>
        <w:rPr>
          <w:rFonts w:ascii="Century Gothic" w:eastAsia="Aptos" w:hAnsi="Century Gothic" w:cs="Arial"/>
          <w:kern w:val="2"/>
          <w:sz w:val="18"/>
          <w:szCs w:val="18"/>
          <w14:ligatures w14:val="standardContextual"/>
        </w:rPr>
      </w:pPr>
      <w:r w:rsidRPr="00210523">
        <w:rPr>
          <w:rFonts w:ascii="Century Gothic" w:eastAsia="Aptos" w:hAnsi="Century Gothic" w:cs="Arial"/>
          <w:kern w:val="2"/>
          <w:sz w:val="18"/>
          <w:szCs w:val="18"/>
          <w14:ligatures w14:val="standardContextual"/>
        </w:rPr>
        <w:t xml:space="preserve">Amended reply to Defense and Counterclaim dated 28 July 2024 </w:t>
      </w:r>
    </w:p>
    <w:p w14:paraId="3A727E46" w14:textId="77777777" w:rsidR="00210523" w:rsidRPr="00210523" w:rsidRDefault="00210523" w:rsidP="00FB000E">
      <w:pPr>
        <w:pStyle w:val="ListParagraph"/>
        <w:numPr>
          <w:ilvl w:val="3"/>
          <w:numId w:val="14"/>
        </w:numPr>
        <w:spacing w:before="120" w:after="120" w:line="360" w:lineRule="auto"/>
        <w:ind w:left="709" w:hanging="709"/>
        <w:contextualSpacing w:val="0"/>
        <w:rPr>
          <w:rFonts w:ascii="Century Gothic" w:hAnsi="Century Gothic"/>
          <w:sz w:val="18"/>
          <w:szCs w:val="18"/>
        </w:rPr>
      </w:pPr>
      <w:r w:rsidRPr="00210523">
        <w:rPr>
          <w:rFonts w:ascii="Century Gothic" w:hAnsi="Century Gothic"/>
          <w:sz w:val="18"/>
          <w:szCs w:val="18"/>
        </w:rPr>
        <w:t>References</w:t>
      </w:r>
    </w:p>
    <w:p w14:paraId="55631CF8" w14:textId="57D03B55" w:rsidR="00210523" w:rsidRPr="00210523" w:rsidRDefault="00EF2F8B" w:rsidP="0094047B">
      <w:pPr>
        <w:spacing w:after="120" w:line="360" w:lineRule="auto"/>
        <w:ind w:left="720"/>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 xml:space="preserve">For </w:t>
      </w:r>
      <w:r w:rsidR="00D776E3">
        <w:rPr>
          <w:rFonts w:ascii="Century Gothic" w:eastAsia="Aptos" w:hAnsi="Century Gothic" w:cs="Arial"/>
          <w:kern w:val="2"/>
          <w:sz w:val="18"/>
          <w:szCs w:val="18"/>
          <w14:ligatures w14:val="standardContextual"/>
        </w:rPr>
        <w:t>d</w:t>
      </w:r>
      <w:r>
        <w:rPr>
          <w:rFonts w:ascii="Century Gothic" w:eastAsia="Aptos" w:hAnsi="Century Gothic" w:cs="Arial"/>
          <w:kern w:val="2"/>
          <w:sz w:val="18"/>
          <w:szCs w:val="18"/>
          <w14:ligatures w14:val="standardContextual"/>
        </w:rPr>
        <w:t>evelopment of this Section of the Report, m</w:t>
      </w:r>
      <w:r w:rsidR="00210523" w:rsidRPr="00210523">
        <w:rPr>
          <w:rFonts w:ascii="Century Gothic" w:eastAsia="Aptos" w:hAnsi="Century Gothic" w:cs="Arial"/>
          <w:kern w:val="2"/>
          <w:sz w:val="18"/>
          <w:szCs w:val="18"/>
          <w14:ligatures w14:val="standardContextual"/>
        </w:rPr>
        <w:t>y review was based on the following documents:</w:t>
      </w:r>
    </w:p>
    <w:p w14:paraId="565B3241" w14:textId="77777777" w:rsidR="00210523" w:rsidRPr="00210523" w:rsidRDefault="00210523" w:rsidP="00810494">
      <w:pPr>
        <w:numPr>
          <w:ilvl w:val="0"/>
          <w:numId w:val="21"/>
        </w:numPr>
        <w:spacing w:after="160" w:line="360" w:lineRule="auto"/>
        <w:contextualSpacing/>
        <w:rPr>
          <w:rFonts w:ascii="Century Gothic" w:eastAsia="Aptos" w:hAnsi="Century Gothic" w:cs="Arial"/>
          <w:kern w:val="2"/>
          <w:sz w:val="18"/>
          <w:szCs w:val="18"/>
          <w14:ligatures w14:val="standardContextual"/>
        </w:rPr>
      </w:pPr>
      <w:r w:rsidRPr="00210523">
        <w:rPr>
          <w:rFonts w:ascii="Century Gothic" w:eastAsia="Aptos" w:hAnsi="Century Gothic" w:cs="Arial"/>
          <w:kern w:val="2"/>
          <w:sz w:val="18"/>
          <w:szCs w:val="18"/>
          <w14:ligatures w14:val="standardContextual"/>
        </w:rPr>
        <w:t>Report of Mr. Aidan Coyne – Independent Expert witness – Delay – 12 May 2021</w:t>
      </w:r>
    </w:p>
    <w:p w14:paraId="03A3D17E" w14:textId="77777777" w:rsidR="00210523" w:rsidRPr="00210523" w:rsidRDefault="00210523" w:rsidP="00810494">
      <w:pPr>
        <w:numPr>
          <w:ilvl w:val="0"/>
          <w:numId w:val="21"/>
        </w:numPr>
        <w:spacing w:after="160" w:line="360" w:lineRule="auto"/>
        <w:contextualSpacing/>
        <w:rPr>
          <w:rFonts w:ascii="Century Gothic" w:eastAsia="Aptos" w:hAnsi="Century Gothic" w:cs="Arial"/>
          <w:kern w:val="2"/>
          <w:sz w:val="18"/>
          <w:szCs w:val="18"/>
          <w14:ligatures w14:val="standardContextual"/>
        </w:rPr>
      </w:pPr>
      <w:r w:rsidRPr="00210523">
        <w:rPr>
          <w:rFonts w:ascii="Century Gothic" w:eastAsia="Aptos" w:hAnsi="Century Gothic" w:cs="Arial"/>
          <w:kern w:val="2"/>
          <w:sz w:val="18"/>
          <w:szCs w:val="18"/>
          <w14:ligatures w14:val="standardContextual"/>
        </w:rPr>
        <w:t>Supplemental Reply Report – Independent Expert witness – Delay – 05 July 2021</w:t>
      </w:r>
    </w:p>
    <w:p w14:paraId="3EA87523" w14:textId="23DF4803" w:rsidR="00210523" w:rsidRPr="00210523" w:rsidRDefault="00210523" w:rsidP="00810494">
      <w:pPr>
        <w:numPr>
          <w:ilvl w:val="0"/>
          <w:numId w:val="21"/>
        </w:numPr>
        <w:spacing w:after="160" w:line="360" w:lineRule="auto"/>
        <w:contextualSpacing/>
        <w:rPr>
          <w:rFonts w:ascii="Century Gothic" w:eastAsia="Aptos" w:hAnsi="Century Gothic" w:cs="Arial"/>
          <w:kern w:val="2"/>
          <w:sz w:val="18"/>
          <w:szCs w:val="18"/>
          <w14:ligatures w14:val="standardContextual"/>
        </w:rPr>
      </w:pPr>
      <w:r w:rsidRPr="00210523">
        <w:rPr>
          <w:rFonts w:ascii="Century Gothic" w:eastAsia="Aptos" w:hAnsi="Century Gothic" w:cs="Arial"/>
          <w:kern w:val="2"/>
          <w:sz w:val="18"/>
          <w:szCs w:val="18"/>
          <w14:ligatures w14:val="standardContextual"/>
        </w:rPr>
        <w:t>Expert Report of Mr. Andrew E. Yendall on Delay issues – 01 May 2021</w:t>
      </w:r>
    </w:p>
    <w:p w14:paraId="5FA2998D" w14:textId="77777777" w:rsidR="00210523" w:rsidRPr="00210523" w:rsidRDefault="00210523" w:rsidP="00810494">
      <w:pPr>
        <w:numPr>
          <w:ilvl w:val="0"/>
          <w:numId w:val="21"/>
        </w:numPr>
        <w:spacing w:after="160" w:line="360" w:lineRule="auto"/>
        <w:contextualSpacing/>
        <w:rPr>
          <w:rFonts w:ascii="Century Gothic" w:eastAsia="Aptos" w:hAnsi="Century Gothic" w:cs="Arial"/>
          <w:kern w:val="2"/>
          <w:sz w:val="18"/>
          <w:szCs w:val="18"/>
          <w14:ligatures w14:val="standardContextual"/>
        </w:rPr>
      </w:pPr>
      <w:r w:rsidRPr="00210523">
        <w:rPr>
          <w:rFonts w:ascii="Century Gothic" w:eastAsia="Aptos" w:hAnsi="Century Gothic" w:cs="Arial"/>
          <w:kern w:val="2"/>
          <w:sz w:val="18"/>
          <w:szCs w:val="18"/>
          <w14:ligatures w14:val="standardContextual"/>
        </w:rPr>
        <w:t>Reply of Mr. Andrew E. Yendall on Delay issues 02-July 2021 02 July 2021</w:t>
      </w:r>
    </w:p>
    <w:p w14:paraId="7BE9AE41" w14:textId="77777777" w:rsidR="00210523" w:rsidRPr="00210523" w:rsidRDefault="00210523" w:rsidP="00810494">
      <w:pPr>
        <w:numPr>
          <w:ilvl w:val="0"/>
          <w:numId w:val="21"/>
        </w:numPr>
        <w:spacing w:after="160" w:line="360" w:lineRule="auto"/>
        <w:contextualSpacing/>
        <w:rPr>
          <w:rFonts w:ascii="Century Gothic" w:eastAsia="Aptos" w:hAnsi="Century Gothic" w:cs="Arial"/>
          <w:kern w:val="2"/>
          <w:sz w:val="18"/>
          <w:szCs w:val="18"/>
          <w14:ligatures w14:val="standardContextual"/>
        </w:rPr>
      </w:pPr>
      <w:r w:rsidRPr="00210523">
        <w:rPr>
          <w:rFonts w:ascii="Century Gothic" w:eastAsia="Aptos" w:hAnsi="Century Gothic" w:cs="Arial"/>
          <w:kern w:val="2"/>
          <w:sz w:val="18"/>
          <w:szCs w:val="18"/>
          <w14:ligatures w14:val="standardContextual"/>
        </w:rPr>
        <w:t>Second Joinder Statement of Mr. Coyne and Mr. Yendall – 1- March 2021</w:t>
      </w:r>
    </w:p>
    <w:p w14:paraId="4ECEF35E" w14:textId="77777777" w:rsidR="00210523" w:rsidRPr="00210523" w:rsidRDefault="00210523" w:rsidP="00810494">
      <w:pPr>
        <w:numPr>
          <w:ilvl w:val="0"/>
          <w:numId w:val="21"/>
        </w:numPr>
        <w:spacing w:after="160" w:line="360" w:lineRule="auto"/>
        <w:contextualSpacing/>
        <w:rPr>
          <w:rFonts w:ascii="Century Gothic" w:eastAsia="Aptos" w:hAnsi="Century Gothic" w:cs="Arial"/>
          <w:kern w:val="2"/>
          <w:sz w:val="18"/>
          <w:szCs w:val="18"/>
          <w14:ligatures w14:val="standardContextual"/>
        </w:rPr>
      </w:pPr>
      <w:r w:rsidRPr="00210523">
        <w:rPr>
          <w:rFonts w:ascii="Century Gothic" w:eastAsia="Aptos" w:hAnsi="Century Gothic" w:cs="Arial"/>
          <w:kern w:val="2"/>
          <w:sz w:val="18"/>
          <w:szCs w:val="18"/>
          <w14:ligatures w14:val="standardContextual"/>
        </w:rPr>
        <w:t>Letter of TAV to KEO on 12-Dec-17</w:t>
      </w:r>
    </w:p>
    <w:p w14:paraId="745B2B72" w14:textId="77777777" w:rsidR="00210523" w:rsidRDefault="00210523" w:rsidP="00810494">
      <w:pPr>
        <w:numPr>
          <w:ilvl w:val="0"/>
          <w:numId w:val="21"/>
        </w:numPr>
        <w:spacing w:after="160" w:line="360" w:lineRule="auto"/>
        <w:contextualSpacing/>
        <w:rPr>
          <w:rFonts w:ascii="Century Gothic" w:eastAsia="Aptos" w:hAnsi="Century Gothic" w:cs="Arial"/>
          <w:kern w:val="2"/>
          <w:sz w:val="18"/>
          <w:szCs w:val="18"/>
          <w14:ligatures w14:val="standardContextual"/>
        </w:rPr>
      </w:pPr>
      <w:r w:rsidRPr="00210523">
        <w:rPr>
          <w:rFonts w:ascii="Century Gothic" w:eastAsia="Aptos" w:hAnsi="Century Gothic" w:cs="Arial"/>
          <w:kern w:val="2"/>
          <w:sz w:val="18"/>
          <w:szCs w:val="18"/>
          <w14:ligatures w14:val="standardContextual"/>
        </w:rPr>
        <w:t>Letter of KEO to TAV on 19-Dec-17</w:t>
      </w:r>
    </w:p>
    <w:p w14:paraId="37CA8016" w14:textId="1B429453" w:rsidR="00793A2B" w:rsidRPr="00FB000E" w:rsidRDefault="00793A2B" w:rsidP="00FB000E">
      <w:pPr>
        <w:pStyle w:val="Heading1"/>
        <w:numPr>
          <w:ilvl w:val="2"/>
          <w:numId w:val="14"/>
        </w:numPr>
        <w:ind w:left="709" w:hanging="709"/>
        <w:rPr>
          <w:rFonts w:ascii="Century Gothic" w:hAnsi="Century Gothic"/>
          <w:b w:val="0"/>
          <w:color w:val="auto"/>
          <w:sz w:val="22"/>
        </w:rPr>
      </w:pPr>
      <w:bookmarkStart w:id="907" w:name="_Toc181019046"/>
      <w:r w:rsidRPr="00FB000E">
        <w:rPr>
          <w:rFonts w:ascii="Century Gothic" w:hAnsi="Century Gothic"/>
          <w:b w:val="0"/>
          <w:color w:val="auto"/>
          <w:sz w:val="22"/>
        </w:rPr>
        <w:t>Review of Mr. Aidan Coyne’s (Respondent) position</w:t>
      </w:r>
      <w:bookmarkEnd w:id="907"/>
    </w:p>
    <w:p w14:paraId="7BEA2A93" w14:textId="77777777" w:rsidR="00FB000E" w:rsidRPr="00FB000E" w:rsidRDefault="00FB000E" w:rsidP="00FB000E">
      <w:pPr>
        <w:pStyle w:val="ListParagraph"/>
        <w:numPr>
          <w:ilvl w:val="2"/>
          <w:numId w:val="14"/>
        </w:numPr>
        <w:spacing w:before="120" w:after="120" w:line="360" w:lineRule="auto"/>
        <w:contextualSpacing w:val="0"/>
        <w:rPr>
          <w:rFonts w:ascii="Century Gothic" w:hAnsi="Century Gothic"/>
          <w:vanish/>
          <w:sz w:val="18"/>
          <w:szCs w:val="18"/>
        </w:rPr>
      </w:pPr>
    </w:p>
    <w:p w14:paraId="2D1D818A" w14:textId="77777777" w:rsidR="00FB000E" w:rsidRPr="00FB000E" w:rsidRDefault="00FB000E" w:rsidP="00FB000E">
      <w:pPr>
        <w:pStyle w:val="ListParagraph"/>
        <w:numPr>
          <w:ilvl w:val="2"/>
          <w:numId w:val="14"/>
        </w:numPr>
        <w:spacing w:before="120" w:after="120" w:line="360" w:lineRule="auto"/>
        <w:contextualSpacing w:val="0"/>
        <w:rPr>
          <w:rFonts w:ascii="Century Gothic" w:hAnsi="Century Gothic"/>
          <w:vanish/>
          <w:sz w:val="18"/>
          <w:szCs w:val="18"/>
        </w:rPr>
      </w:pPr>
    </w:p>
    <w:p w14:paraId="07DE497A" w14:textId="2524CC4C" w:rsidR="00747CF5" w:rsidRDefault="003B670E" w:rsidP="00B54925">
      <w:pPr>
        <w:pStyle w:val="ListParagraph"/>
        <w:numPr>
          <w:ilvl w:val="3"/>
          <w:numId w:val="42"/>
        </w:numPr>
        <w:spacing w:before="120" w:after="120" w:line="360" w:lineRule="auto"/>
        <w:ind w:left="709" w:hanging="709"/>
        <w:contextualSpacing w:val="0"/>
        <w:rPr>
          <w:rFonts w:ascii="Century Gothic" w:hAnsi="Century Gothic"/>
          <w:sz w:val="18"/>
          <w:szCs w:val="18"/>
        </w:rPr>
      </w:pPr>
      <w:r w:rsidRPr="00FB000E">
        <w:rPr>
          <w:rFonts w:ascii="Century Gothic" w:hAnsi="Century Gothic"/>
          <w:sz w:val="18"/>
          <w:szCs w:val="18"/>
        </w:rPr>
        <w:t>The</w:t>
      </w:r>
      <w:r w:rsidR="00747CF5" w:rsidRPr="00FB000E">
        <w:rPr>
          <w:rFonts w:ascii="Century Gothic" w:hAnsi="Century Gothic"/>
          <w:sz w:val="18"/>
          <w:szCs w:val="18"/>
        </w:rPr>
        <w:t xml:space="preserve"> </w:t>
      </w:r>
      <w:r w:rsidR="00BD634C" w:rsidRPr="00FB000E">
        <w:rPr>
          <w:rFonts w:ascii="Century Gothic" w:hAnsi="Century Gothic"/>
          <w:sz w:val="18"/>
          <w:szCs w:val="18"/>
        </w:rPr>
        <w:t>Expert</w:t>
      </w:r>
      <w:r w:rsidR="00747CF5" w:rsidRPr="00FB000E">
        <w:rPr>
          <w:rFonts w:ascii="Century Gothic" w:hAnsi="Century Gothic"/>
          <w:sz w:val="18"/>
          <w:szCs w:val="18"/>
        </w:rPr>
        <w:t xml:space="preserve"> R</w:t>
      </w:r>
      <w:r w:rsidR="00BD634C" w:rsidRPr="00FB000E">
        <w:rPr>
          <w:rFonts w:ascii="Century Gothic" w:hAnsi="Century Gothic"/>
          <w:sz w:val="18"/>
          <w:szCs w:val="18"/>
        </w:rPr>
        <w:t>eport</w:t>
      </w:r>
      <w:r w:rsidR="00747CF5" w:rsidRPr="00FB000E">
        <w:rPr>
          <w:rFonts w:ascii="Century Gothic" w:hAnsi="Century Gothic"/>
          <w:sz w:val="18"/>
          <w:szCs w:val="18"/>
        </w:rPr>
        <w:t xml:space="preserve"> </w:t>
      </w:r>
      <w:r w:rsidR="00BD634C" w:rsidRPr="00FB000E">
        <w:rPr>
          <w:rFonts w:ascii="Century Gothic" w:hAnsi="Century Gothic"/>
          <w:sz w:val="18"/>
          <w:szCs w:val="18"/>
        </w:rPr>
        <w:t>by</w:t>
      </w:r>
      <w:r w:rsidR="00747CF5" w:rsidRPr="00FB000E">
        <w:rPr>
          <w:rFonts w:ascii="Century Gothic" w:hAnsi="Century Gothic"/>
          <w:sz w:val="18"/>
          <w:szCs w:val="18"/>
        </w:rPr>
        <w:t xml:space="preserve"> Mr. Coyne (Respondent’s Expert)</w:t>
      </w:r>
    </w:p>
    <w:p w14:paraId="0C226D25" w14:textId="7068E26D" w:rsidR="00793A2B" w:rsidRPr="00EF2F8B" w:rsidRDefault="00793A2B" w:rsidP="00793A2B">
      <w:pPr>
        <w:spacing w:before="120" w:after="120" w:line="360" w:lineRule="auto"/>
        <w:ind w:left="720"/>
        <w:jc w:val="both"/>
        <w:rPr>
          <w:rFonts w:ascii="Century Gothic" w:eastAsia="Calibri" w:hAnsi="Century Gothic" w:cstheme="minorHAnsi"/>
          <w:sz w:val="18"/>
          <w:szCs w:val="18"/>
        </w:rPr>
      </w:pPr>
      <w:r w:rsidRPr="00EF2F8B">
        <w:rPr>
          <w:rFonts w:ascii="Century Gothic" w:eastAsia="Calibri" w:hAnsi="Century Gothic" w:cstheme="minorHAnsi"/>
          <w:sz w:val="18"/>
          <w:szCs w:val="18"/>
        </w:rPr>
        <w:t>Mr. Coyne developed Window 4, for the period from 31 December 2016 to 31 December 2017, and</w:t>
      </w:r>
      <w:r w:rsidR="00A878DF">
        <w:rPr>
          <w:rFonts w:ascii="Century Gothic" w:eastAsia="Calibri" w:hAnsi="Century Gothic" w:cstheme="minorHAnsi"/>
          <w:sz w:val="18"/>
          <w:szCs w:val="18"/>
        </w:rPr>
        <w:t xml:space="preserve"> </w:t>
      </w:r>
      <w:r w:rsidR="00EF2F8B">
        <w:rPr>
          <w:rFonts w:ascii="Century Gothic" w:eastAsia="Calibri" w:hAnsi="Century Gothic" w:cstheme="minorHAnsi"/>
          <w:sz w:val="18"/>
          <w:szCs w:val="18"/>
        </w:rPr>
        <w:t>he considers</w:t>
      </w:r>
      <w:r w:rsidR="00A878DF">
        <w:rPr>
          <w:rFonts w:ascii="Century Gothic" w:eastAsia="Calibri" w:hAnsi="Century Gothic" w:cstheme="minorHAnsi"/>
          <w:sz w:val="18"/>
          <w:szCs w:val="18"/>
        </w:rPr>
        <w:t xml:space="preserve"> that</w:t>
      </w:r>
      <w:r w:rsidRPr="00EF2F8B">
        <w:rPr>
          <w:rFonts w:ascii="Century Gothic" w:eastAsia="Calibri" w:hAnsi="Century Gothic" w:cstheme="minorHAnsi"/>
          <w:sz w:val="18"/>
          <w:szCs w:val="18"/>
        </w:rPr>
        <w:t xml:space="preserve"> the critical path passes through the installation of the MEP and internal finishes in the Podium Levels. He dissected the period in </w:t>
      </w:r>
      <w:r w:rsidR="007561A1" w:rsidRPr="00EF2F8B">
        <w:rPr>
          <w:rFonts w:ascii="Century Gothic" w:eastAsia="Calibri" w:hAnsi="Century Gothic" w:cstheme="minorHAnsi"/>
          <w:sz w:val="18"/>
          <w:szCs w:val="18"/>
        </w:rPr>
        <w:t>two-time</w:t>
      </w:r>
      <w:r w:rsidR="00A878DF">
        <w:rPr>
          <w:rFonts w:ascii="Century Gothic" w:eastAsia="Calibri" w:hAnsi="Century Gothic" w:cstheme="minorHAnsi"/>
          <w:sz w:val="18"/>
          <w:szCs w:val="18"/>
        </w:rPr>
        <w:t xml:space="preserve"> </w:t>
      </w:r>
      <w:r w:rsidR="00004920" w:rsidRPr="00EF2F8B">
        <w:rPr>
          <w:rFonts w:ascii="Century Gothic" w:eastAsia="Calibri" w:hAnsi="Century Gothic" w:cstheme="minorHAnsi"/>
          <w:sz w:val="18"/>
          <w:szCs w:val="18"/>
        </w:rPr>
        <w:t xml:space="preserve">segments </w:t>
      </w:r>
      <w:r w:rsidR="00004920">
        <w:rPr>
          <w:rFonts w:ascii="Century Gothic" w:eastAsia="Calibri" w:hAnsi="Century Gothic" w:cstheme="minorHAnsi"/>
          <w:sz w:val="18"/>
          <w:szCs w:val="18"/>
        </w:rPr>
        <w:t>as</w:t>
      </w:r>
      <w:r w:rsidR="00A878DF">
        <w:rPr>
          <w:rFonts w:ascii="Century Gothic" w:eastAsia="Calibri" w:hAnsi="Century Gothic" w:cstheme="minorHAnsi"/>
          <w:sz w:val="18"/>
          <w:szCs w:val="18"/>
        </w:rPr>
        <w:t xml:space="preserve"> following:</w:t>
      </w:r>
    </w:p>
    <w:p w14:paraId="1FC1DC0A" w14:textId="77777777" w:rsidR="00793A2B" w:rsidRPr="00EF2F8B" w:rsidRDefault="00793A2B" w:rsidP="00810494">
      <w:pPr>
        <w:numPr>
          <w:ilvl w:val="0"/>
          <w:numId w:val="22"/>
        </w:numPr>
        <w:spacing w:after="160" w:line="360" w:lineRule="auto"/>
        <w:contextualSpacing/>
        <w:rPr>
          <w:rFonts w:ascii="Century Gothic" w:eastAsia="Aptos" w:hAnsi="Century Gothic" w:cs="Arial"/>
          <w:kern w:val="2"/>
          <w:sz w:val="18"/>
          <w:szCs w:val="18"/>
          <w14:ligatures w14:val="standardContextual"/>
        </w:rPr>
      </w:pPr>
      <w:r w:rsidRPr="00EF2F8B">
        <w:rPr>
          <w:rFonts w:ascii="Century Gothic" w:eastAsia="Aptos" w:hAnsi="Century Gothic" w:cs="Arial"/>
          <w:kern w:val="2"/>
          <w:sz w:val="18"/>
          <w:szCs w:val="18"/>
          <w14:ligatures w14:val="standardContextual"/>
        </w:rPr>
        <w:t>30 April 2017 to 31 August 2017</w:t>
      </w:r>
    </w:p>
    <w:p w14:paraId="6B233CED" w14:textId="3090E8FC" w:rsidR="00793A2B" w:rsidRPr="00793A2B" w:rsidRDefault="00793A2B" w:rsidP="00810494">
      <w:pPr>
        <w:numPr>
          <w:ilvl w:val="0"/>
          <w:numId w:val="22"/>
        </w:numPr>
        <w:spacing w:after="160" w:line="360" w:lineRule="auto"/>
        <w:ind w:left="1434" w:hanging="357"/>
        <w:rPr>
          <w:rFonts w:ascii="Century Gothic" w:eastAsia="Aptos" w:hAnsi="Century Gothic" w:cs="Arial"/>
          <w:kern w:val="2"/>
          <w:sz w:val="18"/>
          <w:szCs w:val="18"/>
          <w14:ligatures w14:val="standardContextual"/>
        </w:rPr>
      </w:pPr>
      <w:r w:rsidRPr="00793A2B">
        <w:rPr>
          <w:rFonts w:ascii="Century Gothic" w:eastAsia="Aptos" w:hAnsi="Century Gothic" w:cs="Arial"/>
          <w:kern w:val="2"/>
          <w:sz w:val="18"/>
          <w:szCs w:val="18"/>
          <w14:ligatures w14:val="standardContextual"/>
        </w:rPr>
        <w:t xml:space="preserve">31 </w:t>
      </w:r>
      <w:r w:rsidR="00C20E82" w:rsidRPr="00793A2B">
        <w:rPr>
          <w:rFonts w:ascii="Century Gothic" w:eastAsia="Aptos" w:hAnsi="Century Gothic" w:cs="Arial"/>
          <w:kern w:val="2"/>
          <w:sz w:val="18"/>
          <w:szCs w:val="18"/>
          <w14:ligatures w14:val="standardContextual"/>
        </w:rPr>
        <w:t>August</w:t>
      </w:r>
      <w:r w:rsidRPr="00793A2B">
        <w:rPr>
          <w:rFonts w:ascii="Century Gothic" w:eastAsia="Aptos" w:hAnsi="Century Gothic" w:cs="Arial"/>
          <w:kern w:val="2"/>
          <w:sz w:val="18"/>
          <w:szCs w:val="18"/>
          <w14:ligatures w14:val="standardContextual"/>
        </w:rPr>
        <w:t xml:space="preserve"> 2017 to 30 December 2017</w:t>
      </w:r>
    </w:p>
    <w:p w14:paraId="41E5535F" w14:textId="4C2D4BD6" w:rsidR="00793A2B" w:rsidRPr="00793A2B" w:rsidRDefault="00793A2B" w:rsidP="00793A2B">
      <w:pPr>
        <w:spacing w:after="160" w:line="360" w:lineRule="auto"/>
        <w:ind w:left="709"/>
        <w:jc w:val="both"/>
        <w:rPr>
          <w:rFonts w:ascii="Century Gothic" w:eastAsia="Aptos" w:hAnsi="Century Gothic" w:cs="Arial"/>
          <w:kern w:val="2"/>
          <w:sz w:val="18"/>
          <w:szCs w:val="18"/>
          <w14:ligatures w14:val="standardContextual"/>
        </w:rPr>
      </w:pPr>
      <w:r w:rsidRPr="00793A2B">
        <w:rPr>
          <w:rFonts w:ascii="Century Gothic" w:eastAsia="Aptos" w:hAnsi="Century Gothic" w:cs="Arial"/>
          <w:kern w:val="2"/>
          <w:sz w:val="18"/>
          <w:szCs w:val="18"/>
          <w14:ligatures w14:val="standardContextual"/>
        </w:rPr>
        <w:t xml:space="preserve">Under paragraph 317 of his Report Mr. Coyne agrees with Mr. Yendall </w:t>
      </w:r>
      <w:r w:rsidR="00A878DF">
        <w:rPr>
          <w:rFonts w:ascii="Century Gothic" w:eastAsia="Aptos" w:hAnsi="Century Gothic" w:cs="Arial"/>
          <w:kern w:val="2"/>
          <w:sz w:val="18"/>
          <w:szCs w:val="18"/>
          <w14:ligatures w14:val="standardContextual"/>
        </w:rPr>
        <w:t xml:space="preserve">(the Employer’s Expert) </w:t>
      </w:r>
      <w:r w:rsidRPr="00793A2B">
        <w:rPr>
          <w:rFonts w:ascii="Century Gothic" w:eastAsia="Aptos" w:hAnsi="Century Gothic" w:cs="Arial"/>
          <w:kern w:val="2"/>
          <w:sz w:val="18"/>
          <w:szCs w:val="18"/>
          <w14:ligatures w14:val="standardContextual"/>
        </w:rPr>
        <w:t>that the Critical Path passes through the Podium from December 2016 to December 2017 and states:</w:t>
      </w:r>
    </w:p>
    <w:p w14:paraId="15BC4658" w14:textId="77777777" w:rsidR="00793A2B" w:rsidRPr="00793A2B" w:rsidRDefault="00793A2B" w:rsidP="00A878DF">
      <w:pPr>
        <w:spacing w:after="160" w:line="360" w:lineRule="auto"/>
        <w:ind w:left="1440"/>
        <w:jc w:val="both"/>
        <w:rPr>
          <w:rFonts w:ascii="Century Gothic" w:eastAsia="Aptos" w:hAnsi="Century Gothic" w:cs="Arial"/>
          <w:i/>
          <w:iCs/>
          <w:kern w:val="2"/>
          <w:sz w:val="16"/>
          <w:szCs w:val="16"/>
          <w:lang w:val="en-AE"/>
          <w14:ligatures w14:val="standardContextual"/>
        </w:rPr>
      </w:pPr>
      <w:r w:rsidRPr="00793A2B">
        <w:rPr>
          <w:rFonts w:ascii="Century Gothic" w:eastAsia="Aptos" w:hAnsi="Century Gothic" w:cs="Arial"/>
          <w:i/>
          <w:iCs/>
          <w:kern w:val="2"/>
          <w:sz w:val="16"/>
          <w:szCs w:val="16"/>
          <w:lang w:val="en-AE"/>
          <w14:ligatures w14:val="standardContextual"/>
        </w:rPr>
        <w:t>“In paragraph 5.6 of the Experts first Joint Statement, Mr Venda II and I agree that, in the period from 31 December 2016 to 31 December 2017, the critical path proceeded through the progress of the works to the Podium levels.”</w:t>
      </w:r>
    </w:p>
    <w:p w14:paraId="1913CD6C" w14:textId="724C7AF2" w:rsidR="00793A2B" w:rsidRPr="00793A2B" w:rsidRDefault="00793A2B" w:rsidP="00793A2B">
      <w:pPr>
        <w:spacing w:after="160" w:line="360" w:lineRule="auto"/>
        <w:ind w:left="709"/>
        <w:jc w:val="both"/>
        <w:rPr>
          <w:rFonts w:ascii="Century Gothic" w:eastAsia="Aptos" w:hAnsi="Century Gothic" w:cs="Arial"/>
          <w:kern w:val="2"/>
          <w:sz w:val="18"/>
          <w:szCs w:val="18"/>
          <w14:ligatures w14:val="standardContextual"/>
        </w:rPr>
      </w:pPr>
      <w:r w:rsidRPr="00793A2B">
        <w:rPr>
          <w:rFonts w:ascii="Century Gothic" w:eastAsia="Aptos" w:hAnsi="Century Gothic" w:cs="Arial"/>
          <w:kern w:val="2"/>
          <w:sz w:val="18"/>
          <w:szCs w:val="18"/>
          <w14:ligatures w14:val="standardContextual"/>
        </w:rPr>
        <w:lastRenderedPageBreak/>
        <w:t xml:space="preserve">Under paragraph 318 of his Report Mr. Coyne states that he </w:t>
      </w:r>
      <w:r w:rsidR="00A878DF">
        <w:rPr>
          <w:rFonts w:ascii="Century Gothic" w:eastAsia="Aptos" w:hAnsi="Century Gothic" w:cs="Arial"/>
          <w:kern w:val="2"/>
          <w:sz w:val="18"/>
          <w:szCs w:val="18"/>
          <w14:ligatures w14:val="standardContextual"/>
        </w:rPr>
        <w:t>a</w:t>
      </w:r>
      <w:r w:rsidRPr="00793A2B">
        <w:rPr>
          <w:rFonts w:ascii="Century Gothic" w:eastAsia="Aptos" w:hAnsi="Century Gothic" w:cs="Arial"/>
          <w:kern w:val="2"/>
          <w:sz w:val="18"/>
          <w:szCs w:val="18"/>
          <w14:ligatures w14:val="standardContextual"/>
        </w:rPr>
        <w:t xml:space="preserve">grees with Mr. Yendall on the overall project delays during the period of the year 2017 as </w:t>
      </w:r>
      <w:r w:rsidR="00D776E3" w:rsidRPr="00793A2B">
        <w:rPr>
          <w:rFonts w:ascii="Century Gothic" w:eastAsia="Aptos" w:hAnsi="Century Gothic" w:cs="Arial"/>
          <w:kern w:val="2"/>
          <w:sz w:val="18"/>
          <w:szCs w:val="18"/>
          <w14:ligatures w14:val="standardContextual"/>
        </w:rPr>
        <w:t>follows</w:t>
      </w:r>
      <w:r w:rsidRPr="00793A2B">
        <w:rPr>
          <w:rFonts w:ascii="Century Gothic" w:eastAsia="Aptos" w:hAnsi="Century Gothic" w:cs="Arial"/>
          <w:kern w:val="2"/>
          <w:sz w:val="18"/>
          <w:szCs w:val="18"/>
          <w14:ligatures w14:val="standardContextual"/>
        </w:rPr>
        <w:t>:</w:t>
      </w:r>
    </w:p>
    <w:p w14:paraId="7F596F52" w14:textId="77777777" w:rsidR="00793A2B" w:rsidRPr="00793A2B" w:rsidRDefault="00793A2B" w:rsidP="00A878DF">
      <w:pPr>
        <w:spacing w:after="160" w:line="360" w:lineRule="auto"/>
        <w:ind w:left="720" w:firstLine="720"/>
        <w:contextualSpacing/>
        <w:rPr>
          <w:rFonts w:ascii="Century Gothic" w:eastAsia="Aptos" w:hAnsi="Century Gothic" w:cs="Arial"/>
          <w:i/>
          <w:iCs/>
          <w:kern w:val="2"/>
          <w:sz w:val="16"/>
          <w:szCs w:val="16"/>
          <w:lang w:val="en-AE"/>
          <w14:ligatures w14:val="standardContextual"/>
        </w:rPr>
      </w:pPr>
      <w:r w:rsidRPr="00793A2B">
        <w:rPr>
          <w:rFonts w:ascii="Century Gothic" w:eastAsia="Aptos" w:hAnsi="Century Gothic" w:cs="Arial"/>
          <w:i/>
          <w:iCs/>
          <w:kern w:val="2"/>
          <w:sz w:val="16"/>
          <w:szCs w:val="16"/>
          <w:lang w:val="en-AE"/>
          <w14:ligatures w14:val="standardContextual"/>
        </w:rPr>
        <w:t>“318.1 By 31 December 2016, the works were around 250 days in critical delay</w:t>
      </w:r>
    </w:p>
    <w:p w14:paraId="25109FFE" w14:textId="77777777" w:rsidR="00793A2B" w:rsidRPr="00793A2B" w:rsidRDefault="00793A2B" w:rsidP="00A878DF">
      <w:pPr>
        <w:spacing w:after="160" w:line="360" w:lineRule="auto"/>
        <w:ind w:left="720" w:firstLine="720"/>
        <w:contextualSpacing/>
        <w:rPr>
          <w:rFonts w:ascii="Century Gothic" w:eastAsia="Aptos" w:hAnsi="Century Gothic" w:cs="Arial"/>
          <w:i/>
          <w:iCs/>
          <w:kern w:val="2"/>
          <w:sz w:val="16"/>
          <w:szCs w:val="16"/>
          <w:lang w:val="en-AE"/>
          <w14:ligatures w14:val="standardContextual"/>
        </w:rPr>
      </w:pPr>
      <w:r w:rsidRPr="00793A2B">
        <w:rPr>
          <w:rFonts w:ascii="Century Gothic" w:eastAsia="Aptos" w:hAnsi="Century Gothic" w:cs="Arial"/>
          <w:i/>
          <w:iCs/>
          <w:kern w:val="2"/>
          <w:sz w:val="16"/>
          <w:szCs w:val="16"/>
          <w:lang w:val="en-AE"/>
          <w14:ligatures w14:val="standardContextual"/>
        </w:rPr>
        <w:t xml:space="preserve">318.2. By 30 April 2017, the extent of critical delay had increased </w:t>
      </w:r>
      <w:r w:rsidRPr="00A878DF">
        <w:rPr>
          <w:rFonts w:ascii="Century Gothic" w:eastAsia="Aptos" w:hAnsi="Century Gothic" w:cs="Arial"/>
          <w:b/>
          <w:bCs/>
          <w:i/>
          <w:iCs/>
          <w:kern w:val="2"/>
          <w:sz w:val="16"/>
          <w:szCs w:val="16"/>
          <w:lang w:val="en-AE"/>
          <w14:ligatures w14:val="standardContextual"/>
        </w:rPr>
        <w:t>to around 350 days</w:t>
      </w:r>
      <w:r w:rsidRPr="00793A2B">
        <w:rPr>
          <w:rFonts w:ascii="Century Gothic" w:eastAsia="Aptos" w:hAnsi="Century Gothic" w:cs="Arial"/>
          <w:i/>
          <w:iCs/>
          <w:kern w:val="2"/>
          <w:sz w:val="16"/>
          <w:szCs w:val="16"/>
          <w:lang w:val="en-AE"/>
          <w14:ligatures w14:val="standardContextual"/>
        </w:rPr>
        <w:t xml:space="preserve"> </w:t>
      </w:r>
    </w:p>
    <w:p w14:paraId="09D688DA" w14:textId="77777777" w:rsidR="00793A2B" w:rsidRPr="00793A2B" w:rsidRDefault="00793A2B" w:rsidP="00A878DF">
      <w:pPr>
        <w:spacing w:after="160" w:line="360" w:lineRule="auto"/>
        <w:ind w:left="720" w:firstLine="720"/>
        <w:contextualSpacing/>
        <w:rPr>
          <w:rFonts w:ascii="Century Gothic" w:eastAsia="Aptos" w:hAnsi="Century Gothic" w:cs="Arial"/>
          <w:i/>
          <w:iCs/>
          <w:kern w:val="2"/>
          <w:sz w:val="16"/>
          <w:szCs w:val="16"/>
          <w:lang w:val="en-AE"/>
          <w14:ligatures w14:val="standardContextual"/>
        </w:rPr>
      </w:pPr>
      <w:r w:rsidRPr="00793A2B">
        <w:rPr>
          <w:rFonts w:ascii="Century Gothic" w:eastAsia="Aptos" w:hAnsi="Century Gothic" w:cs="Arial"/>
          <w:i/>
          <w:iCs/>
          <w:kern w:val="2"/>
          <w:sz w:val="16"/>
          <w:szCs w:val="16"/>
          <w:lang w:val="en-AE"/>
          <w14:ligatures w14:val="standardContextual"/>
        </w:rPr>
        <w:t xml:space="preserve">318.3. By 31 August 2017, the extent of critical delay had increased to </w:t>
      </w:r>
      <w:r w:rsidRPr="00A878DF">
        <w:rPr>
          <w:rFonts w:ascii="Century Gothic" w:eastAsia="Aptos" w:hAnsi="Century Gothic" w:cs="Arial"/>
          <w:b/>
          <w:bCs/>
          <w:i/>
          <w:iCs/>
          <w:kern w:val="2"/>
          <w:sz w:val="16"/>
          <w:szCs w:val="16"/>
          <w:lang w:val="en-AE"/>
          <w14:ligatures w14:val="standardContextual"/>
        </w:rPr>
        <w:t>around 450 days</w:t>
      </w:r>
    </w:p>
    <w:p w14:paraId="064CC1CE" w14:textId="56CC324A" w:rsidR="00793A2B" w:rsidRPr="00793A2B" w:rsidRDefault="00793A2B" w:rsidP="00A878DF">
      <w:pPr>
        <w:spacing w:after="160" w:line="360" w:lineRule="auto"/>
        <w:ind w:left="720" w:firstLine="720"/>
        <w:contextualSpacing/>
        <w:rPr>
          <w:rFonts w:ascii="Century Gothic" w:eastAsia="Aptos" w:hAnsi="Century Gothic" w:cs="Arial"/>
          <w:i/>
          <w:iCs/>
          <w:kern w:val="2"/>
          <w:sz w:val="16"/>
          <w:szCs w:val="16"/>
          <w:lang w:val="en-AE"/>
          <w14:ligatures w14:val="standardContextual"/>
        </w:rPr>
      </w:pPr>
      <w:r w:rsidRPr="00793A2B">
        <w:rPr>
          <w:rFonts w:ascii="Century Gothic" w:eastAsia="Aptos" w:hAnsi="Century Gothic" w:cs="Arial"/>
          <w:i/>
          <w:iCs/>
          <w:kern w:val="2"/>
          <w:sz w:val="16"/>
          <w:szCs w:val="16"/>
          <w:lang w:val="en-AE"/>
          <w14:ligatures w14:val="standardContextual"/>
        </w:rPr>
        <w:t xml:space="preserve">318.4. By 31 December 2017, the works </w:t>
      </w:r>
      <w:r w:rsidRPr="00A878DF">
        <w:rPr>
          <w:rFonts w:ascii="Century Gothic" w:eastAsia="Aptos" w:hAnsi="Century Gothic" w:cs="Arial"/>
          <w:b/>
          <w:bCs/>
          <w:i/>
          <w:iCs/>
          <w:kern w:val="2"/>
          <w:sz w:val="16"/>
          <w:szCs w:val="16"/>
          <w:lang w:val="en-AE"/>
          <w14:ligatures w14:val="standardContextual"/>
        </w:rPr>
        <w:t>were 565 days</w:t>
      </w:r>
      <w:r w:rsidRPr="00793A2B">
        <w:rPr>
          <w:rFonts w:ascii="Century Gothic" w:eastAsia="Aptos" w:hAnsi="Century Gothic" w:cs="Arial"/>
          <w:i/>
          <w:iCs/>
          <w:kern w:val="2"/>
          <w:sz w:val="16"/>
          <w:szCs w:val="16"/>
          <w:lang w:val="en-AE"/>
          <w14:ligatures w14:val="standardContextual"/>
        </w:rPr>
        <w:t xml:space="preserve"> in critical delay </w:t>
      </w:r>
    </w:p>
    <w:p w14:paraId="6A471FC7" w14:textId="261EA102" w:rsidR="00793A2B" w:rsidRPr="00793A2B" w:rsidRDefault="00793A2B" w:rsidP="00BD634C">
      <w:pPr>
        <w:spacing w:after="160" w:line="360" w:lineRule="auto"/>
        <w:ind w:left="2160" w:hanging="720"/>
        <w:contextualSpacing/>
        <w:rPr>
          <w:rFonts w:ascii="Century Gothic" w:eastAsia="Aptos" w:hAnsi="Century Gothic" w:cs="Arial"/>
          <w:i/>
          <w:iCs/>
          <w:kern w:val="2"/>
          <w:sz w:val="16"/>
          <w:szCs w:val="16"/>
          <w:lang w:val="en-AE"/>
          <w14:ligatures w14:val="standardContextual"/>
        </w:rPr>
      </w:pPr>
      <w:r w:rsidRPr="00793A2B">
        <w:rPr>
          <w:rFonts w:ascii="Century Gothic" w:eastAsia="Aptos" w:hAnsi="Century Gothic" w:cs="Arial"/>
          <w:i/>
          <w:iCs/>
          <w:kern w:val="2"/>
          <w:sz w:val="16"/>
          <w:szCs w:val="16"/>
          <w:lang w:val="en-AE"/>
          <w14:ligatures w14:val="standardContextual"/>
        </w:rPr>
        <w:t>319</w:t>
      </w:r>
      <w:r>
        <w:rPr>
          <w:rFonts w:ascii="Century Gothic" w:eastAsia="Aptos" w:hAnsi="Century Gothic" w:cs="Arial"/>
          <w:i/>
          <w:iCs/>
          <w:kern w:val="2"/>
          <w:sz w:val="16"/>
          <w:szCs w:val="16"/>
          <w:lang w:val="en-AE"/>
          <w14:ligatures w14:val="standardContextual"/>
        </w:rPr>
        <w:t xml:space="preserve"> </w:t>
      </w:r>
      <w:r w:rsidR="00A878DF">
        <w:rPr>
          <w:rFonts w:ascii="Century Gothic" w:eastAsia="Aptos" w:hAnsi="Century Gothic" w:cs="Arial"/>
          <w:i/>
          <w:iCs/>
          <w:kern w:val="2"/>
          <w:sz w:val="16"/>
          <w:szCs w:val="16"/>
          <w:lang w:val="en-AE"/>
          <w14:ligatures w14:val="standardContextual"/>
        </w:rPr>
        <w:tab/>
      </w:r>
      <w:r w:rsidRPr="00793A2B">
        <w:rPr>
          <w:rFonts w:ascii="Century Gothic" w:eastAsia="Aptos" w:hAnsi="Century Gothic" w:cs="Arial"/>
          <w:i/>
          <w:iCs/>
          <w:kern w:val="2"/>
          <w:sz w:val="16"/>
          <w:szCs w:val="16"/>
          <w:lang w:val="en-AE"/>
          <w14:ligatures w14:val="standardContextual"/>
        </w:rPr>
        <w:t xml:space="preserve">Accordingly, in the period from 31 December 2016 to 31 December 2017, around 315 days of critical </w:t>
      </w:r>
      <w:r w:rsidR="00A878DF" w:rsidRPr="00793A2B">
        <w:rPr>
          <w:rFonts w:ascii="Century Gothic" w:eastAsia="Aptos" w:hAnsi="Century Gothic" w:cs="Arial"/>
          <w:i/>
          <w:iCs/>
          <w:kern w:val="2"/>
          <w:sz w:val="16"/>
          <w:szCs w:val="16"/>
          <w:lang w:val="en-AE"/>
          <w14:ligatures w14:val="standardContextual"/>
        </w:rPr>
        <w:t>delays</w:t>
      </w:r>
      <w:r w:rsidRPr="00793A2B">
        <w:rPr>
          <w:rFonts w:ascii="Century Gothic" w:eastAsia="Aptos" w:hAnsi="Century Gothic" w:cs="Arial"/>
          <w:i/>
          <w:iCs/>
          <w:kern w:val="2"/>
          <w:sz w:val="16"/>
          <w:szCs w:val="16"/>
          <w:lang w:val="en-AE"/>
          <w14:ligatures w14:val="standardContextual"/>
        </w:rPr>
        <w:t xml:space="preserve"> were incurred.”</w:t>
      </w:r>
    </w:p>
    <w:p w14:paraId="60052D62" w14:textId="77777777" w:rsidR="00A878DF" w:rsidRDefault="00793A2B" w:rsidP="00793A2B">
      <w:pPr>
        <w:spacing w:after="160" w:line="360" w:lineRule="auto"/>
        <w:ind w:left="360"/>
        <w:rPr>
          <w:rFonts w:ascii="Century Gothic" w:eastAsia="Aptos" w:hAnsi="Century Gothic" w:cs="Arial"/>
          <w:kern w:val="2"/>
          <w:sz w:val="18"/>
          <w:szCs w:val="18"/>
          <w14:ligatures w14:val="standardContextual"/>
        </w:rPr>
      </w:pPr>
      <w:r w:rsidRPr="00793A2B">
        <w:rPr>
          <w:rFonts w:ascii="Century Gothic" w:eastAsia="Aptos" w:hAnsi="Century Gothic" w:cs="Arial"/>
          <w:kern w:val="2"/>
          <w:sz w:val="18"/>
          <w:szCs w:val="18"/>
          <w:lang w:val="en-AE"/>
          <w14:ligatures w14:val="standardContextual"/>
        </w:rPr>
        <w:t>I</w:t>
      </w:r>
      <w:r w:rsidRPr="00793A2B">
        <w:rPr>
          <w:rFonts w:ascii="Century Gothic" w:eastAsia="Aptos" w:hAnsi="Century Gothic" w:cs="Arial"/>
          <w:kern w:val="2"/>
          <w:sz w:val="18"/>
          <w:szCs w:val="18"/>
          <w14:ligatures w14:val="standardContextual"/>
        </w:rPr>
        <w:t xml:space="preserve">n several other occasions in the Report, </w:t>
      </w:r>
      <w:r w:rsidR="00A878DF">
        <w:rPr>
          <w:rFonts w:ascii="Century Gothic" w:eastAsia="Aptos" w:hAnsi="Century Gothic" w:cs="Arial"/>
          <w:kern w:val="2"/>
          <w:sz w:val="18"/>
          <w:szCs w:val="18"/>
          <w14:ligatures w14:val="standardContextual"/>
        </w:rPr>
        <w:t>the Expert</w:t>
      </w:r>
      <w:r w:rsidRPr="00793A2B">
        <w:rPr>
          <w:rFonts w:ascii="Century Gothic" w:eastAsia="Aptos" w:hAnsi="Century Gothic" w:cs="Arial"/>
          <w:kern w:val="2"/>
          <w:sz w:val="18"/>
          <w:szCs w:val="18"/>
          <w14:ligatures w14:val="standardContextual"/>
        </w:rPr>
        <w:t xml:space="preserve"> </w:t>
      </w:r>
      <w:r w:rsidR="00A878DF" w:rsidRPr="00793A2B">
        <w:rPr>
          <w:rFonts w:ascii="Century Gothic" w:eastAsia="Aptos" w:hAnsi="Century Gothic" w:cs="Arial"/>
          <w:kern w:val="2"/>
          <w:sz w:val="18"/>
          <w:szCs w:val="18"/>
          <w14:ligatures w14:val="standardContextual"/>
        </w:rPr>
        <w:t>points</w:t>
      </w:r>
      <w:r w:rsidRPr="00793A2B">
        <w:rPr>
          <w:rFonts w:ascii="Century Gothic" w:eastAsia="Aptos" w:hAnsi="Century Gothic" w:cs="Arial"/>
          <w:kern w:val="2"/>
          <w:sz w:val="18"/>
          <w:szCs w:val="18"/>
          <w14:ligatures w14:val="standardContextual"/>
        </w:rPr>
        <w:t xml:space="preserve"> out to the same findings. </w:t>
      </w:r>
    </w:p>
    <w:p w14:paraId="427FAA29" w14:textId="697B7770" w:rsidR="00BD634C" w:rsidRPr="005743B3" w:rsidRDefault="00BD634C" w:rsidP="00BD634C">
      <w:pPr>
        <w:spacing w:after="160" w:line="240" w:lineRule="auto"/>
        <w:ind w:firstLine="360"/>
        <w:rPr>
          <w:rFonts w:ascii="Century Gothic" w:eastAsia="Aptos" w:hAnsi="Century Gothic" w:cs="Arial"/>
          <w:b/>
          <w:bCs/>
          <w:kern w:val="2"/>
          <w:sz w:val="20"/>
          <w:szCs w:val="20"/>
          <w:lang w:val="en-AE"/>
          <w14:ligatures w14:val="standardContextual"/>
        </w:rPr>
      </w:pPr>
      <w:r w:rsidRPr="005743B3">
        <w:rPr>
          <w:rFonts w:ascii="Century Gothic" w:eastAsia="Aptos" w:hAnsi="Century Gothic" w:cs="Arial"/>
          <w:b/>
          <w:bCs/>
          <w:kern w:val="2"/>
          <w:sz w:val="20"/>
          <w:szCs w:val="20"/>
          <w:lang w:val="en-AE"/>
          <w14:ligatures w14:val="standardContextual"/>
        </w:rPr>
        <w:t>AGREEMENT</w:t>
      </w:r>
      <w:r w:rsidR="005743B3">
        <w:rPr>
          <w:rFonts w:ascii="Century Gothic" w:eastAsia="Aptos" w:hAnsi="Century Gothic" w:cs="Arial"/>
          <w:b/>
          <w:bCs/>
          <w:kern w:val="2"/>
          <w:sz w:val="20"/>
          <w:szCs w:val="20"/>
          <w:lang w:val="en-AE"/>
          <w14:ligatures w14:val="standardContextual"/>
        </w:rPr>
        <w:t>S</w:t>
      </w:r>
      <w:r w:rsidRPr="005743B3">
        <w:rPr>
          <w:rFonts w:ascii="Century Gothic" w:eastAsia="Aptos" w:hAnsi="Century Gothic" w:cs="Arial"/>
          <w:b/>
          <w:bCs/>
          <w:kern w:val="2"/>
          <w:sz w:val="20"/>
          <w:szCs w:val="20"/>
          <w:lang w:val="en-AE"/>
          <w14:ligatures w14:val="standardContextual"/>
        </w:rPr>
        <w:t xml:space="preserve"> BETWEEN </w:t>
      </w:r>
      <w:r w:rsidR="005743B3">
        <w:rPr>
          <w:rFonts w:ascii="Century Gothic" w:eastAsia="Aptos" w:hAnsi="Century Gothic" w:cs="Arial"/>
          <w:b/>
          <w:bCs/>
          <w:kern w:val="2"/>
          <w:sz w:val="20"/>
          <w:szCs w:val="20"/>
          <w:lang w:val="en-AE"/>
          <w14:ligatures w14:val="standardContextual"/>
        </w:rPr>
        <w:t xml:space="preserve">THE </w:t>
      </w:r>
      <w:r w:rsidRPr="005743B3">
        <w:rPr>
          <w:rFonts w:ascii="Century Gothic" w:eastAsia="Aptos" w:hAnsi="Century Gothic" w:cs="Arial"/>
          <w:b/>
          <w:bCs/>
          <w:kern w:val="2"/>
          <w:sz w:val="20"/>
          <w:szCs w:val="20"/>
          <w:lang w:val="en-AE"/>
          <w14:ligatures w14:val="standardContextual"/>
        </w:rPr>
        <w:t>EXPERTS:</w:t>
      </w:r>
    </w:p>
    <w:p w14:paraId="459B0623" w14:textId="34DD74BB" w:rsidR="00793A2B" w:rsidRPr="00793A2B" w:rsidRDefault="00793A2B" w:rsidP="00BD634C">
      <w:pPr>
        <w:spacing w:after="160" w:line="240" w:lineRule="auto"/>
        <w:ind w:left="360"/>
        <w:rPr>
          <w:rFonts w:ascii="Century Gothic" w:eastAsia="Aptos" w:hAnsi="Century Gothic" w:cs="Arial"/>
          <w:kern w:val="2"/>
          <w:sz w:val="18"/>
          <w:szCs w:val="18"/>
          <w:lang w:val="en-AE"/>
          <w14:ligatures w14:val="standardContextual"/>
        </w:rPr>
      </w:pPr>
      <w:r w:rsidRPr="00793A2B">
        <w:rPr>
          <w:rFonts w:ascii="Century Gothic" w:eastAsia="Aptos" w:hAnsi="Century Gothic" w:cs="Arial"/>
          <w:kern w:val="2"/>
          <w:sz w:val="18"/>
          <w:szCs w:val="18"/>
          <w14:ligatures w14:val="standardContextual"/>
        </w:rPr>
        <w:t xml:space="preserve">For clarity, I listed again the two Experts positions regarding the inherent Project Delays as </w:t>
      </w:r>
      <w:r w:rsidR="00BD634C" w:rsidRPr="00793A2B">
        <w:rPr>
          <w:rFonts w:ascii="Century Gothic" w:eastAsia="Aptos" w:hAnsi="Century Gothic" w:cs="Arial"/>
          <w:kern w:val="2"/>
          <w:sz w:val="18"/>
          <w:szCs w:val="18"/>
          <w14:ligatures w14:val="standardContextual"/>
        </w:rPr>
        <w:t>follows</w:t>
      </w:r>
      <w:r w:rsidRPr="00793A2B">
        <w:rPr>
          <w:rFonts w:ascii="Century Gothic" w:eastAsia="Aptos" w:hAnsi="Century Gothic" w:cs="Arial"/>
          <w:kern w:val="2"/>
          <w:sz w:val="18"/>
          <w:szCs w:val="18"/>
          <w14:ligatures w14:val="standardContextual"/>
        </w:rPr>
        <w:t>:</w:t>
      </w:r>
    </w:p>
    <w:p w14:paraId="67473551" w14:textId="3FA6B5D5" w:rsidR="00793A2B" w:rsidRPr="00793A2B" w:rsidRDefault="00793A2B" w:rsidP="00BD634C">
      <w:pPr>
        <w:spacing w:after="160" w:line="240" w:lineRule="auto"/>
        <w:ind w:firstLine="360"/>
        <w:rPr>
          <w:rFonts w:ascii="Century Gothic" w:eastAsia="Aptos" w:hAnsi="Century Gothic" w:cs="Arial"/>
          <w:kern w:val="2"/>
          <w:sz w:val="18"/>
          <w:szCs w:val="18"/>
          <w:lang w:val="en-AE"/>
          <w14:ligatures w14:val="standardContextual"/>
        </w:rPr>
      </w:pPr>
      <w:r w:rsidRPr="00793A2B">
        <w:rPr>
          <w:rFonts w:ascii="Century Gothic" w:eastAsia="Aptos" w:hAnsi="Century Gothic" w:cs="Arial"/>
          <w:kern w:val="2"/>
          <w:sz w:val="18"/>
          <w:szCs w:val="18"/>
          <w:lang w:val="en-AE"/>
          <w14:ligatures w14:val="standardContextual"/>
        </w:rPr>
        <w:t>The two Experts agreed that</w:t>
      </w:r>
    </w:p>
    <w:p w14:paraId="31D56501" w14:textId="77777777" w:rsidR="00793A2B" w:rsidRPr="00793A2B" w:rsidRDefault="00793A2B" w:rsidP="00810494">
      <w:pPr>
        <w:numPr>
          <w:ilvl w:val="0"/>
          <w:numId w:val="23"/>
        </w:numPr>
        <w:spacing w:after="0" w:line="360" w:lineRule="auto"/>
        <w:contextualSpacing/>
        <w:rPr>
          <w:rFonts w:ascii="Century Gothic" w:eastAsia="Aptos" w:hAnsi="Century Gothic" w:cs="Arial"/>
          <w:kern w:val="2"/>
          <w:sz w:val="18"/>
          <w:szCs w:val="18"/>
          <w:lang w:val="en-AE"/>
          <w14:ligatures w14:val="standardContextual"/>
        </w:rPr>
      </w:pPr>
      <w:r w:rsidRPr="00793A2B">
        <w:rPr>
          <w:rFonts w:ascii="Century Gothic" w:eastAsia="Aptos" w:hAnsi="Century Gothic" w:cs="Arial"/>
          <w:kern w:val="2"/>
          <w:sz w:val="18"/>
          <w:szCs w:val="18"/>
          <w:lang w:val="en-AE"/>
          <w14:ligatures w14:val="standardContextual"/>
        </w:rPr>
        <w:t>The Critical Path during the year 2017 passed through the Podium Levels</w:t>
      </w:r>
    </w:p>
    <w:p w14:paraId="6290A583" w14:textId="77777777" w:rsidR="00793A2B" w:rsidRPr="00793A2B" w:rsidRDefault="00793A2B" w:rsidP="00810494">
      <w:pPr>
        <w:numPr>
          <w:ilvl w:val="0"/>
          <w:numId w:val="23"/>
        </w:numPr>
        <w:spacing w:after="0" w:line="360" w:lineRule="auto"/>
        <w:contextualSpacing/>
        <w:rPr>
          <w:rFonts w:ascii="Century Gothic" w:eastAsia="Aptos" w:hAnsi="Century Gothic" w:cs="Arial"/>
          <w:kern w:val="2"/>
          <w:sz w:val="18"/>
          <w:szCs w:val="18"/>
          <w:lang w:val="en-AE"/>
          <w14:ligatures w14:val="standardContextual"/>
        </w:rPr>
      </w:pPr>
      <w:r w:rsidRPr="00793A2B">
        <w:rPr>
          <w:rFonts w:ascii="Century Gothic" w:eastAsia="Aptos" w:hAnsi="Century Gothic" w:cs="Arial"/>
          <w:kern w:val="2"/>
          <w:sz w:val="18"/>
          <w:szCs w:val="18"/>
          <w:lang w:val="en-AE"/>
          <w14:ligatures w14:val="standardContextual"/>
        </w:rPr>
        <w:t>The Inherent Delays on the critical path were as following:</w:t>
      </w:r>
    </w:p>
    <w:p w14:paraId="622A7DBC" w14:textId="77777777" w:rsidR="00793A2B" w:rsidRPr="00793A2B" w:rsidRDefault="00793A2B" w:rsidP="00810494">
      <w:pPr>
        <w:numPr>
          <w:ilvl w:val="1"/>
          <w:numId w:val="23"/>
        </w:numPr>
        <w:spacing w:after="0" w:line="360" w:lineRule="auto"/>
        <w:ind w:left="1797" w:hanging="357"/>
        <w:contextualSpacing/>
        <w:rPr>
          <w:rFonts w:ascii="Century Gothic" w:eastAsia="Aptos" w:hAnsi="Century Gothic" w:cs="Arial"/>
          <w:kern w:val="2"/>
          <w:sz w:val="18"/>
          <w:szCs w:val="18"/>
          <w:lang w:val="en-AE"/>
          <w14:ligatures w14:val="standardContextual"/>
        </w:rPr>
      </w:pPr>
      <w:r w:rsidRPr="00793A2B">
        <w:rPr>
          <w:rFonts w:ascii="Century Gothic" w:eastAsia="Aptos" w:hAnsi="Century Gothic" w:cs="Arial"/>
          <w:kern w:val="2"/>
          <w:sz w:val="18"/>
          <w:szCs w:val="18"/>
          <w:lang w:val="en-AE"/>
          <w14:ligatures w14:val="standardContextual"/>
        </w:rPr>
        <w:t>250 days – 31 - December 2016</w:t>
      </w:r>
    </w:p>
    <w:p w14:paraId="13268BC3" w14:textId="77777777" w:rsidR="00793A2B" w:rsidRPr="00793A2B" w:rsidRDefault="00793A2B" w:rsidP="00810494">
      <w:pPr>
        <w:numPr>
          <w:ilvl w:val="1"/>
          <w:numId w:val="23"/>
        </w:numPr>
        <w:spacing w:after="0" w:line="360" w:lineRule="auto"/>
        <w:ind w:left="1797" w:hanging="357"/>
        <w:contextualSpacing/>
        <w:rPr>
          <w:rFonts w:ascii="Century Gothic" w:eastAsia="Aptos" w:hAnsi="Century Gothic" w:cs="Arial"/>
          <w:kern w:val="2"/>
          <w:sz w:val="18"/>
          <w:szCs w:val="18"/>
          <w:lang w:val="en-AE"/>
          <w14:ligatures w14:val="standardContextual"/>
        </w:rPr>
      </w:pPr>
      <w:r w:rsidRPr="00793A2B">
        <w:rPr>
          <w:rFonts w:ascii="Century Gothic" w:eastAsia="Aptos" w:hAnsi="Century Gothic" w:cs="Arial"/>
          <w:kern w:val="2"/>
          <w:sz w:val="18"/>
          <w:szCs w:val="18"/>
          <w:lang w:val="en-AE"/>
          <w14:ligatures w14:val="standardContextual"/>
        </w:rPr>
        <w:t>350 days – 30 – April – 2017</w:t>
      </w:r>
    </w:p>
    <w:p w14:paraId="48CC71FC" w14:textId="77777777" w:rsidR="00793A2B" w:rsidRPr="00793A2B" w:rsidRDefault="00793A2B" w:rsidP="00810494">
      <w:pPr>
        <w:numPr>
          <w:ilvl w:val="1"/>
          <w:numId w:val="23"/>
        </w:numPr>
        <w:spacing w:after="0" w:line="360" w:lineRule="auto"/>
        <w:ind w:left="1797" w:hanging="357"/>
        <w:contextualSpacing/>
        <w:rPr>
          <w:rFonts w:ascii="Century Gothic" w:eastAsia="Aptos" w:hAnsi="Century Gothic" w:cs="Arial"/>
          <w:kern w:val="2"/>
          <w:sz w:val="18"/>
          <w:szCs w:val="18"/>
          <w:lang w:val="en-AE"/>
          <w14:ligatures w14:val="standardContextual"/>
        </w:rPr>
      </w:pPr>
      <w:r w:rsidRPr="00793A2B">
        <w:rPr>
          <w:rFonts w:ascii="Century Gothic" w:eastAsia="Aptos" w:hAnsi="Century Gothic" w:cs="Arial"/>
          <w:kern w:val="2"/>
          <w:sz w:val="18"/>
          <w:szCs w:val="18"/>
          <w:lang w:val="en-AE"/>
          <w14:ligatures w14:val="standardContextual"/>
        </w:rPr>
        <w:t>450 days – 31 – August 2017</w:t>
      </w:r>
    </w:p>
    <w:p w14:paraId="663DA896" w14:textId="77777777" w:rsidR="00793A2B" w:rsidRPr="00793A2B" w:rsidRDefault="00793A2B" w:rsidP="00810494">
      <w:pPr>
        <w:numPr>
          <w:ilvl w:val="1"/>
          <w:numId w:val="23"/>
        </w:numPr>
        <w:spacing w:after="0" w:line="360" w:lineRule="auto"/>
        <w:ind w:left="1797" w:hanging="357"/>
        <w:contextualSpacing/>
        <w:rPr>
          <w:rFonts w:ascii="Century Gothic" w:eastAsia="Aptos" w:hAnsi="Century Gothic" w:cs="Arial"/>
          <w:kern w:val="2"/>
          <w:sz w:val="18"/>
          <w:szCs w:val="18"/>
          <w:lang w:val="en-AE"/>
          <w14:ligatures w14:val="standardContextual"/>
        </w:rPr>
      </w:pPr>
      <w:r w:rsidRPr="00793A2B">
        <w:rPr>
          <w:rFonts w:ascii="Century Gothic" w:eastAsia="Aptos" w:hAnsi="Century Gothic" w:cs="Arial"/>
          <w:kern w:val="2"/>
          <w:sz w:val="18"/>
          <w:szCs w:val="18"/>
          <w:lang w:val="en-AE"/>
          <w14:ligatures w14:val="standardContextual"/>
        </w:rPr>
        <w:t>565 days – 31 – December 2017</w:t>
      </w:r>
    </w:p>
    <w:p w14:paraId="66796CBD" w14:textId="77777777" w:rsidR="00793A2B" w:rsidRPr="00793A2B" w:rsidRDefault="00793A2B" w:rsidP="00810494">
      <w:pPr>
        <w:numPr>
          <w:ilvl w:val="1"/>
          <w:numId w:val="23"/>
        </w:numPr>
        <w:spacing w:after="0" w:line="360" w:lineRule="auto"/>
        <w:contextualSpacing/>
        <w:rPr>
          <w:rFonts w:ascii="Century Gothic" w:eastAsia="Aptos" w:hAnsi="Century Gothic" w:cs="Arial"/>
          <w:kern w:val="2"/>
          <w:sz w:val="18"/>
          <w:szCs w:val="18"/>
          <w:lang w:val="en-AE"/>
          <w14:ligatures w14:val="standardContextual"/>
        </w:rPr>
      </w:pPr>
      <w:r w:rsidRPr="00793A2B">
        <w:rPr>
          <w:rFonts w:ascii="Century Gothic" w:eastAsia="Aptos" w:hAnsi="Century Gothic" w:cs="Arial"/>
          <w:kern w:val="2"/>
          <w:sz w:val="18"/>
          <w:szCs w:val="18"/>
          <w:lang w:val="en-AE"/>
          <w14:ligatures w14:val="standardContextual"/>
        </w:rPr>
        <w:t>Overall Delay for the year 2017 – 315 days</w:t>
      </w:r>
    </w:p>
    <w:p w14:paraId="5B4D7E3A" w14:textId="77777777" w:rsidR="00793A2B" w:rsidRPr="00793A2B" w:rsidRDefault="00793A2B" w:rsidP="00793A2B">
      <w:pPr>
        <w:spacing w:after="0" w:line="360" w:lineRule="auto"/>
        <w:rPr>
          <w:rFonts w:ascii="Century Gothic" w:eastAsia="Aptos" w:hAnsi="Century Gothic" w:cs="Arial"/>
          <w:kern w:val="2"/>
          <w:sz w:val="10"/>
          <w:szCs w:val="18"/>
          <w:lang w:val="en-AE"/>
          <w14:ligatures w14:val="standardContextual"/>
        </w:rPr>
      </w:pPr>
    </w:p>
    <w:p w14:paraId="46F062AB" w14:textId="1BC1A3D0" w:rsidR="00793A2B" w:rsidRPr="00793A2B" w:rsidRDefault="00605EB4" w:rsidP="00004920">
      <w:pPr>
        <w:spacing w:after="16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I considered that both Experts in</w:t>
      </w:r>
      <w:r w:rsidR="00D776E3">
        <w:rPr>
          <w:rFonts w:ascii="Century Gothic" w:eastAsia="Aptos" w:hAnsi="Century Gothic" w:cs="Arial"/>
          <w:kern w:val="2"/>
          <w:sz w:val="18"/>
          <w:szCs w:val="18"/>
          <w14:ligatures w14:val="standardContextual"/>
        </w:rPr>
        <w:t xml:space="preserve"> </w:t>
      </w:r>
      <w:r>
        <w:rPr>
          <w:rFonts w:ascii="Century Gothic" w:eastAsia="Aptos" w:hAnsi="Century Gothic" w:cs="Arial"/>
          <w:kern w:val="2"/>
          <w:sz w:val="18"/>
          <w:szCs w:val="18"/>
          <w14:ligatures w14:val="standardContextual"/>
        </w:rPr>
        <w:t>their calculat</w:t>
      </w:r>
      <w:r w:rsidR="00004920">
        <w:rPr>
          <w:rFonts w:ascii="Century Gothic" w:eastAsia="Aptos" w:hAnsi="Century Gothic" w:cs="Arial"/>
          <w:kern w:val="2"/>
          <w:sz w:val="18"/>
          <w:szCs w:val="18"/>
          <w14:ligatures w14:val="standardContextual"/>
        </w:rPr>
        <w:t>ion of</w:t>
      </w:r>
      <w:r>
        <w:rPr>
          <w:rFonts w:ascii="Century Gothic" w:eastAsia="Aptos" w:hAnsi="Century Gothic" w:cs="Arial"/>
          <w:kern w:val="2"/>
          <w:sz w:val="18"/>
          <w:szCs w:val="18"/>
          <w14:ligatures w14:val="standardContextual"/>
        </w:rPr>
        <w:t xml:space="preserve"> delays considered</w:t>
      </w:r>
      <w:r w:rsidR="0026708F">
        <w:rPr>
          <w:rFonts w:ascii="Century Gothic" w:eastAsia="Aptos" w:hAnsi="Century Gothic" w:cs="Arial"/>
          <w:kern w:val="2"/>
          <w:sz w:val="18"/>
          <w:szCs w:val="18"/>
          <w14:ligatures w14:val="standardContextual"/>
        </w:rPr>
        <w:t xml:space="preserve"> the</w:t>
      </w:r>
      <w:r>
        <w:rPr>
          <w:rFonts w:ascii="Century Gothic" w:eastAsia="Aptos" w:hAnsi="Century Gothic" w:cs="Arial"/>
          <w:kern w:val="2"/>
          <w:sz w:val="18"/>
          <w:szCs w:val="18"/>
          <w14:ligatures w14:val="standardContextual"/>
        </w:rPr>
        <w:t xml:space="preserve"> </w:t>
      </w:r>
      <w:r w:rsidR="004F0410">
        <w:rPr>
          <w:rFonts w:ascii="Century Gothic" w:eastAsia="Aptos" w:hAnsi="Century Gothic" w:cs="Arial"/>
          <w:kern w:val="2"/>
          <w:sz w:val="18"/>
          <w:szCs w:val="18"/>
          <w14:ligatures w14:val="standardContextual"/>
        </w:rPr>
        <w:t xml:space="preserve">13 February 2017 (Revised Completion as </w:t>
      </w:r>
      <w:r w:rsidR="00BD634C">
        <w:rPr>
          <w:rFonts w:ascii="Century Gothic" w:eastAsia="Aptos" w:hAnsi="Century Gothic" w:cs="Arial"/>
          <w:kern w:val="2"/>
          <w:sz w:val="18"/>
          <w:szCs w:val="18"/>
          <w14:ligatures w14:val="standardContextual"/>
        </w:rPr>
        <w:t>b</w:t>
      </w:r>
      <w:r w:rsidR="004F0410">
        <w:rPr>
          <w:rFonts w:ascii="Century Gothic" w:eastAsia="Aptos" w:hAnsi="Century Gothic" w:cs="Arial"/>
          <w:kern w:val="2"/>
          <w:sz w:val="18"/>
          <w:szCs w:val="18"/>
          <w14:ligatures w14:val="standardContextual"/>
        </w:rPr>
        <w:t>enchmark to count the delays in the project</w:t>
      </w:r>
      <w:r w:rsidR="00AA1D2B">
        <w:rPr>
          <w:rFonts w:ascii="Century Gothic" w:eastAsia="Aptos" w:hAnsi="Century Gothic" w:cs="Arial"/>
          <w:kern w:val="2"/>
          <w:sz w:val="18"/>
          <w:szCs w:val="18"/>
          <w14:ligatures w14:val="standardContextual"/>
        </w:rPr>
        <w:t xml:space="preserve">. </w:t>
      </w:r>
      <w:r w:rsidR="0026708F">
        <w:rPr>
          <w:rFonts w:ascii="Century Gothic" w:eastAsia="Aptos" w:hAnsi="Century Gothic" w:cs="Arial"/>
          <w:kern w:val="2"/>
          <w:sz w:val="18"/>
          <w:szCs w:val="18"/>
          <w14:ligatures w14:val="standardContextual"/>
        </w:rPr>
        <w:t xml:space="preserve">This is the date considered as revised Completion Date in the Certificate of Completion. However, the electronic Schedule files provided to me by the Respondent reflect only the </w:t>
      </w:r>
      <w:r w:rsidR="00004920">
        <w:rPr>
          <w:rFonts w:ascii="Century Gothic" w:eastAsia="Aptos" w:hAnsi="Century Gothic" w:cs="Arial"/>
          <w:kern w:val="2"/>
          <w:sz w:val="18"/>
          <w:szCs w:val="18"/>
          <w14:ligatures w14:val="standardContextual"/>
        </w:rPr>
        <w:t>1</w:t>
      </w:r>
      <w:r w:rsidR="00004920" w:rsidRPr="00004920">
        <w:rPr>
          <w:rFonts w:ascii="Century Gothic" w:eastAsia="Aptos" w:hAnsi="Century Gothic" w:cs="Arial"/>
          <w:kern w:val="2"/>
          <w:sz w:val="18"/>
          <w:szCs w:val="18"/>
          <w:vertAlign w:val="superscript"/>
          <w14:ligatures w14:val="standardContextual"/>
        </w:rPr>
        <w:t>st</w:t>
      </w:r>
      <w:r w:rsidR="00004920">
        <w:rPr>
          <w:rFonts w:ascii="Century Gothic" w:eastAsia="Aptos" w:hAnsi="Century Gothic" w:cs="Arial"/>
          <w:kern w:val="2"/>
          <w:sz w:val="18"/>
          <w:szCs w:val="18"/>
          <w14:ligatures w14:val="standardContextual"/>
        </w:rPr>
        <w:t xml:space="preserve"> </w:t>
      </w:r>
      <w:r w:rsidR="0026708F">
        <w:rPr>
          <w:rFonts w:ascii="Century Gothic" w:eastAsia="Aptos" w:hAnsi="Century Gothic" w:cs="Arial"/>
          <w:kern w:val="2"/>
          <w:sz w:val="18"/>
          <w:szCs w:val="18"/>
          <w14:ligatures w14:val="standardContextual"/>
        </w:rPr>
        <w:t xml:space="preserve">Revised </w:t>
      </w:r>
      <w:r w:rsidR="00230F7D">
        <w:rPr>
          <w:rFonts w:ascii="Century Gothic" w:eastAsia="Aptos" w:hAnsi="Century Gothic" w:cs="Arial"/>
          <w:kern w:val="2"/>
          <w:sz w:val="18"/>
          <w:szCs w:val="18"/>
          <w14:ligatures w14:val="standardContextual"/>
        </w:rPr>
        <w:t>Completion</w:t>
      </w:r>
      <w:r w:rsidR="0026708F">
        <w:rPr>
          <w:rFonts w:ascii="Century Gothic" w:eastAsia="Aptos" w:hAnsi="Century Gothic" w:cs="Arial"/>
          <w:kern w:val="2"/>
          <w:sz w:val="18"/>
          <w:szCs w:val="18"/>
          <w14:ligatures w14:val="standardContextual"/>
        </w:rPr>
        <w:t xml:space="preserve"> date of 30 November 2016 based on </w:t>
      </w:r>
      <w:r w:rsidR="0042020F">
        <w:rPr>
          <w:rFonts w:ascii="Century Gothic" w:eastAsia="Aptos" w:hAnsi="Century Gothic" w:cs="Arial"/>
          <w:kern w:val="2"/>
          <w:sz w:val="18"/>
          <w:szCs w:val="18"/>
          <w14:ligatures w14:val="standardContextual"/>
        </w:rPr>
        <w:t>Amendment</w:t>
      </w:r>
      <w:r w:rsidR="0026708F">
        <w:rPr>
          <w:rFonts w:ascii="Century Gothic" w:eastAsia="Aptos" w:hAnsi="Century Gothic" w:cs="Arial"/>
          <w:kern w:val="2"/>
          <w:sz w:val="18"/>
          <w:szCs w:val="18"/>
          <w14:ligatures w14:val="standardContextual"/>
        </w:rPr>
        <w:t xml:space="preserve"> letter </w:t>
      </w:r>
      <w:r w:rsidR="0042020F">
        <w:rPr>
          <w:rFonts w:ascii="Century Gothic" w:eastAsia="Aptos" w:hAnsi="Century Gothic" w:cs="Arial"/>
          <w:kern w:val="2"/>
          <w:sz w:val="18"/>
          <w:szCs w:val="18"/>
          <w14:ligatures w14:val="standardContextual"/>
        </w:rPr>
        <w:t>No. 04 date 05-December 2016.</w:t>
      </w:r>
      <w:r w:rsidR="00BD634C">
        <w:rPr>
          <w:rFonts w:ascii="Century Gothic" w:eastAsia="Aptos" w:hAnsi="Century Gothic" w:cs="Arial"/>
          <w:kern w:val="2"/>
          <w:sz w:val="18"/>
          <w:szCs w:val="18"/>
          <w14:ligatures w14:val="standardContextual"/>
        </w:rPr>
        <w:t xml:space="preserve"> </w:t>
      </w:r>
      <w:r w:rsidR="0042020F">
        <w:rPr>
          <w:rFonts w:ascii="Century Gothic" w:eastAsia="Aptos" w:hAnsi="Century Gothic" w:cs="Arial"/>
          <w:kern w:val="2"/>
          <w:sz w:val="18"/>
          <w:szCs w:val="18"/>
          <w14:ligatures w14:val="standardContextual"/>
        </w:rPr>
        <w:t xml:space="preserve">Thus, there is a lag of </w:t>
      </w:r>
      <w:r w:rsidR="001455F0">
        <w:rPr>
          <w:rFonts w:ascii="Century Gothic" w:eastAsia="Aptos" w:hAnsi="Century Gothic" w:cs="Arial"/>
          <w:kern w:val="2"/>
          <w:sz w:val="18"/>
          <w:szCs w:val="18"/>
          <w14:ligatures w14:val="standardContextual"/>
        </w:rPr>
        <w:t>seventy-five (75</w:t>
      </w:r>
      <w:r w:rsidR="00BD634C">
        <w:rPr>
          <w:rFonts w:ascii="Century Gothic" w:eastAsia="Aptos" w:hAnsi="Century Gothic" w:cs="Arial"/>
          <w:kern w:val="2"/>
          <w:sz w:val="18"/>
          <w:szCs w:val="18"/>
          <w14:ligatures w14:val="standardContextual"/>
        </w:rPr>
        <w:t>)</w:t>
      </w:r>
      <w:r w:rsidR="001455F0">
        <w:rPr>
          <w:rFonts w:ascii="Century Gothic" w:eastAsia="Aptos" w:hAnsi="Century Gothic" w:cs="Arial"/>
          <w:kern w:val="2"/>
          <w:sz w:val="18"/>
          <w:szCs w:val="18"/>
          <w14:ligatures w14:val="standardContextual"/>
        </w:rPr>
        <w:t xml:space="preserve"> days </w:t>
      </w:r>
      <w:r w:rsidR="00BD634C">
        <w:rPr>
          <w:rFonts w:ascii="Century Gothic" w:eastAsia="Aptos" w:hAnsi="Century Gothic" w:cs="Arial"/>
          <w:kern w:val="2"/>
          <w:sz w:val="18"/>
          <w:szCs w:val="18"/>
          <w14:ligatures w14:val="standardContextual"/>
        </w:rPr>
        <w:t xml:space="preserve">in calculation of delays </w:t>
      </w:r>
      <w:r w:rsidR="001455F0">
        <w:rPr>
          <w:rFonts w:ascii="Century Gothic" w:eastAsia="Aptos" w:hAnsi="Century Gothic" w:cs="Arial"/>
          <w:kern w:val="2"/>
          <w:sz w:val="18"/>
          <w:szCs w:val="18"/>
          <w14:ligatures w14:val="standardContextual"/>
        </w:rPr>
        <w:t>between Experts and the Respondent’s schedule</w:t>
      </w:r>
      <w:r w:rsidR="00230F7D">
        <w:rPr>
          <w:rFonts w:ascii="Century Gothic" w:eastAsia="Aptos" w:hAnsi="Century Gothic" w:cs="Arial"/>
          <w:kern w:val="2"/>
          <w:sz w:val="18"/>
          <w:szCs w:val="18"/>
          <w14:ligatures w14:val="standardContextual"/>
        </w:rPr>
        <w:t>.</w:t>
      </w:r>
      <w:r w:rsidR="00004920">
        <w:rPr>
          <w:rFonts w:ascii="Century Gothic" w:eastAsia="Aptos" w:hAnsi="Century Gothic" w:cs="Arial"/>
          <w:kern w:val="2"/>
          <w:sz w:val="18"/>
          <w:szCs w:val="18"/>
          <w14:ligatures w14:val="standardContextual"/>
        </w:rPr>
        <w:t xml:space="preserve"> </w:t>
      </w:r>
      <w:r w:rsidR="00793A2B" w:rsidRPr="00793A2B">
        <w:rPr>
          <w:rFonts w:ascii="Century Gothic" w:eastAsia="Aptos" w:hAnsi="Century Gothic" w:cs="Arial"/>
          <w:kern w:val="2"/>
          <w:sz w:val="18"/>
          <w:szCs w:val="18"/>
          <w14:ligatures w14:val="standardContextual"/>
        </w:rPr>
        <w:t xml:space="preserve">Mr. Coyne’s </w:t>
      </w:r>
      <w:r w:rsidR="006579F2">
        <w:rPr>
          <w:rFonts w:ascii="Century Gothic" w:eastAsia="Aptos" w:hAnsi="Century Gothic" w:cs="Arial"/>
          <w:kern w:val="2"/>
          <w:sz w:val="18"/>
          <w:szCs w:val="18"/>
          <w14:ligatures w14:val="standardContextual"/>
        </w:rPr>
        <w:t>opinion</w:t>
      </w:r>
      <w:r w:rsidR="00794A75">
        <w:rPr>
          <w:rFonts w:ascii="Century Gothic" w:eastAsia="Aptos" w:hAnsi="Century Gothic" w:cs="Arial"/>
          <w:kern w:val="2"/>
          <w:sz w:val="18"/>
          <w:szCs w:val="18"/>
          <w14:ligatures w14:val="standardContextual"/>
        </w:rPr>
        <w:t>,</w:t>
      </w:r>
      <w:r w:rsidR="00793A2B" w:rsidRPr="00793A2B">
        <w:rPr>
          <w:rFonts w:ascii="Century Gothic" w:eastAsia="Aptos" w:hAnsi="Century Gothic" w:cs="Arial"/>
          <w:kern w:val="2"/>
          <w:sz w:val="18"/>
          <w:szCs w:val="18"/>
          <w14:ligatures w14:val="standardContextual"/>
        </w:rPr>
        <w:t xml:space="preserve"> regarding</w:t>
      </w:r>
      <w:r w:rsidR="006579F2">
        <w:rPr>
          <w:rFonts w:ascii="Century Gothic" w:eastAsia="Aptos" w:hAnsi="Century Gothic" w:cs="Arial"/>
          <w:kern w:val="2"/>
          <w:sz w:val="18"/>
          <w:szCs w:val="18"/>
          <w14:ligatures w14:val="standardContextual"/>
        </w:rPr>
        <w:t xml:space="preserve"> </w:t>
      </w:r>
      <w:bookmarkStart w:id="908" w:name="_Hlk179789580"/>
      <w:r w:rsidR="00794A75">
        <w:rPr>
          <w:rFonts w:ascii="Century Gothic" w:eastAsia="Aptos" w:hAnsi="Century Gothic" w:cs="Arial"/>
          <w:kern w:val="2"/>
          <w:sz w:val="18"/>
          <w:szCs w:val="18"/>
          <w14:ligatures w14:val="standardContextual"/>
        </w:rPr>
        <w:t>the risk</w:t>
      </w:r>
      <w:r w:rsidR="006579F2">
        <w:rPr>
          <w:rFonts w:ascii="Century Gothic" w:eastAsia="Aptos" w:hAnsi="Century Gothic" w:cs="Arial"/>
          <w:kern w:val="2"/>
          <w:sz w:val="18"/>
          <w:szCs w:val="18"/>
          <w14:ligatures w14:val="standardContextual"/>
        </w:rPr>
        <w:t xml:space="preserve"> of </w:t>
      </w:r>
      <w:r w:rsidR="00794A75">
        <w:rPr>
          <w:rFonts w:ascii="Century Gothic" w:eastAsia="Aptos" w:hAnsi="Century Gothic" w:cs="Arial"/>
          <w:kern w:val="2"/>
          <w:sz w:val="18"/>
          <w:szCs w:val="18"/>
          <w14:ligatures w14:val="standardContextual"/>
        </w:rPr>
        <w:t>parties</w:t>
      </w:r>
      <w:r w:rsidR="006579F2">
        <w:rPr>
          <w:rFonts w:ascii="Century Gothic" w:eastAsia="Aptos" w:hAnsi="Century Gothic" w:cs="Arial"/>
          <w:kern w:val="2"/>
          <w:sz w:val="18"/>
          <w:szCs w:val="18"/>
          <w14:ligatures w14:val="standardContextual"/>
        </w:rPr>
        <w:t xml:space="preserve"> in the </w:t>
      </w:r>
      <w:bookmarkEnd w:id="908"/>
      <w:r w:rsidR="00794A75">
        <w:rPr>
          <w:rFonts w:ascii="Century Gothic" w:eastAsia="Aptos" w:hAnsi="Century Gothic" w:cs="Arial"/>
          <w:kern w:val="2"/>
          <w:sz w:val="18"/>
          <w:szCs w:val="18"/>
          <w14:ligatures w14:val="standardContextual"/>
        </w:rPr>
        <w:t xml:space="preserve">delays incurred between </w:t>
      </w:r>
      <w:r w:rsidR="00CF4EC6">
        <w:rPr>
          <w:rFonts w:ascii="Century Gothic" w:eastAsia="Aptos" w:hAnsi="Century Gothic" w:cs="Arial"/>
          <w:kern w:val="2"/>
          <w:sz w:val="18"/>
          <w:szCs w:val="18"/>
          <w14:ligatures w14:val="standardContextual"/>
        </w:rPr>
        <w:t>January to 31 August 2017,</w:t>
      </w:r>
      <w:r w:rsidR="00793A2B" w:rsidRPr="00793A2B">
        <w:rPr>
          <w:rFonts w:ascii="Century Gothic" w:eastAsia="Aptos" w:hAnsi="Century Gothic" w:cs="Arial"/>
          <w:kern w:val="2"/>
          <w:sz w:val="18"/>
          <w:szCs w:val="18"/>
          <w14:ligatures w14:val="standardContextual"/>
        </w:rPr>
        <w:t xml:space="preserve"> is expressed </w:t>
      </w:r>
      <w:r w:rsidR="00AA1D2B" w:rsidRPr="00793A2B">
        <w:rPr>
          <w:rFonts w:ascii="Century Gothic" w:eastAsia="Aptos" w:hAnsi="Century Gothic" w:cs="Arial"/>
          <w:kern w:val="2"/>
          <w:sz w:val="18"/>
          <w:szCs w:val="18"/>
          <w14:ligatures w14:val="standardContextual"/>
        </w:rPr>
        <w:t>in</w:t>
      </w:r>
      <w:r w:rsidR="00793A2B" w:rsidRPr="00793A2B">
        <w:rPr>
          <w:rFonts w:ascii="Century Gothic" w:eastAsia="Aptos" w:hAnsi="Century Gothic" w:cs="Arial"/>
          <w:kern w:val="2"/>
          <w:sz w:val="18"/>
          <w:szCs w:val="18"/>
          <w14:ligatures w14:val="standardContextual"/>
        </w:rPr>
        <w:t xml:space="preserve"> paragraph 325 where he states:</w:t>
      </w:r>
    </w:p>
    <w:p w14:paraId="0F060DAB" w14:textId="77777777" w:rsidR="00793A2B" w:rsidRPr="00793A2B" w:rsidRDefault="00793A2B" w:rsidP="00AA1D2B">
      <w:pPr>
        <w:spacing w:after="160" w:line="360" w:lineRule="auto"/>
        <w:ind w:left="1440"/>
        <w:jc w:val="both"/>
        <w:rPr>
          <w:rFonts w:ascii="Century Gothic" w:eastAsia="Aptos" w:hAnsi="Century Gothic" w:cs="Arial"/>
          <w:i/>
          <w:iCs/>
          <w:kern w:val="2"/>
          <w:sz w:val="16"/>
          <w:szCs w:val="16"/>
          <w:lang w:val="en-AE"/>
          <w14:ligatures w14:val="standardContextual"/>
        </w:rPr>
      </w:pPr>
      <w:r w:rsidRPr="00793A2B">
        <w:rPr>
          <w:rFonts w:ascii="Century Gothic" w:eastAsia="Aptos" w:hAnsi="Century Gothic" w:cs="Arial"/>
          <w:i/>
          <w:iCs/>
          <w:kern w:val="2"/>
          <w:sz w:val="16"/>
          <w:szCs w:val="16"/>
          <w:lang w:val="en-AE"/>
          <w14:ligatures w14:val="standardContextual"/>
        </w:rPr>
        <w:t xml:space="preserve">“In my opinion, from </w:t>
      </w:r>
      <w:r w:rsidRPr="00793A2B">
        <w:rPr>
          <w:rFonts w:ascii="Century Gothic" w:eastAsia="Aptos" w:hAnsi="Century Gothic" w:cs="Arial"/>
          <w:b/>
          <w:i/>
          <w:iCs/>
          <w:kern w:val="2"/>
          <w:sz w:val="16"/>
          <w:szCs w:val="16"/>
          <w:lang w:val="en-AE"/>
          <w14:ligatures w14:val="standardContextual"/>
        </w:rPr>
        <w:t>January 2017 to 31 August 2017</w:t>
      </w:r>
      <w:r w:rsidRPr="00793A2B">
        <w:rPr>
          <w:rFonts w:ascii="Century Gothic" w:eastAsia="Aptos" w:hAnsi="Century Gothic" w:cs="Arial"/>
          <w:i/>
          <w:iCs/>
          <w:kern w:val="2"/>
          <w:sz w:val="16"/>
          <w:szCs w:val="16"/>
          <w:lang w:val="en-AE"/>
          <w14:ligatures w14:val="standardContextual"/>
        </w:rPr>
        <w:t xml:space="preserve">, the </w:t>
      </w:r>
      <w:r w:rsidRPr="00230F7D">
        <w:rPr>
          <w:rFonts w:ascii="Century Gothic" w:eastAsia="Aptos" w:hAnsi="Century Gothic" w:cs="Arial"/>
          <w:b/>
          <w:bCs/>
          <w:i/>
          <w:iCs/>
          <w:kern w:val="2"/>
          <w:sz w:val="16"/>
          <w:szCs w:val="16"/>
          <w:lang w:val="en-AE"/>
          <w14:ligatures w14:val="standardContextual"/>
        </w:rPr>
        <w:t>installation of the above ceiling ME</w:t>
      </w:r>
      <w:r w:rsidRPr="00793A2B">
        <w:rPr>
          <w:rFonts w:ascii="Century Gothic" w:eastAsia="Aptos" w:hAnsi="Century Gothic" w:cs="Arial"/>
          <w:i/>
          <w:iCs/>
          <w:kern w:val="2"/>
          <w:sz w:val="16"/>
          <w:szCs w:val="16"/>
          <w:lang w:val="en-AE"/>
          <w14:ligatures w14:val="standardContextual"/>
        </w:rPr>
        <w:t>P was critically driving the progress of the Podium works….”</w:t>
      </w:r>
    </w:p>
    <w:p w14:paraId="4F02AF21" w14:textId="4DC6D3AE" w:rsidR="00793A2B" w:rsidRPr="00793A2B" w:rsidRDefault="00793A2B" w:rsidP="00004920">
      <w:pPr>
        <w:spacing w:after="0" w:line="360" w:lineRule="auto"/>
        <w:ind w:left="706"/>
        <w:jc w:val="both"/>
        <w:rPr>
          <w:rFonts w:ascii="Century Gothic" w:eastAsia="Aptos" w:hAnsi="Century Gothic" w:cs="Arial"/>
          <w:kern w:val="2"/>
          <w:sz w:val="18"/>
          <w:szCs w:val="18"/>
          <w14:ligatures w14:val="standardContextual"/>
        </w:rPr>
      </w:pPr>
      <w:r w:rsidRPr="00793A2B">
        <w:rPr>
          <w:rFonts w:ascii="Century Gothic" w:eastAsia="Aptos" w:hAnsi="Century Gothic" w:cs="Arial"/>
          <w:kern w:val="2"/>
          <w:sz w:val="18"/>
          <w:szCs w:val="18"/>
          <w14:ligatures w14:val="standardContextual"/>
        </w:rPr>
        <w:t xml:space="preserve">Mr. Coyne’s </w:t>
      </w:r>
      <w:r w:rsidR="00794A75">
        <w:rPr>
          <w:rFonts w:ascii="Century Gothic" w:eastAsia="Aptos" w:hAnsi="Century Gothic" w:cs="Arial"/>
          <w:kern w:val="2"/>
          <w:sz w:val="18"/>
          <w:szCs w:val="18"/>
          <w14:ligatures w14:val="standardContextual"/>
        </w:rPr>
        <w:t>opinion</w:t>
      </w:r>
      <w:r w:rsidR="00230F7D">
        <w:rPr>
          <w:rFonts w:ascii="Century Gothic" w:eastAsia="Aptos" w:hAnsi="Century Gothic" w:cs="Arial"/>
          <w:kern w:val="2"/>
          <w:sz w:val="18"/>
          <w:szCs w:val="18"/>
          <w14:ligatures w14:val="standardContextual"/>
        </w:rPr>
        <w:t>,</w:t>
      </w:r>
      <w:r w:rsidRPr="00793A2B">
        <w:rPr>
          <w:rFonts w:ascii="Century Gothic" w:eastAsia="Aptos" w:hAnsi="Century Gothic" w:cs="Arial"/>
          <w:kern w:val="2"/>
          <w:sz w:val="18"/>
          <w:szCs w:val="18"/>
          <w14:ligatures w14:val="standardContextual"/>
        </w:rPr>
        <w:t xml:space="preserve"> regarding </w:t>
      </w:r>
      <w:r w:rsidR="00794A75">
        <w:rPr>
          <w:rFonts w:ascii="Century Gothic" w:eastAsia="Aptos" w:hAnsi="Century Gothic" w:cs="Arial"/>
          <w:kern w:val="2"/>
          <w:sz w:val="18"/>
          <w:szCs w:val="18"/>
          <w14:ligatures w14:val="standardContextual"/>
        </w:rPr>
        <w:t xml:space="preserve">the risk of parties in </w:t>
      </w:r>
      <w:r w:rsidR="00CF4EC6">
        <w:rPr>
          <w:rFonts w:ascii="Century Gothic" w:eastAsia="Aptos" w:hAnsi="Century Gothic" w:cs="Arial"/>
          <w:kern w:val="2"/>
          <w:sz w:val="18"/>
          <w:szCs w:val="18"/>
          <w14:ligatures w14:val="standardContextual"/>
        </w:rPr>
        <w:t xml:space="preserve">the </w:t>
      </w:r>
      <w:r w:rsidR="00794A75" w:rsidRPr="00793A2B">
        <w:rPr>
          <w:rFonts w:ascii="Century Gothic" w:eastAsia="Aptos" w:hAnsi="Century Gothic" w:cs="Arial"/>
          <w:kern w:val="2"/>
          <w:sz w:val="18"/>
          <w:szCs w:val="18"/>
          <w14:ligatures w14:val="standardContextual"/>
        </w:rPr>
        <w:t xml:space="preserve">delays </w:t>
      </w:r>
      <w:r w:rsidR="00CF4EC6">
        <w:rPr>
          <w:rFonts w:ascii="Century Gothic" w:eastAsia="Aptos" w:hAnsi="Century Gothic" w:cs="Arial"/>
          <w:kern w:val="2"/>
          <w:sz w:val="18"/>
          <w:szCs w:val="18"/>
          <w14:ligatures w14:val="standardContextual"/>
        </w:rPr>
        <w:t xml:space="preserve">incurred </w:t>
      </w:r>
      <w:r w:rsidR="00826F8A">
        <w:rPr>
          <w:rFonts w:ascii="Century Gothic" w:eastAsia="Aptos" w:hAnsi="Century Gothic" w:cs="Arial"/>
          <w:kern w:val="2"/>
          <w:sz w:val="18"/>
          <w:szCs w:val="18"/>
          <w14:ligatures w14:val="standardContextual"/>
        </w:rPr>
        <w:t xml:space="preserve">in </w:t>
      </w:r>
      <w:r w:rsidRPr="00793A2B">
        <w:rPr>
          <w:rFonts w:ascii="Century Gothic" w:eastAsia="Aptos" w:hAnsi="Century Gothic" w:cs="Arial"/>
          <w:kern w:val="2"/>
          <w:sz w:val="18"/>
          <w:szCs w:val="18"/>
          <w14:ligatures w14:val="standardContextual"/>
        </w:rPr>
        <w:t>the period 31-August to 31 December 20</w:t>
      </w:r>
      <w:r w:rsidR="00230F7D">
        <w:rPr>
          <w:rFonts w:ascii="Century Gothic" w:eastAsia="Aptos" w:hAnsi="Century Gothic" w:cs="Arial"/>
          <w:kern w:val="2"/>
          <w:sz w:val="18"/>
          <w:szCs w:val="18"/>
          <w14:ligatures w14:val="standardContextual"/>
        </w:rPr>
        <w:t>1</w:t>
      </w:r>
      <w:r w:rsidRPr="00793A2B">
        <w:rPr>
          <w:rFonts w:ascii="Century Gothic" w:eastAsia="Aptos" w:hAnsi="Century Gothic" w:cs="Arial"/>
          <w:kern w:val="2"/>
          <w:sz w:val="18"/>
          <w:szCs w:val="18"/>
          <w14:ligatures w14:val="standardContextual"/>
        </w:rPr>
        <w:t>7</w:t>
      </w:r>
      <w:r w:rsidR="00230F7D">
        <w:rPr>
          <w:rFonts w:ascii="Century Gothic" w:eastAsia="Aptos" w:hAnsi="Century Gothic" w:cs="Arial"/>
          <w:kern w:val="2"/>
          <w:sz w:val="18"/>
          <w:szCs w:val="18"/>
          <w14:ligatures w14:val="standardContextual"/>
        </w:rPr>
        <w:t>,</w:t>
      </w:r>
      <w:r w:rsidRPr="00793A2B">
        <w:rPr>
          <w:rFonts w:ascii="Century Gothic" w:eastAsia="Aptos" w:hAnsi="Century Gothic" w:cs="Arial"/>
          <w:kern w:val="2"/>
          <w:sz w:val="18"/>
          <w:szCs w:val="18"/>
          <w14:ligatures w14:val="standardContextual"/>
        </w:rPr>
        <w:t xml:space="preserve"> is expressed in paragraph 408 (page 40 of 40) as </w:t>
      </w:r>
      <w:r w:rsidR="00747CF5" w:rsidRPr="00793A2B">
        <w:rPr>
          <w:rFonts w:ascii="Century Gothic" w:eastAsia="Aptos" w:hAnsi="Century Gothic" w:cs="Arial"/>
          <w:kern w:val="2"/>
          <w:sz w:val="18"/>
          <w:szCs w:val="18"/>
          <w14:ligatures w14:val="standardContextual"/>
        </w:rPr>
        <w:t>follows</w:t>
      </w:r>
      <w:r w:rsidRPr="00793A2B">
        <w:rPr>
          <w:rFonts w:ascii="Century Gothic" w:eastAsia="Aptos" w:hAnsi="Century Gothic" w:cs="Arial"/>
          <w:kern w:val="2"/>
          <w:sz w:val="18"/>
          <w:szCs w:val="18"/>
          <w14:ligatures w14:val="standardContextual"/>
        </w:rPr>
        <w:t>:</w:t>
      </w:r>
    </w:p>
    <w:p w14:paraId="3505558A" w14:textId="77777777" w:rsidR="00793A2B" w:rsidRPr="00793A2B" w:rsidRDefault="00793A2B" w:rsidP="00AA1D2B">
      <w:pPr>
        <w:spacing w:after="0" w:line="360" w:lineRule="auto"/>
        <w:ind w:left="720" w:firstLine="720"/>
        <w:rPr>
          <w:rFonts w:ascii="Century Gothic" w:eastAsia="Aptos" w:hAnsi="Century Gothic" w:cs="Arial"/>
          <w:i/>
          <w:iCs/>
          <w:kern w:val="2"/>
          <w:sz w:val="18"/>
          <w:szCs w:val="18"/>
          <w:lang w:val="en-AE"/>
          <w14:ligatures w14:val="standardContextual"/>
        </w:rPr>
      </w:pPr>
      <w:r w:rsidRPr="00793A2B">
        <w:rPr>
          <w:rFonts w:ascii="Century Gothic" w:eastAsia="Aptos" w:hAnsi="Century Gothic" w:cs="Arial"/>
          <w:i/>
          <w:iCs/>
          <w:kern w:val="2"/>
          <w:sz w:val="18"/>
          <w:szCs w:val="18"/>
          <w:lang w:val="en-AE"/>
          <w14:ligatures w14:val="standardContextual"/>
        </w:rPr>
        <w:t>30-April to 31 August 2017</w:t>
      </w:r>
    </w:p>
    <w:p w14:paraId="28AF4CBA" w14:textId="77777777" w:rsidR="00793A2B" w:rsidRPr="00793A2B" w:rsidRDefault="00793A2B" w:rsidP="00793A2B">
      <w:pPr>
        <w:spacing w:after="0" w:line="360" w:lineRule="auto"/>
        <w:ind w:left="720" w:firstLine="720"/>
        <w:rPr>
          <w:rFonts w:ascii="Century Gothic" w:eastAsia="Aptos" w:hAnsi="Century Gothic" w:cs="Arial"/>
          <w:i/>
          <w:iCs/>
          <w:kern w:val="2"/>
          <w:sz w:val="16"/>
          <w:szCs w:val="16"/>
          <w:lang w:val="en-AE"/>
          <w14:ligatures w14:val="standardContextual"/>
        </w:rPr>
      </w:pPr>
      <w:r w:rsidRPr="00793A2B">
        <w:rPr>
          <w:rFonts w:ascii="Century Gothic" w:eastAsia="Aptos" w:hAnsi="Century Gothic" w:cs="Arial"/>
          <w:i/>
          <w:iCs/>
          <w:kern w:val="2"/>
          <w:sz w:val="16"/>
          <w:szCs w:val="16"/>
          <w:lang w:val="en-AE"/>
          <w14:ligatures w14:val="standardContextual"/>
        </w:rPr>
        <w:t xml:space="preserve">Slower than planned progress of </w:t>
      </w:r>
      <w:r w:rsidRPr="00826F8A">
        <w:rPr>
          <w:rFonts w:ascii="Century Gothic" w:eastAsia="Aptos" w:hAnsi="Century Gothic" w:cs="Arial"/>
          <w:b/>
          <w:bCs/>
          <w:i/>
          <w:iCs/>
          <w:kern w:val="2"/>
          <w:sz w:val="16"/>
          <w:szCs w:val="16"/>
          <w:lang w:val="en-AE"/>
          <w14:ligatures w14:val="standardContextual"/>
        </w:rPr>
        <w:t>1st and 2nd fix MEP installation</w:t>
      </w:r>
      <w:r w:rsidRPr="00793A2B">
        <w:rPr>
          <w:rFonts w:ascii="Century Gothic" w:eastAsia="Aptos" w:hAnsi="Century Gothic" w:cs="Arial"/>
          <w:i/>
          <w:iCs/>
          <w:kern w:val="2"/>
          <w:sz w:val="16"/>
          <w:szCs w:val="16"/>
          <w:lang w:val="en-AE"/>
          <w14:ligatures w14:val="standardContextual"/>
        </w:rPr>
        <w:t xml:space="preserve"> due to: </w:t>
      </w:r>
    </w:p>
    <w:p w14:paraId="681F3AE2" w14:textId="77777777" w:rsidR="00793A2B" w:rsidRPr="00793A2B" w:rsidRDefault="00793A2B" w:rsidP="00793A2B">
      <w:pPr>
        <w:spacing w:after="0" w:line="360" w:lineRule="auto"/>
        <w:ind w:left="1440" w:firstLine="720"/>
        <w:rPr>
          <w:rFonts w:ascii="Century Gothic" w:eastAsia="Aptos" w:hAnsi="Century Gothic" w:cs="Arial"/>
          <w:i/>
          <w:iCs/>
          <w:kern w:val="2"/>
          <w:sz w:val="16"/>
          <w:szCs w:val="16"/>
          <w:lang w:val="en-AE"/>
          <w14:ligatures w14:val="standardContextual"/>
        </w:rPr>
      </w:pPr>
      <w:r w:rsidRPr="00793A2B">
        <w:rPr>
          <w:rFonts w:ascii="Century Gothic" w:eastAsia="Aptos" w:hAnsi="Century Gothic" w:cs="Arial"/>
          <w:i/>
          <w:iCs/>
          <w:kern w:val="2"/>
          <w:sz w:val="16"/>
          <w:szCs w:val="16"/>
          <w:lang w:val="en-AE"/>
          <w14:ligatures w14:val="standardContextual"/>
        </w:rPr>
        <w:t xml:space="preserve">• Delayed sign-off of M EP above ceiling services </w:t>
      </w:r>
    </w:p>
    <w:p w14:paraId="1122DC9A" w14:textId="77777777" w:rsidR="00793A2B" w:rsidRPr="00793A2B" w:rsidRDefault="00793A2B" w:rsidP="00793A2B">
      <w:pPr>
        <w:spacing w:after="0" w:line="360" w:lineRule="auto"/>
        <w:ind w:left="1440" w:firstLine="720"/>
        <w:rPr>
          <w:rFonts w:ascii="Century Gothic" w:eastAsia="Aptos" w:hAnsi="Century Gothic" w:cs="Arial"/>
          <w:i/>
          <w:iCs/>
          <w:kern w:val="2"/>
          <w:sz w:val="16"/>
          <w:szCs w:val="16"/>
          <w:lang w:val="en-AE"/>
          <w14:ligatures w14:val="standardContextual"/>
        </w:rPr>
      </w:pPr>
      <w:r w:rsidRPr="00793A2B">
        <w:rPr>
          <w:rFonts w:ascii="Century Gothic" w:eastAsia="Aptos" w:hAnsi="Century Gothic" w:cs="Arial"/>
          <w:i/>
          <w:iCs/>
          <w:kern w:val="2"/>
          <w:sz w:val="16"/>
          <w:szCs w:val="16"/>
          <w:lang w:val="en-AE"/>
          <w14:ligatures w14:val="standardContextual"/>
        </w:rPr>
        <w:t>• Design and coordination of the above ceiling services</w:t>
      </w:r>
    </w:p>
    <w:p w14:paraId="1B8806E0" w14:textId="731BB947" w:rsidR="00793A2B" w:rsidRPr="00793A2B" w:rsidRDefault="00793A2B" w:rsidP="00826F8A">
      <w:pPr>
        <w:spacing w:after="0" w:line="360" w:lineRule="auto"/>
        <w:ind w:left="720" w:firstLine="720"/>
        <w:rPr>
          <w:rFonts w:ascii="Century Gothic" w:eastAsia="Aptos" w:hAnsi="Century Gothic" w:cs="Arial"/>
          <w:b/>
          <w:bCs/>
          <w:i/>
          <w:iCs/>
          <w:kern w:val="2"/>
          <w:sz w:val="16"/>
          <w:szCs w:val="16"/>
          <w:lang w:val="en-AE"/>
          <w14:ligatures w14:val="standardContextual"/>
        </w:rPr>
      </w:pPr>
      <w:r w:rsidRPr="00793A2B">
        <w:rPr>
          <w:rFonts w:ascii="Century Gothic" w:eastAsia="Aptos" w:hAnsi="Century Gothic" w:cs="Arial"/>
          <w:b/>
          <w:bCs/>
          <w:i/>
          <w:iCs/>
          <w:kern w:val="2"/>
          <w:sz w:val="16"/>
          <w:szCs w:val="16"/>
          <w:lang w:val="en-AE"/>
          <w14:ligatures w14:val="standardContextual"/>
        </w:rPr>
        <w:t>Incremental Delays 100 days</w:t>
      </w:r>
      <w:r w:rsidR="00826F8A">
        <w:rPr>
          <w:rFonts w:ascii="Century Gothic" w:eastAsia="Aptos" w:hAnsi="Century Gothic" w:cs="Arial"/>
          <w:b/>
          <w:bCs/>
          <w:i/>
          <w:iCs/>
          <w:kern w:val="2"/>
          <w:sz w:val="16"/>
          <w:szCs w:val="16"/>
          <w:lang w:val="en-AE"/>
          <w14:ligatures w14:val="standardContextual"/>
        </w:rPr>
        <w:t xml:space="preserve">, </w:t>
      </w:r>
      <w:r w:rsidRPr="00793A2B">
        <w:rPr>
          <w:rFonts w:ascii="Century Gothic" w:eastAsia="Aptos" w:hAnsi="Century Gothic" w:cs="Arial"/>
          <w:b/>
          <w:bCs/>
          <w:i/>
          <w:iCs/>
          <w:kern w:val="2"/>
          <w:sz w:val="16"/>
          <w:szCs w:val="16"/>
          <w:lang w:val="en-AE"/>
          <w14:ligatures w14:val="standardContextual"/>
        </w:rPr>
        <w:t>Cumulative delays 450 days</w:t>
      </w:r>
    </w:p>
    <w:p w14:paraId="5E0CA9D5" w14:textId="77777777" w:rsidR="00793A2B" w:rsidRPr="00793A2B" w:rsidRDefault="00793A2B" w:rsidP="00AA1D2B">
      <w:pPr>
        <w:spacing w:after="0" w:line="360" w:lineRule="auto"/>
        <w:ind w:left="720" w:firstLine="720"/>
        <w:rPr>
          <w:rFonts w:ascii="Century Gothic" w:eastAsia="Aptos" w:hAnsi="Century Gothic" w:cs="Arial"/>
          <w:i/>
          <w:iCs/>
          <w:kern w:val="2"/>
          <w:sz w:val="18"/>
          <w:szCs w:val="18"/>
          <w:lang w:val="en-AE"/>
          <w14:ligatures w14:val="standardContextual"/>
        </w:rPr>
      </w:pPr>
      <w:r w:rsidRPr="00793A2B">
        <w:rPr>
          <w:rFonts w:ascii="Century Gothic" w:eastAsia="Aptos" w:hAnsi="Century Gothic" w:cs="Arial"/>
          <w:i/>
          <w:iCs/>
          <w:kern w:val="2"/>
          <w:sz w:val="18"/>
          <w:szCs w:val="18"/>
          <w:lang w:val="en-AE"/>
          <w14:ligatures w14:val="standardContextual"/>
        </w:rPr>
        <w:t>31-August 2017 to 31 December 2017</w:t>
      </w:r>
    </w:p>
    <w:p w14:paraId="68E78585" w14:textId="2D99FF19" w:rsidR="00793A2B" w:rsidRPr="00793A2B" w:rsidRDefault="00CF7F01" w:rsidP="003B670E">
      <w:pPr>
        <w:spacing w:after="0" w:line="360" w:lineRule="auto"/>
        <w:ind w:left="720" w:firstLine="720"/>
        <w:rPr>
          <w:rFonts w:ascii="Century Gothic" w:eastAsia="Aptos" w:hAnsi="Century Gothic" w:cs="Arial"/>
          <w:i/>
          <w:iCs/>
          <w:kern w:val="2"/>
          <w:sz w:val="16"/>
          <w:szCs w:val="16"/>
          <w:lang w:val="en-AE"/>
          <w14:ligatures w14:val="standardContextual"/>
        </w:rPr>
      </w:pPr>
      <w:r>
        <w:rPr>
          <w:rFonts w:ascii="Century Gothic" w:eastAsia="Aptos" w:hAnsi="Century Gothic" w:cs="Arial"/>
          <w:i/>
          <w:iCs/>
          <w:kern w:val="2"/>
          <w:sz w:val="16"/>
          <w:szCs w:val="16"/>
          <w:lang w:val="en-AE"/>
          <w14:ligatures w14:val="standardContextual"/>
        </w:rPr>
        <w:t xml:space="preserve"> </w:t>
      </w:r>
      <w:r w:rsidR="003B670E">
        <w:rPr>
          <w:rFonts w:ascii="Century Gothic" w:eastAsia="Aptos" w:hAnsi="Century Gothic" w:cs="Arial"/>
          <w:i/>
          <w:iCs/>
          <w:kern w:val="2"/>
          <w:sz w:val="16"/>
          <w:szCs w:val="16"/>
          <w:lang w:val="en-AE"/>
          <w14:ligatures w14:val="standardContextual"/>
        </w:rPr>
        <w:tab/>
      </w:r>
      <w:r w:rsidR="00793A2B" w:rsidRPr="00793A2B">
        <w:rPr>
          <w:rFonts w:ascii="Century Gothic" w:eastAsia="Aptos" w:hAnsi="Century Gothic" w:cs="Arial"/>
          <w:i/>
          <w:iCs/>
          <w:kern w:val="2"/>
          <w:sz w:val="16"/>
          <w:szCs w:val="16"/>
          <w:lang w:val="en-AE"/>
          <w14:ligatures w14:val="standardContextual"/>
        </w:rPr>
        <w:t xml:space="preserve">• Delayed sign-off of M EP above </w:t>
      </w:r>
    </w:p>
    <w:p w14:paraId="14FA3136" w14:textId="77777777" w:rsidR="00793A2B" w:rsidRPr="00793A2B" w:rsidRDefault="00793A2B" w:rsidP="00793A2B">
      <w:pPr>
        <w:spacing w:after="0" w:line="360" w:lineRule="auto"/>
        <w:ind w:left="1440" w:firstLine="720"/>
        <w:rPr>
          <w:rFonts w:ascii="Century Gothic" w:eastAsia="Aptos" w:hAnsi="Century Gothic" w:cs="Arial"/>
          <w:i/>
          <w:iCs/>
          <w:kern w:val="2"/>
          <w:sz w:val="16"/>
          <w:szCs w:val="16"/>
          <w:lang w:val="en-AE"/>
          <w14:ligatures w14:val="standardContextual"/>
        </w:rPr>
      </w:pPr>
      <w:r w:rsidRPr="00793A2B">
        <w:rPr>
          <w:rFonts w:ascii="Century Gothic" w:eastAsia="Aptos" w:hAnsi="Century Gothic" w:cs="Arial"/>
          <w:i/>
          <w:iCs/>
          <w:kern w:val="2"/>
          <w:sz w:val="16"/>
          <w:szCs w:val="16"/>
          <w:lang w:val="en-AE"/>
          <w14:ligatures w14:val="standardContextual"/>
        </w:rPr>
        <w:t>• Modifications to the LV design</w:t>
      </w:r>
    </w:p>
    <w:p w14:paraId="45E79C2F" w14:textId="3E8E8289" w:rsidR="00793A2B" w:rsidRDefault="00793A2B" w:rsidP="00826F8A">
      <w:pPr>
        <w:spacing w:after="0" w:line="360" w:lineRule="auto"/>
        <w:ind w:left="720" w:firstLine="720"/>
        <w:rPr>
          <w:rFonts w:ascii="Century Gothic" w:eastAsia="Aptos" w:hAnsi="Century Gothic" w:cs="Arial"/>
          <w:b/>
          <w:bCs/>
          <w:i/>
          <w:iCs/>
          <w:kern w:val="2"/>
          <w:sz w:val="16"/>
          <w:szCs w:val="16"/>
          <w:lang w:val="en-AE"/>
          <w14:ligatures w14:val="standardContextual"/>
        </w:rPr>
      </w:pPr>
      <w:r w:rsidRPr="00793A2B">
        <w:rPr>
          <w:rFonts w:ascii="Century Gothic" w:eastAsia="Aptos" w:hAnsi="Century Gothic" w:cs="Arial"/>
          <w:b/>
          <w:bCs/>
          <w:i/>
          <w:iCs/>
          <w:kern w:val="2"/>
          <w:sz w:val="16"/>
          <w:szCs w:val="16"/>
          <w:lang w:val="en-AE"/>
          <w14:ligatures w14:val="standardContextual"/>
        </w:rPr>
        <w:t xml:space="preserve">Incremental Delay of 115 days for the </w:t>
      </w:r>
      <w:r w:rsidR="00826F8A" w:rsidRPr="00793A2B">
        <w:rPr>
          <w:rFonts w:ascii="Century Gothic" w:eastAsia="Aptos" w:hAnsi="Century Gothic" w:cs="Arial"/>
          <w:b/>
          <w:bCs/>
          <w:i/>
          <w:iCs/>
          <w:kern w:val="2"/>
          <w:sz w:val="16"/>
          <w:szCs w:val="16"/>
          <w:lang w:val="en-AE"/>
          <w14:ligatures w14:val="standardContextual"/>
        </w:rPr>
        <w:t>period,</w:t>
      </w:r>
      <w:r w:rsidR="00826F8A">
        <w:rPr>
          <w:rFonts w:ascii="Century Gothic" w:eastAsia="Aptos" w:hAnsi="Century Gothic" w:cs="Arial"/>
          <w:b/>
          <w:bCs/>
          <w:i/>
          <w:iCs/>
          <w:kern w:val="2"/>
          <w:sz w:val="16"/>
          <w:szCs w:val="16"/>
          <w:lang w:val="en-AE"/>
          <w14:ligatures w14:val="standardContextual"/>
        </w:rPr>
        <w:t xml:space="preserve"> </w:t>
      </w:r>
      <w:r w:rsidRPr="00793A2B">
        <w:rPr>
          <w:rFonts w:ascii="Century Gothic" w:eastAsia="Aptos" w:hAnsi="Century Gothic" w:cs="Arial"/>
          <w:b/>
          <w:bCs/>
          <w:i/>
          <w:iCs/>
          <w:kern w:val="2"/>
          <w:sz w:val="16"/>
          <w:szCs w:val="16"/>
          <w:lang w:val="en-AE"/>
          <w14:ligatures w14:val="standardContextual"/>
        </w:rPr>
        <w:t>Cumulative Delay 565 days for 2017</w:t>
      </w:r>
    </w:p>
    <w:p w14:paraId="597215E8" w14:textId="77777777" w:rsidR="00453280" w:rsidRPr="00793A2B" w:rsidRDefault="00453280" w:rsidP="00793A2B">
      <w:pPr>
        <w:spacing w:after="0" w:line="360" w:lineRule="auto"/>
        <w:ind w:left="720" w:firstLine="720"/>
        <w:rPr>
          <w:rFonts w:ascii="Century Gothic" w:eastAsia="Aptos" w:hAnsi="Century Gothic" w:cs="Arial"/>
          <w:b/>
          <w:bCs/>
          <w:i/>
          <w:iCs/>
          <w:kern w:val="2"/>
          <w:sz w:val="16"/>
          <w:szCs w:val="16"/>
          <w:lang w:val="en-AE"/>
          <w14:ligatures w14:val="standardContextual"/>
        </w:rPr>
      </w:pPr>
    </w:p>
    <w:p w14:paraId="5359775C" w14:textId="77777777" w:rsidR="00826F8A" w:rsidRDefault="00826F8A" w:rsidP="00453280">
      <w:pPr>
        <w:spacing w:after="16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lastRenderedPageBreak/>
        <w:t xml:space="preserve">Clarification: </w:t>
      </w:r>
      <w:r w:rsidR="00453280" w:rsidRPr="00453280">
        <w:rPr>
          <w:rFonts w:ascii="Century Gothic" w:eastAsia="Aptos" w:hAnsi="Century Gothic" w:cs="Arial"/>
          <w:kern w:val="2"/>
          <w:sz w:val="18"/>
          <w:szCs w:val="18"/>
          <w14:ligatures w14:val="standardContextual"/>
        </w:rPr>
        <w:t xml:space="preserve">The above calculations </w:t>
      </w:r>
      <w:r w:rsidRPr="00453280">
        <w:rPr>
          <w:rFonts w:ascii="Century Gothic" w:eastAsia="Aptos" w:hAnsi="Century Gothic" w:cs="Arial"/>
          <w:kern w:val="2"/>
          <w:sz w:val="18"/>
          <w:szCs w:val="18"/>
          <w14:ligatures w14:val="standardContextual"/>
        </w:rPr>
        <w:t>consider</w:t>
      </w:r>
      <w:r w:rsidR="00453280" w:rsidRPr="00453280">
        <w:rPr>
          <w:rFonts w:ascii="Century Gothic" w:eastAsia="Aptos" w:hAnsi="Century Gothic" w:cs="Arial"/>
          <w:kern w:val="2"/>
          <w:sz w:val="18"/>
          <w:szCs w:val="18"/>
          <w14:ligatures w14:val="standardContextual"/>
        </w:rPr>
        <w:t xml:space="preserve"> that the inherent project delays </w:t>
      </w:r>
    </w:p>
    <w:p w14:paraId="650DA630" w14:textId="21752343" w:rsidR="00453280" w:rsidRDefault="00453280" w:rsidP="00453280">
      <w:pPr>
        <w:spacing w:after="160" w:line="360" w:lineRule="auto"/>
        <w:ind w:left="709"/>
        <w:jc w:val="both"/>
        <w:rPr>
          <w:rFonts w:ascii="Century Gothic" w:eastAsia="Aptos" w:hAnsi="Century Gothic" w:cs="Arial"/>
          <w:b/>
          <w:bCs/>
          <w:kern w:val="2"/>
          <w:sz w:val="18"/>
          <w:szCs w:val="18"/>
          <w:lang w:val="en-AE"/>
          <w14:ligatures w14:val="standardContextual"/>
        </w:rPr>
      </w:pPr>
      <w:r w:rsidRPr="00453280">
        <w:rPr>
          <w:rFonts w:ascii="Century Gothic" w:eastAsia="Aptos" w:hAnsi="Century Gothic" w:cs="Arial"/>
          <w:kern w:val="2"/>
          <w:sz w:val="18"/>
          <w:szCs w:val="18"/>
          <w14:ligatures w14:val="standardContextual"/>
        </w:rPr>
        <w:t>30 April 2017 were</w:t>
      </w:r>
      <w:r>
        <w:rPr>
          <w:rFonts w:ascii="Century Gothic" w:eastAsia="Aptos" w:hAnsi="Century Gothic" w:cs="Arial"/>
          <w:kern w:val="2"/>
          <w:sz w:val="18"/>
          <w:szCs w:val="18"/>
          <w14:ligatures w14:val="standardContextual"/>
        </w:rPr>
        <w:t xml:space="preserve">                           </w:t>
      </w:r>
      <w:r w:rsidR="00023468">
        <w:rPr>
          <w:rFonts w:ascii="Century Gothic" w:eastAsia="Aptos" w:hAnsi="Century Gothic" w:cs="Arial"/>
          <w:kern w:val="2"/>
          <w:sz w:val="18"/>
          <w:szCs w:val="18"/>
          <w14:ligatures w14:val="standardContextual"/>
        </w:rPr>
        <w:tab/>
      </w:r>
      <w:r w:rsidR="00023468">
        <w:rPr>
          <w:rFonts w:ascii="Century Gothic" w:eastAsia="Aptos" w:hAnsi="Century Gothic" w:cs="Arial"/>
          <w:kern w:val="2"/>
          <w:sz w:val="18"/>
          <w:szCs w:val="18"/>
          <w14:ligatures w14:val="standardContextual"/>
        </w:rPr>
        <w:tab/>
      </w:r>
      <w:r w:rsidR="00023468">
        <w:rPr>
          <w:rFonts w:ascii="Century Gothic" w:eastAsia="Aptos" w:hAnsi="Century Gothic" w:cs="Arial"/>
          <w:kern w:val="2"/>
          <w:sz w:val="18"/>
          <w:szCs w:val="18"/>
          <w14:ligatures w14:val="standardContextual"/>
        </w:rPr>
        <w:tab/>
      </w:r>
      <w:r w:rsidRPr="00453280">
        <w:rPr>
          <w:rFonts w:ascii="Century Gothic" w:eastAsia="Aptos" w:hAnsi="Century Gothic" w:cs="Arial"/>
          <w:b/>
          <w:bCs/>
          <w:kern w:val="2"/>
          <w:sz w:val="18"/>
          <w:szCs w:val="18"/>
          <w:lang w:val="en-AE"/>
          <w14:ligatures w14:val="standardContextual"/>
        </w:rPr>
        <w:t>Three hundred and fifty (350) days</w:t>
      </w:r>
    </w:p>
    <w:p w14:paraId="10B1EECD" w14:textId="0777C78E" w:rsidR="00826F8A" w:rsidRDefault="00CF7F01" w:rsidP="00453280">
      <w:pPr>
        <w:spacing w:after="160" w:line="360" w:lineRule="auto"/>
        <w:ind w:left="709"/>
        <w:jc w:val="both"/>
        <w:rPr>
          <w:rFonts w:ascii="Century Gothic" w:eastAsia="Aptos" w:hAnsi="Century Gothic" w:cs="Arial"/>
          <w:kern w:val="2"/>
          <w:sz w:val="18"/>
          <w:szCs w:val="18"/>
          <w:lang w:val="en-AE"/>
          <w14:ligatures w14:val="standardContextual"/>
        </w:rPr>
      </w:pPr>
      <w:r>
        <w:rPr>
          <w:rFonts w:ascii="Century Gothic" w:eastAsia="Aptos" w:hAnsi="Century Gothic" w:cs="Arial"/>
          <w:kern w:val="2"/>
          <w:sz w:val="18"/>
          <w:szCs w:val="18"/>
          <w:lang w:val="en-AE"/>
          <w14:ligatures w14:val="standardContextual"/>
        </w:rPr>
        <w:t xml:space="preserve">31 August 2017 increase by </w:t>
      </w:r>
      <w:r w:rsidR="00023468">
        <w:rPr>
          <w:rFonts w:ascii="Century Gothic" w:eastAsia="Aptos" w:hAnsi="Century Gothic" w:cs="Arial"/>
          <w:kern w:val="2"/>
          <w:sz w:val="18"/>
          <w:szCs w:val="18"/>
          <w:lang w:val="en-AE"/>
          <w14:ligatures w14:val="standardContextual"/>
        </w:rPr>
        <w:t>o</w:t>
      </w:r>
      <w:r>
        <w:rPr>
          <w:rFonts w:ascii="Century Gothic" w:eastAsia="Aptos" w:hAnsi="Century Gothic" w:cs="Arial"/>
          <w:kern w:val="2"/>
          <w:sz w:val="18"/>
          <w:szCs w:val="18"/>
          <w:lang w:val="en-AE"/>
          <w14:ligatures w14:val="standardContextual"/>
        </w:rPr>
        <w:t>ne hundred (100)</w:t>
      </w:r>
      <w:r w:rsidR="00023468">
        <w:rPr>
          <w:rFonts w:ascii="Century Gothic" w:eastAsia="Aptos" w:hAnsi="Century Gothic" w:cs="Arial"/>
          <w:kern w:val="2"/>
          <w:sz w:val="18"/>
          <w:szCs w:val="18"/>
          <w:lang w:val="en-AE"/>
          <w14:ligatures w14:val="standardContextual"/>
        </w:rPr>
        <w:t xml:space="preserve"> </w:t>
      </w:r>
      <w:r w:rsidR="003B670E">
        <w:rPr>
          <w:rFonts w:ascii="Century Gothic" w:eastAsia="Aptos" w:hAnsi="Century Gothic" w:cs="Arial"/>
          <w:kern w:val="2"/>
          <w:sz w:val="18"/>
          <w:szCs w:val="18"/>
          <w:lang w:val="en-AE"/>
          <w14:ligatures w14:val="standardContextual"/>
        </w:rPr>
        <w:t xml:space="preserve">  to       </w:t>
      </w:r>
      <w:r w:rsidR="003B670E" w:rsidRPr="003B670E">
        <w:rPr>
          <w:rFonts w:ascii="Century Gothic" w:eastAsia="Aptos" w:hAnsi="Century Gothic" w:cs="Arial"/>
          <w:b/>
          <w:bCs/>
          <w:kern w:val="2"/>
          <w:sz w:val="18"/>
          <w:szCs w:val="18"/>
          <w:lang w:val="en-AE"/>
          <w14:ligatures w14:val="standardContextual"/>
        </w:rPr>
        <w:t xml:space="preserve"> </w:t>
      </w:r>
      <w:r w:rsidR="003B670E">
        <w:rPr>
          <w:rFonts w:ascii="Century Gothic" w:eastAsia="Aptos" w:hAnsi="Century Gothic" w:cs="Arial"/>
          <w:b/>
          <w:bCs/>
          <w:kern w:val="2"/>
          <w:sz w:val="18"/>
          <w:szCs w:val="18"/>
          <w:lang w:val="en-AE"/>
          <w14:ligatures w14:val="standardContextual"/>
        </w:rPr>
        <w:tab/>
      </w:r>
      <w:r w:rsidR="003B670E" w:rsidRPr="003B670E">
        <w:rPr>
          <w:rFonts w:ascii="Century Gothic" w:eastAsia="Aptos" w:hAnsi="Century Gothic" w:cs="Arial"/>
          <w:b/>
          <w:bCs/>
          <w:kern w:val="2"/>
          <w:sz w:val="18"/>
          <w:szCs w:val="18"/>
          <w:lang w:val="en-AE"/>
          <w14:ligatures w14:val="standardContextual"/>
        </w:rPr>
        <w:t>F</w:t>
      </w:r>
      <w:r w:rsidR="00023468" w:rsidRPr="003B670E">
        <w:rPr>
          <w:rFonts w:ascii="Century Gothic" w:eastAsia="Aptos" w:hAnsi="Century Gothic" w:cs="Arial"/>
          <w:b/>
          <w:bCs/>
          <w:kern w:val="2"/>
          <w:sz w:val="18"/>
          <w:szCs w:val="18"/>
          <w:lang w:val="en-AE"/>
          <w14:ligatures w14:val="standardContextual"/>
        </w:rPr>
        <w:t>our</w:t>
      </w:r>
      <w:r w:rsidR="00023468" w:rsidRPr="006E48FA">
        <w:rPr>
          <w:rFonts w:ascii="Century Gothic" w:eastAsia="Aptos" w:hAnsi="Century Gothic" w:cs="Arial"/>
          <w:b/>
          <w:bCs/>
          <w:kern w:val="2"/>
          <w:sz w:val="18"/>
          <w:szCs w:val="18"/>
          <w:lang w:val="en-AE"/>
          <w14:ligatures w14:val="standardContextual"/>
        </w:rPr>
        <w:t xml:space="preserve"> hundred and fifty (</w:t>
      </w:r>
      <w:r w:rsidR="005B2EFF" w:rsidRPr="006E48FA">
        <w:rPr>
          <w:rFonts w:ascii="Century Gothic" w:eastAsia="Aptos" w:hAnsi="Century Gothic" w:cs="Arial"/>
          <w:b/>
          <w:bCs/>
          <w:kern w:val="2"/>
          <w:sz w:val="18"/>
          <w:szCs w:val="18"/>
          <w:lang w:val="en-AE"/>
          <w14:ligatures w14:val="standardContextual"/>
        </w:rPr>
        <w:t>450</w:t>
      </w:r>
      <w:r w:rsidR="00023468" w:rsidRPr="006E48FA">
        <w:rPr>
          <w:rFonts w:ascii="Century Gothic" w:eastAsia="Aptos" w:hAnsi="Century Gothic" w:cs="Arial"/>
          <w:b/>
          <w:bCs/>
          <w:kern w:val="2"/>
          <w:sz w:val="18"/>
          <w:szCs w:val="18"/>
          <w:lang w:val="en-AE"/>
          <w14:ligatures w14:val="standardContextual"/>
        </w:rPr>
        <w:t>) days</w:t>
      </w:r>
    </w:p>
    <w:p w14:paraId="385EADD8" w14:textId="7EA42D60" w:rsidR="005B2EFF" w:rsidRPr="00CF7F01" w:rsidRDefault="005B2EFF" w:rsidP="00453280">
      <w:pPr>
        <w:spacing w:after="160" w:line="360" w:lineRule="auto"/>
        <w:ind w:left="709"/>
        <w:jc w:val="both"/>
        <w:rPr>
          <w:rFonts w:ascii="Century Gothic" w:eastAsia="Aptos" w:hAnsi="Century Gothic" w:cs="Arial"/>
          <w:kern w:val="2"/>
          <w:sz w:val="18"/>
          <w:szCs w:val="18"/>
          <w:lang w:val="en-AE"/>
          <w14:ligatures w14:val="standardContextual"/>
        </w:rPr>
      </w:pPr>
      <w:r>
        <w:rPr>
          <w:rFonts w:ascii="Century Gothic" w:eastAsia="Aptos" w:hAnsi="Century Gothic" w:cs="Arial"/>
          <w:kern w:val="2"/>
          <w:sz w:val="18"/>
          <w:szCs w:val="18"/>
          <w:lang w:val="en-AE"/>
          <w14:ligatures w14:val="standardContextual"/>
        </w:rPr>
        <w:t>31 De</w:t>
      </w:r>
      <w:r w:rsidR="006E48FA">
        <w:rPr>
          <w:rFonts w:ascii="Century Gothic" w:eastAsia="Aptos" w:hAnsi="Century Gothic" w:cs="Arial"/>
          <w:kern w:val="2"/>
          <w:sz w:val="18"/>
          <w:szCs w:val="18"/>
          <w:lang w:val="en-AE"/>
          <w14:ligatures w14:val="standardContextual"/>
        </w:rPr>
        <w:t>c</w:t>
      </w:r>
      <w:r>
        <w:rPr>
          <w:rFonts w:ascii="Century Gothic" w:eastAsia="Aptos" w:hAnsi="Century Gothic" w:cs="Arial"/>
          <w:kern w:val="2"/>
          <w:sz w:val="18"/>
          <w:szCs w:val="18"/>
          <w:lang w:val="en-AE"/>
          <w14:ligatures w14:val="standardContextual"/>
        </w:rPr>
        <w:t xml:space="preserve"> 2017 increase by </w:t>
      </w:r>
      <w:r w:rsidR="00023468">
        <w:rPr>
          <w:rFonts w:ascii="Century Gothic" w:eastAsia="Aptos" w:hAnsi="Century Gothic" w:cs="Arial"/>
          <w:kern w:val="2"/>
          <w:sz w:val="18"/>
          <w:szCs w:val="18"/>
          <w:lang w:val="en-AE"/>
          <w14:ligatures w14:val="standardContextual"/>
        </w:rPr>
        <w:t>o</w:t>
      </w:r>
      <w:r>
        <w:rPr>
          <w:rFonts w:ascii="Century Gothic" w:eastAsia="Aptos" w:hAnsi="Century Gothic" w:cs="Arial"/>
          <w:kern w:val="2"/>
          <w:sz w:val="18"/>
          <w:szCs w:val="18"/>
          <w:lang w:val="en-AE"/>
          <w14:ligatures w14:val="standardContextual"/>
        </w:rPr>
        <w:t xml:space="preserve">ne hundred </w:t>
      </w:r>
      <w:r w:rsidR="006E48FA">
        <w:rPr>
          <w:rFonts w:ascii="Century Gothic" w:eastAsia="Aptos" w:hAnsi="Century Gothic" w:cs="Arial"/>
          <w:kern w:val="2"/>
          <w:sz w:val="18"/>
          <w:szCs w:val="18"/>
          <w:lang w:val="en-AE"/>
          <w14:ligatures w14:val="standardContextual"/>
        </w:rPr>
        <w:t>&amp;</w:t>
      </w:r>
      <w:r>
        <w:rPr>
          <w:rFonts w:ascii="Century Gothic" w:eastAsia="Aptos" w:hAnsi="Century Gothic" w:cs="Arial"/>
          <w:kern w:val="2"/>
          <w:sz w:val="18"/>
          <w:szCs w:val="18"/>
          <w:lang w:val="en-AE"/>
          <w14:ligatures w14:val="standardContextual"/>
        </w:rPr>
        <w:t xml:space="preserve"> </w:t>
      </w:r>
      <w:r w:rsidR="00023468">
        <w:rPr>
          <w:rFonts w:ascii="Century Gothic" w:eastAsia="Aptos" w:hAnsi="Century Gothic" w:cs="Arial"/>
          <w:kern w:val="2"/>
          <w:sz w:val="18"/>
          <w:szCs w:val="18"/>
          <w:lang w:val="en-AE"/>
          <w14:ligatures w14:val="standardContextual"/>
        </w:rPr>
        <w:t>fifteen</w:t>
      </w:r>
      <w:r>
        <w:rPr>
          <w:rFonts w:ascii="Century Gothic" w:eastAsia="Aptos" w:hAnsi="Century Gothic" w:cs="Arial"/>
          <w:kern w:val="2"/>
          <w:sz w:val="18"/>
          <w:szCs w:val="18"/>
          <w:lang w:val="en-AE"/>
          <w14:ligatures w14:val="standardContextual"/>
        </w:rPr>
        <w:t xml:space="preserve"> (115)</w:t>
      </w:r>
      <w:r w:rsidR="00023468">
        <w:rPr>
          <w:rFonts w:ascii="Century Gothic" w:eastAsia="Aptos" w:hAnsi="Century Gothic" w:cs="Arial"/>
          <w:kern w:val="2"/>
          <w:sz w:val="18"/>
          <w:szCs w:val="18"/>
          <w:lang w:val="en-AE"/>
          <w14:ligatures w14:val="standardContextual"/>
        </w:rPr>
        <w:t xml:space="preserve"> to </w:t>
      </w:r>
      <w:r w:rsidR="003B670E">
        <w:rPr>
          <w:rFonts w:ascii="Century Gothic" w:eastAsia="Aptos" w:hAnsi="Century Gothic" w:cs="Arial"/>
          <w:kern w:val="2"/>
          <w:sz w:val="18"/>
          <w:szCs w:val="18"/>
          <w:lang w:val="en-AE"/>
          <w14:ligatures w14:val="standardContextual"/>
        </w:rPr>
        <w:tab/>
      </w:r>
      <w:r w:rsidR="003B670E" w:rsidRPr="003B670E">
        <w:rPr>
          <w:rFonts w:ascii="Century Gothic" w:eastAsia="Aptos" w:hAnsi="Century Gothic" w:cs="Arial"/>
          <w:b/>
          <w:bCs/>
          <w:kern w:val="2"/>
          <w:sz w:val="18"/>
          <w:szCs w:val="18"/>
          <w:lang w:val="en-AE"/>
          <w14:ligatures w14:val="standardContextual"/>
        </w:rPr>
        <w:t>F</w:t>
      </w:r>
      <w:r w:rsidR="00023468" w:rsidRPr="006E48FA">
        <w:rPr>
          <w:rFonts w:ascii="Century Gothic" w:eastAsia="Aptos" w:hAnsi="Century Gothic" w:cs="Arial"/>
          <w:b/>
          <w:bCs/>
          <w:kern w:val="2"/>
          <w:sz w:val="18"/>
          <w:szCs w:val="18"/>
          <w:lang w:val="en-AE"/>
          <w14:ligatures w14:val="standardContextual"/>
        </w:rPr>
        <w:t xml:space="preserve">ive hundred and </w:t>
      </w:r>
      <w:r w:rsidR="003B670E" w:rsidRPr="006E48FA">
        <w:rPr>
          <w:rFonts w:ascii="Century Gothic" w:eastAsia="Aptos" w:hAnsi="Century Gothic" w:cs="Arial"/>
          <w:b/>
          <w:bCs/>
          <w:kern w:val="2"/>
          <w:sz w:val="18"/>
          <w:szCs w:val="18"/>
          <w:lang w:val="en-AE"/>
          <w14:ligatures w14:val="standardContextual"/>
        </w:rPr>
        <w:t>sixty-five (</w:t>
      </w:r>
      <w:r w:rsidR="00023468" w:rsidRPr="006E48FA">
        <w:rPr>
          <w:rFonts w:ascii="Century Gothic" w:eastAsia="Aptos" w:hAnsi="Century Gothic" w:cs="Arial"/>
          <w:b/>
          <w:bCs/>
          <w:kern w:val="2"/>
          <w:sz w:val="18"/>
          <w:szCs w:val="18"/>
          <w:lang w:val="en-AE"/>
          <w14:ligatures w14:val="standardContextual"/>
        </w:rPr>
        <w:t>565</w:t>
      </w:r>
      <w:r w:rsidR="006E48FA" w:rsidRPr="006E48FA">
        <w:rPr>
          <w:rFonts w:ascii="Century Gothic" w:eastAsia="Aptos" w:hAnsi="Century Gothic" w:cs="Arial"/>
          <w:b/>
          <w:bCs/>
          <w:kern w:val="2"/>
          <w:sz w:val="18"/>
          <w:szCs w:val="18"/>
          <w:lang w:val="en-AE"/>
          <w14:ligatures w14:val="standardContextual"/>
        </w:rPr>
        <w:t>)</w:t>
      </w:r>
      <w:r w:rsidR="00023468" w:rsidRPr="006E48FA">
        <w:rPr>
          <w:rFonts w:ascii="Century Gothic" w:eastAsia="Aptos" w:hAnsi="Century Gothic" w:cs="Arial"/>
          <w:b/>
          <w:bCs/>
          <w:kern w:val="2"/>
          <w:sz w:val="18"/>
          <w:szCs w:val="18"/>
          <w:lang w:val="en-AE"/>
          <w14:ligatures w14:val="standardContextual"/>
        </w:rPr>
        <w:t xml:space="preserve"> days</w:t>
      </w:r>
    </w:p>
    <w:p w14:paraId="3E78627B" w14:textId="515F7C86" w:rsidR="00747CF5" w:rsidRPr="00747CF5" w:rsidRDefault="00747CF5" w:rsidP="003376AB">
      <w:pPr>
        <w:spacing w:after="120" w:line="360" w:lineRule="auto"/>
        <w:ind w:left="709"/>
        <w:jc w:val="both"/>
        <w:rPr>
          <w:rFonts w:ascii="Century Gothic" w:eastAsia="Aptos" w:hAnsi="Century Gothic" w:cs="Arial"/>
          <w:kern w:val="2"/>
          <w14:ligatures w14:val="standardContextual"/>
        </w:rPr>
      </w:pPr>
      <w:r w:rsidRPr="00747CF5">
        <w:rPr>
          <w:rFonts w:ascii="Century Gothic" w:eastAsia="Aptos" w:hAnsi="Century Gothic" w:cs="Arial"/>
          <w:kern w:val="2"/>
          <w14:ligatures w14:val="standardContextual"/>
        </w:rPr>
        <w:t>SUPPLEMENTAL REPORT BY Mr. Coyne (Respondent’s Expert)</w:t>
      </w:r>
    </w:p>
    <w:p w14:paraId="33C4C23F" w14:textId="14E926F6" w:rsidR="00453280" w:rsidRPr="00453280" w:rsidRDefault="00453280" w:rsidP="003376AB">
      <w:pPr>
        <w:spacing w:after="120" w:line="360" w:lineRule="auto"/>
        <w:ind w:left="709"/>
        <w:jc w:val="both"/>
        <w:rPr>
          <w:rFonts w:ascii="Century Gothic" w:eastAsia="Aptos" w:hAnsi="Century Gothic" w:cs="Arial"/>
          <w:kern w:val="2"/>
          <w:sz w:val="18"/>
          <w:szCs w:val="18"/>
          <w14:ligatures w14:val="standardContextual"/>
        </w:rPr>
      </w:pPr>
      <w:r w:rsidRPr="00453280">
        <w:rPr>
          <w:rFonts w:ascii="Century Gothic" w:eastAsia="Aptos" w:hAnsi="Century Gothic" w:cs="Arial"/>
          <w:kern w:val="2"/>
          <w:sz w:val="18"/>
          <w:szCs w:val="18"/>
          <w14:ligatures w14:val="standardContextual"/>
        </w:rPr>
        <w:t xml:space="preserve">Mr. Coyne issued the Supplemental Report </w:t>
      </w:r>
      <w:r w:rsidR="003B670E">
        <w:rPr>
          <w:rFonts w:ascii="Century Gothic" w:eastAsia="Aptos" w:hAnsi="Century Gothic" w:cs="Arial"/>
          <w:kern w:val="2"/>
          <w:sz w:val="18"/>
          <w:szCs w:val="18"/>
          <w14:ligatures w14:val="standardContextual"/>
        </w:rPr>
        <w:t>on</w:t>
      </w:r>
      <w:r w:rsidRPr="00453280">
        <w:rPr>
          <w:rFonts w:ascii="Century Gothic" w:eastAsia="Aptos" w:hAnsi="Century Gothic" w:cs="Arial"/>
          <w:kern w:val="2"/>
          <w:sz w:val="18"/>
          <w:szCs w:val="18"/>
          <w14:ligatures w14:val="standardContextual"/>
        </w:rPr>
        <w:t xml:space="preserve"> 05- July 2017,</w:t>
      </w:r>
      <w:r>
        <w:rPr>
          <w:rFonts w:ascii="Century Gothic" w:eastAsia="Aptos" w:hAnsi="Century Gothic" w:cs="Arial"/>
          <w:kern w:val="2"/>
          <w:sz w:val="18"/>
          <w:szCs w:val="18"/>
          <w14:ligatures w14:val="standardContextual"/>
        </w:rPr>
        <w:t xml:space="preserve"> </w:t>
      </w:r>
      <w:r w:rsidRPr="00453280">
        <w:rPr>
          <w:rFonts w:ascii="Century Gothic" w:eastAsia="Aptos" w:hAnsi="Century Gothic" w:cs="Arial"/>
          <w:kern w:val="2"/>
          <w:sz w:val="18"/>
          <w:szCs w:val="18"/>
          <w14:ligatures w14:val="standardContextual"/>
        </w:rPr>
        <w:t>where he included the Scott Schedule produced by the two Experts, highlighting the areas of agreement / disagreement, as shown below:</w:t>
      </w:r>
    </w:p>
    <w:p w14:paraId="1E5CB49E" w14:textId="3FB67E9B" w:rsidR="00453280" w:rsidRPr="00453280" w:rsidRDefault="00453280" w:rsidP="003376AB">
      <w:pPr>
        <w:spacing w:after="120" w:line="360" w:lineRule="auto"/>
        <w:ind w:left="709"/>
        <w:rPr>
          <w:rFonts w:ascii="Century Gothic" w:eastAsia="Aptos" w:hAnsi="Century Gothic" w:cs="Arial"/>
          <w:i/>
          <w:iCs/>
          <w:kern w:val="2"/>
          <w:sz w:val="18"/>
          <w:szCs w:val="18"/>
          <w:lang w:val="en-AE"/>
          <w14:ligatures w14:val="standardContextual"/>
        </w:rPr>
      </w:pPr>
      <w:r w:rsidRPr="00453280">
        <w:rPr>
          <w:rFonts w:ascii="Century Gothic" w:eastAsia="Aptos" w:hAnsi="Century Gothic" w:cs="Arial"/>
          <w:i/>
          <w:iCs/>
          <w:kern w:val="2"/>
          <w:sz w:val="18"/>
          <w:szCs w:val="18"/>
          <w:lang w:val="en-AE"/>
          <w14:ligatures w14:val="standardContextual"/>
        </w:rPr>
        <w:t xml:space="preserve">Period: 30 April 2017 to 30 December 2017 </w:t>
      </w:r>
      <w:r w:rsidR="003B670E" w:rsidRPr="00453280">
        <w:rPr>
          <w:rFonts w:ascii="Century Gothic" w:eastAsia="Aptos" w:hAnsi="Century Gothic" w:cs="Arial"/>
          <w:i/>
          <w:iCs/>
          <w:kern w:val="2"/>
          <w:sz w:val="18"/>
          <w:szCs w:val="18"/>
          <w:lang w:val="en-AE"/>
          <w14:ligatures w14:val="standardContextual"/>
        </w:rPr>
        <w:t>– Window</w:t>
      </w:r>
      <w:r w:rsidRPr="00453280">
        <w:rPr>
          <w:rFonts w:ascii="Century Gothic" w:eastAsia="Aptos" w:hAnsi="Century Gothic" w:cs="Arial"/>
          <w:i/>
          <w:iCs/>
          <w:kern w:val="2"/>
          <w:sz w:val="18"/>
          <w:szCs w:val="18"/>
          <w:lang w:val="en-AE"/>
          <w14:ligatures w14:val="standardContextual"/>
        </w:rPr>
        <w:t xml:space="preserve"> 4 For Mr. Coyne / Window 5 For Mr. Yendall</w:t>
      </w:r>
    </w:p>
    <w:p w14:paraId="6589E10C" w14:textId="77777777" w:rsidR="00453280" w:rsidRPr="00453280" w:rsidRDefault="00453280" w:rsidP="003376AB">
      <w:pPr>
        <w:spacing w:after="120" w:line="360" w:lineRule="auto"/>
        <w:ind w:left="709"/>
        <w:rPr>
          <w:rFonts w:ascii="Century Gothic" w:eastAsia="Aptos" w:hAnsi="Century Gothic" w:cs="Arial"/>
          <w:b/>
          <w:bCs/>
          <w:i/>
          <w:iCs/>
          <w:kern w:val="2"/>
          <w:sz w:val="18"/>
          <w:szCs w:val="18"/>
          <w:lang w:val="en-AE"/>
          <w14:ligatures w14:val="standardContextual"/>
        </w:rPr>
      </w:pPr>
      <w:r w:rsidRPr="00453280">
        <w:rPr>
          <w:rFonts w:ascii="Century Gothic" w:eastAsia="Aptos" w:hAnsi="Century Gothic" w:cs="Arial"/>
          <w:b/>
          <w:bCs/>
          <w:i/>
          <w:iCs/>
          <w:kern w:val="2"/>
          <w:sz w:val="18"/>
          <w:szCs w:val="18"/>
          <w:lang w:val="en-AE"/>
          <w14:ligatures w14:val="standardContextual"/>
        </w:rPr>
        <w:t>Mr. Coyne’s position regarding the Critical Path</w:t>
      </w:r>
    </w:p>
    <w:p w14:paraId="758B666B" w14:textId="1238DABA" w:rsidR="00453280" w:rsidRPr="00453280" w:rsidRDefault="00453280" w:rsidP="003376AB">
      <w:pPr>
        <w:spacing w:after="120" w:line="360" w:lineRule="auto"/>
        <w:ind w:left="709"/>
        <w:rPr>
          <w:rFonts w:ascii="Century Gothic" w:eastAsia="Aptos" w:hAnsi="Century Gothic" w:cs="Arial"/>
          <w:b/>
          <w:bCs/>
          <w:i/>
          <w:iCs/>
          <w:kern w:val="2"/>
          <w:sz w:val="18"/>
          <w:szCs w:val="18"/>
          <w:lang w:val="en-AE"/>
          <w14:ligatures w14:val="standardContextual"/>
        </w:rPr>
      </w:pPr>
      <w:r w:rsidRPr="00453280">
        <w:rPr>
          <w:rFonts w:ascii="Century Gothic" w:eastAsia="Aptos" w:hAnsi="Century Gothic" w:cs="Arial"/>
          <w:i/>
          <w:iCs/>
          <w:kern w:val="2"/>
          <w:sz w:val="18"/>
          <w:szCs w:val="18"/>
          <w:lang w:val="en-AE"/>
          <w14:ligatures w14:val="standardContextual"/>
        </w:rPr>
        <w:t xml:space="preserve">Period: 30 April 2017 to 30 December 2017 </w:t>
      </w:r>
      <w:r w:rsidR="003B670E" w:rsidRPr="00453280">
        <w:rPr>
          <w:rFonts w:ascii="Century Gothic" w:eastAsia="Aptos" w:hAnsi="Century Gothic" w:cs="Arial"/>
          <w:i/>
          <w:iCs/>
          <w:kern w:val="2"/>
          <w:sz w:val="18"/>
          <w:szCs w:val="18"/>
          <w:lang w:val="en-AE"/>
          <w14:ligatures w14:val="standardContextual"/>
        </w:rPr>
        <w:t>– Window</w:t>
      </w:r>
      <w:r w:rsidRPr="00453280">
        <w:rPr>
          <w:rFonts w:ascii="Century Gothic" w:eastAsia="Aptos" w:hAnsi="Century Gothic" w:cs="Arial"/>
          <w:i/>
          <w:iCs/>
          <w:kern w:val="2"/>
          <w:sz w:val="18"/>
          <w:szCs w:val="18"/>
          <w:lang w:val="en-AE"/>
          <w14:ligatures w14:val="standardContextual"/>
        </w:rPr>
        <w:t xml:space="preserve"> 4</w:t>
      </w:r>
    </w:p>
    <w:p w14:paraId="7FE507A2" w14:textId="77777777" w:rsidR="00453280" w:rsidRPr="00453280" w:rsidRDefault="00453280" w:rsidP="003376AB">
      <w:pPr>
        <w:spacing w:after="120" w:line="360" w:lineRule="auto"/>
        <w:ind w:left="709"/>
        <w:rPr>
          <w:rFonts w:ascii="Century Gothic" w:eastAsia="Aptos" w:hAnsi="Century Gothic" w:cs="Arial"/>
          <w:i/>
          <w:iCs/>
          <w:kern w:val="2"/>
          <w:sz w:val="18"/>
          <w:szCs w:val="18"/>
          <w:lang w:val="en-AE"/>
          <w14:ligatures w14:val="standardContextual"/>
        </w:rPr>
      </w:pPr>
      <w:r w:rsidRPr="003B670E">
        <w:rPr>
          <w:rFonts w:ascii="Century Gothic" w:eastAsia="Aptos" w:hAnsi="Century Gothic" w:cs="Arial"/>
          <w:b/>
          <w:bCs/>
          <w:i/>
          <w:iCs/>
          <w:kern w:val="2"/>
          <w:sz w:val="18"/>
          <w:szCs w:val="18"/>
          <w:lang w:val="en-AE"/>
          <w14:ligatures w14:val="standardContextual"/>
        </w:rPr>
        <w:t>Critical Path:</w:t>
      </w:r>
      <w:r w:rsidRPr="00453280">
        <w:rPr>
          <w:rFonts w:ascii="Century Gothic" w:eastAsia="Aptos" w:hAnsi="Century Gothic" w:cs="Arial"/>
          <w:i/>
          <w:iCs/>
          <w:kern w:val="2"/>
          <w:sz w:val="18"/>
          <w:szCs w:val="18"/>
          <w:lang w:val="en-AE"/>
          <w14:ligatures w14:val="standardContextual"/>
        </w:rPr>
        <w:t xml:space="preserve">  Through the slower than planned 1st and 2nd fix Podium MEP installation. </w:t>
      </w:r>
    </w:p>
    <w:p w14:paraId="1062E04B" w14:textId="28FA5FBC" w:rsidR="00453280" w:rsidRPr="00453280" w:rsidRDefault="00453280" w:rsidP="003376AB">
      <w:pPr>
        <w:spacing w:after="120" w:line="360" w:lineRule="auto"/>
        <w:ind w:left="709"/>
        <w:rPr>
          <w:rFonts w:ascii="Century Gothic" w:eastAsia="Aptos" w:hAnsi="Century Gothic" w:cs="Arial"/>
          <w:b/>
          <w:bCs/>
          <w:i/>
          <w:iCs/>
          <w:kern w:val="2"/>
          <w:sz w:val="18"/>
          <w:szCs w:val="18"/>
          <w:lang w:val="en-AE"/>
          <w14:ligatures w14:val="standardContextual"/>
        </w:rPr>
      </w:pPr>
      <w:r w:rsidRPr="00453280">
        <w:rPr>
          <w:rFonts w:ascii="Century Gothic" w:eastAsia="Aptos" w:hAnsi="Century Gothic" w:cs="Arial"/>
          <w:b/>
          <w:bCs/>
          <w:i/>
          <w:iCs/>
          <w:kern w:val="2"/>
          <w:sz w:val="18"/>
          <w:szCs w:val="18"/>
          <w:lang w:val="en-AE"/>
          <w14:ligatures w14:val="standardContextual"/>
        </w:rPr>
        <w:t xml:space="preserve">Mr. Yendall position regarding the Critical Path </w:t>
      </w:r>
    </w:p>
    <w:p w14:paraId="3C435C43" w14:textId="77777777" w:rsidR="00453280" w:rsidRPr="00453280" w:rsidRDefault="00453280" w:rsidP="003376AB">
      <w:pPr>
        <w:spacing w:after="120" w:line="360" w:lineRule="auto"/>
        <w:ind w:left="709"/>
        <w:rPr>
          <w:rFonts w:ascii="Century Gothic" w:eastAsia="Aptos" w:hAnsi="Century Gothic" w:cs="Arial"/>
          <w:i/>
          <w:iCs/>
          <w:kern w:val="2"/>
          <w:sz w:val="18"/>
          <w:szCs w:val="18"/>
          <w:lang w:val="en-AE"/>
          <w14:ligatures w14:val="standardContextual"/>
        </w:rPr>
      </w:pPr>
      <w:r w:rsidRPr="00453280">
        <w:rPr>
          <w:rFonts w:ascii="Century Gothic" w:eastAsia="Aptos" w:hAnsi="Century Gothic" w:cs="Arial"/>
          <w:i/>
          <w:iCs/>
          <w:kern w:val="2"/>
          <w:sz w:val="18"/>
          <w:szCs w:val="18"/>
          <w:lang w:val="en-AE"/>
          <w14:ligatures w14:val="standardContextual"/>
        </w:rPr>
        <w:t>Period:</w:t>
      </w:r>
      <w:r w:rsidRPr="00453280">
        <w:rPr>
          <w:rFonts w:ascii="Century Gothic" w:eastAsia="Aptos" w:hAnsi="Century Gothic" w:cs="Arial"/>
          <w:i/>
          <w:iCs/>
          <w:kern w:val="2"/>
          <w:sz w:val="18"/>
          <w:szCs w:val="18"/>
          <w:lang w:val="en-AE"/>
          <w14:ligatures w14:val="standardContextual"/>
        </w:rPr>
        <w:tab/>
        <w:t xml:space="preserve">29 April 2017 to 1 October 2017 </w:t>
      </w:r>
    </w:p>
    <w:p w14:paraId="7F3746F6" w14:textId="77777777" w:rsidR="00453280" w:rsidRPr="00453280" w:rsidRDefault="00453280" w:rsidP="003376AB">
      <w:pPr>
        <w:spacing w:after="120" w:line="360" w:lineRule="auto"/>
        <w:ind w:left="709"/>
        <w:rPr>
          <w:rFonts w:ascii="Century Gothic" w:eastAsia="Aptos" w:hAnsi="Century Gothic" w:cs="Arial"/>
          <w:i/>
          <w:iCs/>
          <w:kern w:val="2"/>
          <w:sz w:val="18"/>
          <w:szCs w:val="18"/>
          <w:lang w:val="en-AE"/>
          <w14:ligatures w14:val="standardContextual"/>
        </w:rPr>
      </w:pPr>
      <w:r w:rsidRPr="003B670E">
        <w:rPr>
          <w:rFonts w:ascii="Century Gothic" w:eastAsia="Aptos" w:hAnsi="Century Gothic" w:cs="Arial"/>
          <w:b/>
          <w:bCs/>
          <w:i/>
          <w:iCs/>
          <w:kern w:val="2"/>
          <w:sz w:val="18"/>
          <w:szCs w:val="18"/>
          <w:lang w:val="en-AE"/>
          <w14:ligatures w14:val="standardContextual"/>
        </w:rPr>
        <w:t>Critical Path:</w:t>
      </w:r>
      <w:r w:rsidRPr="00453280">
        <w:rPr>
          <w:rFonts w:ascii="Century Gothic" w:eastAsia="Aptos" w:hAnsi="Century Gothic" w:cs="Arial"/>
          <w:i/>
          <w:iCs/>
          <w:kern w:val="2"/>
          <w:sz w:val="18"/>
          <w:szCs w:val="18"/>
          <w:lang w:val="en-AE"/>
          <w14:ligatures w14:val="standardContextual"/>
        </w:rPr>
        <w:t xml:space="preserve"> Interior finishes activities in the Podium/Substructure.</w:t>
      </w:r>
    </w:p>
    <w:p w14:paraId="06AA364B" w14:textId="77777777" w:rsidR="00453280" w:rsidRPr="00453280" w:rsidRDefault="00453280" w:rsidP="003376AB">
      <w:pPr>
        <w:spacing w:after="120" w:line="360" w:lineRule="auto"/>
        <w:ind w:left="709"/>
        <w:rPr>
          <w:rFonts w:ascii="Century Gothic" w:eastAsia="Aptos" w:hAnsi="Century Gothic" w:cs="Arial"/>
          <w:i/>
          <w:iCs/>
          <w:kern w:val="2"/>
          <w:sz w:val="18"/>
          <w:szCs w:val="18"/>
          <w:lang w:val="en-AE"/>
          <w14:ligatures w14:val="standardContextual"/>
        </w:rPr>
      </w:pPr>
      <w:r w:rsidRPr="00453280">
        <w:rPr>
          <w:rFonts w:ascii="Century Gothic" w:eastAsia="Aptos" w:hAnsi="Century Gothic" w:cs="Arial"/>
          <w:b/>
          <w:bCs/>
          <w:i/>
          <w:iCs/>
          <w:kern w:val="2"/>
          <w:sz w:val="18"/>
          <w:szCs w:val="18"/>
          <w:lang w:val="en-AE"/>
          <w14:ligatures w14:val="standardContextual"/>
        </w:rPr>
        <w:t>Status:</w:t>
      </w:r>
      <w:r w:rsidRPr="00453280">
        <w:rPr>
          <w:rFonts w:ascii="Century Gothic" w:eastAsia="Aptos" w:hAnsi="Century Gothic" w:cs="Arial"/>
          <w:i/>
          <w:iCs/>
          <w:kern w:val="2"/>
          <w:sz w:val="18"/>
          <w:szCs w:val="18"/>
          <w:lang w:val="en-AE"/>
          <w14:ligatures w14:val="standardContextual"/>
        </w:rPr>
        <w:t xml:space="preserve">  Disagreement on critical Path</w:t>
      </w:r>
      <w:r w:rsidRPr="00453280">
        <w:rPr>
          <w:rFonts w:ascii="Century Gothic" w:eastAsia="Aptos" w:hAnsi="Century Gothic" w:cs="Arial"/>
          <w:i/>
          <w:iCs/>
          <w:kern w:val="2"/>
          <w:sz w:val="18"/>
          <w:szCs w:val="18"/>
          <w:lang w:val="en-AE"/>
          <w14:ligatures w14:val="standardContextual"/>
        </w:rPr>
        <w:tab/>
      </w:r>
      <w:r w:rsidRPr="00453280">
        <w:rPr>
          <w:rFonts w:ascii="Century Gothic" w:eastAsia="Aptos" w:hAnsi="Century Gothic" w:cs="Arial"/>
          <w:i/>
          <w:iCs/>
          <w:kern w:val="2"/>
          <w:sz w:val="18"/>
          <w:szCs w:val="18"/>
          <w:lang w:val="en-AE"/>
          <w14:ligatures w14:val="standardContextual"/>
        </w:rPr>
        <w:tab/>
      </w:r>
      <w:r w:rsidRPr="00453280">
        <w:rPr>
          <w:rFonts w:ascii="Century Gothic" w:eastAsia="Aptos" w:hAnsi="Century Gothic" w:cs="Arial"/>
          <w:b/>
          <w:bCs/>
          <w:i/>
          <w:iCs/>
          <w:kern w:val="2"/>
          <w:sz w:val="18"/>
          <w:szCs w:val="18"/>
          <w:lang w:val="en-AE"/>
          <w14:ligatures w14:val="standardContextual"/>
        </w:rPr>
        <w:t>Impact</w:t>
      </w:r>
      <w:r w:rsidRPr="00453280">
        <w:rPr>
          <w:rFonts w:ascii="Century Gothic" w:eastAsia="Aptos" w:hAnsi="Century Gothic" w:cs="Arial"/>
          <w:i/>
          <w:iCs/>
          <w:kern w:val="2"/>
          <w:sz w:val="18"/>
          <w:szCs w:val="18"/>
          <w:lang w:val="en-AE"/>
          <w14:ligatures w14:val="standardContextual"/>
        </w:rPr>
        <w:t xml:space="preserve">: 100 days (agreement on impact) </w:t>
      </w:r>
    </w:p>
    <w:p w14:paraId="4AF19684" w14:textId="77777777" w:rsidR="00453280" w:rsidRPr="00453280" w:rsidRDefault="00453280" w:rsidP="003376AB">
      <w:pPr>
        <w:spacing w:after="120" w:line="360" w:lineRule="auto"/>
        <w:ind w:left="709"/>
        <w:rPr>
          <w:rFonts w:ascii="Century Gothic" w:eastAsia="Aptos" w:hAnsi="Century Gothic" w:cs="Arial"/>
          <w:i/>
          <w:iCs/>
          <w:kern w:val="2"/>
          <w:sz w:val="18"/>
          <w:szCs w:val="18"/>
          <w:lang w:val="en-AE"/>
          <w14:ligatures w14:val="standardContextual"/>
        </w:rPr>
      </w:pPr>
      <w:r w:rsidRPr="00453280">
        <w:rPr>
          <w:rFonts w:ascii="Century Gothic" w:eastAsia="Aptos" w:hAnsi="Century Gothic" w:cs="Arial"/>
          <w:i/>
          <w:iCs/>
          <w:kern w:val="2"/>
          <w:sz w:val="18"/>
          <w:szCs w:val="18"/>
          <w:lang w:val="en-AE"/>
          <w14:ligatures w14:val="standardContextual"/>
        </w:rPr>
        <w:t>Period:</w:t>
      </w:r>
      <w:r w:rsidRPr="00453280">
        <w:rPr>
          <w:rFonts w:ascii="Century Gothic" w:eastAsia="Aptos" w:hAnsi="Century Gothic" w:cs="Arial"/>
          <w:i/>
          <w:iCs/>
          <w:kern w:val="2"/>
          <w:sz w:val="18"/>
          <w:szCs w:val="18"/>
          <w:lang w:val="en-AE"/>
          <w14:ligatures w14:val="standardContextual"/>
        </w:rPr>
        <w:tab/>
        <w:t xml:space="preserve">1 October 2017 to 30 December 2017 </w:t>
      </w:r>
    </w:p>
    <w:p w14:paraId="3128136E" w14:textId="77777777" w:rsidR="00453280" w:rsidRPr="00453280" w:rsidRDefault="00453280" w:rsidP="003376AB">
      <w:pPr>
        <w:spacing w:after="120" w:line="360" w:lineRule="auto"/>
        <w:ind w:left="709"/>
        <w:rPr>
          <w:rFonts w:ascii="Century Gothic" w:eastAsia="Aptos" w:hAnsi="Century Gothic" w:cs="Arial"/>
          <w:kern w:val="2"/>
          <w:sz w:val="18"/>
          <w:szCs w:val="18"/>
          <w:lang w:val="en-AE"/>
          <w14:ligatures w14:val="standardContextual"/>
        </w:rPr>
      </w:pPr>
      <w:r w:rsidRPr="00453280">
        <w:rPr>
          <w:rFonts w:ascii="Century Gothic" w:eastAsia="Aptos" w:hAnsi="Century Gothic" w:cs="Arial"/>
          <w:kern w:val="2"/>
          <w:sz w:val="18"/>
          <w:szCs w:val="18"/>
          <w:lang w:val="en-AE"/>
          <w14:ligatures w14:val="standardContextual"/>
        </w:rPr>
        <w:t>Installation of the MEP final fix works to the Podium.</w:t>
      </w:r>
    </w:p>
    <w:p w14:paraId="0F1D9332" w14:textId="5EF51C95" w:rsidR="00504B6D" w:rsidRDefault="00453280" w:rsidP="0070604E">
      <w:pPr>
        <w:spacing w:after="120" w:line="360" w:lineRule="auto"/>
        <w:ind w:left="709"/>
        <w:rPr>
          <w:rFonts w:ascii="Century Gothic" w:hAnsi="Century Gothic"/>
          <w:sz w:val="18"/>
          <w:lang w:val="en-GB"/>
        </w:rPr>
      </w:pPr>
      <w:r w:rsidRPr="00453280">
        <w:rPr>
          <w:rFonts w:ascii="Century Gothic" w:eastAsia="Aptos" w:hAnsi="Century Gothic" w:cs="Arial"/>
          <w:b/>
          <w:bCs/>
          <w:i/>
          <w:iCs/>
          <w:kern w:val="2"/>
          <w:sz w:val="18"/>
          <w:szCs w:val="18"/>
          <w:lang w:val="en-AE"/>
          <w14:ligatures w14:val="standardContextual"/>
        </w:rPr>
        <w:t>Status</w:t>
      </w:r>
      <w:r w:rsidRPr="00453280">
        <w:rPr>
          <w:rFonts w:ascii="Century Gothic" w:eastAsia="Aptos" w:hAnsi="Century Gothic" w:cs="Arial"/>
          <w:i/>
          <w:iCs/>
          <w:kern w:val="2"/>
          <w:sz w:val="18"/>
          <w:szCs w:val="18"/>
          <w:lang w:val="en-AE"/>
          <w14:ligatures w14:val="standardContextual"/>
        </w:rPr>
        <w:t>:  Partially – Agree</w:t>
      </w:r>
      <w:r w:rsidRPr="00453280">
        <w:rPr>
          <w:rFonts w:ascii="Century Gothic" w:eastAsia="Aptos" w:hAnsi="Century Gothic" w:cs="Arial"/>
          <w:i/>
          <w:iCs/>
          <w:kern w:val="2"/>
          <w:sz w:val="18"/>
          <w:szCs w:val="18"/>
          <w:lang w:val="en-AE"/>
          <w14:ligatures w14:val="standardContextual"/>
        </w:rPr>
        <w:tab/>
      </w:r>
      <w:r w:rsidRPr="00453280">
        <w:rPr>
          <w:rFonts w:ascii="Century Gothic" w:eastAsia="Aptos" w:hAnsi="Century Gothic" w:cs="Arial"/>
          <w:i/>
          <w:iCs/>
          <w:kern w:val="2"/>
          <w:sz w:val="18"/>
          <w:szCs w:val="18"/>
          <w:lang w:val="en-AE"/>
          <w14:ligatures w14:val="standardContextual"/>
        </w:rPr>
        <w:tab/>
      </w:r>
      <w:r w:rsidRPr="00453280">
        <w:rPr>
          <w:rFonts w:ascii="Century Gothic" w:eastAsia="Aptos" w:hAnsi="Century Gothic" w:cs="Arial"/>
          <w:i/>
          <w:iCs/>
          <w:kern w:val="2"/>
          <w:sz w:val="18"/>
          <w:szCs w:val="18"/>
          <w:lang w:val="en-AE"/>
          <w14:ligatures w14:val="standardContextual"/>
        </w:rPr>
        <w:tab/>
      </w:r>
      <w:r w:rsidRPr="00453280">
        <w:rPr>
          <w:rFonts w:ascii="Century Gothic" w:eastAsia="Aptos" w:hAnsi="Century Gothic" w:cs="Arial"/>
          <w:i/>
          <w:iCs/>
          <w:kern w:val="2"/>
          <w:sz w:val="18"/>
          <w:szCs w:val="18"/>
          <w:lang w:val="en-AE"/>
          <w14:ligatures w14:val="standardContextual"/>
        </w:rPr>
        <w:tab/>
      </w:r>
      <w:r w:rsidRPr="00453280">
        <w:rPr>
          <w:rFonts w:ascii="Century Gothic" w:eastAsia="Aptos" w:hAnsi="Century Gothic" w:cs="Arial"/>
          <w:b/>
          <w:bCs/>
          <w:i/>
          <w:iCs/>
          <w:kern w:val="2"/>
          <w:sz w:val="18"/>
          <w:szCs w:val="18"/>
          <w:lang w:val="en-AE"/>
          <w14:ligatures w14:val="standardContextual"/>
        </w:rPr>
        <w:t>Impact</w:t>
      </w:r>
      <w:r w:rsidRPr="00453280">
        <w:rPr>
          <w:rFonts w:ascii="Century Gothic" w:eastAsia="Aptos" w:hAnsi="Century Gothic" w:cs="Arial"/>
          <w:i/>
          <w:iCs/>
          <w:kern w:val="2"/>
          <w:sz w:val="18"/>
          <w:szCs w:val="18"/>
          <w:lang w:val="en-AE"/>
          <w14:ligatures w14:val="standardContextual"/>
        </w:rPr>
        <w:t xml:space="preserve"> 115 days (agreement on impact</w:t>
      </w:r>
    </w:p>
    <w:p w14:paraId="03F579FF" w14:textId="0EA2143E" w:rsidR="0070604E" w:rsidRPr="00FB000E" w:rsidRDefault="0070604E" w:rsidP="00B54925">
      <w:pPr>
        <w:pStyle w:val="Heading1"/>
        <w:numPr>
          <w:ilvl w:val="2"/>
          <w:numId w:val="42"/>
        </w:numPr>
        <w:ind w:left="709" w:hanging="709"/>
        <w:rPr>
          <w:rFonts w:ascii="Century Gothic" w:hAnsi="Century Gothic"/>
          <w:b w:val="0"/>
          <w:color w:val="auto"/>
          <w:sz w:val="22"/>
        </w:rPr>
      </w:pPr>
      <w:bookmarkStart w:id="909" w:name="_Toc181019047"/>
      <w:r w:rsidRPr="00FB000E">
        <w:rPr>
          <w:rFonts w:ascii="Century Gothic" w:hAnsi="Century Gothic"/>
          <w:b w:val="0"/>
          <w:color w:val="auto"/>
          <w:sz w:val="22"/>
        </w:rPr>
        <w:t>Review of Mr. Yendall’s (Respondent</w:t>
      </w:r>
      <w:r w:rsidR="00004920">
        <w:rPr>
          <w:rFonts w:ascii="Century Gothic" w:hAnsi="Century Gothic"/>
          <w:b w:val="0"/>
          <w:color w:val="auto"/>
          <w:sz w:val="22"/>
        </w:rPr>
        <w:t>’s</w:t>
      </w:r>
      <w:r w:rsidRPr="00FB000E">
        <w:rPr>
          <w:rFonts w:ascii="Century Gothic" w:hAnsi="Century Gothic"/>
          <w:b w:val="0"/>
          <w:color w:val="auto"/>
          <w:sz w:val="22"/>
        </w:rPr>
        <w:t>) position</w:t>
      </w:r>
      <w:bookmarkEnd w:id="909"/>
      <w:r w:rsidRPr="00FB000E">
        <w:rPr>
          <w:rFonts w:ascii="Century Gothic" w:hAnsi="Century Gothic"/>
          <w:b w:val="0"/>
          <w:color w:val="auto"/>
          <w:sz w:val="22"/>
        </w:rPr>
        <w:t xml:space="preserve"> </w:t>
      </w:r>
    </w:p>
    <w:p w14:paraId="68A9E6CF" w14:textId="2E7FAE1A" w:rsidR="003B670E" w:rsidRPr="00FB000E" w:rsidRDefault="0070604E" w:rsidP="00B54925">
      <w:pPr>
        <w:pStyle w:val="ListParagraph"/>
        <w:numPr>
          <w:ilvl w:val="3"/>
          <w:numId w:val="42"/>
        </w:numPr>
        <w:spacing w:before="120" w:after="120" w:line="360" w:lineRule="auto"/>
        <w:ind w:left="709" w:hanging="709"/>
        <w:contextualSpacing w:val="0"/>
        <w:rPr>
          <w:rFonts w:ascii="Century Gothic" w:hAnsi="Century Gothic"/>
          <w:sz w:val="18"/>
          <w:szCs w:val="18"/>
        </w:rPr>
      </w:pPr>
      <w:r w:rsidRPr="00FB000E">
        <w:rPr>
          <w:rFonts w:ascii="Century Gothic" w:hAnsi="Century Gothic"/>
          <w:sz w:val="18"/>
          <w:szCs w:val="18"/>
        </w:rPr>
        <w:t xml:space="preserve">The Expert Report </w:t>
      </w:r>
      <w:r w:rsidR="003B670E" w:rsidRPr="00FB000E">
        <w:rPr>
          <w:rFonts w:ascii="Century Gothic" w:hAnsi="Century Gothic"/>
          <w:sz w:val="18"/>
          <w:szCs w:val="18"/>
        </w:rPr>
        <w:t>by</w:t>
      </w:r>
      <w:r w:rsidRPr="00FB000E">
        <w:rPr>
          <w:rFonts w:ascii="Century Gothic" w:hAnsi="Century Gothic"/>
          <w:sz w:val="18"/>
          <w:szCs w:val="18"/>
        </w:rPr>
        <w:t xml:space="preserve"> Mr. Yendall (Employer) dated 01 May 2021 </w:t>
      </w:r>
    </w:p>
    <w:p w14:paraId="7B55CDA7" w14:textId="7317079B" w:rsidR="0070604E" w:rsidRPr="0070604E" w:rsidRDefault="003B670E" w:rsidP="0070604E">
      <w:pPr>
        <w:spacing w:after="12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 xml:space="preserve">The Report </w:t>
      </w:r>
      <w:r w:rsidR="0070604E" w:rsidRPr="0070604E">
        <w:rPr>
          <w:rFonts w:ascii="Century Gothic" w:eastAsia="Aptos" w:hAnsi="Century Gothic" w:cs="Arial"/>
          <w:kern w:val="2"/>
          <w:sz w:val="18"/>
          <w:szCs w:val="18"/>
          <w14:ligatures w14:val="standardContextual"/>
        </w:rPr>
        <w:t>summarized its findings as following:</w:t>
      </w:r>
    </w:p>
    <w:p w14:paraId="25BF6B58" w14:textId="32ECC11A" w:rsidR="0070604E" w:rsidRPr="0070604E" w:rsidRDefault="0070604E" w:rsidP="0070604E">
      <w:pPr>
        <w:spacing w:after="120" w:line="360" w:lineRule="auto"/>
        <w:ind w:left="709"/>
        <w:jc w:val="both"/>
        <w:rPr>
          <w:rFonts w:ascii="Century Gothic" w:eastAsia="Aptos" w:hAnsi="Century Gothic" w:cs="Arial"/>
          <w:kern w:val="2"/>
          <w:sz w:val="18"/>
          <w:szCs w:val="18"/>
          <w14:ligatures w14:val="standardContextual"/>
        </w:rPr>
      </w:pPr>
      <w:r w:rsidRPr="0070604E">
        <w:rPr>
          <w:rFonts w:ascii="Century Gothic" w:eastAsia="Aptos" w:hAnsi="Century Gothic" w:cs="Arial"/>
          <w:kern w:val="2"/>
          <w:sz w:val="18"/>
          <w:szCs w:val="18"/>
          <w14:ligatures w14:val="standardContextual"/>
        </w:rPr>
        <w:t xml:space="preserve">On page 6 of 33 and paragraph 2.8 the Expert provides the </w:t>
      </w:r>
      <w:r w:rsidR="003B670E" w:rsidRPr="0070604E">
        <w:rPr>
          <w:rFonts w:ascii="Century Gothic" w:eastAsia="Aptos" w:hAnsi="Century Gothic" w:cs="Arial"/>
          <w:kern w:val="2"/>
          <w:sz w:val="18"/>
          <w:szCs w:val="18"/>
          <w14:ligatures w14:val="standardContextual"/>
        </w:rPr>
        <w:t>agreement</w:t>
      </w:r>
      <w:r w:rsidRPr="0070604E">
        <w:rPr>
          <w:rFonts w:ascii="Century Gothic" w:eastAsia="Aptos" w:hAnsi="Century Gothic" w:cs="Arial"/>
          <w:kern w:val="2"/>
          <w:sz w:val="18"/>
          <w:szCs w:val="18"/>
          <w14:ligatures w14:val="standardContextual"/>
        </w:rPr>
        <w:t xml:space="preserve"> with Mt. Coyne as </w:t>
      </w:r>
      <w:r w:rsidR="00591336" w:rsidRPr="0070604E">
        <w:rPr>
          <w:rFonts w:ascii="Century Gothic" w:eastAsia="Aptos" w:hAnsi="Century Gothic" w:cs="Arial"/>
          <w:kern w:val="2"/>
          <w:sz w:val="18"/>
          <w:szCs w:val="18"/>
          <w14:ligatures w14:val="standardContextual"/>
        </w:rPr>
        <w:t>follows</w:t>
      </w:r>
      <w:r w:rsidRPr="0070604E">
        <w:rPr>
          <w:rFonts w:ascii="Century Gothic" w:eastAsia="Aptos" w:hAnsi="Century Gothic" w:cs="Arial"/>
          <w:kern w:val="2"/>
          <w:sz w:val="18"/>
          <w:szCs w:val="18"/>
          <w14:ligatures w14:val="standardContextual"/>
        </w:rPr>
        <w:t>:</w:t>
      </w:r>
    </w:p>
    <w:p w14:paraId="3B85C332" w14:textId="2B06818F" w:rsidR="0070604E" w:rsidRPr="0070604E" w:rsidRDefault="0070604E" w:rsidP="003B670E">
      <w:pPr>
        <w:spacing w:after="160" w:line="360" w:lineRule="auto"/>
        <w:ind w:left="1440"/>
        <w:jc w:val="both"/>
        <w:rPr>
          <w:rFonts w:ascii="Century Gothic" w:eastAsia="Aptos" w:hAnsi="Century Gothic" w:cs="Arial"/>
          <w:i/>
          <w:iCs/>
          <w:kern w:val="2"/>
          <w:sz w:val="16"/>
          <w:szCs w:val="16"/>
          <w:lang w:val="en-AE"/>
          <w14:ligatures w14:val="standardContextual"/>
        </w:rPr>
      </w:pPr>
      <w:r w:rsidRPr="0070604E">
        <w:rPr>
          <w:rFonts w:ascii="Century Gothic" w:eastAsia="Aptos" w:hAnsi="Century Gothic" w:cs="Arial"/>
          <w:i/>
          <w:iCs/>
          <w:kern w:val="2"/>
          <w:sz w:val="16"/>
          <w:szCs w:val="16"/>
          <w:lang w:val="en-AE"/>
          <w14:ligatures w14:val="standardContextual"/>
        </w:rPr>
        <w:t xml:space="preserve">“The Experts agree that from Jan 2017 to the End of 2017 the critical path </w:t>
      </w:r>
      <w:r w:rsidR="003B670E" w:rsidRPr="0070604E">
        <w:rPr>
          <w:rFonts w:ascii="Century Gothic" w:eastAsia="Aptos" w:hAnsi="Century Gothic" w:cs="Arial"/>
          <w:i/>
          <w:iCs/>
          <w:kern w:val="2"/>
          <w:sz w:val="16"/>
          <w:szCs w:val="16"/>
          <w:lang w:val="en-AE"/>
          <w14:ligatures w14:val="standardContextual"/>
        </w:rPr>
        <w:t>run through</w:t>
      </w:r>
      <w:r w:rsidRPr="0070604E">
        <w:rPr>
          <w:rFonts w:ascii="Century Gothic" w:eastAsia="Aptos" w:hAnsi="Century Gothic" w:cs="Arial"/>
          <w:i/>
          <w:iCs/>
          <w:kern w:val="2"/>
          <w:sz w:val="16"/>
          <w:szCs w:val="16"/>
          <w:lang w:val="en-AE"/>
          <w14:ligatures w14:val="standardContextual"/>
        </w:rPr>
        <w:t xml:space="preserve"> the progress of the works to the Podium Levels, The Experts will further examine in their restive reports the underlying causes of delays to those works and what particular trades /activities were critical within the MEP and/or finishes work in the Podium during this period.”</w:t>
      </w:r>
    </w:p>
    <w:p w14:paraId="159E1FCC" w14:textId="77777777" w:rsidR="0070604E" w:rsidRPr="0070604E" w:rsidRDefault="0070604E" w:rsidP="0070604E">
      <w:pPr>
        <w:spacing w:after="0" w:line="360" w:lineRule="auto"/>
        <w:ind w:left="720" w:firstLine="720"/>
        <w:rPr>
          <w:rFonts w:ascii="Century Gothic" w:eastAsia="Aptos" w:hAnsi="Century Gothic" w:cs="Arial"/>
          <w:i/>
          <w:iCs/>
          <w:kern w:val="2"/>
          <w:sz w:val="16"/>
          <w:szCs w:val="16"/>
          <w:lang w:val="en-AE"/>
          <w14:ligatures w14:val="standardContextual"/>
        </w:rPr>
      </w:pPr>
      <w:r w:rsidRPr="0070604E">
        <w:rPr>
          <w:rFonts w:ascii="Century Gothic" w:eastAsia="Aptos" w:hAnsi="Century Gothic" w:cs="Arial"/>
          <w:i/>
          <w:iCs/>
          <w:kern w:val="2"/>
          <w:sz w:val="16"/>
          <w:szCs w:val="16"/>
          <w:lang w:val="en-AE"/>
          <w14:ligatures w14:val="standardContextual"/>
        </w:rPr>
        <w:t>20-Apr-17 to 31 Aug 17 Cumulative Delay 450 days Incremental 100 days</w:t>
      </w:r>
    </w:p>
    <w:p w14:paraId="6E368549" w14:textId="77777777" w:rsidR="0070604E" w:rsidRPr="0070604E" w:rsidRDefault="0070604E" w:rsidP="0070604E">
      <w:pPr>
        <w:spacing w:after="160" w:line="360" w:lineRule="auto"/>
        <w:ind w:left="720" w:firstLine="720"/>
        <w:rPr>
          <w:rFonts w:ascii="Century Gothic" w:eastAsia="Aptos" w:hAnsi="Century Gothic" w:cs="Arial"/>
          <w:i/>
          <w:iCs/>
          <w:kern w:val="2"/>
          <w:sz w:val="16"/>
          <w:szCs w:val="16"/>
          <w:lang w:val="en-AE"/>
          <w14:ligatures w14:val="standardContextual"/>
        </w:rPr>
      </w:pPr>
      <w:r w:rsidRPr="0070604E">
        <w:rPr>
          <w:rFonts w:ascii="Century Gothic" w:eastAsia="Aptos" w:hAnsi="Century Gothic" w:cs="Arial"/>
          <w:i/>
          <w:iCs/>
          <w:kern w:val="2"/>
          <w:sz w:val="16"/>
          <w:szCs w:val="16"/>
          <w:lang w:val="en-AE"/>
          <w14:ligatures w14:val="standardContextual"/>
        </w:rPr>
        <w:t>31-Aug-17 to 30-Dec-17 Cumulative Delay 565 days Incremental 115 days</w:t>
      </w:r>
    </w:p>
    <w:p w14:paraId="3CA439DB" w14:textId="3C534D73" w:rsidR="0070604E" w:rsidRPr="0070604E" w:rsidRDefault="0070604E" w:rsidP="00895C4B">
      <w:pPr>
        <w:spacing w:after="120" w:line="360" w:lineRule="auto"/>
        <w:ind w:left="709"/>
        <w:jc w:val="both"/>
        <w:rPr>
          <w:rFonts w:ascii="Century Gothic" w:eastAsia="Aptos" w:hAnsi="Century Gothic" w:cs="Arial"/>
          <w:kern w:val="2"/>
          <w:sz w:val="18"/>
          <w:szCs w:val="18"/>
          <w14:ligatures w14:val="standardContextual"/>
        </w:rPr>
      </w:pPr>
      <w:r w:rsidRPr="0070604E">
        <w:rPr>
          <w:rFonts w:ascii="Century Gothic" w:eastAsia="Aptos" w:hAnsi="Century Gothic" w:cs="Arial"/>
          <w:kern w:val="2"/>
          <w:sz w:val="18"/>
          <w:szCs w:val="18"/>
          <w14:ligatures w14:val="standardContextual"/>
        </w:rPr>
        <w:t>The Expert in page 20 and pa</w:t>
      </w:r>
      <w:r w:rsidR="005743B3">
        <w:rPr>
          <w:rFonts w:ascii="Century Gothic" w:eastAsia="Aptos" w:hAnsi="Century Gothic" w:cs="Arial"/>
          <w:kern w:val="2"/>
          <w:sz w:val="18"/>
          <w:szCs w:val="18"/>
          <w14:ligatures w14:val="standardContextual"/>
        </w:rPr>
        <w:t>r</w:t>
      </w:r>
      <w:r w:rsidRPr="0070604E">
        <w:rPr>
          <w:rFonts w:ascii="Century Gothic" w:eastAsia="Aptos" w:hAnsi="Century Gothic" w:cs="Arial"/>
          <w:kern w:val="2"/>
          <w:sz w:val="18"/>
          <w:szCs w:val="18"/>
          <w14:ligatures w14:val="standardContextual"/>
        </w:rPr>
        <w:t xml:space="preserve"> 2.45, under Window 5 </w:t>
      </w:r>
      <w:r w:rsidR="00A910E4">
        <w:rPr>
          <w:rFonts w:ascii="Century Gothic" w:eastAsia="Aptos" w:hAnsi="Century Gothic" w:cs="Arial"/>
          <w:kern w:val="2"/>
          <w:sz w:val="18"/>
          <w:szCs w:val="18"/>
          <w14:ligatures w14:val="standardContextual"/>
        </w:rPr>
        <w:t xml:space="preserve">- </w:t>
      </w:r>
      <w:r w:rsidRPr="0070604E">
        <w:rPr>
          <w:rFonts w:ascii="Century Gothic" w:eastAsia="Aptos" w:hAnsi="Century Gothic" w:cs="Arial"/>
          <w:kern w:val="2"/>
          <w:sz w:val="18"/>
          <w:szCs w:val="18"/>
          <w14:ligatures w14:val="standardContextual"/>
        </w:rPr>
        <w:t>29th April 2017 to 30th December 2017 summarizes the</w:t>
      </w:r>
      <w:r w:rsidR="005743B3">
        <w:rPr>
          <w:rFonts w:ascii="Century Gothic" w:eastAsia="Aptos" w:hAnsi="Century Gothic" w:cs="Arial"/>
          <w:kern w:val="2"/>
          <w:sz w:val="18"/>
          <w:szCs w:val="18"/>
          <w14:ligatures w14:val="standardContextual"/>
        </w:rPr>
        <w:t>ir</w:t>
      </w:r>
      <w:r w:rsidRPr="0070604E">
        <w:rPr>
          <w:rFonts w:ascii="Century Gothic" w:eastAsia="Aptos" w:hAnsi="Century Gothic" w:cs="Arial"/>
          <w:kern w:val="2"/>
          <w:sz w:val="18"/>
          <w:szCs w:val="18"/>
          <w14:ligatures w14:val="standardContextual"/>
        </w:rPr>
        <w:t xml:space="preserve"> agreement</w:t>
      </w:r>
      <w:r w:rsidR="00A910E4">
        <w:rPr>
          <w:rFonts w:ascii="Century Gothic" w:eastAsia="Aptos" w:hAnsi="Century Gothic" w:cs="Arial"/>
          <w:kern w:val="2"/>
          <w:sz w:val="18"/>
          <w:szCs w:val="18"/>
          <w14:ligatures w14:val="standardContextual"/>
        </w:rPr>
        <w:t>s</w:t>
      </w:r>
      <w:r w:rsidRPr="0070604E">
        <w:rPr>
          <w:rFonts w:ascii="Century Gothic" w:eastAsia="Aptos" w:hAnsi="Century Gothic" w:cs="Arial"/>
          <w:kern w:val="2"/>
          <w:sz w:val="18"/>
          <w:szCs w:val="18"/>
          <w14:ligatures w14:val="standardContextual"/>
        </w:rPr>
        <w:t xml:space="preserve"> regarding the delays prior and after the critical year 2017 as following: </w:t>
      </w:r>
    </w:p>
    <w:p w14:paraId="034C559D" w14:textId="03CACB59" w:rsidR="0070604E" w:rsidRDefault="0070604E" w:rsidP="00591336">
      <w:pPr>
        <w:spacing w:after="120" w:line="360" w:lineRule="auto"/>
        <w:ind w:left="1440"/>
        <w:jc w:val="both"/>
        <w:rPr>
          <w:rFonts w:ascii="Century Gothic" w:eastAsia="Aptos" w:hAnsi="Century Gothic" w:cs="Arial"/>
          <w:i/>
          <w:iCs/>
          <w:kern w:val="2"/>
          <w:sz w:val="16"/>
          <w:szCs w:val="16"/>
          <w:lang w:val="en-AE"/>
          <w14:ligatures w14:val="standardContextual"/>
        </w:rPr>
      </w:pPr>
      <w:r w:rsidRPr="0070604E">
        <w:rPr>
          <w:rFonts w:ascii="Century Gothic" w:eastAsia="Aptos" w:hAnsi="Century Gothic" w:cs="Arial"/>
          <w:i/>
          <w:iCs/>
          <w:kern w:val="2"/>
          <w:sz w:val="16"/>
          <w:szCs w:val="16"/>
          <w:lang w:val="en-AE"/>
          <w14:ligatures w14:val="standardContextual"/>
        </w:rPr>
        <w:t xml:space="preserve">“On the basis that Mr Coyne and I agree that at the start of the period I have defined as Window 5, the extent of critical delay to TAV's works was 350 days, but by the end of December 2017 the extent of critical </w:t>
      </w:r>
      <w:r w:rsidRPr="0070604E">
        <w:rPr>
          <w:rFonts w:ascii="Century Gothic" w:eastAsia="Aptos" w:hAnsi="Century Gothic" w:cs="Arial"/>
          <w:i/>
          <w:iCs/>
          <w:kern w:val="2"/>
          <w:sz w:val="16"/>
          <w:szCs w:val="16"/>
          <w:lang w:val="en-AE"/>
          <w14:ligatures w14:val="standardContextual"/>
        </w:rPr>
        <w:lastRenderedPageBreak/>
        <w:t>delay had increased to around 565 days, we are in agreement that over this Window a critical delay of around 565-350 = 215 days was incurred.</w:t>
      </w:r>
    </w:p>
    <w:p w14:paraId="227D0D5A" w14:textId="77777777" w:rsidR="0070604E" w:rsidRPr="0070604E" w:rsidRDefault="0070604E" w:rsidP="00895C4B">
      <w:pPr>
        <w:spacing w:after="120" w:line="360" w:lineRule="auto"/>
        <w:ind w:left="709"/>
        <w:jc w:val="both"/>
        <w:rPr>
          <w:rFonts w:ascii="Century Gothic" w:eastAsia="Aptos" w:hAnsi="Century Gothic" w:cs="Arial"/>
          <w:kern w:val="2"/>
          <w:sz w:val="18"/>
          <w:szCs w:val="18"/>
          <w14:ligatures w14:val="standardContextual"/>
        </w:rPr>
      </w:pPr>
      <w:r w:rsidRPr="0070604E">
        <w:rPr>
          <w:rFonts w:ascii="Century Gothic" w:eastAsia="Aptos" w:hAnsi="Century Gothic" w:cs="Arial"/>
          <w:kern w:val="2"/>
          <w:sz w:val="18"/>
          <w:szCs w:val="18"/>
          <w14:ligatures w14:val="standardContextual"/>
        </w:rPr>
        <w:t xml:space="preserve">Thus, the Main points of agreement of the two Experts are </w:t>
      </w:r>
    </w:p>
    <w:p w14:paraId="3275FAB5" w14:textId="77777777" w:rsidR="0070604E" w:rsidRPr="0070604E" w:rsidRDefault="0070604E" w:rsidP="00810494">
      <w:pPr>
        <w:numPr>
          <w:ilvl w:val="0"/>
          <w:numId w:val="24"/>
        </w:numPr>
        <w:spacing w:after="0" w:line="360" w:lineRule="auto"/>
        <w:contextualSpacing/>
        <w:jc w:val="both"/>
        <w:rPr>
          <w:rFonts w:ascii="Century Gothic" w:eastAsia="Aptos" w:hAnsi="Century Gothic" w:cs="Arial"/>
          <w:kern w:val="2"/>
          <w:sz w:val="18"/>
          <w:szCs w:val="18"/>
          <w:lang w:val="en-AE"/>
          <w14:ligatures w14:val="standardContextual"/>
        </w:rPr>
      </w:pPr>
      <w:r w:rsidRPr="0070604E">
        <w:rPr>
          <w:rFonts w:ascii="Century Gothic" w:eastAsia="Aptos" w:hAnsi="Century Gothic" w:cs="Arial"/>
          <w:kern w:val="2"/>
          <w:sz w:val="18"/>
          <w:szCs w:val="18"/>
          <w:lang w:val="en-AE"/>
          <w14:ligatures w14:val="standardContextual"/>
        </w:rPr>
        <w:t>As of 30 April 2017, the Critical delays amounted to 350 days</w:t>
      </w:r>
    </w:p>
    <w:p w14:paraId="731FC765" w14:textId="77777777" w:rsidR="0070604E" w:rsidRPr="0070604E" w:rsidRDefault="0070604E" w:rsidP="00810494">
      <w:pPr>
        <w:numPr>
          <w:ilvl w:val="0"/>
          <w:numId w:val="24"/>
        </w:numPr>
        <w:spacing w:after="0" w:line="360" w:lineRule="auto"/>
        <w:contextualSpacing/>
        <w:jc w:val="both"/>
        <w:rPr>
          <w:rFonts w:ascii="Century Gothic" w:eastAsia="Aptos" w:hAnsi="Century Gothic" w:cs="Arial"/>
          <w:kern w:val="2"/>
          <w:sz w:val="18"/>
          <w:szCs w:val="18"/>
          <w:lang w:val="en-AE"/>
          <w14:ligatures w14:val="standardContextual"/>
        </w:rPr>
      </w:pPr>
      <w:r w:rsidRPr="0070604E">
        <w:rPr>
          <w:rFonts w:ascii="Century Gothic" w:eastAsia="Aptos" w:hAnsi="Century Gothic" w:cs="Arial"/>
          <w:kern w:val="2"/>
          <w:sz w:val="18"/>
          <w:szCs w:val="18"/>
          <w:lang w:val="en-AE"/>
          <w14:ligatures w14:val="standardContextual"/>
        </w:rPr>
        <w:t>As of 31-December 2017 the Critical delays amounted to 565 days</w:t>
      </w:r>
    </w:p>
    <w:p w14:paraId="25315F23" w14:textId="2C419728" w:rsidR="0070604E" w:rsidRPr="0070604E" w:rsidRDefault="0070604E" w:rsidP="00895C4B">
      <w:pPr>
        <w:spacing w:before="120" w:after="120" w:line="360" w:lineRule="auto"/>
        <w:ind w:left="709"/>
        <w:jc w:val="both"/>
        <w:rPr>
          <w:rFonts w:ascii="Century Gothic" w:eastAsia="Aptos" w:hAnsi="Century Gothic" w:cs="Arial"/>
          <w:kern w:val="2"/>
          <w:sz w:val="18"/>
          <w:szCs w:val="18"/>
          <w14:ligatures w14:val="standardContextual"/>
        </w:rPr>
      </w:pPr>
      <w:r w:rsidRPr="0070604E">
        <w:rPr>
          <w:rFonts w:ascii="Century Gothic" w:eastAsia="Aptos" w:hAnsi="Century Gothic" w:cs="Arial"/>
          <w:kern w:val="2"/>
          <w:sz w:val="18"/>
          <w:szCs w:val="18"/>
          <w14:ligatures w14:val="standardContextual"/>
        </w:rPr>
        <w:t xml:space="preserve">Additionally, the Expert in page 20 and paragraph 2.46 </w:t>
      </w:r>
      <w:r w:rsidR="00591336" w:rsidRPr="0070604E">
        <w:rPr>
          <w:rFonts w:ascii="Century Gothic" w:eastAsia="Aptos" w:hAnsi="Century Gothic" w:cs="Arial"/>
          <w:kern w:val="2"/>
          <w:sz w:val="18"/>
          <w:szCs w:val="18"/>
          <w14:ligatures w14:val="standardContextual"/>
        </w:rPr>
        <w:t>stated</w:t>
      </w:r>
      <w:r w:rsidRPr="0070604E">
        <w:rPr>
          <w:rFonts w:ascii="Century Gothic" w:eastAsia="Aptos" w:hAnsi="Century Gothic" w:cs="Arial"/>
          <w:kern w:val="2"/>
          <w:sz w:val="18"/>
          <w:szCs w:val="18"/>
          <w14:ligatures w14:val="standardContextual"/>
        </w:rPr>
        <w:t xml:space="preserve"> the location of the Critical path</w:t>
      </w:r>
    </w:p>
    <w:p w14:paraId="721B757D" w14:textId="77777777" w:rsidR="0070604E" w:rsidRPr="0070604E" w:rsidRDefault="0070604E" w:rsidP="00591336">
      <w:pPr>
        <w:spacing w:after="0" w:line="360" w:lineRule="auto"/>
        <w:ind w:left="1440"/>
        <w:jc w:val="both"/>
        <w:rPr>
          <w:rFonts w:ascii="Century Gothic" w:eastAsia="Aptos" w:hAnsi="Century Gothic" w:cs="Arial"/>
          <w:i/>
          <w:iCs/>
          <w:kern w:val="2"/>
          <w:sz w:val="16"/>
          <w:szCs w:val="16"/>
          <w:lang w:val="en-AE"/>
          <w14:ligatures w14:val="standardContextual"/>
        </w:rPr>
      </w:pPr>
      <w:r w:rsidRPr="0070604E">
        <w:rPr>
          <w:rFonts w:ascii="Century Gothic" w:eastAsia="Aptos" w:hAnsi="Century Gothic" w:cs="Arial"/>
          <w:i/>
          <w:iCs/>
          <w:kern w:val="2"/>
          <w:sz w:val="16"/>
          <w:szCs w:val="16"/>
          <w:lang w:val="en-AE"/>
          <w14:ligatures w14:val="standardContextual"/>
        </w:rPr>
        <w:t>“We are in agreement, that it was the works to the Podium levels that remained on the critical path to the completion of TAV's works throughout this Window (albeit we would further refine the activities that we considered were critical within the Podium over that period in our reports)”</w:t>
      </w:r>
    </w:p>
    <w:p w14:paraId="5091650F" w14:textId="45E7787B" w:rsidR="0070604E" w:rsidRPr="0070604E" w:rsidRDefault="0070604E" w:rsidP="00895C4B">
      <w:pPr>
        <w:spacing w:after="120" w:line="360" w:lineRule="auto"/>
        <w:ind w:left="709"/>
        <w:jc w:val="both"/>
        <w:rPr>
          <w:rFonts w:ascii="Century Gothic" w:eastAsia="Aptos" w:hAnsi="Century Gothic" w:cs="Arial"/>
          <w:kern w:val="2"/>
          <w:sz w:val="18"/>
          <w:szCs w:val="18"/>
          <w14:ligatures w14:val="standardContextual"/>
        </w:rPr>
      </w:pPr>
      <w:r w:rsidRPr="0070604E">
        <w:rPr>
          <w:rFonts w:ascii="Century Gothic" w:eastAsia="Aptos" w:hAnsi="Century Gothic" w:cs="Arial"/>
          <w:kern w:val="2"/>
          <w:sz w:val="18"/>
          <w:szCs w:val="18"/>
          <w14:ligatures w14:val="standardContextual"/>
        </w:rPr>
        <w:t xml:space="preserve">Both Experts agreed that </w:t>
      </w:r>
      <w:r w:rsidR="00591336" w:rsidRPr="0070604E">
        <w:rPr>
          <w:rFonts w:ascii="Century Gothic" w:eastAsia="Aptos" w:hAnsi="Century Gothic" w:cs="Arial"/>
          <w:kern w:val="2"/>
          <w:sz w:val="18"/>
          <w:szCs w:val="18"/>
          <w14:ligatures w14:val="standardContextual"/>
        </w:rPr>
        <w:t>during</w:t>
      </w:r>
      <w:r w:rsidRPr="0070604E">
        <w:rPr>
          <w:rFonts w:ascii="Century Gothic" w:eastAsia="Aptos" w:hAnsi="Century Gothic" w:cs="Arial"/>
          <w:kern w:val="2"/>
          <w:sz w:val="18"/>
          <w:szCs w:val="18"/>
          <w14:ligatures w14:val="standardContextual"/>
        </w:rPr>
        <w:t xml:space="preserve"> 2017 the Critical </w:t>
      </w:r>
      <w:r w:rsidR="005743B3" w:rsidRPr="0070604E">
        <w:rPr>
          <w:rFonts w:ascii="Century Gothic" w:eastAsia="Aptos" w:hAnsi="Century Gothic" w:cs="Arial"/>
          <w:kern w:val="2"/>
          <w:sz w:val="18"/>
          <w:szCs w:val="18"/>
          <w14:ligatures w14:val="standardContextual"/>
        </w:rPr>
        <w:t>Path passed</w:t>
      </w:r>
      <w:r w:rsidRPr="0070604E">
        <w:rPr>
          <w:rFonts w:ascii="Century Gothic" w:eastAsia="Aptos" w:hAnsi="Century Gothic" w:cs="Arial"/>
          <w:kern w:val="2"/>
          <w:sz w:val="18"/>
          <w:szCs w:val="18"/>
          <w14:ligatures w14:val="standardContextual"/>
        </w:rPr>
        <w:t xml:space="preserve"> from the Podium Levels </w:t>
      </w:r>
    </w:p>
    <w:p w14:paraId="74DECE1B" w14:textId="77777777" w:rsidR="0070604E" w:rsidRPr="0070604E" w:rsidRDefault="0070604E" w:rsidP="00591336">
      <w:pPr>
        <w:spacing w:after="120" w:line="240" w:lineRule="auto"/>
        <w:ind w:left="709"/>
        <w:jc w:val="both"/>
        <w:rPr>
          <w:rFonts w:ascii="Century Gothic" w:eastAsia="Aptos" w:hAnsi="Century Gothic" w:cs="Arial"/>
          <w:kern w:val="2"/>
          <w:sz w:val="18"/>
          <w:szCs w:val="18"/>
          <w14:ligatures w14:val="standardContextual"/>
        </w:rPr>
      </w:pPr>
      <w:r w:rsidRPr="0070604E">
        <w:rPr>
          <w:rFonts w:ascii="Century Gothic" w:eastAsia="Aptos" w:hAnsi="Century Gothic" w:cs="Arial"/>
          <w:kern w:val="2"/>
          <w:sz w:val="18"/>
          <w:szCs w:val="18"/>
          <w14:ligatures w14:val="standardContextual"/>
        </w:rPr>
        <w:t xml:space="preserve">Regarding the causes of delay Mr. Yendall in paragraphs 2.48 and 2.50 considers </w:t>
      </w:r>
    </w:p>
    <w:p w14:paraId="2295E3F6" w14:textId="77777777" w:rsidR="0070604E" w:rsidRPr="0070604E" w:rsidRDefault="0070604E" w:rsidP="00591336">
      <w:pPr>
        <w:spacing w:after="160" w:line="240" w:lineRule="auto"/>
        <w:ind w:firstLine="709"/>
        <w:rPr>
          <w:rFonts w:ascii="Century Gothic" w:eastAsia="Aptos" w:hAnsi="Century Gothic" w:cs="Arial"/>
          <w:kern w:val="2"/>
          <w:sz w:val="18"/>
          <w:szCs w:val="18"/>
          <w:lang w:val="en-AE"/>
          <w14:ligatures w14:val="standardContextual"/>
        </w:rPr>
      </w:pPr>
      <w:r w:rsidRPr="0070604E">
        <w:rPr>
          <w:rFonts w:ascii="Century Gothic" w:eastAsia="Aptos" w:hAnsi="Century Gothic" w:cs="Arial"/>
          <w:b/>
          <w:bCs/>
          <w:kern w:val="2"/>
          <w:sz w:val="18"/>
          <w:szCs w:val="18"/>
          <w:lang w:val="en-AE"/>
          <w14:ligatures w14:val="standardContextual"/>
        </w:rPr>
        <w:t>From 30 April to 30 September 2017 the interior Finishes</w:t>
      </w:r>
      <w:r w:rsidRPr="0070604E">
        <w:rPr>
          <w:rFonts w:ascii="Century Gothic" w:eastAsia="Aptos" w:hAnsi="Century Gothic" w:cs="Arial"/>
          <w:kern w:val="2"/>
          <w:sz w:val="18"/>
          <w:szCs w:val="18"/>
          <w:lang w:val="en-AE"/>
          <w14:ligatures w14:val="standardContextual"/>
        </w:rPr>
        <w:t xml:space="preserve"> were leading the critical path.</w:t>
      </w:r>
    </w:p>
    <w:p w14:paraId="6B571B79" w14:textId="77777777" w:rsidR="0070604E" w:rsidRPr="0070604E" w:rsidRDefault="0070604E" w:rsidP="00591336">
      <w:pPr>
        <w:spacing w:after="160" w:line="240" w:lineRule="auto"/>
        <w:ind w:left="709"/>
        <w:rPr>
          <w:rFonts w:ascii="Century Gothic" w:eastAsia="Aptos" w:hAnsi="Century Gothic" w:cs="Arial"/>
          <w:kern w:val="2"/>
          <w:sz w:val="18"/>
          <w:szCs w:val="18"/>
          <w:lang w:val="en-AE"/>
          <w14:ligatures w14:val="standardContextual"/>
        </w:rPr>
      </w:pPr>
      <w:r w:rsidRPr="0070604E">
        <w:rPr>
          <w:rFonts w:ascii="Century Gothic" w:eastAsia="Aptos" w:hAnsi="Century Gothic" w:cs="Arial"/>
          <w:b/>
          <w:bCs/>
          <w:kern w:val="2"/>
          <w:sz w:val="18"/>
          <w:szCs w:val="18"/>
          <w:lang w:val="en-AE"/>
          <w14:ligatures w14:val="standardContextual"/>
        </w:rPr>
        <w:t>From 1 October to 30 December 2017, he considers the MEP Final fix as critical</w:t>
      </w:r>
      <w:r w:rsidRPr="0070604E">
        <w:rPr>
          <w:rFonts w:ascii="Century Gothic" w:eastAsia="Aptos" w:hAnsi="Century Gothic" w:cs="Arial"/>
          <w:kern w:val="2"/>
          <w:sz w:val="18"/>
          <w:szCs w:val="18"/>
          <w:lang w:val="en-AE"/>
          <w14:ligatures w14:val="standardContextual"/>
        </w:rPr>
        <w:t xml:space="preserve"> leading the Critical Path and agrees with Mr. Coyne over this period (01 October to 30 December 2017).</w:t>
      </w:r>
    </w:p>
    <w:p w14:paraId="07C5D943" w14:textId="77777777" w:rsidR="0070604E" w:rsidRPr="0070604E" w:rsidRDefault="0070604E" w:rsidP="00895C4B">
      <w:pPr>
        <w:spacing w:after="120" w:line="360" w:lineRule="auto"/>
        <w:ind w:left="709"/>
        <w:jc w:val="both"/>
        <w:rPr>
          <w:rFonts w:ascii="Century Gothic" w:eastAsia="Aptos" w:hAnsi="Century Gothic" w:cs="Arial"/>
          <w:kern w:val="2"/>
          <w:sz w:val="18"/>
          <w:szCs w:val="18"/>
          <w14:ligatures w14:val="standardContextual"/>
        </w:rPr>
      </w:pPr>
      <w:r w:rsidRPr="0070604E">
        <w:rPr>
          <w:rFonts w:ascii="Century Gothic" w:eastAsia="Aptos" w:hAnsi="Century Gothic" w:cs="Arial"/>
          <w:kern w:val="2"/>
          <w:sz w:val="18"/>
          <w:szCs w:val="18"/>
          <w14:ligatures w14:val="standardContextual"/>
        </w:rPr>
        <w:t>The following are excerpts of his statement regarding the causes of delays:</w:t>
      </w:r>
    </w:p>
    <w:p w14:paraId="4C2C8CD2" w14:textId="6975BEF7" w:rsidR="0070604E" w:rsidRPr="0070604E" w:rsidRDefault="0070604E" w:rsidP="00591336">
      <w:pPr>
        <w:spacing w:after="0" w:line="360" w:lineRule="auto"/>
        <w:ind w:left="1440"/>
        <w:contextualSpacing/>
        <w:jc w:val="both"/>
        <w:rPr>
          <w:rFonts w:ascii="Century Gothic" w:eastAsia="Aptos" w:hAnsi="Century Gothic" w:cs="Arial"/>
          <w:i/>
          <w:iCs/>
          <w:kern w:val="2"/>
          <w:sz w:val="16"/>
          <w:szCs w:val="16"/>
          <w:lang w:val="en-AE"/>
          <w14:ligatures w14:val="standardContextual"/>
        </w:rPr>
      </w:pPr>
      <w:r w:rsidRPr="0070604E">
        <w:rPr>
          <w:rFonts w:ascii="Century Gothic" w:eastAsia="Aptos" w:hAnsi="Century Gothic" w:cs="Arial"/>
          <w:i/>
          <w:iCs/>
          <w:kern w:val="2"/>
          <w:sz w:val="16"/>
          <w:szCs w:val="16"/>
          <w:lang w:val="en-AE"/>
          <w14:ligatures w14:val="standardContextual"/>
        </w:rPr>
        <w:t>“2.48</w:t>
      </w:r>
      <w:r w:rsidRPr="0070604E">
        <w:rPr>
          <w:rFonts w:ascii="Century Gothic" w:eastAsia="Aptos" w:hAnsi="Century Gothic" w:cs="Arial"/>
          <w:i/>
          <w:iCs/>
          <w:kern w:val="2"/>
          <w:sz w:val="16"/>
          <w:szCs w:val="16"/>
          <w:lang w:val="en-AE"/>
          <w14:ligatures w14:val="standardContextual"/>
        </w:rPr>
        <w:tab/>
        <w:t xml:space="preserve">In the period up to around the end of September 2017, it seems to me that the interior finishes </w:t>
      </w:r>
      <w:r w:rsidR="00591336" w:rsidRPr="0070604E">
        <w:rPr>
          <w:rFonts w:ascii="Century Gothic" w:eastAsia="Aptos" w:hAnsi="Century Gothic" w:cs="Arial"/>
          <w:i/>
          <w:iCs/>
          <w:kern w:val="2"/>
          <w:sz w:val="16"/>
          <w:szCs w:val="16"/>
          <w:lang w:val="en-AE"/>
          <w14:ligatures w14:val="standardContextual"/>
        </w:rPr>
        <w:t>work</w:t>
      </w:r>
      <w:r w:rsidRPr="0070604E">
        <w:rPr>
          <w:rFonts w:ascii="Century Gothic" w:eastAsia="Aptos" w:hAnsi="Century Gothic" w:cs="Arial"/>
          <w:i/>
          <w:iCs/>
          <w:kern w:val="2"/>
          <w:sz w:val="16"/>
          <w:szCs w:val="16"/>
          <w:lang w:val="en-AE"/>
          <w14:ligatures w14:val="standardContextual"/>
        </w:rPr>
        <w:t xml:space="preserve"> remained driving the progress of the Podium works, with the MEP final fix works making limited progress ahead of that time it appears on account of the significant, ongoing, incomplete interior finishes works. Around half of the delay in this Window occurred in the first half of this period (Mr Coyne and I agree that the extent of critical delay by the end of August 2017 was 450 days, and thus a further 100 days of critical delay had accrued from the start of my Window 5 and the end of August 2017).”</w:t>
      </w:r>
    </w:p>
    <w:p w14:paraId="642337F1" w14:textId="77777777" w:rsidR="0070604E" w:rsidRPr="0070604E" w:rsidRDefault="0070604E" w:rsidP="00895C4B">
      <w:pPr>
        <w:spacing w:after="0" w:line="360" w:lineRule="auto"/>
        <w:ind w:left="720"/>
        <w:contextualSpacing/>
        <w:jc w:val="both"/>
        <w:rPr>
          <w:rFonts w:ascii="Century Gothic" w:eastAsia="Aptos" w:hAnsi="Century Gothic" w:cs="Arial"/>
          <w:i/>
          <w:iCs/>
          <w:kern w:val="2"/>
          <w:sz w:val="16"/>
          <w:szCs w:val="16"/>
          <w:lang w:val="en-AE"/>
          <w14:ligatures w14:val="standardContextual"/>
        </w:rPr>
      </w:pPr>
    </w:p>
    <w:p w14:paraId="362608B8" w14:textId="49CE23E4" w:rsidR="0070604E" w:rsidRPr="0070604E" w:rsidRDefault="0070604E" w:rsidP="00591336">
      <w:pPr>
        <w:spacing w:after="0" w:line="360" w:lineRule="auto"/>
        <w:ind w:left="1440"/>
        <w:contextualSpacing/>
        <w:jc w:val="both"/>
        <w:rPr>
          <w:rFonts w:ascii="Century Gothic" w:eastAsia="Aptos" w:hAnsi="Century Gothic" w:cs="Arial"/>
          <w:i/>
          <w:iCs/>
          <w:kern w:val="2"/>
          <w:sz w:val="16"/>
          <w:szCs w:val="16"/>
          <w:lang w:val="en-AE"/>
          <w14:ligatures w14:val="standardContextual"/>
        </w:rPr>
      </w:pPr>
      <w:r w:rsidRPr="0070604E">
        <w:rPr>
          <w:rFonts w:ascii="Century Gothic" w:eastAsia="Aptos" w:hAnsi="Century Gothic" w:cs="Arial"/>
          <w:i/>
          <w:iCs/>
          <w:kern w:val="2"/>
          <w:sz w:val="16"/>
          <w:szCs w:val="16"/>
          <w:lang w:val="en-AE"/>
          <w14:ligatures w14:val="standardContextual"/>
        </w:rPr>
        <w:t>“2.50</w:t>
      </w:r>
      <w:r w:rsidRPr="0070604E">
        <w:rPr>
          <w:rFonts w:ascii="Century Gothic" w:eastAsia="Aptos" w:hAnsi="Century Gothic" w:cs="Arial"/>
          <w:kern w:val="2"/>
          <w:sz w:val="16"/>
          <w:szCs w:val="16"/>
          <w:lang w:val="en-AE"/>
          <w14:ligatures w14:val="standardContextual"/>
        </w:rPr>
        <w:t xml:space="preserve"> </w:t>
      </w:r>
      <w:r w:rsidRPr="0070604E">
        <w:rPr>
          <w:rFonts w:ascii="Century Gothic" w:eastAsia="Aptos" w:hAnsi="Century Gothic" w:cs="Arial"/>
          <w:kern w:val="2"/>
          <w:sz w:val="16"/>
          <w:szCs w:val="16"/>
          <w:lang w:val="en-AE"/>
          <w14:ligatures w14:val="standardContextual"/>
        </w:rPr>
        <w:tab/>
      </w:r>
      <w:r w:rsidRPr="0070604E">
        <w:rPr>
          <w:rFonts w:ascii="Century Gothic" w:eastAsia="Aptos" w:hAnsi="Century Gothic" w:cs="Arial"/>
          <w:i/>
          <w:iCs/>
          <w:kern w:val="2"/>
          <w:sz w:val="16"/>
          <w:szCs w:val="16"/>
          <w:lang w:val="en-AE"/>
          <w14:ligatures w14:val="standardContextual"/>
        </w:rPr>
        <w:t xml:space="preserve">From October 2017, in my opinion, </w:t>
      </w:r>
      <w:r w:rsidRPr="00591336">
        <w:rPr>
          <w:rFonts w:ascii="Century Gothic" w:eastAsia="Aptos" w:hAnsi="Century Gothic" w:cs="Arial"/>
          <w:b/>
          <w:bCs/>
          <w:i/>
          <w:iCs/>
          <w:kern w:val="2"/>
          <w:sz w:val="16"/>
          <w:szCs w:val="16"/>
          <w:lang w:val="en-AE"/>
          <w14:ligatures w14:val="standardContextual"/>
        </w:rPr>
        <w:t>the MEP final fix works likely became critical</w:t>
      </w:r>
      <w:r w:rsidRPr="0070604E">
        <w:rPr>
          <w:rFonts w:ascii="Century Gothic" w:eastAsia="Aptos" w:hAnsi="Century Gothic" w:cs="Arial"/>
          <w:i/>
          <w:iCs/>
          <w:kern w:val="2"/>
          <w:sz w:val="16"/>
          <w:szCs w:val="16"/>
          <w:lang w:val="en-AE"/>
          <w14:ligatures w14:val="standardContextual"/>
        </w:rPr>
        <w:t xml:space="preserve"> to the completion of the works to the Podium (and as the Podium works were determinative of the completion of the works as agreed with Mr Coyne, the MEP final fix works were critical to the completion </w:t>
      </w:r>
      <w:r w:rsidR="00601A32">
        <w:rPr>
          <w:rFonts w:ascii="Century Gothic" w:eastAsia="Aptos" w:hAnsi="Century Gothic" w:cs="Arial"/>
          <w:i/>
          <w:iCs/>
          <w:kern w:val="2"/>
          <w:sz w:val="16"/>
          <w:szCs w:val="16"/>
          <w:lang w:val="en-AE"/>
          <w14:ligatures w14:val="standardContextual"/>
        </w:rPr>
        <w:t xml:space="preserve">the </w:t>
      </w:r>
      <w:r w:rsidRPr="0070604E">
        <w:rPr>
          <w:rFonts w:ascii="Century Gothic" w:eastAsia="Aptos" w:hAnsi="Century Gothic" w:cs="Arial"/>
          <w:i/>
          <w:iCs/>
          <w:kern w:val="2"/>
          <w:sz w:val="16"/>
          <w:szCs w:val="16"/>
          <w:lang w:val="en-AE"/>
          <w14:ligatures w14:val="standardContextual"/>
        </w:rPr>
        <w:t xml:space="preserve"> works overall). Those works continued to make slower than planned progress over the final months of 2017, with more significant progress made in the fire fighting and HVAC final fixes only from around October and November 2017, respectively. In my opinion, it was only in around the last quarter of 2017 that the interior finishes work in the Podium were sufficiently progressed to enable the MEP final fix works to make more significant progress. It seems likely, however, that the progress achieved by the MEP final fix works would have remained limited by the ongoing progress of the interior finishes works (with the MEP final fix works later catching up with the progress of the interior finishes works in the Podium by early 2018)”</w:t>
      </w:r>
    </w:p>
    <w:p w14:paraId="0826F4D0" w14:textId="016FC430" w:rsidR="0070604E" w:rsidRPr="0070604E" w:rsidRDefault="0070604E" w:rsidP="00895C4B">
      <w:pPr>
        <w:spacing w:after="160" w:line="360" w:lineRule="auto"/>
        <w:ind w:firstLine="709"/>
        <w:rPr>
          <w:rFonts w:ascii="Century Gothic" w:eastAsia="Aptos" w:hAnsi="Century Gothic" w:cs="Arial"/>
          <w:kern w:val="2"/>
          <w:sz w:val="18"/>
          <w:szCs w:val="18"/>
          <w:lang w:val="en-AE"/>
          <w14:ligatures w14:val="standardContextual"/>
        </w:rPr>
      </w:pPr>
      <w:r w:rsidRPr="0070604E">
        <w:rPr>
          <w:rFonts w:ascii="Century Gothic" w:eastAsia="Aptos" w:hAnsi="Century Gothic" w:cs="Arial"/>
          <w:kern w:val="2"/>
          <w:sz w:val="18"/>
          <w:szCs w:val="18"/>
          <w:lang w:val="en-AE"/>
          <w14:ligatures w14:val="standardContextual"/>
        </w:rPr>
        <w:t xml:space="preserve">In his conclusions sated in paragraphs 9.38 </w:t>
      </w:r>
      <w:r w:rsidR="005743B3" w:rsidRPr="0070604E">
        <w:rPr>
          <w:rFonts w:ascii="Century Gothic" w:eastAsia="Aptos" w:hAnsi="Century Gothic" w:cs="Arial"/>
          <w:kern w:val="2"/>
          <w:sz w:val="18"/>
          <w:szCs w:val="18"/>
          <w:lang w:val="en-AE"/>
          <w14:ligatures w14:val="standardContextual"/>
        </w:rPr>
        <w:t>through</w:t>
      </w:r>
      <w:r w:rsidRPr="0070604E">
        <w:rPr>
          <w:rFonts w:ascii="Century Gothic" w:eastAsia="Aptos" w:hAnsi="Century Gothic" w:cs="Arial"/>
          <w:kern w:val="2"/>
          <w:sz w:val="18"/>
          <w:szCs w:val="18"/>
          <w:lang w:val="en-AE"/>
          <w14:ligatures w14:val="standardContextual"/>
        </w:rPr>
        <w:t xml:space="preserve"> 9.45 in pages 197 and 198 states:</w:t>
      </w:r>
    </w:p>
    <w:p w14:paraId="598A740D" w14:textId="6AD14A37" w:rsidR="0070604E" w:rsidRPr="0070604E" w:rsidRDefault="0070604E" w:rsidP="007A19CA">
      <w:pPr>
        <w:spacing w:after="160" w:line="360" w:lineRule="auto"/>
        <w:ind w:left="1440"/>
        <w:jc w:val="both"/>
        <w:rPr>
          <w:rFonts w:ascii="Century Gothic" w:eastAsia="Aptos" w:hAnsi="Century Gothic" w:cs="Arial"/>
          <w:i/>
          <w:iCs/>
          <w:kern w:val="2"/>
          <w:sz w:val="16"/>
          <w:szCs w:val="16"/>
          <w:lang w:val="en-AE"/>
          <w14:ligatures w14:val="standardContextual"/>
        </w:rPr>
      </w:pPr>
      <w:r w:rsidRPr="0070604E">
        <w:rPr>
          <w:rFonts w:ascii="Century Gothic" w:eastAsia="Aptos" w:hAnsi="Century Gothic" w:cs="Arial"/>
          <w:i/>
          <w:iCs/>
          <w:kern w:val="2"/>
          <w:sz w:val="16"/>
          <w:szCs w:val="16"/>
          <w:lang w:val="en-AE"/>
          <w14:ligatures w14:val="standardContextual"/>
        </w:rPr>
        <w:t>9.38</w:t>
      </w:r>
      <w:r w:rsidRPr="0070604E">
        <w:rPr>
          <w:rFonts w:ascii="Century Gothic" w:eastAsia="Aptos" w:hAnsi="Century Gothic" w:cs="Arial"/>
          <w:i/>
          <w:iCs/>
          <w:kern w:val="2"/>
          <w:sz w:val="16"/>
          <w:szCs w:val="16"/>
          <w:lang w:val="en-AE"/>
          <w14:ligatures w14:val="standardContextual"/>
        </w:rPr>
        <w:tab/>
        <w:t>My Window 5 spans a period of</w:t>
      </w:r>
      <w:r w:rsidR="005743B3">
        <w:rPr>
          <w:rFonts w:ascii="Century Gothic" w:eastAsia="Aptos" w:hAnsi="Century Gothic" w:cs="Arial"/>
          <w:i/>
          <w:iCs/>
          <w:kern w:val="2"/>
          <w:sz w:val="16"/>
          <w:szCs w:val="16"/>
          <w:lang w:val="en-AE"/>
          <w14:ligatures w14:val="standardContextual"/>
        </w:rPr>
        <w:t xml:space="preserve"> </w:t>
      </w:r>
      <w:r w:rsidRPr="0070604E">
        <w:rPr>
          <w:rFonts w:ascii="Century Gothic" w:eastAsia="Aptos" w:hAnsi="Century Gothic" w:cs="Arial"/>
          <w:i/>
          <w:iCs/>
          <w:kern w:val="2"/>
          <w:sz w:val="16"/>
          <w:szCs w:val="16"/>
          <w:lang w:val="en-AE"/>
          <w14:ligatures w14:val="standardContextual"/>
        </w:rPr>
        <w:t xml:space="preserve">8-months from the end of April 2017 to the end of December 2017. Mr Coyne and I </w:t>
      </w:r>
      <w:r w:rsidR="007A19CA" w:rsidRPr="0070604E">
        <w:rPr>
          <w:rFonts w:ascii="Century Gothic" w:eastAsia="Aptos" w:hAnsi="Century Gothic" w:cs="Arial"/>
          <w:i/>
          <w:iCs/>
          <w:kern w:val="2"/>
          <w:sz w:val="16"/>
          <w:szCs w:val="16"/>
          <w:lang w:val="en-AE"/>
          <w14:ligatures w14:val="standardContextual"/>
        </w:rPr>
        <w:t>agree</w:t>
      </w:r>
      <w:r w:rsidRPr="0070604E">
        <w:rPr>
          <w:rFonts w:ascii="Century Gothic" w:eastAsia="Aptos" w:hAnsi="Century Gothic" w:cs="Arial"/>
          <w:i/>
          <w:iCs/>
          <w:kern w:val="2"/>
          <w:sz w:val="16"/>
          <w:szCs w:val="16"/>
          <w:lang w:val="en-AE"/>
          <w14:ligatures w14:val="standardContextual"/>
        </w:rPr>
        <w:t xml:space="preserve"> that </w:t>
      </w:r>
      <w:r w:rsidRPr="007A19CA">
        <w:rPr>
          <w:rFonts w:ascii="Century Gothic" w:eastAsia="Aptos" w:hAnsi="Century Gothic" w:cs="Arial"/>
          <w:b/>
          <w:bCs/>
          <w:i/>
          <w:iCs/>
          <w:kern w:val="2"/>
          <w:sz w:val="16"/>
          <w:szCs w:val="16"/>
          <w:lang w:val="en-AE"/>
          <w14:ligatures w14:val="standardContextual"/>
        </w:rPr>
        <w:t>the works to the Podium were on the critical path during the period</w:t>
      </w:r>
      <w:r w:rsidRPr="0070604E">
        <w:rPr>
          <w:rFonts w:ascii="Century Gothic" w:eastAsia="Aptos" w:hAnsi="Century Gothic" w:cs="Arial"/>
          <w:i/>
          <w:iCs/>
          <w:kern w:val="2"/>
          <w:sz w:val="16"/>
          <w:szCs w:val="16"/>
          <w:lang w:val="en-AE"/>
          <w14:ligatures w14:val="standardContextual"/>
        </w:rPr>
        <w:t xml:space="preserve"> I have defined as my Window 5 and that over that period a further critical delay of 215 days accrued. </w:t>
      </w:r>
    </w:p>
    <w:p w14:paraId="31E0F23E" w14:textId="5DF54422" w:rsidR="0070604E" w:rsidRPr="0070604E" w:rsidRDefault="0070604E" w:rsidP="007A19CA">
      <w:pPr>
        <w:spacing w:after="160" w:line="360" w:lineRule="auto"/>
        <w:ind w:left="1440"/>
        <w:jc w:val="both"/>
        <w:rPr>
          <w:rFonts w:ascii="Century Gothic" w:eastAsia="Aptos" w:hAnsi="Century Gothic" w:cs="Arial"/>
          <w:i/>
          <w:iCs/>
          <w:kern w:val="2"/>
          <w:sz w:val="16"/>
          <w:szCs w:val="16"/>
          <w:lang w:val="en-AE"/>
          <w14:ligatures w14:val="standardContextual"/>
        </w:rPr>
      </w:pPr>
      <w:r w:rsidRPr="0070604E">
        <w:rPr>
          <w:rFonts w:ascii="Century Gothic" w:eastAsia="Aptos" w:hAnsi="Century Gothic" w:cs="Arial"/>
          <w:i/>
          <w:iCs/>
          <w:kern w:val="2"/>
          <w:sz w:val="16"/>
          <w:szCs w:val="16"/>
          <w:lang w:val="en-AE"/>
          <w14:ligatures w14:val="standardContextual"/>
        </w:rPr>
        <w:t>9.39</w:t>
      </w:r>
      <w:r w:rsidR="00895C4B">
        <w:rPr>
          <w:rFonts w:ascii="Century Gothic" w:eastAsia="Aptos" w:hAnsi="Century Gothic" w:cs="Arial"/>
          <w:i/>
          <w:iCs/>
          <w:kern w:val="2"/>
          <w:sz w:val="16"/>
          <w:szCs w:val="16"/>
          <w:lang w:val="en-AE"/>
          <w14:ligatures w14:val="standardContextual"/>
        </w:rPr>
        <w:tab/>
      </w:r>
      <w:r w:rsidRPr="0070604E">
        <w:rPr>
          <w:rFonts w:ascii="Century Gothic" w:eastAsia="Aptos" w:hAnsi="Century Gothic" w:cs="Arial"/>
          <w:i/>
          <w:iCs/>
          <w:kern w:val="2"/>
          <w:sz w:val="16"/>
          <w:szCs w:val="16"/>
          <w:lang w:val="en-AE"/>
          <w14:ligatures w14:val="standardContextual"/>
        </w:rPr>
        <w:t xml:space="preserve"> In my opinion, it was </w:t>
      </w:r>
      <w:r w:rsidRPr="007A19CA">
        <w:rPr>
          <w:rFonts w:ascii="Century Gothic" w:eastAsia="Aptos" w:hAnsi="Century Gothic" w:cs="Arial"/>
          <w:b/>
          <w:bCs/>
          <w:i/>
          <w:iCs/>
          <w:kern w:val="2"/>
          <w:sz w:val="16"/>
          <w:szCs w:val="16"/>
          <w:lang w:val="en-AE"/>
          <w14:ligatures w14:val="standardContextual"/>
        </w:rPr>
        <w:t>the interior finishes works to the Podium that were driving the completion</w:t>
      </w:r>
      <w:r w:rsidRPr="0070604E">
        <w:rPr>
          <w:rFonts w:ascii="Century Gothic" w:eastAsia="Aptos" w:hAnsi="Century Gothic" w:cs="Arial"/>
          <w:i/>
          <w:iCs/>
          <w:kern w:val="2"/>
          <w:sz w:val="16"/>
          <w:szCs w:val="16"/>
          <w:lang w:val="en-AE"/>
          <w14:ligatures w14:val="standardContextual"/>
        </w:rPr>
        <w:t xml:space="preserve"> of TAV's works in the Podium at the start of this Window (and as that area was critical to the completion of TAV's works overall, those</w:t>
      </w:r>
      <w:r w:rsidR="00895C4B">
        <w:rPr>
          <w:rFonts w:ascii="Century Gothic" w:eastAsia="Aptos" w:hAnsi="Century Gothic" w:cs="Arial"/>
          <w:i/>
          <w:iCs/>
          <w:kern w:val="2"/>
          <w:sz w:val="16"/>
          <w:szCs w:val="16"/>
          <w:lang w:val="en-AE"/>
          <w14:ligatures w14:val="standardContextual"/>
        </w:rPr>
        <w:t xml:space="preserve"> </w:t>
      </w:r>
      <w:r w:rsidRPr="0070604E">
        <w:rPr>
          <w:rFonts w:ascii="Century Gothic" w:eastAsia="Aptos" w:hAnsi="Century Gothic" w:cs="Arial"/>
          <w:i/>
          <w:iCs/>
          <w:kern w:val="2"/>
          <w:sz w:val="16"/>
          <w:szCs w:val="16"/>
          <w:lang w:val="en-AE"/>
          <w14:ligatures w14:val="standardContextual"/>
        </w:rPr>
        <w:t xml:space="preserve">works were critical to the completion of the project). </w:t>
      </w:r>
    </w:p>
    <w:p w14:paraId="05BA57FA" w14:textId="039CDDC6" w:rsidR="0070604E" w:rsidRPr="007A19CA" w:rsidRDefault="0070604E" w:rsidP="007A19CA">
      <w:pPr>
        <w:spacing w:after="160" w:line="360" w:lineRule="auto"/>
        <w:ind w:left="1440"/>
        <w:jc w:val="both"/>
        <w:rPr>
          <w:rFonts w:ascii="Century Gothic" w:eastAsia="Aptos" w:hAnsi="Century Gothic" w:cs="Arial"/>
          <w:b/>
          <w:bCs/>
          <w:i/>
          <w:iCs/>
          <w:kern w:val="2"/>
          <w:sz w:val="16"/>
          <w:szCs w:val="16"/>
          <w:lang w:val="en-AE"/>
          <w14:ligatures w14:val="standardContextual"/>
        </w:rPr>
      </w:pPr>
      <w:r w:rsidRPr="0070604E">
        <w:rPr>
          <w:rFonts w:ascii="Century Gothic" w:eastAsia="Aptos" w:hAnsi="Century Gothic" w:cs="Arial"/>
          <w:i/>
          <w:iCs/>
          <w:kern w:val="2"/>
          <w:sz w:val="16"/>
          <w:szCs w:val="16"/>
          <w:lang w:val="en-AE"/>
          <w14:ligatures w14:val="standardContextual"/>
        </w:rPr>
        <w:t>9.40</w:t>
      </w:r>
      <w:r w:rsidRPr="0070604E">
        <w:rPr>
          <w:rFonts w:ascii="Century Gothic" w:eastAsia="Aptos" w:hAnsi="Century Gothic" w:cs="Arial"/>
          <w:i/>
          <w:iCs/>
          <w:kern w:val="2"/>
          <w:sz w:val="16"/>
          <w:szCs w:val="16"/>
          <w:lang w:val="en-AE"/>
          <w14:ligatures w14:val="standardContextual"/>
        </w:rPr>
        <w:tab/>
        <w:t xml:space="preserve">In the period around the end of September 2017, it seems to me that </w:t>
      </w:r>
      <w:r w:rsidRPr="007A19CA">
        <w:rPr>
          <w:rFonts w:ascii="Century Gothic" w:eastAsia="Aptos" w:hAnsi="Century Gothic" w:cs="Arial"/>
          <w:b/>
          <w:bCs/>
          <w:i/>
          <w:iCs/>
          <w:kern w:val="2"/>
          <w:sz w:val="16"/>
          <w:szCs w:val="16"/>
          <w:lang w:val="en-AE"/>
          <w14:ligatures w14:val="standardContextual"/>
        </w:rPr>
        <w:t>the interior finishes work remained driving the overall progress of the Podium works</w:t>
      </w:r>
      <w:r w:rsidRPr="0070604E">
        <w:rPr>
          <w:rFonts w:ascii="Century Gothic" w:eastAsia="Aptos" w:hAnsi="Century Gothic" w:cs="Arial"/>
          <w:i/>
          <w:iCs/>
          <w:kern w:val="2"/>
          <w:sz w:val="16"/>
          <w:szCs w:val="16"/>
          <w:lang w:val="en-AE"/>
          <w14:ligatures w14:val="standardContextual"/>
        </w:rPr>
        <w:t xml:space="preserve">, with </w:t>
      </w:r>
      <w:r w:rsidRPr="007A19CA">
        <w:rPr>
          <w:rFonts w:ascii="Century Gothic" w:eastAsia="Aptos" w:hAnsi="Century Gothic" w:cs="Arial"/>
          <w:b/>
          <w:bCs/>
          <w:i/>
          <w:iCs/>
          <w:kern w:val="2"/>
          <w:sz w:val="16"/>
          <w:szCs w:val="16"/>
          <w:lang w:val="en-AE"/>
          <w14:ligatures w14:val="standardContextual"/>
        </w:rPr>
        <w:t>the MEP final fix works making limited progress ahead of that time</w:t>
      </w:r>
      <w:r w:rsidRPr="0070604E">
        <w:rPr>
          <w:rFonts w:ascii="Century Gothic" w:eastAsia="Aptos" w:hAnsi="Century Gothic" w:cs="Arial"/>
          <w:i/>
          <w:iCs/>
          <w:kern w:val="2"/>
          <w:sz w:val="16"/>
          <w:szCs w:val="16"/>
          <w:lang w:val="en-AE"/>
          <w14:ligatures w14:val="standardContextual"/>
        </w:rPr>
        <w:t xml:space="preserve"> it appears on account of the significant, ongoing, incomplete interior finishes </w:t>
      </w:r>
      <w:r w:rsidRPr="0070604E">
        <w:rPr>
          <w:rFonts w:ascii="Century Gothic" w:eastAsia="Aptos" w:hAnsi="Century Gothic" w:cs="Arial"/>
          <w:i/>
          <w:iCs/>
          <w:kern w:val="2"/>
          <w:sz w:val="16"/>
          <w:szCs w:val="16"/>
          <w:lang w:val="en-AE"/>
          <w14:ligatures w14:val="standardContextual"/>
        </w:rPr>
        <w:lastRenderedPageBreak/>
        <w:t xml:space="preserve">works. Around half of the delay in this Window had occurred in the first half of this period </w:t>
      </w:r>
      <w:r w:rsidRPr="007A19CA">
        <w:rPr>
          <w:rFonts w:ascii="Century Gothic" w:eastAsia="Aptos" w:hAnsi="Century Gothic" w:cs="Arial"/>
          <w:b/>
          <w:bCs/>
          <w:i/>
          <w:iCs/>
          <w:kern w:val="2"/>
          <w:sz w:val="16"/>
          <w:szCs w:val="16"/>
          <w:lang w:val="en-AE"/>
          <w14:ligatures w14:val="standardContextual"/>
        </w:rPr>
        <w:t xml:space="preserve">(Mr Coyne and I agree that the extent of critical delay by the end of August 2017 was 450 days, and thus a further 100 days of critical delay had accrued from start of my Window 5 and the end of August 2017). </w:t>
      </w:r>
    </w:p>
    <w:p w14:paraId="6B7DEA9A" w14:textId="3CF1D521" w:rsidR="0070604E" w:rsidRDefault="0070604E" w:rsidP="007A19CA">
      <w:pPr>
        <w:spacing w:after="160" w:line="360" w:lineRule="auto"/>
        <w:ind w:left="1440"/>
        <w:jc w:val="both"/>
        <w:rPr>
          <w:rFonts w:ascii="Century Gothic" w:eastAsia="Aptos" w:hAnsi="Century Gothic" w:cs="Arial"/>
          <w:i/>
          <w:iCs/>
          <w:kern w:val="2"/>
          <w:sz w:val="16"/>
          <w:szCs w:val="16"/>
          <w:lang w:val="en-AE"/>
          <w14:ligatures w14:val="standardContextual"/>
        </w:rPr>
      </w:pPr>
      <w:r w:rsidRPr="0070604E">
        <w:rPr>
          <w:rFonts w:ascii="Century Gothic" w:eastAsia="Aptos" w:hAnsi="Century Gothic" w:cs="Arial"/>
          <w:i/>
          <w:iCs/>
          <w:kern w:val="2"/>
          <w:sz w:val="16"/>
          <w:szCs w:val="16"/>
          <w:lang w:val="en-AE"/>
          <w14:ligatures w14:val="standardContextual"/>
        </w:rPr>
        <w:t>9.41</w:t>
      </w:r>
      <w:r w:rsidRPr="0070604E">
        <w:rPr>
          <w:rFonts w:ascii="Century Gothic" w:eastAsia="Aptos" w:hAnsi="Century Gothic" w:cs="Arial"/>
          <w:i/>
          <w:iCs/>
          <w:kern w:val="2"/>
          <w:sz w:val="16"/>
          <w:szCs w:val="16"/>
          <w:lang w:val="en-AE"/>
          <w14:ligatures w14:val="standardContextual"/>
        </w:rPr>
        <w:tab/>
        <w:t xml:space="preserve">The precise causes of the ongoing slow progress in </w:t>
      </w:r>
      <w:r w:rsidRPr="007A19CA">
        <w:rPr>
          <w:rFonts w:ascii="Century Gothic" w:eastAsia="Aptos" w:hAnsi="Century Gothic" w:cs="Arial"/>
          <w:b/>
          <w:bCs/>
          <w:i/>
          <w:iCs/>
          <w:kern w:val="2"/>
          <w:sz w:val="16"/>
          <w:szCs w:val="16"/>
          <w:lang w:val="en-AE"/>
          <w14:ligatures w14:val="standardContextual"/>
        </w:rPr>
        <w:t>the interior finishes works in the Podium are not clear from the evidence available;</w:t>
      </w:r>
      <w:r w:rsidRPr="0070604E">
        <w:rPr>
          <w:rFonts w:ascii="Century Gothic" w:eastAsia="Aptos" w:hAnsi="Century Gothic" w:cs="Arial"/>
          <w:i/>
          <w:iCs/>
          <w:kern w:val="2"/>
          <w:sz w:val="16"/>
          <w:szCs w:val="16"/>
          <w:lang w:val="en-AE"/>
          <w14:ligatures w14:val="standardContextual"/>
        </w:rPr>
        <w:t xml:space="preserve"> it is apparent that over the period to September 2017, TAV continued to make steady (but slower than planned) progress in the various finishes’ activities being performed in the Podium area with slow progress common to most floors of the Podium.  The evidence indicates that TAV remained dissatisfied with the performance of Atelier, its subcontractor for those works (to the extent that ahead of the end of this Window it had descoped aspects of Atelier's works and </w:t>
      </w:r>
      <w:r w:rsidR="007A19CA" w:rsidRPr="0070604E">
        <w:rPr>
          <w:rFonts w:ascii="Century Gothic" w:eastAsia="Aptos" w:hAnsi="Century Gothic" w:cs="Arial"/>
          <w:i/>
          <w:iCs/>
          <w:kern w:val="2"/>
          <w:sz w:val="16"/>
          <w:szCs w:val="16"/>
          <w:lang w:val="en-AE"/>
          <w14:ligatures w14:val="standardContextual"/>
        </w:rPr>
        <w:t>awarded those</w:t>
      </w:r>
      <w:r w:rsidRPr="0070604E">
        <w:rPr>
          <w:rFonts w:ascii="Century Gothic" w:eastAsia="Aptos" w:hAnsi="Century Gothic" w:cs="Arial"/>
          <w:i/>
          <w:iCs/>
          <w:kern w:val="2"/>
          <w:sz w:val="16"/>
          <w:szCs w:val="16"/>
          <w:lang w:val="en-AE"/>
          <w14:ligatures w14:val="standardContextual"/>
        </w:rPr>
        <w:t xml:space="preserve"> to another subcontractor on account of Atelier's ongoing delays). </w:t>
      </w:r>
    </w:p>
    <w:p w14:paraId="589E1625" w14:textId="77777777" w:rsidR="0070604E" w:rsidRPr="0070604E" w:rsidRDefault="0070604E" w:rsidP="007A19CA">
      <w:pPr>
        <w:spacing w:after="160" w:line="360" w:lineRule="auto"/>
        <w:ind w:left="1440"/>
        <w:jc w:val="both"/>
        <w:rPr>
          <w:rFonts w:ascii="Century Gothic" w:eastAsia="Aptos" w:hAnsi="Century Gothic" w:cs="Arial"/>
          <w:i/>
          <w:iCs/>
          <w:kern w:val="2"/>
          <w:sz w:val="16"/>
          <w:szCs w:val="16"/>
          <w:lang w:val="en-AE"/>
          <w14:ligatures w14:val="standardContextual"/>
        </w:rPr>
      </w:pPr>
      <w:r w:rsidRPr="0070604E">
        <w:rPr>
          <w:rFonts w:ascii="Century Gothic" w:eastAsia="Aptos" w:hAnsi="Century Gothic" w:cs="Arial"/>
          <w:i/>
          <w:iCs/>
          <w:kern w:val="2"/>
          <w:sz w:val="16"/>
          <w:szCs w:val="16"/>
          <w:lang w:val="en-AE"/>
          <w14:ligatures w14:val="standardContextual"/>
        </w:rPr>
        <w:t xml:space="preserve">9.42 </w:t>
      </w:r>
      <w:r w:rsidRPr="0070604E">
        <w:rPr>
          <w:rFonts w:ascii="Century Gothic" w:eastAsia="Aptos" w:hAnsi="Century Gothic" w:cs="Arial"/>
          <w:i/>
          <w:iCs/>
          <w:kern w:val="2"/>
          <w:sz w:val="16"/>
          <w:szCs w:val="16"/>
          <w:lang w:val="en-AE"/>
          <w14:ligatures w14:val="standardContextual"/>
        </w:rPr>
        <w:tab/>
        <w:t xml:space="preserve">From around October 2017, </w:t>
      </w:r>
      <w:r w:rsidRPr="007A19CA">
        <w:rPr>
          <w:rFonts w:ascii="Century Gothic" w:eastAsia="Aptos" w:hAnsi="Century Gothic" w:cs="Arial"/>
          <w:b/>
          <w:bCs/>
          <w:i/>
          <w:iCs/>
          <w:kern w:val="2"/>
          <w:sz w:val="16"/>
          <w:szCs w:val="16"/>
          <w:lang w:val="en-AE"/>
          <w14:ligatures w14:val="standardContextual"/>
        </w:rPr>
        <w:t xml:space="preserve">in my opinion, the MEP final fix works likely Became critical to the completion </w:t>
      </w:r>
      <w:r w:rsidRPr="0070604E">
        <w:rPr>
          <w:rFonts w:ascii="Century Gothic" w:eastAsia="Aptos" w:hAnsi="Century Gothic" w:cs="Arial"/>
          <w:i/>
          <w:iCs/>
          <w:kern w:val="2"/>
          <w:sz w:val="16"/>
          <w:szCs w:val="16"/>
          <w:lang w:val="en-AE"/>
          <w14:ligatures w14:val="standardContextual"/>
        </w:rPr>
        <w:t xml:space="preserve">of the works to the Podium (and as the Podium works were determinative of the overall completion of the works as agreed with Mr Coyne, the MEP final fix works were likely critical to the completion of TAV' s works overall). Those works continued to make slower than planned progress over the final months of 2017, with more significant progress made in the fire fighting and HVAC final fixes only from around October and November 2017, respectively. In my opinion, it was only in around the last quarter of 2017 that the interior finishes work in the Podium were sufficiently progressed to enable the MEP final fix works to make more significant progress. It seems likely, however, that the progress achieved by the MEP final fix works would have remained limited by the ongoing progress of the interior finishes works (with the MEP final fix works later catching up with the progress of the interior finishes work in the Podium by early 2018). </w:t>
      </w:r>
    </w:p>
    <w:p w14:paraId="64AADE94" w14:textId="77777777" w:rsidR="0070604E" w:rsidRPr="0070604E" w:rsidRDefault="0070604E" w:rsidP="007A19CA">
      <w:pPr>
        <w:spacing w:after="160" w:line="360" w:lineRule="auto"/>
        <w:ind w:left="1440"/>
        <w:jc w:val="both"/>
        <w:rPr>
          <w:rFonts w:ascii="Century Gothic" w:eastAsia="Aptos" w:hAnsi="Century Gothic" w:cs="Arial"/>
          <w:i/>
          <w:iCs/>
          <w:kern w:val="2"/>
          <w:sz w:val="16"/>
          <w:szCs w:val="16"/>
          <w:lang w:val="en-AE"/>
          <w14:ligatures w14:val="standardContextual"/>
        </w:rPr>
      </w:pPr>
      <w:r w:rsidRPr="0070604E">
        <w:rPr>
          <w:rFonts w:ascii="Century Gothic" w:eastAsia="Aptos" w:hAnsi="Century Gothic" w:cs="Arial"/>
          <w:i/>
          <w:iCs/>
          <w:kern w:val="2"/>
          <w:sz w:val="16"/>
          <w:szCs w:val="16"/>
          <w:lang w:val="en-AE"/>
          <w14:ligatures w14:val="standardContextual"/>
        </w:rPr>
        <w:t>9.43</w:t>
      </w:r>
      <w:r w:rsidRPr="0070604E">
        <w:rPr>
          <w:rFonts w:ascii="Century Gothic" w:eastAsia="Aptos" w:hAnsi="Century Gothic" w:cs="Arial"/>
          <w:i/>
          <w:iCs/>
          <w:kern w:val="2"/>
          <w:sz w:val="16"/>
          <w:szCs w:val="16"/>
          <w:lang w:val="en-AE"/>
          <w14:ligatures w14:val="standardContextual"/>
        </w:rPr>
        <w:tab/>
        <w:t>The evidence indicates that similar issues with the progress of Atelier continued through the last quarter of 2017.</w:t>
      </w:r>
    </w:p>
    <w:p w14:paraId="7F59FDEC" w14:textId="77777777" w:rsidR="0070604E" w:rsidRPr="0070604E" w:rsidRDefault="0070604E" w:rsidP="007A19CA">
      <w:pPr>
        <w:spacing w:after="160" w:line="360" w:lineRule="auto"/>
        <w:ind w:left="1440"/>
        <w:jc w:val="both"/>
        <w:rPr>
          <w:rFonts w:ascii="Century Gothic" w:eastAsia="Aptos" w:hAnsi="Century Gothic" w:cs="Arial"/>
          <w:i/>
          <w:iCs/>
          <w:kern w:val="2"/>
          <w:sz w:val="16"/>
          <w:szCs w:val="16"/>
          <w:lang w:val="en-AE"/>
          <w14:ligatures w14:val="standardContextual"/>
        </w:rPr>
      </w:pPr>
      <w:r w:rsidRPr="0070604E">
        <w:rPr>
          <w:rFonts w:ascii="Century Gothic" w:eastAsia="Aptos" w:hAnsi="Century Gothic" w:cs="Arial"/>
          <w:i/>
          <w:iCs/>
          <w:kern w:val="2"/>
          <w:sz w:val="16"/>
          <w:szCs w:val="16"/>
          <w:lang w:val="en-AE"/>
          <w14:ligatures w14:val="standardContextual"/>
        </w:rPr>
        <w:t>9.44</w:t>
      </w:r>
      <w:r w:rsidRPr="0070604E">
        <w:rPr>
          <w:rFonts w:ascii="Century Gothic" w:eastAsia="Aptos" w:hAnsi="Century Gothic" w:cs="Arial"/>
          <w:i/>
          <w:iCs/>
          <w:kern w:val="2"/>
          <w:sz w:val="16"/>
          <w:szCs w:val="16"/>
          <w:lang w:val="en-AE"/>
          <w14:ligatures w14:val="standardContextual"/>
        </w:rPr>
        <w:tab/>
        <w:t xml:space="preserve">By the end of 2017, the work to each of the locations (i.e. each of the Towers and the Podium) contained around the same number of manhours outstanding to close-out the remaining works. Therefore, both Mr Coyne and I agree that from January 2018 onward, the critical path ran more generally, through the completion of the remaining finishes and MEP final l fix works across the project. </w:t>
      </w:r>
    </w:p>
    <w:p w14:paraId="0BD5588D" w14:textId="1121F298" w:rsidR="0070604E" w:rsidRPr="0070604E" w:rsidRDefault="007C652C" w:rsidP="007C652C">
      <w:pPr>
        <w:spacing w:after="160" w:line="360" w:lineRule="auto"/>
        <w:ind w:left="1440" w:firstLine="90"/>
        <w:jc w:val="both"/>
        <w:rPr>
          <w:rFonts w:ascii="Century Gothic" w:eastAsia="Aptos" w:hAnsi="Century Gothic" w:cs="Arial"/>
          <w:i/>
          <w:iCs/>
          <w:kern w:val="2"/>
          <w:sz w:val="16"/>
          <w:szCs w:val="16"/>
          <w:lang w:val="en-AE"/>
          <w14:ligatures w14:val="standardContextual"/>
        </w:rPr>
      </w:pPr>
      <w:r>
        <w:rPr>
          <w:rFonts w:ascii="Century Gothic" w:eastAsia="Aptos" w:hAnsi="Century Gothic" w:cs="Arial"/>
          <w:i/>
          <w:iCs/>
          <w:kern w:val="2"/>
          <w:sz w:val="16"/>
          <w:szCs w:val="16"/>
          <w:lang w:val="en-AE"/>
          <w14:ligatures w14:val="standardContextual"/>
        </w:rPr>
        <w:t>9</w:t>
      </w:r>
      <w:r w:rsidR="0070604E" w:rsidRPr="0070604E">
        <w:rPr>
          <w:rFonts w:ascii="Century Gothic" w:eastAsia="Aptos" w:hAnsi="Century Gothic" w:cs="Arial"/>
          <w:i/>
          <w:iCs/>
          <w:kern w:val="2"/>
          <w:sz w:val="16"/>
          <w:szCs w:val="16"/>
          <w:lang w:val="en-AE"/>
          <w14:ligatures w14:val="standardContextual"/>
        </w:rPr>
        <w:t>.45</w:t>
      </w:r>
      <w:r w:rsidR="0070604E" w:rsidRPr="0070604E">
        <w:rPr>
          <w:rFonts w:ascii="Century Gothic" w:eastAsia="Aptos" w:hAnsi="Century Gothic" w:cs="Arial"/>
          <w:i/>
          <w:iCs/>
          <w:kern w:val="2"/>
          <w:sz w:val="16"/>
          <w:szCs w:val="16"/>
          <w:lang w:val="en-AE"/>
          <w14:ligatures w14:val="standardContextual"/>
        </w:rPr>
        <w:tab/>
        <w:t xml:space="preserve">In my opinion, the issues that were set out in the SOC (as well as in later pleadings by </w:t>
      </w:r>
      <w:r w:rsidR="00A60BD4">
        <w:rPr>
          <w:rFonts w:ascii="Century Gothic" w:eastAsia="Aptos" w:hAnsi="Century Gothic" w:cs="Arial"/>
          <w:i/>
          <w:iCs/>
          <w:kern w:val="2"/>
          <w:sz w:val="16"/>
          <w:szCs w:val="16"/>
          <w:lang w:val="en-AE"/>
          <w14:ligatures w14:val="standardContextual"/>
        </w:rPr>
        <w:t xml:space="preserve">the </w:t>
      </w:r>
      <w:r w:rsidR="00C41DD9">
        <w:rPr>
          <w:rFonts w:ascii="Century Gothic" w:eastAsia="Aptos" w:hAnsi="Century Gothic" w:cs="Arial"/>
          <w:i/>
          <w:iCs/>
          <w:kern w:val="2"/>
          <w:sz w:val="16"/>
          <w:szCs w:val="16"/>
          <w:lang w:val="en-AE"/>
          <w14:ligatures w14:val="standardContextual"/>
        </w:rPr>
        <w:t>Contractor</w:t>
      </w:r>
      <w:r w:rsidR="0070604E" w:rsidRPr="0070604E">
        <w:rPr>
          <w:rFonts w:ascii="Century Gothic" w:eastAsia="Aptos" w:hAnsi="Century Gothic" w:cs="Arial"/>
          <w:i/>
          <w:iCs/>
          <w:kern w:val="2"/>
          <w:sz w:val="16"/>
          <w:szCs w:val="16"/>
          <w:lang w:val="en-AE"/>
          <w14:ligatures w14:val="standardContextual"/>
        </w:rPr>
        <w:t xml:space="preserve">) do not explain or support the conclusion that </w:t>
      </w:r>
      <w:r w:rsidR="00A60BD4">
        <w:rPr>
          <w:rFonts w:ascii="Century Gothic" w:eastAsia="Aptos" w:hAnsi="Century Gothic" w:cs="Arial"/>
          <w:i/>
          <w:iCs/>
          <w:kern w:val="2"/>
          <w:sz w:val="16"/>
          <w:szCs w:val="16"/>
          <w:lang w:val="en-AE"/>
          <w14:ligatures w14:val="standardContextual"/>
        </w:rPr>
        <w:t>the Employer</w:t>
      </w:r>
      <w:r w:rsidR="0070604E" w:rsidRPr="0070604E">
        <w:rPr>
          <w:rFonts w:ascii="Century Gothic" w:eastAsia="Aptos" w:hAnsi="Century Gothic" w:cs="Arial"/>
          <w:i/>
          <w:iCs/>
          <w:kern w:val="2"/>
          <w:sz w:val="16"/>
          <w:szCs w:val="16"/>
          <w:lang w:val="en-AE"/>
          <w14:ligatures w14:val="standardContextual"/>
        </w:rPr>
        <w:t xml:space="preserve"> was responsible for the low level of production that was achieved over this period. Rather, I consider the delays incurred throughout Window 5 to have been caused by the poor performance of </w:t>
      </w:r>
      <w:r w:rsidR="00A60BD4">
        <w:rPr>
          <w:rFonts w:ascii="Century Gothic" w:eastAsia="Aptos" w:hAnsi="Century Gothic" w:cs="Arial"/>
          <w:i/>
          <w:iCs/>
          <w:kern w:val="2"/>
          <w:sz w:val="16"/>
          <w:szCs w:val="16"/>
          <w:lang w:val="en-AE"/>
          <w14:ligatures w14:val="standardContextual"/>
        </w:rPr>
        <w:t>the</w:t>
      </w:r>
      <w:r w:rsidR="0070604E" w:rsidRPr="0070604E">
        <w:rPr>
          <w:rFonts w:ascii="Century Gothic" w:eastAsia="Aptos" w:hAnsi="Century Gothic" w:cs="Arial"/>
          <w:i/>
          <w:iCs/>
          <w:kern w:val="2"/>
          <w:sz w:val="16"/>
          <w:szCs w:val="16"/>
          <w:lang w:val="en-AE"/>
          <w14:ligatures w14:val="standardContextual"/>
        </w:rPr>
        <w:t xml:space="preserve"> subcontractors and the resulting low levels of production achieved.</w:t>
      </w:r>
    </w:p>
    <w:p w14:paraId="1B686780" w14:textId="7F6A450E" w:rsidR="00895C4B" w:rsidRPr="00356815" w:rsidRDefault="00895C4B" w:rsidP="00B54925">
      <w:pPr>
        <w:pStyle w:val="Heading1"/>
        <w:numPr>
          <w:ilvl w:val="2"/>
          <w:numId w:val="42"/>
        </w:numPr>
        <w:ind w:left="709" w:hanging="709"/>
        <w:rPr>
          <w:rFonts w:ascii="Century Gothic" w:hAnsi="Century Gothic"/>
          <w:b w:val="0"/>
          <w:color w:val="auto"/>
          <w:sz w:val="22"/>
        </w:rPr>
      </w:pPr>
      <w:bookmarkStart w:id="910" w:name="_Toc181019048"/>
      <w:r w:rsidRPr="00356815">
        <w:rPr>
          <w:rFonts w:ascii="Century Gothic" w:hAnsi="Century Gothic"/>
          <w:b w:val="0"/>
          <w:color w:val="auto"/>
          <w:sz w:val="22"/>
        </w:rPr>
        <w:t>Points of Agreement Between the Two Experts</w:t>
      </w:r>
      <w:bookmarkEnd w:id="910"/>
    </w:p>
    <w:p w14:paraId="0F576BC6" w14:textId="213A9173" w:rsidR="00895C4B" w:rsidRPr="00895C4B" w:rsidRDefault="00895C4B" w:rsidP="00895C4B">
      <w:pPr>
        <w:spacing w:after="120" w:line="360" w:lineRule="auto"/>
        <w:ind w:left="709"/>
        <w:jc w:val="both"/>
        <w:rPr>
          <w:rFonts w:ascii="Century Gothic" w:eastAsia="Aptos" w:hAnsi="Century Gothic" w:cs="Arial"/>
          <w:kern w:val="2"/>
          <w:sz w:val="18"/>
          <w:szCs w:val="18"/>
          <w14:ligatures w14:val="standardContextual"/>
        </w:rPr>
      </w:pPr>
      <w:r w:rsidRPr="00895C4B">
        <w:rPr>
          <w:rFonts w:ascii="Century Gothic" w:eastAsia="Aptos" w:hAnsi="Century Gothic" w:cs="Arial"/>
          <w:kern w:val="2"/>
          <w:sz w:val="18"/>
          <w:szCs w:val="18"/>
          <w14:ligatures w14:val="standardContextual"/>
        </w:rPr>
        <w:t xml:space="preserve">I included the entire Conclusion statement of Mr. Yendall to emphasize the fact that the two Experts on the </w:t>
      </w:r>
      <w:r w:rsidR="00C41DD9">
        <w:rPr>
          <w:rFonts w:ascii="Century Gothic" w:eastAsia="Aptos" w:hAnsi="Century Gothic" w:cs="Arial"/>
          <w:kern w:val="2"/>
          <w:sz w:val="18"/>
          <w:szCs w:val="18"/>
          <w14:ligatures w14:val="standardContextual"/>
        </w:rPr>
        <w:t xml:space="preserve">Main Contract </w:t>
      </w:r>
      <w:r w:rsidR="00C41DD9" w:rsidRPr="00895C4B">
        <w:rPr>
          <w:rFonts w:ascii="Century Gothic" w:eastAsia="Aptos" w:hAnsi="Century Gothic" w:cs="Arial"/>
          <w:kern w:val="2"/>
          <w:sz w:val="18"/>
          <w:szCs w:val="18"/>
          <w14:ligatures w14:val="standardContextual"/>
        </w:rPr>
        <w:t>Arbitration</w:t>
      </w:r>
      <w:r w:rsidRPr="00895C4B">
        <w:rPr>
          <w:rFonts w:ascii="Century Gothic" w:eastAsia="Aptos" w:hAnsi="Century Gothic" w:cs="Arial"/>
          <w:kern w:val="2"/>
          <w:sz w:val="18"/>
          <w:szCs w:val="18"/>
          <w14:ligatures w14:val="standardContextual"/>
        </w:rPr>
        <w:t xml:space="preserve"> </w:t>
      </w:r>
      <w:r w:rsidR="00C41DD9">
        <w:rPr>
          <w:rFonts w:ascii="Century Gothic" w:eastAsia="Aptos" w:hAnsi="Century Gothic" w:cs="Arial"/>
          <w:kern w:val="2"/>
          <w:sz w:val="18"/>
          <w:szCs w:val="18"/>
          <w14:ligatures w14:val="standardContextual"/>
        </w:rPr>
        <w:t xml:space="preserve">Case, </w:t>
      </w:r>
      <w:r w:rsidRPr="00895C4B">
        <w:rPr>
          <w:rFonts w:ascii="Century Gothic" w:eastAsia="Aptos" w:hAnsi="Century Gothic" w:cs="Arial"/>
          <w:kern w:val="2"/>
          <w:sz w:val="18"/>
          <w:szCs w:val="18"/>
          <w14:ligatures w14:val="standardContextual"/>
        </w:rPr>
        <w:t>agree regarding the following two points</w:t>
      </w:r>
    </w:p>
    <w:p w14:paraId="27CE4F57" w14:textId="77777777" w:rsidR="00895C4B" w:rsidRPr="00895C4B" w:rsidRDefault="00895C4B" w:rsidP="00810494">
      <w:pPr>
        <w:numPr>
          <w:ilvl w:val="0"/>
          <w:numId w:val="25"/>
        </w:numPr>
        <w:spacing w:after="160" w:line="360" w:lineRule="auto"/>
        <w:contextualSpacing/>
        <w:rPr>
          <w:rFonts w:ascii="Century Gothic" w:eastAsia="Aptos" w:hAnsi="Century Gothic" w:cs="Arial"/>
          <w:kern w:val="2"/>
          <w:sz w:val="18"/>
          <w:szCs w:val="18"/>
          <w:lang w:val="en-AE"/>
          <w14:ligatures w14:val="standardContextual"/>
        </w:rPr>
      </w:pPr>
      <w:r w:rsidRPr="00895C4B">
        <w:rPr>
          <w:rFonts w:ascii="Century Gothic" w:eastAsia="Aptos" w:hAnsi="Century Gothic" w:cs="Arial"/>
          <w:kern w:val="2"/>
          <w:sz w:val="18"/>
          <w:szCs w:val="18"/>
          <w:lang w:val="en-AE"/>
          <w14:ligatures w14:val="standardContextual"/>
        </w:rPr>
        <w:t>The Critical Path passes through the Podium Levels throughout 2017</w:t>
      </w:r>
    </w:p>
    <w:p w14:paraId="30C6903A" w14:textId="77777777" w:rsidR="00895C4B" w:rsidRPr="00895C4B" w:rsidRDefault="00895C4B" w:rsidP="00810494">
      <w:pPr>
        <w:numPr>
          <w:ilvl w:val="0"/>
          <w:numId w:val="25"/>
        </w:numPr>
        <w:spacing w:after="160" w:line="360" w:lineRule="auto"/>
        <w:contextualSpacing/>
        <w:rPr>
          <w:rFonts w:ascii="Century Gothic" w:eastAsia="Aptos" w:hAnsi="Century Gothic" w:cs="Arial"/>
          <w:kern w:val="2"/>
          <w:sz w:val="18"/>
          <w:szCs w:val="18"/>
          <w:lang w:val="en-AE"/>
          <w14:ligatures w14:val="standardContextual"/>
        </w:rPr>
      </w:pPr>
      <w:r w:rsidRPr="00895C4B">
        <w:rPr>
          <w:rFonts w:ascii="Century Gothic" w:eastAsia="Aptos" w:hAnsi="Century Gothic" w:cs="Arial"/>
          <w:kern w:val="2"/>
          <w:sz w:val="18"/>
          <w:szCs w:val="18"/>
          <w:lang w:val="en-AE"/>
          <w14:ligatures w14:val="standardContextual"/>
        </w:rPr>
        <w:t xml:space="preserve">The MEP Final Fix causes Critical delays for the period of 01 October to 30 December 2017 </w:t>
      </w:r>
    </w:p>
    <w:p w14:paraId="4C97CFD2" w14:textId="77777777" w:rsidR="00895C4B" w:rsidRPr="00895C4B" w:rsidRDefault="00895C4B" w:rsidP="00810494">
      <w:pPr>
        <w:numPr>
          <w:ilvl w:val="0"/>
          <w:numId w:val="25"/>
        </w:numPr>
        <w:spacing w:after="160" w:line="360" w:lineRule="auto"/>
        <w:contextualSpacing/>
        <w:rPr>
          <w:rFonts w:ascii="Century Gothic" w:eastAsia="Aptos" w:hAnsi="Century Gothic" w:cs="Arial"/>
          <w:kern w:val="2"/>
          <w:sz w:val="18"/>
          <w:szCs w:val="18"/>
          <w:lang w:val="en-AE"/>
          <w14:ligatures w14:val="standardContextual"/>
        </w:rPr>
      </w:pPr>
      <w:r w:rsidRPr="00895C4B">
        <w:rPr>
          <w:rFonts w:ascii="Century Gothic" w:eastAsia="Aptos" w:hAnsi="Century Gothic" w:cs="Arial"/>
          <w:kern w:val="2"/>
          <w:sz w:val="18"/>
          <w:szCs w:val="18"/>
          <w:lang w:val="en-AE"/>
          <w14:ligatures w14:val="standardContextual"/>
        </w:rPr>
        <w:t xml:space="preserve">The Window 5 (30 April to 30 December 2017) total delay impact as to 215 days, </w:t>
      </w:r>
    </w:p>
    <w:p w14:paraId="493C5ABB" w14:textId="0CFEA613" w:rsidR="00004920" w:rsidRPr="005743B3" w:rsidRDefault="00895C4B" w:rsidP="005A7311">
      <w:pPr>
        <w:numPr>
          <w:ilvl w:val="0"/>
          <w:numId w:val="25"/>
        </w:numPr>
        <w:spacing w:after="160" w:line="360" w:lineRule="auto"/>
        <w:contextualSpacing/>
        <w:rPr>
          <w:rFonts w:ascii="Century Gothic" w:eastAsia="Times New Roman" w:hAnsi="Century Gothic" w:cs="Calibri"/>
          <w:bCs/>
          <w:kern w:val="32"/>
          <w:szCs w:val="24"/>
          <w:lang w:val="en-GB"/>
        </w:rPr>
      </w:pPr>
      <w:r w:rsidRPr="005743B3">
        <w:rPr>
          <w:rFonts w:ascii="Century Gothic" w:eastAsia="Aptos" w:hAnsi="Century Gothic" w:cs="Arial"/>
          <w:kern w:val="2"/>
          <w:sz w:val="18"/>
          <w:szCs w:val="18"/>
          <w:lang w:val="en-AE"/>
          <w14:ligatures w14:val="standardContextual"/>
        </w:rPr>
        <w:t>Total cumulative days at the end of December 2017 adding to 565 days (350 + 215)</w:t>
      </w:r>
    </w:p>
    <w:p w14:paraId="3951930D" w14:textId="7AEF4BD0" w:rsidR="008026BD" w:rsidRPr="00356815" w:rsidRDefault="000A262E" w:rsidP="00356815">
      <w:pPr>
        <w:pStyle w:val="Heading3"/>
        <w:numPr>
          <w:ilvl w:val="1"/>
          <w:numId w:val="14"/>
        </w:numPr>
        <w:ind w:left="709" w:hanging="709"/>
        <w:rPr>
          <w:color w:val="auto"/>
        </w:rPr>
      </w:pPr>
      <w:r w:rsidRPr="00356815">
        <w:rPr>
          <w:color w:val="auto"/>
        </w:rPr>
        <w:lastRenderedPageBreak/>
        <w:tab/>
      </w:r>
      <w:bookmarkStart w:id="911" w:name="_Toc181019049"/>
      <w:r w:rsidR="008026BD" w:rsidRPr="00356815">
        <w:rPr>
          <w:color w:val="auto"/>
        </w:rPr>
        <w:t>Part 2</w:t>
      </w:r>
      <w:r w:rsidRPr="00356815">
        <w:rPr>
          <w:color w:val="auto"/>
        </w:rPr>
        <w:t xml:space="preserve"> - Review of the Contract Clauses regarding Liquidated Damages</w:t>
      </w:r>
      <w:bookmarkEnd w:id="911"/>
    </w:p>
    <w:p w14:paraId="12EDD290" w14:textId="78967BEA" w:rsidR="003376AB" w:rsidRPr="00356815" w:rsidRDefault="003376AB" w:rsidP="00356815">
      <w:pPr>
        <w:pStyle w:val="Heading1"/>
        <w:numPr>
          <w:ilvl w:val="2"/>
          <w:numId w:val="14"/>
        </w:numPr>
        <w:ind w:left="709" w:hanging="709"/>
        <w:rPr>
          <w:rFonts w:ascii="Century Gothic" w:hAnsi="Century Gothic"/>
          <w:b w:val="0"/>
          <w:color w:val="auto"/>
          <w:sz w:val="22"/>
        </w:rPr>
      </w:pPr>
      <w:bookmarkStart w:id="912" w:name="_Toc181019050"/>
      <w:r w:rsidRPr="00356815">
        <w:rPr>
          <w:rFonts w:ascii="Century Gothic" w:hAnsi="Century Gothic"/>
          <w:b w:val="0"/>
          <w:color w:val="auto"/>
          <w:sz w:val="22"/>
        </w:rPr>
        <w:t>Review of Clause</w:t>
      </w:r>
      <w:r w:rsidR="00F6204C" w:rsidRPr="00356815">
        <w:rPr>
          <w:rFonts w:ascii="Century Gothic" w:hAnsi="Century Gothic"/>
          <w:b w:val="0"/>
          <w:color w:val="auto"/>
          <w:sz w:val="22"/>
        </w:rPr>
        <w:t>s</w:t>
      </w:r>
      <w:r w:rsidRPr="00356815">
        <w:rPr>
          <w:rFonts w:ascii="Century Gothic" w:hAnsi="Century Gothic"/>
          <w:b w:val="0"/>
          <w:color w:val="auto"/>
          <w:sz w:val="22"/>
        </w:rPr>
        <w:t xml:space="preserve"> regarding Liquidated Damages </w:t>
      </w:r>
      <w:r w:rsidR="00E26F9E" w:rsidRPr="00356815">
        <w:rPr>
          <w:rFonts w:ascii="Century Gothic" w:hAnsi="Century Gothic"/>
          <w:b w:val="0"/>
          <w:color w:val="auto"/>
          <w:sz w:val="22"/>
        </w:rPr>
        <w:t>on the Main Contract.</w:t>
      </w:r>
      <w:bookmarkEnd w:id="912"/>
      <w:r w:rsidR="00E26F9E" w:rsidRPr="00356815">
        <w:rPr>
          <w:rFonts w:ascii="Century Gothic" w:hAnsi="Century Gothic"/>
          <w:b w:val="0"/>
          <w:color w:val="auto"/>
          <w:sz w:val="22"/>
        </w:rPr>
        <w:t xml:space="preserve"> </w:t>
      </w:r>
    </w:p>
    <w:p w14:paraId="60AA2051" w14:textId="77777777" w:rsidR="003376AB" w:rsidRPr="003376AB" w:rsidRDefault="003376AB" w:rsidP="006E56EC">
      <w:pPr>
        <w:pStyle w:val="ListParagraph"/>
        <w:numPr>
          <w:ilvl w:val="1"/>
          <w:numId w:val="13"/>
        </w:numPr>
        <w:spacing w:before="120" w:after="120" w:line="360" w:lineRule="auto"/>
        <w:contextualSpacing w:val="0"/>
        <w:rPr>
          <w:rFonts w:ascii="Century Gothic" w:hAnsi="Century Gothic"/>
          <w:vanish/>
          <w:sz w:val="18"/>
          <w:szCs w:val="18"/>
        </w:rPr>
      </w:pPr>
    </w:p>
    <w:p w14:paraId="08B82232" w14:textId="77777777" w:rsidR="003376AB" w:rsidRPr="003376AB" w:rsidRDefault="003376AB" w:rsidP="006E56EC">
      <w:pPr>
        <w:pStyle w:val="ListParagraph"/>
        <w:numPr>
          <w:ilvl w:val="1"/>
          <w:numId w:val="13"/>
        </w:numPr>
        <w:spacing w:before="120" w:after="120" w:line="360" w:lineRule="auto"/>
        <w:contextualSpacing w:val="0"/>
        <w:rPr>
          <w:rFonts w:ascii="Century Gothic" w:hAnsi="Century Gothic"/>
          <w:vanish/>
          <w:sz w:val="18"/>
          <w:szCs w:val="18"/>
        </w:rPr>
      </w:pPr>
    </w:p>
    <w:p w14:paraId="1A848C33" w14:textId="77777777" w:rsidR="003376AB" w:rsidRPr="003376AB" w:rsidRDefault="003376AB" w:rsidP="006E56EC">
      <w:pPr>
        <w:pStyle w:val="ListParagraph"/>
        <w:numPr>
          <w:ilvl w:val="1"/>
          <w:numId w:val="13"/>
        </w:numPr>
        <w:spacing w:before="120" w:after="120" w:line="360" w:lineRule="auto"/>
        <w:contextualSpacing w:val="0"/>
        <w:rPr>
          <w:rFonts w:ascii="Century Gothic" w:hAnsi="Century Gothic"/>
          <w:vanish/>
          <w:sz w:val="18"/>
          <w:szCs w:val="18"/>
        </w:rPr>
      </w:pPr>
    </w:p>
    <w:p w14:paraId="17FA5B85" w14:textId="77777777" w:rsidR="003376AB" w:rsidRPr="003376AB" w:rsidRDefault="003376AB" w:rsidP="006E56EC">
      <w:pPr>
        <w:pStyle w:val="ListParagraph"/>
        <w:numPr>
          <w:ilvl w:val="1"/>
          <w:numId w:val="13"/>
        </w:numPr>
        <w:spacing w:before="120" w:after="120" w:line="360" w:lineRule="auto"/>
        <w:contextualSpacing w:val="0"/>
        <w:rPr>
          <w:rFonts w:ascii="Century Gothic" w:hAnsi="Century Gothic"/>
          <w:vanish/>
          <w:sz w:val="18"/>
          <w:szCs w:val="18"/>
        </w:rPr>
      </w:pPr>
    </w:p>
    <w:p w14:paraId="395C4ADA" w14:textId="5608E4B4" w:rsidR="00356815" w:rsidRPr="00356815" w:rsidRDefault="003376AB" w:rsidP="00356815">
      <w:pPr>
        <w:pStyle w:val="ListParagraph"/>
        <w:numPr>
          <w:ilvl w:val="3"/>
          <w:numId w:val="14"/>
        </w:numPr>
        <w:spacing w:before="120" w:after="120" w:line="360" w:lineRule="auto"/>
        <w:ind w:left="709" w:hanging="709"/>
        <w:contextualSpacing w:val="0"/>
        <w:rPr>
          <w:rFonts w:ascii="Century Gothic" w:hAnsi="Century Gothic"/>
          <w:sz w:val="18"/>
          <w:szCs w:val="18"/>
        </w:rPr>
      </w:pPr>
      <w:r w:rsidRPr="003376AB">
        <w:rPr>
          <w:rFonts w:ascii="Century Gothic" w:hAnsi="Century Gothic"/>
          <w:sz w:val="18"/>
          <w:szCs w:val="18"/>
        </w:rPr>
        <w:t>Objective</w:t>
      </w:r>
    </w:p>
    <w:p w14:paraId="796AE15E" w14:textId="43D830C3" w:rsidR="00854956" w:rsidRDefault="007642B2" w:rsidP="003376AB">
      <w:pPr>
        <w:spacing w:after="16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 xml:space="preserve">My </w:t>
      </w:r>
      <w:r w:rsidR="003376AB" w:rsidRPr="003376AB">
        <w:rPr>
          <w:rFonts w:ascii="Century Gothic" w:eastAsia="Aptos" w:hAnsi="Century Gothic" w:cs="Arial"/>
          <w:kern w:val="2"/>
          <w:sz w:val="18"/>
          <w:szCs w:val="18"/>
          <w14:ligatures w14:val="standardContextual"/>
        </w:rPr>
        <w:t>review</w:t>
      </w:r>
      <w:r>
        <w:rPr>
          <w:rFonts w:ascii="Century Gothic" w:eastAsia="Aptos" w:hAnsi="Century Gothic" w:cs="Arial"/>
          <w:kern w:val="2"/>
          <w:sz w:val="18"/>
          <w:szCs w:val="18"/>
          <w14:ligatures w14:val="standardContextual"/>
        </w:rPr>
        <w:t xml:space="preserve"> of the relevant </w:t>
      </w:r>
      <w:r w:rsidR="008026BD">
        <w:rPr>
          <w:rFonts w:ascii="Century Gothic" w:eastAsia="Aptos" w:hAnsi="Century Gothic" w:cs="Arial"/>
          <w:kern w:val="2"/>
          <w:sz w:val="18"/>
          <w:szCs w:val="18"/>
          <w14:ligatures w14:val="standardContextual"/>
        </w:rPr>
        <w:t xml:space="preserve">Main </w:t>
      </w:r>
      <w:r>
        <w:rPr>
          <w:rFonts w:ascii="Century Gothic" w:eastAsia="Aptos" w:hAnsi="Century Gothic" w:cs="Arial"/>
          <w:kern w:val="2"/>
          <w:sz w:val="18"/>
          <w:szCs w:val="18"/>
          <w14:ligatures w14:val="standardContextual"/>
        </w:rPr>
        <w:t>Contract Clauses,</w:t>
      </w:r>
      <w:r w:rsidR="003376AB" w:rsidRPr="003376AB">
        <w:rPr>
          <w:rFonts w:ascii="Century Gothic" w:eastAsia="Aptos" w:hAnsi="Century Gothic" w:cs="Arial"/>
          <w:kern w:val="2"/>
          <w:sz w:val="18"/>
          <w:szCs w:val="18"/>
          <w14:ligatures w14:val="standardContextual"/>
        </w:rPr>
        <w:t xml:space="preserve"> for all intents and purposes </w:t>
      </w:r>
      <w:r w:rsidR="00854956">
        <w:rPr>
          <w:rFonts w:ascii="Century Gothic" w:eastAsia="Aptos" w:hAnsi="Century Gothic" w:cs="Arial"/>
          <w:kern w:val="2"/>
          <w:sz w:val="18"/>
          <w:szCs w:val="18"/>
          <w14:ligatures w14:val="standardContextual"/>
        </w:rPr>
        <w:t>aim to</w:t>
      </w:r>
      <w:r w:rsidR="003376AB" w:rsidRPr="003376AB">
        <w:rPr>
          <w:rFonts w:ascii="Century Gothic" w:eastAsia="Aptos" w:hAnsi="Century Gothic" w:cs="Arial"/>
          <w:kern w:val="2"/>
          <w:sz w:val="18"/>
          <w:szCs w:val="18"/>
          <w14:ligatures w14:val="standardContextual"/>
        </w:rPr>
        <w:t xml:space="preserve"> identify the </w:t>
      </w:r>
      <w:r w:rsidR="00795513">
        <w:rPr>
          <w:rFonts w:ascii="Century Gothic" w:eastAsia="Aptos" w:hAnsi="Century Gothic" w:cs="Arial"/>
          <w:kern w:val="2"/>
          <w:sz w:val="18"/>
          <w:szCs w:val="18"/>
          <w14:ligatures w14:val="standardContextual"/>
        </w:rPr>
        <w:t xml:space="preserve">financial impact due to the </w:t>
      </w:r>
      <w:r w:rsidR="00F6204C">
        <w:rPr>
          <w:rFonts w:ascii="Century Gothic" w:eastAsia="Aptos" w:hAnsi="Century Gothic" w:cs="Arial"/>
          <w:kern w:val="2"/>
          <w:sz w:val="18"/>
          <w:szCs w:val="18"/>
          <w14:ligatures w14:val="standardContextual"/>
        </w:rPr>
        <w:t>delays incurred</w:t>
      </w:r>
      <w:r w:rsidR="002A2754">
        <w:rPr>
          <w:rFonts w:ascii="Century Gothic" w:eastAsia="Aptos" w:hAnsi="Century Gothic" w:cs="Arial"/>
          <w:kern w:val="2"/>
          <w:sz w:val="18"/>
          <w:szCs w:val="18"/>
          <w14:ligatures w14:val="standardContextual"/>
        </w:rPr>
        <w:t xml:space="preserve"> during the project and the </w:t>
      </w:r>
      <w:r w:rsidR="00A64EF0">
        <w:rPr>
          <w:rFonts w:ascii="Century Gothic" w:eastAsia="Aptos" w:hAnsi="Century Gothic" w:cs="Arial"/>
          <w:kern w:val="2"/>
          <w:sz w:val="18"/>
          <w:szCs w:val="18"/>
          <w14:ligatures w14:val="standardContextual"/>
        </w:rPr>
        <w:t xml:space="preserve">exposure, by the Respondent, to the </w:t>
      </w:r>
      <w:r w:rsidR="002A2754">
        <w:rPr>
          <w:rFonts w:ascii="Century Gothic" w:eastAsia="Aptos" w:hAnsi="Century Gothic" w:cs="Arial"/>
          <w:kern w:val="2"/>
          <w:sz w:val="18"/>
          <w:szCs w:val="18"/>
          <w14:ligatures w14:val="standardContextual"/>
        </w:rPr>
        <w:t>associated Liquidated Damages</w:t>
      </w:r>
      <w:r w:rsidR="00A64EF0">
        <w:rPr>
          <w:rFonts w:ascii="Century Gothic" w:eastAsia="Aptos" w:hAnsi="Century Gothic" w:cs="Arial"/>
          <w:kern w:val="2"/>
          <w:sz w:val="18"/>
          <w:szCs w:val="18"/>
          <w14:ligatures w14:val="standardContextual"/>
        </w:rPr>
        <w:t xml:space="preserve"> during the </w:t>
      </w:r>
      <w:r w:rsidR="00646782">
        <w:rPr>
          <w:rFonts w:ascii="Century Gothic" w:eastAsia="Aptos" w:hAnsi="Century Gothic" w:cs="Arial"/>
          <w:kern w:val="2"/>
          <w:sz w:val="18"/>
          <w:szCs w:val="18"/>
          <w14:ligatures w14:val="standardContextual"/>
        </w:rPr>
        <w:t>Critical Period (30 April to 31 December 2017).</w:t>
      </w:r>
    </w:p>
    <w:p w14:paraId="5223A03C" w14:textId="648F5FB7" w:rsidR="008D62E7" w:rsidRDefault="003376AB" w:rsidP="003376AB">
      <w:pPr>
        <w:spacing w:after="160" w:line="360" w:lineRule="auto"/>
        <w:ind w:left="709"/>
        <w:jc w:val="both"/>
        <w:rPr>
          <w:rFonts w:ascii="Century Gothic" w:eastAsia="Aptos" w:hAnsi="Century Gothic" w:cs="Arial"/>
          <w:kern w:val="2"/>
          <w:sz w:val="18"/>
          <w:szCs w:val="18"/>
          <w14:ligatures w14:val="standardContextual"/>
        </w:rPr>
      </w:pPr>
      <w:r w:rsidRPr="003376AB">
        <w:rPr>
          <w:rFonts w:ascii="Century Gothic" w:eastAsia="Aptos" w:hAnsi="Century Gothic" w:cs="Arial"/>
          <w:kern w:val="2"/>
          <w:sz w:val="18"/>
          <w:szCs w:val="18"/>
          <w14:ligatures w14:val="standardContextual"/>
        </w:rPr>
        <w:t xml:space="preserve">My objective is to </w:t>
      </w:r>
      <w:r w:rsidR="00646782">
        <w:rPr>
          <w:rFonts w:ascii="Century Gothic" w:eastAsia="Aptos" w:hAnsi="Century Gothic" w:cs="Arial"/>
          <w:kern w:val="2"/>
          <w:sz w:val="18"/>
          <w:szCs w:val="18"/>
          <w14:ligatures w14:val="standardContextual"/>
        </w:rPr>
        <w:t>calcu</w:t>
      </w:r>
      <w:r w:rsidR="00835ABD">
        <w:rPr>
          <w:rFonts w:ascii="Century Gothic" w:eastAsia="Aptos" w:hAnsi="Century Gothic" w:cs="Arial"/>
          <w:kern w:val="2"/>
          <w:sz w:val="18"/>
          <w:szCs w:val="18"/>
          <w14:ligatures w14:val="standardContextual"/>
        </w:rPr>
        <w:t xml:space="preserve">late </w:t>
      </w:r>
      <w:r w:rsidRPr="003376AB">
        <w:rPr>
          <w:rFonts w:ascii="Century Gothic" w:eastAsia="Aptos" w:hAnsi="Century Gothic" w:cs="Arial"/>
          <w:kern w:val="2"/>
          <w:sz w:val="18"/>
          <w:szCs w:val="18"/>
          <w14:ligatures w14:val="standardContextual"/>
        </w:rPr>
        <w:t xml:space="preserve">the </w:t>
      </w:r>
      <w:r w:rsidR="00835ABD">
        <w:rPr>
          <w:rFonts w:ascii="Century Gothic" w:eastAsia="Aptos" w:hAnsi="Century Gothic" w:cs="Arial"/>
          <w:kern w:val="2"/>
          <w:sz w:val="18"/>
          <w:szCs w:val="18"/>
          <w14:ligatures w14:val="standardContextual"/>
        </w:rPr>
        <w:t>maximum</w:t>
      </w:r>
      <w:r w:rsidRPr="003376AB">
        <w:rPr>
          <w:rFonts w:ascii="Century Gothic" w:eastAsia="Aptos" w:hAnsi="Century Gothic" w:cs="Arial"/>
          <w:kern w:val="2"/>
          <w:sz w:val="18"/>
          <w:szCs w:val="18"/>
          <w14:ligatures w14:val="standardContextual"/>
        </w:rPr>
        <w:t xml:space="preserve"> period of delay</w:t>
      </w:r>
      <w:r w:rsidR="00835ABD">
        <w:rPr>
          <w:rFonts w:ascii="Century Gothic" w:eastAsia="Aptos" w:hAnsi="Century Gothic" w:cs="Arial"/>
          <w:kern w:val="2"/>
          <w:sz w:val="18"/>
          <w:szCs w:val="18"/>
          <w14:ligatures w14:val="standardContextual"/>
        </w:rPr>
        <w:t>s</w:t>
      </w:r>
      <w:r w:rsidRPr="003376AB">
        <w:rPr>
          <w:rFonts w:ascii="Century Gothic" w:eastAsia="Aptos" w:hAnsi="Century Gothic" w:cs="Arial"/>
          <w:kern w:val="2"/>
          <w:sz w:val="18"/>
          <w:szCs w:val="18"/>
          <w14:ligatures w14:val="standardContextual"/>
        </w:rPr>
        <w:t xml:space="preserve"> allowed by </w:t>
      </w:r>
      <w:r w:rsidR="00561578">
        <w:rPr>
          <w:rFonts w:ascii="Century Gothic" w:eastAsia="Aptos" w:hAnsi="Century Gothic" w:cs="Arial"/>
          <w:kern w:val="2"/>
          <w:sz w:val="18"/>
          <w:szCs w:val="18"/>
          <w14:ligatures w14:val="standardContextual"/>
        </w:rPr>
        <w:t xml:space="preserve">the Main </w:t>
      </w:r>
      <w:r w:rsidRPr="003376AB">
        <w:rPr>
          <w:rFonts w:ascii="Century Gothic" w:eastAsia="Aptos" w:hAnsi="Century Gothic" w:cs="Arial"/>
          <w:kern w:val="2"/>
          <w:sz w:val="18"/>
          <w:szCs w:val="18"/>
          <w14:ligatures w14:val="standardContextual"/>
        </w:rPr>
        <w:t>Contract to the Main Contractor to reach the Maximum cap of Liquidated Damages</w:t>
      </w:r>
      <w:r w:rsidR="00835ABD">
        <w:rPr>
          <w:rFonts w:ascii="Century Gothic" w:eastAsia="Aptos" w:hAnsi="Century Gothic" w:cs="Arial"/>
          <w:kern w:val="2"/>
          <w:sz w:val="18"/>
          <w:szCs w:val="18"/>
          <w14:ligatures w14:val="standardContextual"/>
        </w:rPr>
        <w:t>,</w:t>
      </w:r>
      <w:r w:rsidRPr="003376AB">
        <w:rPr>
          <w:rFonts w:ascii="Century Gothic" w:eastAsia="Aptos" w:hAnsi="Century Gothic" w:cs="Arial"/>
          <w:kern w:val="2"/>
          <w:sz w:val="18"/>
          <w:szCs w:val="18"/>
          <w14:ligatures w14:val="standardContextual"/>
        </w:rPr>
        <w:t xml:space="preserve"> and </w:t>
      </w:r>
      <w:r w:rsidR="009E0292" w:rsidRPr="003376AB">
        <w:rPr>
          <w:rFonts w:ascii="Century Gothic" w:eastAsia="Aptos" w:hAnsi="Century Gothic" w:cs="Arial"/>
          <w:kern w:val="2"/>
          <w:sz w:val="18"/>
          <w:szCs w:val="18"/>
          <w14:ligatures w14:val="standardContextual"/>
        </w:rPr>
        <w:t>co</w:t>
      </w:r>
      <w:r w:rsidR="009E0292">
        <w:rPr>
          <w:rFonts w:ascii="Century Gothic" w:eastAsia="Aptos" w:hAnsi="Century Gothic" w:cs="Arial"/>
          <w:kern w:val="2"/>
          <w:sz w:val="18"/>
          <w:szCs w:val="18"/>
          <w14:ligatures w14:val="standardContextual"/>
        </w:rPr>
        <w:t>rrelate</w:t>
      </w:r>
      <w:r w:rsidR="00835ABD">
        <w:rPr>
          <w:rFonts w:ascii="Century Gothic" w:eastAsia="Aptos" w:hAnsi="Century Gothic" w:cs="Arial"/>
          <w:kern w:val="2"/>
          <w:sz w:val="18"/>
          <w:szCs w:val="18"/>
          <w14:ligatures w14:val="standardContextual"/>
        </w:rPr>
        <w:t>/compare</w:t>
      </w:r>
      <w:r w:rsidRPr="003376AB">
        <w:rPr>
          <w:rFonts w:ascii="Century Gothic" w:eastAsia="Aptos" w:hAnsi="Century Gothic" w:cs="Arial"/>
          <w:kern w:val="2"/>
          <w:sz w:val="18"/>
          <w:szCs w:val="18"/>
          <w14:ligatures w14:val="standardContextual"/>
        </w:rPr>
        <w:t xml:space="preserve"> that with the delays encountered in the project </w:t>
      </w:r>
      <w:r w:rsidR="008D62E7">
        <w:rPr>
          <w:rFonts w:ascii="Century Gothic" w:eastAsia="Aptos" w:hAnsi="Century Gothic" w:cs="Arial"/>
          <w:kern w:val="2"/>
          <w:sz w:val="18"/>
          <w:szCs w:val="18"/>
          <w14:ligatures w14:val="standardContextual"/>
        </w:rPr>
        <w:t>during the Critical Period.</w:t>
      </w:r>
    </w:p>
    <w:p w14:paraId="36C5B143" w14:textId="18486DEC" w:rsidR="003376AB" w:rsidRPr="003376AB" w:rsidRDefault="008D62E7" w:rsidP="003376AB">
      <w:pPr>
        <w:spacing w:after="16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 xml:space="preserve">This calculation will enable me </w:t>
      </w:r>
      <w:r w:rsidR="003376AB" w:rsidRPr="003376AB">
        <w:rPr>
          <w:rFonts w:ascii="Century Gothic" w:eastAsia="Aptos" w:hAnsi="Century Gothic" w:cs="Arial"/>
          <w:kern w:val="2"/>
          <w:sz w:val="18"/>
          <w:szCs w:val="18"/>
          <w14:ligatures w14:val="standardContextual"/>
        </w:rPr>
        <w:t xml:space="preserve">to assess </w:t>
      </w:r>
      <w:r w:rsidR="00835ABD">
        <w:rPr>
          <w:rFonts w:ascii="Century Gothic" w:eastAsia="Aptos" w:hAnsi="Century Gothic" w:cs="Arial"/>
          <w:kern w:val="2"/>
          <w:sz w:val="18"/>
          <w:szCs w:val="18"/>
          <w14:ligatures w14:val="standardContextual"/>
        </w:rPr>
        <w:t xml:space="preserve">the </w:t>
      </w:r>
      <w:r w:rsidR="009E0292">
        <w:rPr>
          <w:rFonts w:ascii="Century Gothic" w:eastAsia="Aptos" w:hAnsi="Century Gothic" w:cs="Arial"/>
          <w:kern w:val="2"/>
          <w:sz w:val="18"/>
          <w:szCs w:val="18"/>
          <w14:ligatures w14:val="standardContextual"/>
        </w:rPr>
        <w:t>validity of</w:t>
      </w:r>
      <w:r w:rsidR="003376AB" w:rsidRPr="003376AB">
        <w:rPr>
          <w:rFonts w:ascii="Century Gothic" w:eastAsia="Aptos" w:hAnsi="Century Gothic" w:cs="Arial"/>
          <w:kern w:val="2"/>
          <w:sz w:val="18"/>
          <w:szCs w:val="18"/>
          <w14:ligatures w14:val="standardContextual"/>
        </w:rPr>
        <w:t xml:space="preserve"> the Respondent </w:t>
      </w:r>
      <w:r w:rsidR="00835ABD">
        <w:rPr>
          <w:rFonts w:ascii="Century Gothic" w:eastAsia="Aptos" w:hAnsi="Century Gothic" w:cs="Arial"/>
          <w:kern w:val="2"/>
          <w:sz w:val="18"/>
          <w:szCs w:val="18"/>
          <w14:ligatures w14:val="standardContextual"/>
        </w:rPr>
        <w:t xml:space="preserve">Counterclaim, </w:t>
      </w:r>
      <w:r w:rsidR="009E0292">
        <w:rPr>
          <w:rFonts w:ascii="Century Gothic" w:eastAsia="Aptos" w:hAnsi="Century Gothic" w:cs="Arial"/>
          <w:kern w:val="2"/>
          <w:sz w:val="18"/>
          <w:szCs w:val="18"/>
          <w14:ligatures w14:val="standardContextual"/>
        </w:rPr>
        <w:t xml:space="preserve">which is based on </w:t>
      </w:r>
      <w:r w:rsidR="00E35FEE">
        <w:rPr>
          <w:rFonts w:ascii="Century Gothic" w:eastAsia="Aptos" w:hAnsi="Century Gothic" w:cs="Arial"/>
          <w:kern w:val="2"/>
          <w:sz w:val="18"/>
          <w:szCs w:val="18"/>
          <w14:ligatures w14:val="standardContextual"/>
        </w:rPr>
        <w:t xml:space="preserve">imposing </w:t>
      </w:r>
      <w:r w:rsidR="009E0292">
        <w:rPr>
          <w:rFonts w:ascii="Century Gothic" w:eastAsia="Aptos" w:hAnsi="Century Gothic" w:cs="Arial"/>
          <w:kern w:val="2"/>
          <w:sz w:val="18"/>
          <w:szCs w:val="18"/>
          <w14:ligatures w14:val="standardContextual"/>
        </w:rPr>
        <w:t>all</w:t>
      </w:r>
      <w:r w:rsidR="0076413F">
        <w:rPr>
          <w:rFonts w:ascii="Century Gothic" w:eastAsia="Aptos" w:hAnsi="Century Gothic" w:cs="Arial"/>
          <w:kern w:val="2"/>
          <w:sz w:val="18"/>
          <w:szCs w:val="18"/>
          <w14:ligatures w14:val="standardContextual"/>
        </w:rPr>
        <w:t xml:space="preserve"> delays incurred during the</w:t>
      </w:r>
      <w:r w:rsidR="00CC5FD0">
        <w:rPr>
          <w:rFonts w:ascii="Century Gothic" w:eastAsia="Aptos" w:hAnsi="Century Gothic" w:cs="Arial"/>
          <w:kern w:val="2"/>
          <w:sz w:val="18"/>
          <w:szCs w:val="18"/>
          <w14:ligatures w14:val="standardContextual"/>
        </w:rPr>
        <w:t xml:space="preserve"> Critical Period (30 April to 31 December 2017)</w:t>
      </w:r>
      <w:r w:rsidR="00E35FEE">
        <w:rPr>
          <w:rFonts w:ascii="Century Gothic" w:eastAsia="Aptos" w:hAnsi="Century Gothic" w:cs="Arial"/>
          <w:kern w:val="2"/>
          <w:sz w:val="18"/>
          <w:szCs w:val="18"/>
          <w14:ligatures w14:val="standardContextual"/>
        </w:rPr>
        <w:t>, to the Respondent.</w:t>
      </w:r>
    </w:p>
    <w:p w14:paraId="592E2BC8" w14:textId="77777777" w:rsidR="003376AB" w:rsidRPr="00356815" w:rsidRDefault="003376AB" w:rsidP="00356815">
      <w:pPr>
        <w:pStyle w:val="Heading1"/>
        <w:numPr>
          <w:ilvl w:val="2"/>
          <w:numId w:val="14"/>
        </w:numPr>
        <w:ind w:left="709" w:hanging="709"/>
        <w:rPr>
          <w:rFonts w:ascii="Century Gothic" w:hAnsi="Century Gothic"/>
          <w:b w:val="0"/>
          <w:color w:val="auto"/>
          <w:sz w:val="22"/>
        </w:rPr>
      </w:pPr>
      <w:bookmarkStart w:id="913" w:name="_Toc181019051"/>
      <w:r w:rsidRPr="00356815">
        <w:rPr>
          <w:rFonts w:ascii="Century Gothic" w:hAnsi="Century Gothic"/>
          <w:b w:val="0"/>
          <w:color w:val="auto"/>
          <w:sz w:val="22"/>
        </w:rPr>
        <w:t>Review of the Instructions to Tenderers &amp; Contract Conditions</w:t>
      </w:r>
      <w:bookmarkEnd w:id="913"/>
    </w:p>
    <w:p w14:paraId="5B528CB1" w14:textId="5C6249E0" w:rsidR="003376AB" w:rsidRPr="003376AB" w:rsidRDefault="003376AB" w:rsidP="003376AB">
      <w:pPr>
        <w:spacing w:after="160" w:line="360" w:lineRule="auto"/>
        <w:ind w:left="709"/>
        <w:jc w:val="both"/>
        <w:rPr>
          <w:rFonts w:ascii="Century Gothic" w:eastAsia="Aptos" w:hAnsi="Century Gothic" w:cs="Arial"/>
          <w:kern w:val="2"/>
          <w:sz w:val="18"/>
          <w:szCs w:val="18"/>
          <w14:ligatures w14:val="standardContextual"/>
        </w:rPr>
      </w:pPr>
      <w:r w:rsidRPr="003376AB">
        <w:rPr>
          <w:rFonts w:ascii="Century Gothic" w:eastAsia="Aptos" w:hAnsi="Century Gothic" w:cs="Arial"/>
          <w:kern w:val="2"/>
          <w:sz w:val="18"/>
          <w:szCs w:val="18"/>
          <w14:ligatures w14:val="standardContextual"/>
        </w:rPr>
        <w:t xml:space="preserve">Under Volume 1 Tender and Contract Conditions Main </w:t>
      </w:r>
      <w:r>
        <w:rPr>
          <w:rFonts w:ascii="Century Gothic" w:eastAsia="Aptos" w:hAnsi="Century Gothic" w:cs="Arial"/>
          <w:kern w:val="2"/>
          <w:sz w:val="18"/>
          <w:szCs w:val="18"/>
          <w14:ligatures w14:val="standardContextual"/>
        </w:rPr>
        <w:t>W</w:t>
      </w:r>
      <w:r w:rsidRPr="003376AB">
        <w:rPr>
          <w:rFonts w:ascii="Century Gothic" w:eastAsia="Aptos" w:hAnsi="Century Gothic" w:cs="Arial"/>
          <w:kern w:val="2"/>
          <w:sz w:val="18"/>
          <w:szCs w:val="18"/>
          <w14:ligatures w14:val="standardContextual"/>
        </w:rPr>
        <w:t>ork Package and in Section 1 – Contract Agreement (page 4) the Document has been signed by both parties (page 2 or 6 of the file).</w:t>
      </w:r>
    </w:p>
    <w:p w14:paraId="08EC57DE" w14:textId="77777777" w:rsidR="003376AB" w:rsidRPr="003376AB" w:rsidRDefault="003376AB" w:rsidP="003376AB">
      <w:pPr>
        <w:spacing w:after="160" w:line="360" w:lineRule="auto"/>
        <w:ind w:left="709"/>
        <w:jc w:val="both"/>
        <w:rPr>
          <w:rFonts w:ascii="Century Gothic" w:eastAsia="Aptos" w:hAnsi="Century Gothic" w:cs="Arial"/>
          <w:kern w:val="2"/>
          <w:sz w:val="18"/>
          <w:szCs w:val="18"/>
          <w14:ligatures w14:val="standardContextual"/>
        </w:rPr>
      </w:pPr>
      <w:r w:rsidRPr="003376AB">
        <w:rPr>
          <w:rFonts w:ascii="Century Gothic" w:eastAsia="Aptos" w:hAnsi="Century Gothic" w:cs="Arial"/>
          <w:kern w:val="2"/>
          <w:sz w:val="18"/>
          <w:szCs w:val="18"/>
          <w14:ligatures w14:val="standardContextual"/>
        </w:rPr>
        <w:t>The letter of acceptance dated 26 August 2013, Ref DTP/FW/LOA-020/2013 has been signed by both parties on 26 August 2013.</w:t>
      </w:r>
    </w:p>
    <w:p w14:paraId="6DF392E6" w14:textId="77777777" w:rsidR="003376AB" w:rsidRPr="003376AB" w:rsidRDefault="003376AB" w:rsidP="003376AB">
      <w:pPr>
        <w:spacing w:after="160" w:line="360" w:lineRule="auto"/>
        <w:ind w:firstLine="720"/>
        <w:rPr>
          <w:rFonts w:ascii="Century Gothic" w:eastAsia="Aptos" w:hAnsi="Century Gothic" w:cs="Arial"/>
          <w:kern w:val="2"/>
          <w:sz w:val="18"/>
          <w:szCs w:val="18"/>
          <w14:ligatures w14:val="standardContextual"/>
        </w:rPr>
      </w:pPr>
      <w:r w:rsidRPr="003376AB">
        <w:rPr>
          <w:rFonts w:ascii="Century Gothic" w:eastAsia="Aptos" w:hAnsi="Century Gothic" w:cs="Arial"/>
          <w:kern w:val="2"/>
          <w:sz w:val="18"/>
          <w:szCs w:val="18"/>
          <w14:ligatures w14:val="standardContextual"/>
        </w:rPr>
        <w:t xml:space="preserve">Appendix to Tender / Sub Clause 47.1 specifies the Liquidated Damages are </w:t>
      </w:r>
      <w:r w:rsidRPr="00E35FEE">
        <w:rPr>
          <w:rFonts w:ascii="Century Gothic" w:eastAsia="Aptos" w:hAnsi="Century Gothic" w:cs="Arial"/>
          <w:b/>
          <w:bCs/>
          <w:kern w:val="2"/>
          <w:sz w:val="18"/>
          <w:szCs w:val="18"/>
          <w14:ligatures w14:val="standardContextual"/>
        </w:rPr>
        <w:t>AED 600,00 per day</w:t>
      </w:r>
    </w:p>
    <w:p w14:paraId="345764B0" w14:textId="77777777" w:rsidR="003376AB" w:rsidRPr="003376AB" w:rsidRDefault="003376AB" w:rsidP="003376AB">
      <w:pPr>
        <w:spacing w:after="160" w:line="360" w:lineRule="auto"/>
        <w:ind w:right="-109" w:firstLine="720"/>
        <w:rPr>
          <w:rFonts w:ascii="Century Gothic" w:eastAsia="Aptos" w:hAnsi="Century Gothic" w:cs="Arial"/>
          <w:kern w:val="2"/>
          <w:sz w:val="18"/>
          <w:szCs w:val="18"/>
          <w14:ligatures w14:val="standardContextual"/>
        </w:rPr>
      </w:pPr>
      <w:r w:rsidRPr="003376AB">
        <w:rPr>
          <w:rFonts w:ascii="Century Gothic" w:eastAsia="Aptos" w:hAnsi="Century Gothic" w:cs="Arial"/>
          <w:kern w:val="2"/>
          <w:sz w:val="18"/>
          <w:szCs w:val="18"/>
          <w14:ligatures w14:val="standardContextual"/>
        </w:rPr>
        <w:t xml:space="preserve">Appendix to Tender / Sub Clause 47.1 specifies the Limit of Liquidated Damages </w:t>
      </w:r>
      <w:r w:rsidRPr="00E35FEE">
        <w:rPr>
          <w:rFonts w:ascii="Century Gothic" w:eastAsia="Aptos" w:hAnsi="Century Gothic" w:cs="Arial"/>
          <w:b/>
          <w:bCs/>
          <w:kern w:val="2"/>
          <w:sz w:val="18"/>
          <w:szCs w:val="18"/>
          <w14:ligatures w14:val="standardContextual"/>
        </w:rPr>
        <w:t>10% Contract price</w:t>
      </w:r>
    </w:p>
    <w:p w14:paraId="17BE7368" w14:textId="77777777" w:rsidR="003376AB" w:rsidRPr="003376AB" w:rsidRDefault="003376AB" w:rsidP="003376AB">
      <w:pPr>
        <w:spacing w:after="160" w:line="360" w:lineRule="auto"/>
        <w:ind w:firstLine="720"/>
        <w:rPr>
          <w:rFonts w:ascii="Century Gothic" w:eastAsia="Aptos" w:hAnsi="Century Gothic" w:cs="Arial"/>
          <w:kern w:val="2"/>
          <w:sz w:val="18"/>
          <w:szCs w:val="18"/>
          <w14:ligatures w14:val="standardContextual"/>
        </w:rPr>
      </w:pPr>
      <w:r w:rsidRPr="003376AB">
        <w:rPr>
          <w:rFonts w:ascii="Century Gothic" w:eastAsia="Aptos" w:hAnsi="Century Gothic" w:cs="Arial"/>
          <w:kern w:val="2"/>
          <w:sz w:val="18"/>
          <w:szCs w:val="18"/>
          <w14:ligatures w14:val="standardContextual"/>
        </w:rPr>
        <w:t xml:space="preserve">Appendix to Tender / Sub Clause 47.1 specifies that the Engineers Damages are </w:t>
      </w:r>
      <w:r w:rsidRPr="00E35FEE">
        <w:rPr>
          <w:rFonts w:ascii="Century Gothic" w:eastAsia="Aptos" w:hAnsi="Century Gothic" w:cs="Arial"/>
          <w:b/>
          <w:bCs/>
          <w:kern w:val="2"/>
          <w:sz w:val="18"/>
          <w:szCs w:val="18"/>
          <w14:ligatures w14:val="standardContextual"/>
        </w:rPr>
        <w:t>AED 20,00 per day</w:t>
      </w:r>
    </w:p>
    <w:p w14:paraId="66BE4801" w14:textId="3D75AC61" w:rsidR="008026BD" w:rsidRDefault="003376AB" w:rsidP="003376AB">
      <w:pPr>
        <w:spacing w:after="160" w:line="360" w:lineRule="auto"/>
        <w:ind w:left="709"/>
        <w:jc w:val="both"/>
        <w:rPr>
          <w:rFonts w:ascii="Century Gothic" w:eastAsia="Aptos" w:hAnsi="Century Gothic" w:cs="Arial"/>
          <w:kern w:val="2"/>
          <w:sz w:val="18"/>
          <w:szCs w:val="18"/>
          <w14:ligatures w14:val="standardContextual"/>
        </w:rPr>
      </w:pPr>
      <w:r w:rsidRPr="003376AB">
        <w:rPr>
          <w:rFonts w:ascii="Century Gothic" w:eastAsia="Aptos" w:hAnsi="Century Gothic" w:cs="Arial"/>
          <w:kern w:val="2"/>
          <w:sz w:val="18"/>
          <w:szCs w:val="18"/>
          <w14:ligatures w14:val="standardContextual"/>
        </w:rPr>
        <w:t>In the</w:t>
      </w:r>
      <w:r w:rsidR="00E35FEE">
        <w:rPr>
          <w:rFonts w:ascii="Century Gothic" w:eastAsia="Aptos" w:hAnsi="Century Gothic" w:cs="Arial"/>
          <w:kern w:val="2"/>
          <w:sz w:val="18"/>
          <w:szCs w:val="18"/>
          <w14:ligatures w14:val="standardContextual"/>
        </w:rPr>
        <w:t xml:space="preserve"> </w:t>
      </w:r>
      <w:r w:rsidRPr="003376AB">
        <w:rPr>
          <w:rFonts w:ascii="Century Gothic" w:eastAsia="Aptos" w:hAnsi="Century Gothic" w:cs="Arial"/>
          <w:kern w:val="2"/>
          <w:sz w:val="18"/>
          <w:szCs w:val="18"/>
          <w14:ligatures w14:val="standardContextual"/>
        </w:rPr>
        <w:t xml:space="preserve">Supplemental </w:t>
      </w:r>
      <w:r w:rsidR="00AE6172" w:rsidRPr="003376AB">
        <w:rPr>
          <w:rFonts w:ascii="Century Gothic" w:eastAsia="Aptos" w:hAnsi="Century Gothic" w:cs="Arial"/>
          <w:kern w:val="2"/>
          <w:sz w:val="18"/>
          <w:szCs w:val="18"/>
          <w14:ligatures w14:val="standardContextual"/>
        </w:rPr>
        <w:t>Defense</w:t>
      </w:r>
      <w:r w:rsidRPr="003376AB">
        <w:rPr>
          <w:rFonts w:ascii="Century Gothic" w:eastAsia="Aptos" w:hAnsi="Century Gothic" w:cs="Arial"/>
          <w:kern w:val="2"/>
          <w:sz w:val="18"/>
          <w:szCs w:val="18"/>
          <w14:ligatures w14:val="standardContextual"/>
        </w:rPr>
        <w:t xml:space="preserve"> and Counterclaim</w:t>
      </w:r>
      <w:r w:rsidR="00E35FEE">
        <w:rPr>
          <w:rFonts w:ascii="Century Gothic" w:eastAsia="Aptos" w:hAnsi="Century Gothic" w:cs="Arial"/>
          <w:kern w:val="2"/>
          <w:sz w:val="18"/>
          <w:szCs w:val="18"/>
          <w14:ligatures w14:val="standardContextual"/>
        </w:rPr>
        <w:t>, d</w:t>
      </w:r>
      <w:r w:rsidRPr="003376AB">
        <w:rPr>
          <w:rFonts w:ascii="Century Gothic" w:eastAsia="Aptos" w:hAnsi="Century Gothic" w:cs="Arial"/>
          <w:kern w:val="2"/>
          <w:sz w:val="18"/>
          <w:szCs w:val="18"/>
          <w14:ligatures w14:val="standardContextual"/>
        </w:rPr>
        <w:t>ated 20 Match 2024</w:t>
      </w:r>
      <w:r w:rsidR="008026BD">
        <w:rPr>
          <w:rFonts w:ascii="Century Gothic" w:eastAsia="Aptos" w:hAnsi="Century Gothic" w:cs="Arial"/>
          <w:kern w:val="2"/>
          <w:sz w:val="18"/>
          <w:szCs w:val="18"/>
          <w14:ligatures w14:val="standardContextual"/>
        </w:rPr>
        <w:t>,</w:t>
      </w:r>
      <w:r w:rsidRPr="003376AB">
        <w:rPr>
          <w:rFonts w:ascii="Century Gothic" w:eastAsia="Aptos" w:hAnsi="Century Gothic" w:cs="Arial"/>
          <w:kern w:val="2"/>
          <w:sz w:val="18"/>
          <w:szCs w:val="18"/>
          <w14:ligatures w14:val="standardContextual"/>
        </w:rPr>
        <w:t xml:space="preserve"> issued by the Respondent on paragraph 35, a Table has been developed and presented listing all </w:t>
      </w:r>
      <w:r w:rsidR="008026BD" w:rsidRPr="003376AB">
        <w:rPr>
          <w:rFonts w:ascii="Century Gothic" w:eastAsia="Aptos" w:hAnsi="Century Gothic" w:cs="Arial"/>
          <w:kern w:val="2"/>
          <w:sz w:val="18"/>
          <w:szCs w:val="18"/>
          <w14:ligatures w14:val="standardContextual"/>
        </w:rPr>
        <w:t>damage</w:t>
      </w:r>
      <w:r w:rsidRPr="003376AB">
        <w:rPr>
          <w:rFonts w:ascii="Century Gothic" w:eastAsia="Aptos" w:hAnsi="Century Gothic" w:cs="Arial"/>
          <w:kern w:val="2"/>
          <w:sz w:val="18"/>
          <w:szCs w:val="18"/>
          <w14:ligatures w14:val="standardContextual"/>
        </w:rPr>
        <w:t xml:space="preserve"> incurred on the project. </w:t>
      </w:r>
    </w:p>
    <w:p w14:paraId="32C52F9C" w14:textId="79823A88" w:rsidR="003376AB" w:rsidRPr="003376AB" w:rsidRDefault="003376AB" w:rsidP="003376AB">
      <w:pPr>
        <w:spacing w:after="160" w:line="360" w:lineRule="auto"/>
        <w:ind w:left="709"/>
        <w:jc w:val="both"/>
        <w:rPr>
          <w:rFonts w:ascii="Century Gothic" w:eastAsia="Aptos" w:hAnsi="Century Gothic" w:cs="Arial"/>
          <w:kern w:val="2"/>
          <w:sz w:val="18"/>
          <w:szCs w:val="18"/>
          <w14:ligatures w14:val="standardContextual"/>
        </w:rPr>
      </w:pPr>
      <w:r w:rsidRPr="003376AB">
        <w:rPr>
          <w:rFonts w:ascii="Century Gothic" w:eastAsia="Aptos" w:hAnsi="Century Gothic" w:cs="Arial"/>
          <w:kern w:val="2"/>
          <w:sz w:val="18"/>
          <w:szCs w:val="18"/>
          <w14:ligatures w14:val="standardContextual"/>
        </w:rPr>
        <w:t xml:space="preserve">In summary the Respondent lists the following Categories of </w:t>
      </w:r>
      <w:r w:rsidR="008026BD" w:rsidRPr="003376AB">
        <w:rPr>
          <w:rFonts w:ascii="Century Gothic" w:eastAsia="Aptos" w:hAnsi="Century Gothic" w:cs="Arial"/>
          <w:kern w:val="2"/>
          <w:sz w:val="18"/>
          <w:szCs w:val="18"/>
          <w14:ligatures w14:val="standardContextual"/>
        </w:rPr>
        <w:t>damage</w:t>
      </w:r>
      <w:r>
        <w:rPr>
          <w:rFonts w:ascii="Century Gothic" w:eastAsia="Aptos" w:hAnsi="Century Gothic" w:cs="Arial"/>
          <w:kern w:val="2"/>
          <w:sz w:val="18"/>
          <w:szCs w:val="18"/>
          <w14:ligatures w14:val="standardContextual"/>
        </w:rPr>
        <w:t>.</w:t>
      </w:r>
    </w:p>
    <w:p w14:paraId="55290BA9" w14:textId="01466891" w:rsidR="003376AB" w:rsidRDefault="003376AB" w:rsidP="003376AB">
      <w:pPr>
        <w:spacing w:line="240" w:lineRule="auto"/>
        <w:ind w:firstLine="709"/>
        <w:rPr>
          <w:rFonts w:ascii="Century Gothic" w:hAnsi="Century Gothic"/>
          <w:sz w:val="18"/>
          <w:szCs w:val="18"/>
        </w:rPr>
      </w:pPr>
      <w:r>
        <w:rPr>
          <w:rFonts w:ascii="Century Gothic" w:hAnsi="Century Gothic"/>
          <w:sz w:val="18"/>
          <w:szCs w:val="18"/>
        </w:rPr>
        <w:t>Liquidated Damages Clause 47.1</w:t>
      </w:r>
      <w:r>
        <w:rPr>
          <w:rFonts w:ascii="Century Gothic" w:hAnsi="Century Gothic"/>
          <w:sz w:val="18"/>
          <w:szCs w:val="18"/>
        </w:rPr>
        <w:tab/>
        <w:t xml:space="preserve">10% of Contract Price </w:t>
      </w:r>
      <w:r>
        <w:rPr>
          <w:rFonts w:ascii="Century Gothic" w:hAnsi="Century Gothic"/>
          <w:sz w:val="18"/>
          <w:szCs w:val="18"/>
        </w:rPr>
        <w:tab/>
      </w:r>
      <w:r>
        <w:rPr>
          <w:rFonts w:ascii="Century Gothic" w:hAnsi="Century Gothic"/>
          <w:sz w:val="18"/>
          <w:szCs w:val="18"/>
        </w:rPr>
        <w:tab/>
        <w:t xml:space="preserve">AED </w:t>
      </w:r>
      <w:r w:rsidR="008026BD">
        <w:rPr>
          <w:rFonts w:ascii="Century Gothic" w:hAnsi="Century Gothic"/>
          <w:sz w:val="18"/>
          <w:szCs w:val="18"/>
        </w:rPr>
        <w:t xml:space="preserve"> </w:t>
      </w:r>
      <w:r>
        <w:rPr>
          <w:rFonts w:ascii="Century Gothic" w:hAnsi="Century Gothic"/>
          <w:sz w:val="18"/>
          <w:szCs w:val="18"/>
        </w:rPr>
        <w:t>105,900,000</w:t>
      </w:r>
    </w:p>
    <w:p w14:paraId="22B14257" w14:textId="77777777" w:rsidR="003376AB" w:rsidRDefault="003376AB" w:rsidP="003376AB">
      <w:pPr>
        <w:spacing w:line="240" w:lineRule="auto"/>
        <w:ind w:firstLine="709"/>
        <w:rPr>
          <w:rFonts w:ascii="Century Gothic" w:hAnsi="Century Gothic"/>
          <w:sz w:val="18"/>
          <w:szCs w:val="18"/>
        </w:rPr>
      </w:pPr>
      <w:r>
        <w:rPr>
          <w:rFonts w:ascii="Century Gothic" w:hAnsi="Century Gothic"/>
          <w:sz w:val="18"/>
          <w:szCs w:val="18"/>
        </w:rPr>
        <w:t xml:space="preserve">Engineer’s Damages </w:t>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t xml:space="preserve">@ AED 20,000/day for 535 days </w:t>
      </w:r>
      <w:r>
        <w:rPr>
          <w:rFonts w:ascii="Century Gothic" w:hAnsi="Century Gothic"/>
          <w:sz w:val="18"/>
          <w:szCs w:val="18"/>
        </w:rPr>
        <w:tab/>
        <w:t>AED    10,700,000</w:t>
      </w:r>
    </w:p>
    <w:p w14:paraId="054AC552" w14:textId="77777777" w:rsidR="003376AB" w:rsidRDefault="003376AB" w:rsidP="003376AB">
      <w:pPr>
        <w:spacing w:line="240" w:lineRule="auto"/>
        <w:ind w:firstLine="709"/>
        <w:rPr>
          <w:rFonts w:ascii="Century Gothic" w:hAnsi="Century Gothic"/>
          <w:sz w:val="18"/>
          <w:szCs w:val="18"/>
        </w:rPr>
      </w:pPr>
      <w:r>
        <w:rPr>
          <w:rFonts w:ascii="Century Gothic" w:hAnsi="Century Gothic"/>
          <w:sz w:val="18"/>
          <w:szCs w:val="18"/>
        </w:rPr>
        <w:t>Default Payment</w:t>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t>32,000,000</w:t>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t>AED    32,000,000</w:t>
      </w:r>
    </w:p>
    <w:p w14:paraId="208099BB" w14:textId="77777777" w:rsidR="003376AB" w:rsidRPr="008026BD" w:rsidRDefault="003376AB" w:rsidP="003376AB">
      <w:pPr>
        <w:spacing w:line="240" w:lineRule="auto"/>
        <w:ind w:firstLine="709"/>
        <w:rPr>
          <w:rFonts w:ascii="Century Gothic" w:hAnsi="Century Gothic"/>
          <w:sz w:val="18"/>
          <w:szCs w:val="18"/>
        </w:rPr>
      </w:pPr>
      <w:r w:rsidRPr="008026BD">
        <w:rPr>
          <w:rFonts w:ascii="Century Gothic" w:hAnsi="Century Gothic"/>
          <w:sz w:val="18"/>
          <w:szCs w:val="18"/>
        </w:rPr>
        <w:t>Construction Management Team</w:t>
      </w:r>
      <w:r w:rsidRPr="008026BD">
        <w:rPr>
          <w:rFonts w:ascii="Century Gothic" w:hAnsi="Century Gothic"/>
          <w:sz w:val="18"/>
          <w:szCs w:val="18"/>
        </w:rPr>
        <w:tab/>
        <w:t xml:space="preserve">AED 115,000/day </w:t>
      </w:r>
      <w:r w:rsidRPr="008026BD">
        <w:rPr>
          <w:rFonts w:ascii="Century Gothic" w:hAnsi="Century Gothic"/>
          <w:sz w:val="18"/>
          <w:szCs w:val="18"/>
        </w:rPr>
        <w:tab/>
      </w:r>
      <w:r w:rsidRPr="008026BD">
        <w:rPr>
          <w:rFonts w:ascii="Century Gothic" w:hAnsi="Century Gothic"/>
          <w:sz w:val="18"/>
          <w:szCs w:val="18"/>
        </w:rPr>
        <w:tab/>
        <w:t>AED</w:t>
      </w:r>
      <w:r w:rsidRPr="008026BD">
        <w:rPr>
          <w:rFonts w:ascii="Century Gothic" w:hAnsi="Century Gothic"/>
          <w:sz w:val="18"/>
          <w:szCs w:val="18"/>
        </w:rPr>
        <w:tab/>
        <w:t>3,500,000</w:t>
      </w:r>
    </w:p>
    <w:p w14:paraId="39AB3CCD" w14:textId="77777777" w:rsidR="008026BD" w:rsidRDefault="008026BD" w:rsidP="003376AB">
      <w:pPr>
        <w:spacing w:line="240" w:lineRule="auto"/>
        <w:ind w:firstLine="709"/>
        <w:rPr>
          <w:rFonts w:ascii="Century Gothic" w:hAnsi="Century Gothic"/>
          <w:b/>
          <w:bCs/>
          <w:sz w:val="18"/>
          <w:szCs w:val="18"/>
          <w:u w:val="single"/>
        </w:rPr>
      </w:pPr>
    </w:p>
    <w:p w14:paraId="00966498" w14:textId="140C5F28" w:rsidR="003376AB" w:rsidRPr="0033728C" w:rsidRDefault="003376AB" w:rsidP="003376AB">
      <w:pPr>
        <w:spacing w:line="240" w:lineRule="auto"/>
        <w:ind w:firstLine="709"/>
        <w:rPr>
          <w:rFonts w:ascii="Century Gothic" w:hAnsi="Century Gothic"/>
          <w:b/>
          <w:bCs/>
          <w:sz w:val="18"/>
          <w:szCs w:val="18"/>
          <w:u w:val="single"/>
        </w:rPr>
      </w:pPr>
      <w:r w:rsidRPr="0033728C">
        <w:rPr>
          <w:rFonts w:ascii="Century Gothic" w:hAnsi="Century Gothic"/>
          <w:b/>
          <w:bCs/>
          <w:sz w:val="18"/>
          <w:szCs w:val="18"/>
          <w:u w:val="single"/>
        </w:rPr>
        <w:t>SUBTOTAL</w:t>
      </w:r>
      <w:r w:rsidRPr="0033728C">
        <w:rPr>
          <w:rFonts w:ascii="Century Gothic" w:hAnsi="Century Gothic"/>
          <w:b/>
          <w:bCs/>
          <w:sz w:val="18"/>
          <w:szCs w:val="18"/>
          <w:u w:val="single"/>
        </w:rPr>
        <w:tab/>
      </w:r>
      <w:r w:rsidRPr="0033728C">
        <w:rPr>
          <w:rFonts w:ascii="Century Gothic" w:hAnsi="Century Gothic"/>
          <w:b/>
          <w:bCs/>
          <w:sz w:val="18"/>
          <w:szCs w:val="18"/>
          <w:u w:val="single"/>
        </w:rPr>
        <w:tab/>
      </w:r>
      <w:r w:rsidRPr="0033728C">
        <w:rPr>
          <w:rFonts w:ascii="Century Gothic" w:hAnsi="Century Gothic"/>
          <w:b/>
          <w:bCs/>
          <w:sz w:val="18"/>
          <w:szCs w:val="18"/>
          <w:u w:val="single"/>
        </w:rPr>
        <w:tab/>
      </w:r>
      <w:r w:rsidRPr="0033728C">
        <w:rPr>
          <w:rFonts w:ascii="Century Gothic" w:hAnsi="Century Gothic"/>
          <w:b/>
          <w:bCs/>
          <w:sz w:val="18"/>
          <w:szCs w:val="18"/>
          <w:u w:val="single"/>
        </w:rPr>
        <w:tab/>
      </w:r>
      <w:r w:rsidRPr="0033728C">
        <w:rPr>
          <w:rFonts w:ascii="Century Gothic" w:hAnsi="Century Gothic"/>
          <w:b/>
          <w:bCs/>
          <w:sz w:val="18"/>
          <w:szCs w:val="18"/>
          <w:u w:val="single"/>
        </w:rPr>
        <w:tab/>
      </w:r>
      <w:r w:rsidRPr="0033728C">
        <w:rPr>
          <w:rFonts w:ascii="Century Gothic" w:hAnsi="Century Gothic"/>
          <w:b/>
          <w:bCs/>
          <w:sz w:val="18"/>
          <w:szCs w:val="18"/>
          <w:u w:val="single"/>
        </w:rPr>
        <w:tab/>
      </w:r>
      <w:r w:rsidRPr="0033728C">
        <w:rPr>
          <w:rFonts w:ascii="Century Gothic" w:hAnsi="Century Gothic"/>
          <w:b/>
          <w:bCs/>
          <w:sz w:val="18"/>
          <w:szCs w:val="18"/>
          <w:u w:val="single"/>
        </w:rPr>
        <w:tab/>
      </w:r>
      <w:r w:rsidRPr="0033728C">
        <w:rPr>
          <w:rFonts w:ascii="Century Gothic" w:hAnsi="Century Gothic"/>
          <w:b/>
          <w:bCs/>
          <w:sz w:val="18"/>
          <w:szCs w:val="18"/>
          <w:u w:val="single"/>
        </w:rPr>
        <w:tab/>
        <w:t>AED  152,100,000</w:t>
      </w:r>
    </w:p>
    <w:p w14:paraId="73ED7117" w14:textId="77777777" w:rsidR="003376AB" w:rsidRDefault="003376AB" w:rsidP="00504B6D">
      <w:pPr>
        <w:spacing w:before="120" w:after="120" w:line="360" w:lineRule="auto"/>
        <w:rPr>
          <w:rFonts w:ascii="Century Gothic" w:hAnsi="Century Gothic"/>
          <w:sz w:val="18"/>
          <w:lang w:val="en-GB"/>
        </w:rPr>
      </w:pPr>
    </w:p>
    <w:p w14:paraId="667CAA12" w14:textId="77777777" w:rsidR="008026BD" w:rsidRDefault="008026BD" w:rsidP="00504B6D">
      <w:pPr>
        <w:spacing w:before="120" w:after="120" w:line="360" w:lineRule="auto"/>
        <w:rPr>
          <w:rFonts w:ascii="Century Gothic" w:hAnsi="Century Gothic"/>
          <w:sz w:val="18"/>
          <w:lang w:val="en-GB"/>
        </w:rPr>
      </w:pPr>
    </w:p>
    <w:p w14:paraId="6E89810F" w14:textId="6E4136F4" w:rsidR="008026BD" w:rsidRDefault="008026BD" w:rsidP="00356815">
      <w:pPr>
        <w:pStyle w:val="Heading3"/>
        <w:numPr>
          <w:ilvl w:val="1"/>
          <w:numId w:val="14"/>
        </w:numPr>
        <w:ind w:left="709" w:hanging="709"/>
        <w:jc w:val="left"/>
        <w:rPr>
          <w:color w:val="auto"/>
        </w:rPr>
      </w:pPr>
      <w:bookmarkStart w:id="914" w:name="_Toc181019052"/>
      <w:r>
        <w:rPr>
          <w:color w:val="auto"/>
        </w:rPr>
        <w:lastRenderedPageBreak/>
        <w:t>Part 3</w:t>
      </w:r>
      <w:r w:rsidR="00356815">
        <w:rPr>
          <w:color w:val="auto"/>
        </w:rPr>
        <w:t xml:space="preserve"> - </w:t>
      </w:r>
      <w:r w:rsidR="00356815" w:rsidRPr="00356815">
        <w:rPr>
          <w:color w:val="auto"/>
        </w:rPr>
        <w:t xml:space="preserve">Calculations </w:t>
      </w:r>
      <w:r w:rsidR="00356815">
        <w:rPr>
          <w:color w:val="auto"/>
        </w:rPr>
        <w:t xml:space="preserve">&amp; </w:t>
      </w:r>
      <w:r w:rsidR="00356815" w:rsidRPr="00356815">
        <w:rPr>
          <w:color w:val="auto"/>
        </w:rPr>
        <w:t>Correlation of Experts Findings with Contract Requirements</w:t>
      </w:r>
      <w:bookmarkEnd w:id="914"/>
    </w:p>
    <w:p w14:paraId="0C16B67E" w14:textId="74229A61" w:rsidR="00F668A3" w:rsidRPr="00356815" w:rsidRDefault="00F668A3" w:rsidP="00356815">
      <w:pPr>
        <w:pStyle w:val="Heading1"/>
        <w:numPr>
          <w:ilvl w:val="2"/>
          <w:numId w:val="14"/>
        </w:numPr>
        <w:ind w:left="709" w:hanging="709"/>
        <w:rPr>
          <w:rFonts w:ascii="Century Gothic" w:hAnsi="Century Gothic"/>
          <w:b w:val="0"/>
          <w:color w:val="auto"/>
          <w:sz w:val="22"/>
        </w:rPr>
      </w:pPr>
      <w:bookmarkStart w:id="915" w:name="_Toc181019053"/>
      <w:r w:rsidRPr="00356815">
        <w:rPr>
          <w:rFonts w:ascii="Century Gothic" w:hAnsi="Century Gothic"/>
          <w:b w:val="0"/>
          <w:color w:val="auto"/>
          <w:sz w:val="22"/>
        </w:rPr>
        <w:t>Calculation of number of days to reach Maximum cap (10%) of LDs</w:t>
      </w:r>
      <w:bookmarkEnd w:id="915"/>
    </w:p>
    <w:p w14:paraId="5E63ADC7" w14:textId="6A662448" w:rsidR="00F668A3" w:rsidRPr="00F668A3" w:rsidRDefault="00F668A3" w:rsidP="00D9615B">
      <w:pPr>
        <w:spacing w:after="160" w:line="360" w:lineRule="auto"/>
        <w:ind w:left="709"/>
        <w:jc w:val="both"/>
        <w:rPr>
          <w:rFonts w:ascii="Century Gothic" w:eastAsia="Aptos" w:hAnsi="Century Gothic" w:cs="Arial"/>
          <w:kern w:val="2"/>
          <w:sz w:val="18"/>
          <w:szCs w:val="18"/>
          <w14:ligatures w14:val="standardContextual"/>
        </w:rPr>
      </w:pPr>
      <w:r w:rsidRPr="00F668A3">
        <w:rPr>
          <w:rFonts w:ascii="Century Gothic" w:eastAsia="Aptos" w:hAnsi="Century Gothic" w:cs="Arial"/>
          <w:kern w:val="2"/>
          <w:sz w:val="18"/>
          <w:szCs w:val="18"/>
          <w14:ligatures w14:val="standardContextual"/>
        </w:rPr>
        <w:t xml:space="preserve">The Main Contract, and </w:t>
      </w:r>
      <w:r w:rsidR="00AE6172">
        <w:rPr>
          <w:rFonts w:ascii="Century Gothic" w:eastAsia="Aptos" w:hAnsi="Century Gothic" w:cs="Arial"/>
          <w:kern w:val="2"/>
          <w:sz w:val="18"/>
          <w:szCs w:val="18"/>
          <w14:ligatures w14:val="standardContextual"/>
        </w:rPr>
        <w:t xml:space="preserve">under industry </w:t>
      </w:r>
      <w:r w:rsidRPr="00F668A3">
        <w:rPr>
          <w:rFonts w:ascii="Century Gothic" w:eastAsia="Aptos" w:hAnsi="Century Gothic" w:cs="Arial"/>
          <w:kern w:val="2"/>
          <w:sz w:val="18"/>
          <w:szCs w:val="18"/>
          <w14:ligatures w14:val="standardContextual"/>
        </w:rPr>
        <w:t>standard</w:t>
      </w:r>
      <w:r w:rsidR="00AE6172">
        <w:rPr>
          <w:rFonts w:ascii="Century Gothic" w:eastAsia="Aptos" w:hAnsi="Century Gothic" w:cs="Arial"/>
          <w:kern w:val="2"/>
          <w:sz w:val="18"/>
          <w:szCs w:val="18"/>
          <w14:ligatures w14:val="standardContextual"/>
        </w:rPr>
        <w:t xml:space="preserve">s contains </w:t>
      </w:r>
      <w:r w:rsidRPr="00F668A3">
        <w:rPr>
          <w:rFonts w:ascii="Century Gothic" w:eastAsia="Aptos" w:hAnsi="Century Gothic" w:cs="Arial"/>
          <w:kern w:val="2"/>
          <w:sz w:val="18"/>
          <w:szCs w:val="18"/>
          <w14:ligatures w14:val="standardContextual"/>
        </w:rPr>
        <w:t xml:space="preserve">a maximum cap on Liquidated Damages (LDs) </w:t>
      </w:r>
      <w:r w:rsidR="00AE6172">
        <w:rPr>
          <w:rFonts w:ascii="Century Gothic" w:eastAsia="Aptos" w:hAnsi="Century Gothic" w:cs="Arial"/>
          <w:kern w:val="2"/>
          <w:sz w:val="18"/>
          <w:szCs w:val="18"/>
          <w14:ligatures w14:val="standardContextual"/>
        </w:rPr>
        <w:t xml:space="preserve">imposed for delays. This represents the </w:t>
      </w:r>
      <w:r w:rsidRPr="00F668A3">
        <w:rPr>
          <w:rFonts w:ascii="Century Gothic" w:eastAsia="Aptos" w:hAnsi="Century Gothic" w:cs="Arial"/>
          <w:kern w:val="2"/>
          <w:sz w:val="18"/>
          <w:szCs w:val="18"/>
          <w14:ligatures w14:val="standardContextual"/>
        </w:rPr>
        <w:t xml:space="preserve">amount </w:t>
      </w:r>
      <w:r w:rsidR="00AE6172">
        <w:rPr>
          <w:rFonts w:ascii="Century Gothic" w:eastAsia="Aptos" w:hAnsi="Century Gothic" w:cs="Arial"/>
          <w:kern w:val="2"/>
          <w:sz w:val="18"/>
          <w:szCs w:val="18"/>
          <w14:ligatures w14:val="standardContextual"/>
        </w:rPr>
        <w:t xml:space="preserve">the party causing delays is required </w:t>
      </w:r>
      <w:r w:rsidRPr="00F668A3">
        <w:rPr>
          <w:rFonts w:ascii="Century Gothic" w:eastAsia="Aptos" w:hAnsi="Century Gothic" w:cs="Arial"/>
          <w:kern w:val="2"/>
          <w:sz w:val="18"/>
          <w:szCs w:val="18"/>
          <w14:ligatures w14:val="standardContextual"/>
        </w:rPr>
        <w:t xml:space="preserve">to pay in case of extended delays. </w:t>
      </w:r>
      <w:r w:rsidR="00AE6172">
        <w:rPr>
          <w:rFonts w:ascii="Century Gothic" w:eastAsia="Aptos" w:hAnsi="Century Gothic" w:cs="Arial"/>
          <w:kern w:val="2"/>
          <w:sz w:val="18"/>
          <w:szCs w:val="18"/>
          <w14:ligatures w14:val="standardContextual"/>
        </w:rPr>
        <w:t xml:space="preserve">Under the Main Contract </w:t>
      </w:r>
      <w:r w:rsidR="00A60181">
        <w:rPr>
          <w:rFonts w:ascii="Century Gothic" w:eastAsia="Aptos" w:hAnsi="Century Gothic" w:cs="Arial"/>
          <w:kern w:val="2"/>
          <w:sz w:val="18"/>
          <w:szCs w:val="18"/>
          <w14:ligatures w14:val="standardContextual"/>
        </w:rPr>
        <w:t>Agreement this</w:t>
      </w:r>
      <w:r w:rsidRPr="00F668A3">
        <w:rPr>
          <w:rFonts w:ascii="Century Gothic" w:eastAsia="Aptos" w:hAnsi="Century Gothic" w:cs="Arial"/>
          <w:kern w:val="2"/>
          <w:sz w:val="18"/>
          <w:szCs w:val="18"/>
          <w14:ligatures w14:val="standardContextual"/>
        </w:rPr>
        <w:t xml:space="preserve"> Maximum ca</w:t>
      </w:r>
      <w:r w:rsidR="00AE6172">
        <w:rPr>
          <w:rFonts w:ascii="Century Gothic" w:eastAsia="Aptos" w:hAnsi="Century Gothic" w:cs="Arial"/>
          <w:kern w:val="2"/>
          <w:sz w:val="18"/>
          <w:szCs w:val="18"/>
          <w14:ligatures w14:val="standardContextual"/>
        </w:rPr>
        <w:t>p</w:t>
      </w:r>
      <w:r w:rsidRPr="00F668A3">
        <w:rPr>
          <w:rFonts w:ascii="Century Gothic" w:eastAsia="Aptos" w:hAnsi="Century Gothic" w:cs="Arial"/>
          <w:kern w:val="2"/>
          <w:sz w:val="18"/>
          <w:szCs w:val="18"/>
          <w14:ligatures w14:val="standardContextual"/>
        </w:rPr>
        <w:t xml:space="preserve"> was</w:t>
      </w:r>
      <w:r w:rsidR="00AE6172">
        <w:rPr>
          <w:rFonts w:ascii="Century Gothic" w:eastAsia="Aptos" w:hAnsi="Century Gothic" w:cs="Arial"/>
          <w:kern w:val="2"/>
          <w:sz w:val="18"/>
          <w:szCs w:val="18"/>
          <w14:ligatures w14:val="standardContextual"/>
        </w:rPr>
        <w:t xml:space="preserve"> set at</w:t>
      </w:r>
      <w:r w:rsidRPr="00F668A3">
        <w:rPr>
          <w:rFonts w:ascii="Century Gothic" w:eastAsia="Aptos" w:hAnsi="Century Gothic" w:cs="Arial"/>
          <w:kern w:val="2"/>
          <w:sz w:val="18"/>
          <w:szCs w:val="18"/>
          <w14:ligatures w14:val="standardContextual"/>
        </w:rPr>
        <w:t xml:space="preserve"> ten (10%) percent of the Contract Price, as stipulated in </w:t>
      </w:r>
      <w:r w:rsidRPr="00A60181">
        <w:rPr>
          <w:rFonts w:ascii="Century Gothic" w:eastAsia="Aptos" w:hAnsi="Century Gothic" w:cs="Arial"/>
          <w:kern w:val="2"/>
          <w:sz w:val="18"/>
          <w:szCs w:val="18"/>
          <w14:ligatures w14:val="standardContextual"/>
        </w:rPr>
        <w:t xml:space="preserve">the </w:t>
      </w:r>
      <w:r w:rsidRPr="00A60181">
        <w:rPr>
          <w:rFonts w:ascii="Century Gothic" w:eastAsia="Aptos" w:hAnsi="Century Gothic" w:cs="Arial"/>
          <w:b/>
          <w:bCs/>
          <w:kern w:val="2"/>
          <w:sz w:val="18"/>
          <w:szCs w:val="18"/>
          <w14:ligatures w14:val="standardContextual"/>
        </w:rPr>
        <w:t>Contract</w:t>
      </w:r>
      <w:r w:rsidRPr="00253742">
        <w:rPr>
          <w:rFonts w:ascii="Century Gothic" w:eastAsia="Aptos" w:hAnsi="Century Gothic" w:cs="Arial"/>
          <w:bCs/>
          <w:kern w:val="2"/>
          <w:sz w:val="14"/>
          <w:szCs w:val="18"/>
          <w:vertAlign w:val="superscript"/>
          <w14:ligatures w14:val="standardContextual"/>
        </w:rPr>
        <w:footnoteReference w:id="116"/>
      </w:r>
      <w:r w:rsidR="00253742">
        <w:rPr>
          <w:rFonts w:ascii="Century Gothic" w:eastAsia="Aptos" w:hAnsi="Century Gothic" w:cs="Arial"/>
          <w:b/>
          <w:bCs/>
          <w:kern w:val="2"/>
          <w:sz w:val="18"/>
          <w:szCs w:val="18"/>
          <w14:ligatures w14:val="standardContextual"/>
        </w:rPr>
        <w:t xml:space="preserve"> </w:t>
      </w:r>
      <w:r w:rsidRPr="00F668A3">
        <w:rPr>
          <w:rFonts w:ascii="Century Gothic" w:eastAsia="Aptos" w:hAnsi="Century Gothic" w:cs="Arial"/>
          <w:kern w:val="2"/>
          <w:sz w:val="18"/>
          <w:szCs w:val="18"/>
          <w14:ligatures w14:val="standardContextual"/>
        </w:rPr>
        <w:t xml:space="preserve">which the Respondent presented in paragraph 35, page 7 of his Supplemental Statement of </w:t>
      </w:r>
      <w:r w:rsidR="003B20F4" w:rsidRPr="00F668A3">
        <w:rPr>
          <w:rFonts w:ascii="Century Gothic" w:eastAsia="Aptos" w:hAnsi="Century Gothic" w:cs="Arial"/>
          <w:kern w:val="2"/>
          <w:sz w:val="18"/>
          <w:szCs w:val="18"/>
          <w14:ligatures w14:val="standardContextual"/>
        </w:rPr>
        <w:t>Defense</w:t>
      </w:r>
      <w:r w:rsidRPr="00F668A3">
        <w:rPr>
          <w:rFonts w:ascii="Century Gothic" w:eastAsia="Aptos" w:hAnsi="Century Gothic" w:cs="Arial"/>
          <w:kern w:val="2"/>
          <w:sz w:val="18"/>
          <w:szCs w:val="18"/>
          <w14:ligatures w14:val="standardContextual"/>
        </w:rPr>
        <w:t xml:space="preserve"> and </w:t>
      </w:r>
      <w:r w:rsidRPr="00A60181">
        <w:rPr>
          <w:rFonts w:ascii="Century Gothic" w:eastAsia="Aptos" w:hAnsi="Century Gothic" w:cs="Arial"/>
          <w:b/>
          <w:bCs/>
          <w:kern w:val="2"/>
          <w:sz w:val="18"/>
          <w:szCs w:val="18"/>
          <w14:ligatures w14:val="standardContextual"/>
        </w:rPr>
        <w:t>Counterclaim</w:t>
      </w:r>
      <w:r w:rsidRPr="00253742">
        <w:rPr>
          <w:rFonts w:ascii="Century Gothic" w:eastAsia="Aptos" w:hAnsi="Century Gothic" w:cs="Arial"/>
          <w:bCs/>
          <w:kern w:val="2"/>
          <w:sz w:val="14"/>
          <w:szCs w:val="18"/>
          <w:vertAlign w:val="superscript"/>
          <w14:ligatures w14:val="standardContextual"/>
        </w:rPr>
        <w:footnoteReference w:id="117"/>
      </w:r>
      <w:r w:rsidRPr="00A60181">
        <w:rPr>
          <w:rFonts w:ascii="Century Gothic" w:eastAsia="Aptos" w:hAnsi="Century Gothic" w:cs="Arial"/>
          <w:b/>
          <w:bCs/>
          <w:kern w:val="2"/>
          <w:sz w:val="18"/>
          <w:szCs w:val="18"/>
          <w14:ligatures w14:val="standardContextual"/>
        </w:rPr>
        <w:t>.</w:t>
      </w:r>
    </w:p>
    <w:p w14:paraId="310E995D" w14:textId="4EBAD7E3" w:rsidR="00F668A3" w:rsidRPr="00F668A3" w:rsidRDefault="00F668A3" w:rsidP="00F668A3">
      <w:pPr>
        <w:spacing w:after="160" w:line="360" w:lineRule="auto"/>
        <w:ind w:left="709"/>
        <w:jc w:val="both"/>
        <w:rPr>
          <w:rFonts w:ascii="Century Gothic" w:eastAsia="Aptos" w:hAnsi="Century Gothic" w:cs="Arial"/>
          <w:kern w:val="2"/>
          <w:sz w:val="18"/>
          <w:szCs w:val="18"/>
          <w14:ligatures w14:val="standardContextual"/>
        </w:rPr>
      </w:pPr>
      <w:r w:rsidRPr="00F668A3">
        <w:rPr>
          <w:rFonts w:ascii="Century Gothic" w:eastAsia="Aptos" w:hAnsi="Century Gothic" w:cs="Arial"/>
          <w:kern w:val="2"/>
          <w:sz w:val="18"/>
          <w:szCs w:val="18"/>
          <w14:ligatures w14:val="standardContextual"/>
        </w:rPr>
        <w:t xml:space="preserve">The </w:t>
      </w:r>
      <w:r w:rsidR="00A60181">
        <w:rPr>
          <w:rFonts w:ascii="Century Gothic" w:eastAsia="Aptos" w:hAnsi="Century Gothic" w:cs="Arial"/>
          <w:kern w:val="2"/>
          <w:sz w:val="18"/>
          <w:szCs w:val="18"/>
          <w14:ligatures w14:val="standardContextual"/>
        </w:rPr>
        <w:t xml:space="preserve">maximum cap of </w:t>
      </w:r>
      <w:r w:rsidR="00004920">
        <w:rPr>
          <w:rFonts w:ascii="Century Gothic" w:eastAsia="Aptos" w:hAnsi="Century Gothic" w:cs="Arial"/>
          <w:kern w:val="2"/>
          <w:sz w:val="18"/>
          <w:szCs w:val="18"/>
          <w14:ligatures w14:val="standardContextual"/>
        </w:rPr>
        <w:t>LD’s, is</w:t>
      </w:r>
      <w:r w:rsidR="00BD4E54">
        <w:rPr>
          <w:rFonts w:ascii="Century Gothic" w:eastAsia="Aptos" w:hAnsi="Century Gothic" w:cs="Arial"/>
          <w:kern w:val="2"/>
          <w:sz w:val="18"/>
          <w:szCs w:val="18"/>
          <w14:ligatures w14:val="standardContextual"/>
        </w:rPr>
        <w:t xml:space="preserve"> </w:t>
      </w:r>
      <w:r w:rsidRPr="00F668A3">
        <w:rPr>
          <w:rFonts w:ascii="Century Gothic" w:eastAsia="Aptos" w:hAnsi="Century Gothic" w:cs="Arial"/>
          <w:kern w:val="2"/>
          <w:sz w:val="18"/>
          <w:szCs w:val="18"/>
          <w14:ligatures w14:val="standardContextual"/>
        </w:rPr>
        <w:t>ten percent (10%) of the Contract amount shown is AED 105,900,000 and</w:t>
      </w:r>
      <w:r w:rsidR="00BD4E54">
        <w:rPr>
          <w:rFonts w:ascii="Century Gothic" w:eastAsia="Aptos" w:hAnsi="Century Gothic" w:cs="Arial"/>
          <w:kern w:val="2"/>
          <w:sz w:val="18"/>
          <w:szCs w:val="18"/>
          <w14:ligatures w14:val="standardContextual"/>
        </w:rPr>
        <w:t xml:space="preserve"> thus</w:t>
      </w:r>
      <w:r w:rsidRPr="00F668A3">
        <w:rPr>
          <w:rFonts w:ascii="Century Gothic" w:eastAsia="Aptos" w:hAnsi="Century Gothic" w:cs="Arial"/>
          <w:kern w:val="2"/>
          <w:sz w:val="18"/>
          <w:szCs w:val="18"/>
          <w14:ligatures w14:val="standardContextual"/>
        </w:rPr>
        <w:t xml:space="preserve"> the stipulated amount of liquidated damages</w:t>
      </w:r>
      <w:r w:rsidR="00BD4E54">
        <w:rPr>
          <w:rFonts w:ascii="Century Gothic" w:eastAsia="Aptos" w:hAnsi="Century Gothic" w:cs="Arial"/>
          <w:kern w:val="2"/>
          <w:sz w:val="18"/>
          <w:szCs w:val="18"/>
          <w14:ligatures w14:val="standardContextual"/>
        </w:rPr>
        <w:t xml:space="preserve"> (</w:t>
      </w:r>
      <w:r w:rsidR="00C20E82">
        <w:rPr>
          <w:rFonts w:ascii="Century Gothic" w:eastAsia="Aptos" w:hAnsi="Century Gothic" w:cs="Arial"/>
          <w:kern w:val="2"/>
          <w:sz w:val="18"/>
          <w:szCs w:val="18"/>
          <w14:ligatures w14:val="standardContextual"/>
        </w:rPr>
        <w:t xml:space="preserve">LDs) </w:t>
      </w:r>
      <w:r w:rsidR="00C20E82" w:rsidRPr="00F668A3">
        <w:rPr>
          <w:rFonts w:ascii="Century Gothic" w:eastAsia="Aptos" w:hAnsi="Century Gothic" w:cs="Arial"/>
          <w:kern w:val="2"/>
          <w:sz w:val="18"/>
          <w:szCs w:val="18"/>
          <w14:ligatures w14:val="standardContextual"/>
        </w:rPr>
        <w:t>per</w:t>
      </w:r>
      <w:r w:rsidRPr="00F668A3">
        <w:rPr>
          <w:rFonts w:ascii="Century Gothic" w:eastAsia="Aptos" w:hAnsi="Century Gothic" w:cs="Arial"/>
          <w:kern w:val="2"/>
          <w:sz w:val="18"/>
          <w:szCs w:val="18"/>
          <w14:ligatures w14:val="standardContextual"/>
        </w:rPr>
        <w:t xml:space="preserve"> day is </w:t>
      </w:r>
      <w:r w:rsidR="00BD62F9">
        <w:rPr>
          <w:rFonts w:ascii="Century Gothic" w:eastAsia="Aptos" w:hAnsi="Century Gothic" w:cs="Arial"/>
          <w:kern w:val="2"/>
          <w:sz w:val="18"/>
          <w:szCs w:val="18"/>
          <w14:ligatures w14:val="standardContextual"/>
        </w:rPr>
        <w:tab/>
      </w:r>
      <w:r w:rsidR="00BD62F9">
        <w:rPr>
          <w:rFonts w:ascii="Century Gothic" w:eastAsia="Aptos" w:hAnsi="Century Gothic" w:cs="Arial"/>
          <w:kern w:val="2"/>
          <w:sz w:val="18"/>
          <w:szCs w:val="18"/>
          <w14:ligatures w14:val="standardContextual"/>
        </w:rPr>
        <w:tab/>
      </w:r>
      <w:r w:rsidRPr="00F668A3">
        <w:rPr>
          <w:rFonts w:ascii="Century Gothic" w:eastAsia="Aptos" w:hAnsi="Century Gothic" w:cs="Arial"/>
          <w:kern w:val="2"/>
          <w:sz w:val="18"/>
          <w:szCs w:val="18"/>
          <w14:ligatures w14:val="standardContextual"/>
        </w:rPr>
        <w:t xml:space="preserve">AED </w:t>
      </w:r>
      <w:r w:rsidR="00BD62F9">
        <w:rPr>
          <w:rFonts w:ascii="Century Gothic" w:eastAsia="Aptos" w:hAnsi="Century Gothic" w:cs="Arial"/>
          <w:kern w:val="2"/>
          <w:sz w:val="18"/>
          <w:szCs w:val="18"/>
          <w14:ligatures w14:val="standardContextual"/>
        </w:rPr>
        <w:t xml:space="preserve">        </w:t>
      </w:r>
      <w:r w:rsidRPr="00F668A3">
        <w:rPr>
          <w:rFonts w:ascii="Century Gothic" w:eastAsia="Aptos" w:hAnsi="Century Gothic" w:cs="Arial"/>
          <w:kern w:val="2"/>
          <w:sz w:val="18"/>
          <w:szCs w:val="18"/>
          <w14:ligatures w14:val="standardContextual"/>
        </w:rPr>
        <w:t xml:space="preserve">600,000. </w:t>
      </w:r>
    </w:p>
    <w:p w14:paraId="181E581C" w14:textId="6A3F754A" w:rsidR="00F668A3" w:rsidRPr="00F668A3" w:rsidRDefault="00F668A3" w:rsidP="00BD62F9">
      <w:pPr>
        <w:pBdr>
          <w:top w:val="single" w:sz="4" w:space="1" w:color="auto"/>
          <w:left w:val="single" w:sz="4" w:space="4" w:color="auto"/>
          <w:bottom w:val="single" w:sz="4" w:space="1" w:color="auto"/>
          <w:right w:val="single" w:sz="4" w:space="4" w:color="auto"/>
        </w:pBdr>
        <w:spacing w:after="160" w:line="360" w:lineRule="auto"/>
        <w:ind w:left="709"/>
        <w:jc w:val="both"/>
        <w:rPr>
          <w:rFonts w:ascii="Century Gothic" w:eastAsia="Aptos" w:hAnsi="Century Gothic" w:cs="Arial"/>
          <w:kern w:val="2"/>
          <w:sz w:val="18"/>
          <w:szCs w:val="18"/>
          <w14:ligatures w14:val="standardContextual"/>
        </w:rPr>
      </w:pPr>
      <w:r w:rsidRPr="00F668A3">
        <w:rPr>
          <w:rFonts w:ascii="Century Gothic" w:eastAsia="Aptos" w:hAnsi="Century Gothic" w:cs="Arial"/>
          <w:kern w:val="2"/>
          <w:sz w:val="18"/>
          <w:szCs w:val="18"/>
          <w14:ligatures w14:val="standardContextual"/>
        </w:rPr>
        <w:t xml:space="preserve">The </w:t>
      </w:r>
      <w:r w:rsidR="00AE6172">
        <w:rPr>
          <w:rFonts w:ascii="Century Gothic" w:eastAsia="Aptos" w:hAnsi="Century Gothic" w:cs="Arial"/>
          <w:kern w:val="2"/>
          <w:sz w:val="18"/>
          <w:szCs w:val="18"/>
          <w14:ligatures w14:val="standardContextual"/>
        </w:rPr>
        <w:t>n</w:t>
      </w:r>
      <w:r w:rsidRPr="00F668A3">
        <w:rPr>
          <w:rFonts w:ascii="Century Gothic" w:eastAsia="Aptos" w:hAnsi="Century Gothic" w:cs="Arial"/>
          <w:kern w:val="2"/>
          <w:sz w:val="18"/>
          <w:szCs w:val="18"/>
          <w14:ligatures w14:val="standardContextual"/>
        </w:rPr>
        <w:t xml:space="preserve">umber of </w:t>
      </w:r>
      <w:r w:rsidR="00AE6172">
        <w:rPr>
          <w:rFonts w:ascii="Century Gothic" w:eastAsia="Aptos" w:hAnsi="Century Gothic" w:cs="Arial"/>
          <w:kern w:val="2"/>
          <w:sz w:val="18"/>
          <w:szCs w:val="18"/>
          <w14:ligatures w14:val="standardContextual"/>
        </w:rPr>
        <w:t>d</w:t>
      </w:r>
      <w:r w:rsidRPr="00F668A3">
        <w:rPr>
          <w:rFonts w:ascii="Century Gothic" w:eastAsia="Aptos" w:hAnsi="Century Gothic" w:cs="Arial"/>
          <w:kern w:val="2"/>
          <w:sz w:val="18"/>
          <w:szCs w:val="18"/>
          <w14:ligatures w14:val="standardContextual"/>
        </w:rPr>
        <w:t xml:space="preserve">ays to reach the cap of 10% if   AED 105,900,000 / AED 600,000 = </w:t>
      </w:r>
      <w:r w:rsidRPr="00AE6172">
        <w:rPr>
          <w:rFonts w:ascii="Century Gothic" w:eastAsia="Aptos" w:hAnsi="Century Gothic" w:cs="Arial"/>
          <w:b/>
          <w:bCs/>
          <w:kern w:val="2"/>
          <w:sz w:val="18"/>
          <w:szCs w:val="18"/>
          <w14:ligatures w14:val="standardContextual"/>
        </w:rPr>
        <w:t>176.50 days.</w:t>
      </w:r>
    </w:p>
    <w:p w14:paraId="667F04B3" w14:textId="61C07F49" w:rsidR="00AE6172" w:rsidRDefault="00F668A3" w:rsidP="00F668A3">
      <w:pPr>
        <w:spacing w:after="160" w:line="360" w:lineRule="auto"/>
        <w:ind w:left="709"/>
        <w:jc w:val="both"/>
        <w:rPr>
          <w:rFonts w:ascii="Century Gothic" w:eastAsia="Aptos" w:hAnsi="Century Gothic" w:cs="Arial"/>
          <w:kern w:val="2"/>
          <w:sz w:val="18"/>
          <w:szCs w:val="18"/>
          <w14:ligatures w14:val="standardContextual"/>
        </w:rPr>
      </w:pPr>
      <w:r w:rsidRPr="00F668A3">
        <w:rPr>
          <w:rFonts w:ascii="Century Gothic" w:eastAsia="Aptos" w:hAnsi="Century Gothic" w:cs="Arial"/>
          <w:kern w:val="2"/>
          <w:sz w:val="18"/>
          <w:szCs w:val="18"/>
          <w14:ligatures w14:val="standardContextual"/>
        </w:rPr>
        <w:t>Th</w:t>
      </w:r>
      <w:r w:rsidR="000A71FC">
        <w:rPr>
          <w:rFonts w:ascii="Century Gothic" w:eastAsia="Aptos" w:hAnsi="Century Gothic" w:cs="Arial"/>
          <w:kern w:val="2"/>
          <w:sz w:val="18"/>
          <w:szCs w:val="18"/>
          <w14:ligatures w14:val="standardContextual"/>
        </w:rPr>
        <w:t xml:space="preserve">e above </w:t>
      </w:r>
      <w:r w:rsidRPr="00F668A3">
        <w:rPr>
          <w:rFonts w:ascii="Century Gothic" w:eastAsia="Aptos" w:hAnsi="Century Gothic" w:cs="Arial"/>
          <w:kern w:val="2"/>
          <w:sz w:val="18"/>
          <w:szCs w:val="18"/>
          <w14:ligatures w14:val="standardContextual"/>
        </w:rPr>
        <w:t>represents the number of days of delay in the project, that in case</w:t>
      </w:r>
      <w:r w:rsidR="00BD62F9">
        <w:rPr>
          <w:rFonts w:ascii="Century Gothic" w:eastAsia="Aptos" w:hAnsi="Century Gothic" w:cs="Arial"/>
          <w:kern w:val="2"/>
          <w:sz w:val="18"/>
          <w:szCs w:val="18"/>
          <w14:ligatures w14:val="standardContextual"/>
        </w:rPr>
        <w:t xml:space="preserve"> it</w:t>
      </w:r>
      <w:r w:rsidRPr="00F668A3">
        <w:rPr>
          <w:rFonts w:ascii="Century Gothic" w:eastAsia="Aptos" w:hAnsi="Century Gothic" w:cs="Arial"/>
          <w:kern w:val="2"/>
          <w:sz w:val="18"/>
          <w:szCs w:val="18"/>
          <w14:ligatures w14:val="standardContextual"/>
        </w:rPr>
        <w:t xml:space="preserve"> is reached the </w:t>
      </w:r>
      <w:r w:rsidR="00AE6172">
        <w:rPr>
          <w:rFonts w:ascii="Century Gothic" w:eastAsia="Aptos" w:hAnsi="Century Gothic" w:cs="Arial"/>
          <w:kern w:val="2"/>
          <w:sz w:val="18"/>
          <w:szCs w:val="18"/>
          <w14:ligatures w14:val="standardContextual"/>
        </w:rPr>
        <w:t>party (in this case the Respondent)</w:t>
      </w:r>
      <w:r w:rsidRPr="00F668A3">
        <w:rPr>
          <w:rFonts w:ascii="Century Gothic" w:eastAsia="Aptos" w:hAnsi="Century Gothic" w:cs="Arial"/>
          <w:kern w:val="2"/>
          <w:sz w:val="18"/>
          <w:szCs w:val="18"/>
          <w14:ligatures w14:val="standardContextual"/>
        </w:rPr>
        <w:t xml:space="preserve"> is required to pay the Maximum amounts of LDs</w:t>
      </w:r>
      <w:r w:rsidR="00BD62F9">
        <w:rPr>
          <w:rFonts w:ascii="Century Gothic" w:eastAsia="Aptos" w:hAnsi="Century Gothic" w:cs="Arial"/>
          <w:kern w:val="2"/>
          <w:sz w:val="18"/>
          <w:szCs w:val="18"/>
          <w14:ligatures w14:val="standardContextual"/>
        </w:rPr>
        <w:t xml:space="preserve"> to the Employer</w:t>
      </w:r>
      <w:r w:rsidR="00AE6172">
        <w:rPr>
          <w:rFonts w:ascii="Century Gothic" w:eastAsia="Aptos" w:hAnsi="Century Gothic" w:cs="Arial"/>
          <w:kern w:val="2"/>
          <w:sz w:val="18"/>
          <w:szCs w:val="18"/>
          <w14:ligatures w14:val="standardContextual"/>
        </w:rPr>
        <w:t>,</w:t>
      </w:r>
    </w:p>
    <w:p w14:paraId="7A59757F" w14:textId="77777777" w:rsidR="00AE6172" w:rsidRDefault="00AE6172" w:rsidP="00F668A3">
      <w:pPr>
        <w:spacing w:after="16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Additional burdens in case of missing the Revised Completion Date agreed by the parties are:</w:t>
      </w:r>
    </w:p>
    <w:p w14:paraId="1FAB1B68" w14:textId="311E9350" w:rsidR="00752DE1" w:rsidRPr="00752DE1" w:rsidRDefault="00AE6172" w:rsidP="00810494">
      <w:pPr>
        <w:pStyle w:val="ListParagraph"/>
        <w:numPr>
          <w:ilvl w:val="2"/>
          <w:numId w:val="18"/>
        </w:numPr>
        <w:spacing w:after="160" w:line="360" w:lineRule="auto"/>
        <w:ind w:left="1440"/>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A</w:t>
      </w:r>
      <w:r w:rsidR="00F668A3" w:rsidRPr="00AE6172">
        <w:rPr>
          <w:rFonts w:ascii="Century Gothic" w:eastAsia="Aptos" w:hAnsi="Century Gothic" w:cs="Arial"/>
          <w:kern w:val="2"/>
          <w:sz w:val="18"/>
          <w:szCs w:val="18"/>
          <w14:ligatures w14:val="standardContextual"/>
        </w:rPr>
        <w:t xml:space="preserve"> penalty</w:t>
      </w:r>
      <w:r w:rsidRPr="00AE6172">
        <w:rPr>
          <w:rFonts w:ascii="Century Gothic" w:eastAsia="Aptos" w:hAnsi="Century Gothic" w:cs="Arial"/>
          <w:kern w:val="2"/>
          <w:sz w:val="18"/>
          <w:szCs w:val="18"/>
          <w14:ligatures w14:val="standardContextual"/>
        </w:rPr>
        <w:t xml:space="preserve"> agreed by the parties </w:t>
      </w:r>
      <w:r w:rsidR="00752DE1">
        <w:rPr>
          <w:rFonts w:ascii="Century Gothic" w:eastAsia="Aptos" w:hAnsi="Century Gothic" w:cs="Arial"/>
          <w:kern w:val="2"/>
          <w:sz w:val="18"/>
          <w:szCs w:val="18"/>
          <w14:ligatures w14:val="standardContextual"/>
        </w:rPr>
        <w:t>based on</w:t>
      </w:r>
      <w:r w:rsidR="00F668A3" w:rsidRPr="00AE6172">
        <w:rPr>
          <w:rFonts w:ascii="Century Gothic" w:eastAsia="Aptos" w:hAnsi="Century Gothic" w:cs="Arial"/>
          <w:kern w:val="2"/>
          <w:sz w:val="18"/>
          <w:szCs w:val="18"/>
          <w14:ligatures w14:val="standardContextual"/>
        </w:rPr>
        <w:t xml:space="preserve"> Addendum </w:t>
      </w:r>
      <w:r w:rsidR="00752DE1">
        <w:rPr>
          <w:rFonts w:ascii="Century Gothic" w:eastAsia="Aptos" w:hAnsi="Century Gothic" w:cs="Arial"/>
          <w:kern w:val="2"/>
          <w:sz w:val="18"/>
          <w:szCs w:val="18"/>
          <w14:ligatures w14:val="standardContextual"/>
        </w:rPr>
        <w:t>N</w:t>
      </w:r>
      <w:r w:rsidR="00F668A3" w:rsidRPr="00AE6172">
        <w:rPr>
          <w:rFonts w:ascii="Century Gothic" w:eastAsia="Aptos" w:hAnsi="Century Gothic" w:cs="Arial"/>
          <w:kern w:val="2"/>
          <w:sz w:val="18"/>
          <w:szCs w:val="18"/>
          <w14:ligatures w14:val="standardContextual"/>
        </w:rPr>
        <w:t>o 4, dated 05 Dec</w:t>
      </w:r>
      <w:r w:rsidR="00752DE1">
        <w:rPr>
          <w:rFonts w:ascii="Century Gothic" w:eastAsia="Aptos" w:hAnsi="Century Gothic" w:cs="Arial"/>
          <w:kern w:val="2"/>
          <w:sz w:val="18"/>
          <w:szCs w:val="18"/>
          <w14:ligatures w14:val="standardContextual"/>
        </w:rPr>
        <w:t>=2017 of AED 32M</w:t>
      </w:r>
    </w:p>
    <w:p w14:paraId="779D1255" w14:textId="6578733F" w:rsidR="00AE6172" w:rsidRDefault="00AE6172" w:rsidP="00810494">
      <w:pPr>
        <w:pStyle w:val="ListParagraph"/>
        <w:numPr>
          <w:ilvl w:val="2"/>
          <w:numId w:val="18"/>
        </w:numPr>
        <w:spacing w:after="160" w:line="360" w:lineRule="auto"/>
        <w:ind w:left="1440"/>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 xml:space="preserve">Engineer’s Fees </w:t>
      </w:r>
      <w:r w:rsidR="00752DE1">
        <w:rPr>
          <w:rFonts w:ascii="Century Gothic" w:eastAsia="Aptos" w:hAnsi="Century Gothic" w:cs="Arial"/>
          <w:kern w:val="2"/>
          <w:sz w:val="18"/>
          <w:szCs w:val="18"/>
          <w14:ligatures w14:val="standardContextual"/>
        </w:rPr>
        <w:t>at AED 20,000/day</w:t>
      </w:r>
    </w:p>
    <w:p w14:paraId="5F26DD0C" w14:textId="30138D62" w:rsidR="00F668A3" w:rsidRPr="00AE6172" w:rsidRDefault="00AE6172" w:rsidP="00810494">
      <w:pPr>
        <w:pStyle w:val="ListParagraph"/>
        <w:numPr>
          <w:ilvl w:val="2"/>
          <w:numId w:val="18"/>
        </w:numPr>
        <w:spacing w:after="160" w:line="360" w:lineRule="auto"/>
        <w:ind w:left="1440"/>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CM fees</w:t>
      </w:r>
      <w:r w:rsidR="00752DE1">
        <w:rPr>
          <w:rFonts w:ascii="Century Gothic" w:eastAsia="Aptos" w:hAnsi="Century Gothic" w:cs="Arial"/>
          <w:kern w:val="2"/>
          <w:sz w:val="18"/>
          <w:szCs w:val="18"/>
          <w14:ligatures w14:val="standardContextual"/>
        </w:rPr>
        <w:t xml:space="preserve"> at AED 115/day capped at AED 3.5M</w:t>
      </w:r>
    </w:p>
    <w:p w14:paraId="67A2D315" w14:textId="1711C354" w:rsidR="00F668A3" w:rsidRPr="00356815" w:rsidRDefault="00F668A3" w:rsidP="00356815">
      <w:pPr>
        <w:pStyle w:val="Heading1"/>
        <w:numPr>
          <w:ilvl w:val="2"/>
          <w:numId w:val="14"/>
        </w:numPr>
        <w:ind w:left="709" w:hanging="709"/>
        <w:rPr>
          <w:rFonts w:ascii="Century Gothic" w:hAnsi="Century Gothic"/>
          <w:b w:val="0"/>
          <w:color w:val="auto"/>
          <w:sz w:val="22"/>
        </w:rPr>
      </w:pPr>
      <w:bookmarkStart w:id="916" w:name="_Toc181019054"/>
      <w:r w:rsidRPr="00356815">
        <w:rPr>
          <w:rFonts w:ascii="Century Gothic" w:hAnsi="Century Gothic"/>
          <w:b w:val="0"/>
          <w:color w:val="auto"/>
          <w:sz w:val="22"/>
        </w:rPr>
        <w:t xml:space="preserve">Correlation of </w:t>
      </w:r>
      <w:r w:rsidR="00752DE1" w:rsidRPr="00356815">
        <w:rPr>
          <w:rFonts w:ascii="Century Gothic" w:hAnsi="Century Gothic"/>
          <w:b w:val="0"/>
          <w:color w:val="auto"/>
          <w:sz w:val="22"/>
        </w:rPr>
        <w:t xml:space="preserve">the </w:t>
      </w:r>
      <w:r w:rsidRPr="00356815">
        <w:rPr>
          <w:rFonts w:ascii="Century Gothic" w:hAnsi="Century Gothic"/>
          <w:b w:val="0"/>
          <w:color w:val="auto"/>
          <w:sz w:val="22"/>
        </w:rPr>
        <w:t>Inherent project delays vis a vis to the days to impose Max LDs</w:t>
      </w:r>
      <w:bookmarkEnd w:id="916"/>
    </w:p>
    <w:p w14:paraId="4CB0AFEA" w14:textId="77777777" w:rsidR="00F668A3" w:rsidRPr="00F668A3" w:rsidRDefault="00F668A3" w:rsidP="006E56EC">
      <w:pPr>
        <w:pStyle w:val="ListParagraph"/>
        <w:numPr>
          <w:ilvl w:val="1"/>
          <w:numId w:val="13"/>
        </w:numPr>
        <w:spacing w:before="120" w:after="120" w:line="360" w:lineRule="auto"/>
        <w:contextualSpacing w:val="0"/>
        <w:rPr>
          <w:rFonts w:ascii="Century Gothic" w:hAnsi="Century Gothic"/>
          <w:vanish/>
          <w:sz w:val="18"/>
          <w:szCs w:val="18"/>
        </w:rPr>
      </w:pPr>
    </w:p>
    <w:p w14:paraId="53A4E3D4" w14:textId="77777777" w:rsidR="00F668A3" w:rsidRPr="00F668A3" w:rsidRDefault="00F668A3" w:rsidP="006E56EC">
      <w:pPr>
        <w:pStyle w:val="ListParagraph"/>
        <w:numPr>
          <w:ilvl w:val="1"/>
          <w:numId w:val="13"/>
        </w:numPr>
        <w:spacing w:before="120" w:after="120" w:line="360" w:lineRule="auto"/>
        <w:contextualSpacing w:val="0"/>
        <w:rPr>
          <w:rFonts w:ascii="Century Gothic" w:hAnsi="Century Gothic"/>
          <w:vanish/>
          <w:sz w:val="18"/>
          <w:szCs w:val="18"/>
        </w:rPr>
      </w:pPr>
    </w:p>
    <w:p w14:paraId="5EE4443B" w14:textId="77777777" w:rsidR="00F668A3" w:rsidRPr="00F668A3" w:rsidRDefault="00F668A3" w:rsidP="006E56EC">
      <w:pPr>
        <w:pStyle w:val="ListParagraph"/>
        <w:numPr>
          <w:ilvl w:val="1"/>
          <w:numId w:val="13"/>
        </w:numPr>
        <w:spacing w:before="120" w:after="120" w:line="360" w:lineRule="auto"/>
        <w:contextualSpacing w:val="0"/>
        <w:rPr>
          <w:rFonts w:ascii="Century Gothic" w:hAnsi="Century Gothic"/>
          <w:vanish/>
          <w:sz w:val="18"/>
          <w:szCs w:val="18"/>
        </w:rPr>
      </w:pPr>
    </w:p>
    <w:p w14:paraId="6C88BE4B" w14:textId="77C515DA" w:rsidR="00F668A3" w:rsidRPr="00F668A3" w:rsidRDefault="00F668A3" w:rsidP="00356815">
      <w:pPr>
        <w:pStyle w:val="ListParagraph"/>
        <w:numPr>
          <w:ilvl w:val="3"/>
          <w:numId w:val="14"/>
        </w:numPr>
        <w:spacing w:before="120" w:after="120" w:line="360" w:lineRule="auto"/>
        <w:ind w:left="709" w:hanging="709"/>
        <w:contextualSpacing w:val="0"/>
        <w:rPr>
          <w:rFonts w:ascii="Century Gothic" w:hAnsi="Century Gothic"/>
          <w:sz w:val="18"/>
          <w:szCs w:val="18"/>
        </w:rPr>
      </w:pPr>
      <w:r w:rsidRPr="00F668A3">
        <w:rPr>
          <w:rFonts w:ascii="Century Gothic" w:hAnsi="Century Gothic"/>
          <w:sz w:val="18"/>
          <w:szCs w:val="18"/>
        </w:rPr>
        <w:t>Objective</w:t>
      </w:r>
    </w:p>
    <w:p w14:paraId="54F93224" w14:textId="62902B39" w:rsidR="00F668A3" w:rsidRPr="00F668A3" w:rsidRDefault="00F668A3" w:rsidP="00F668A3">
      <w:pPr>
        <w:spacing w:after="160" w:line="360" w:lineRule="auto"/>
        <w:ind w:left="709"/>
        <w:jc w:val="both"/>
        <w:rPr>
          <w:rFonts w:ascii="Century Gothic" w:eastAsia="Aptos" w:hAnsi="Century Gothic" w:cs="Arial"/>
          <w:kern w:val="2"/>
          <w:sz w:val="18"/>
          <w:szCs w:val="18"/>
          <w14:ligatures w14:val="standardContextual"/>
        </w:rPr>
      </w:pPr>
      <w:r w:rsidRPr="00F668A3">
        <w:rPr>
          <w:rFonts w:ascii="Century Gothic" w:eastAsia="Aptos" w:hAnsi="Century Gothic" w:cs="Arial"/>
          <w:kern w:val="2"/>
          <w:sz w:val="18"/>
          <w:szCs w:val="18"/>
          <w14:ligatures w14:val="standardContextual"/>
        </w:rPr>
        <w:t xml:space="preserve">Review and </w:t>
      </w:r>
      <w:r w:rsidR="009E3116">
        <w:rPr>
          <w:rFonts w:ascii="Century Gothic" w:eastAsia="Aptos" w:hAnsi="Century Gothic" w:cs="Arial"/>
          <w:kern w:val="2"/>
          <w:sz w:val="18"/>
          <w:szCs w:val="18"/>
          <w14:ligatures w14:val="standardContextual"/>
        </w:rPr>
        <w:t>c</w:t>
      </w:r>
      <w:r w:rsidRPr="00F668A3">
        <w:rPr>
          <w:rFonts w:ascii="Century Gothic" w:eastAsia="Aptos" w:hAnsi="Century Gothic" w:cs="Arial"/>
          <w:kern w:val="2"/>
          <w:sz w:val="18"/>
          <w:szCs w:val="18"/>
          <w14:ligatures w14:val="standardContextual"/>
        </w:rPr>
        <w:t xml:space="preserve">orrelation of </w:t>
      </w:r>
      <w:r w:rsidR="009E3116">
        <w:rPr>
          <w:rFonts w:ascii="Century Gothic" w:eastAsia="Aptos" w:hAnsi="Century Gothic" w:cs="Arial"/>
          <w:kern w:val="2"/>
          <w:sz w:val="18"/>
          <w:szCs w:val="18"/>
          <w14:ligatures w14:val="standardContextual"/>
        </w:rPr>
        <w:t>delays incurred</w:t>
      </w:r>
      <w:r w:rsidRPr="00F668A3">
        <w:rPr>
          <w:rFonts w:ascii="Century Gothic" w:eastAsia="Aptos" w:hAnsi="Century Gothic" w:cs="Arial"/>
          <w:kern w:val="2"/>
          <w:sz w:val="18"/>
          <w:szCs w:val="18"/>
          <w14:ligatures w14:val="standardContextual"/>
        </w:rPr>
        <w:t xml:space="preserve"> </w:t>
      </w:r>
      <w:r w:rsidR="0037262F">
        <w:rPr>
          <w:rFonts w:ascii="Century Gothic" w:eastAsia="Aptos" w:hAnsi="Century Gothic" w:cs="Arial"/>
          <w:kern w:val="2"/>
          <w:sz w:val="18"/>
          <w:szCs w:val="18"/>
          <w14:ligatures w14:val="standardContextual"/>
        </w:rPr>
        <w:t xml:space="preserve">in the project </w:t>
      </w:r>
      <w:r w:rsidRPr="00F668A3">
        <w:rPr>
          <w:rFonts w:ascii="Century Gothic" w:eastAsia="Aptos" w:hAnsi="Century Gothic" w:cs="Arial"/>
          <w:kern w:val="2"/>
          <w:sz w:val="18"/>
          <w:szCs w:val="18"/>
          <w14:ligatures w14:val="standardContextual"/>
        </w:rPr>
        <w:t xml:space="preserve">as presented and agreed by both Experts, on the </w:t>
      </w:r>
      <w:r w:rsidR="009E3116">
        <w:rPr>
          <w:rFonts w:ascii="Century Gothic" w:eastAsia="Aptos" w:hAnsi="Century Gothic" w:cs="Arial"/>
          <w:kern w:val="2"/>
          <w:sz w:val="18"/>
          <w:szCs w:val="18"/>
          <w14:ligatures w14:val="standardContextual"/>
        </w:rPr>
        <w:t xml:space="preserve">Main Contract Arbitration </w:t>
      </w:r>
      <w:r w:rsidRPr="00F668A3">
        <w:rPr>
          <w:rFonts w:ascii="Century Gothic" w:eastAsia="Aptos" w:hAnsi="Century Gothic" w:cs="Arial"/>
          <w:kern w:val="2"/>
          <w:sz w:val="18"/>
          <w:szCs w:val="18"/>
          <w14:ligatures w14:val="standardContextual"/>
        </w:rPr>
        <w:t xml:space="preserve">Case, </w:t>
      </w:r>
      <w:r w:rsidR="00D41335">
        <w:rPr>
          <w:rFonts w:ascii="Century Gothic" w:eastAsia="Aptos" w:hAnsi="Century Gothic" w:cs="Arial"/>
          <w:kern w:val="2"/>
          <w:sz w:val="18"/>
          <w:szCs w:val="18"/>
          <w14:ligatures w14:val="standardContextual"/>
        </w:rPr>
        <w:t>with</w:t>
      </w:r>
      <w:r w:rsidRPr="00F668A3">
        <w:rPr>
          <w:rFonts w:ascii="Century Gothic" w:eastAsia="Aptos" w:hAnsi="Century Gothic" w:cs="Arial"/>
          <w:kern w:val="2"/>
          <w:sz w:val="18"/>
          <w:szCs w:val="18"/>
          <w14:ligatures w14:val="standardContextual"/>
        </w:rPr>
        <w:t xml:space="preserve"> the Contract requirements regarding calculation of Liquidated Damages and </w:t>
      </w:r>
      <w:r w:rsidR="00EF61F2" w:rsidRPr="00F668A3">
        <w:rPr>
          <w:rFonts w:ascii="Century Gothic" w:eastAsia="Aptos" w:hAnsi="Century Gothic" w:cs="Arial"/>
          <w:kern w:val="2"/>
          <w:sz w:val="18"/>
          <w:szCs w:val="18"/>
          <w14:ligatures w14:val="standardContextual"/>
        </w:rPr>
        <w:t>the associated</w:t>
      </w:r>
      <w:r w:rsidRPr="00F668A3">
        <w:rPr>
          <w:rFonts w:ascii="Century Gothic" w:eastAsia="Aptos" w:hAnsi="Century Gothic" w:cs="Arial"/>
          <w:kern w:val="2"/>
          <w:sz w:val="18"/>
          <w:szCs w:val="18"/>
          <w14:ligatures w14:val="standardContextual"/>
        </w:rPr>
        <w:t xml:space="preserve"> number of days to reach the Maximum cap of LDs.</w:t>
      </w:r>
    </w:p>
    <w:p w14:paraId="77056252" w14:textId="77777777" w:rsidR="00F668A3" w:rsidRPr="00F668A3" w:rsidRDefault="00F668A3" w:rsidP="00356815">
      <w:pPr>
        <w:pStyle w:val="ListParagraph"/>
        <w:numPr>
          <w:ilvl w:val="3"/>
          <w:numId w:val="14"/>
        </w:numPr>
        <w:spacing w:before="120" w:after="120" w:line="360" w:lineRule="auto"/>
        <w:ind w:left="709" w:hanging="709"/>
        <w:contextualSpacing w:val="0"/>
        <w:rPr>
          <w:rFonts w:ascii="Century Gothic" w:hAnsi="Century Gothic"/>
          <w:sz w:val="18"/>
          <w:szCs w:val="18"/>
        </w:rPr>
      </w:pPr>
      <w:r w:rsidRPr="00F668A3">
        <w:rPr>
          <w:rFonts w:ascii="Century Gothic" w:hAnsi="Century Gothic"/>
          <w:sz w:val="18"/>
          <w:szCs w:val="18"/>
        </w:rPr>
        <w:t xml:space="preserve">Correlation </w:t>
      </w:r>
    </w:p>
    <w:p w14:paraId="6B525FBF" w14:textId="0D590749" w:rsidR="00752DE1" w:rsidRPr="00752DE1" w:rsidRDefault="00F668A3" w:rsidP="00F668A3">
      <w:pPr>
        <w:spacing w:after="160" w:line="360" w:lineRule="auto"/>
        <w:ind w:left="709"/>
        <w:jc w:val="both"/>
        <w:rPr>
          <w:rFonts w:ascii="Century Gothic" w:eastAsia="Aptos" w:hAnsi="Century Gothic" w:cs="Arial"/>
          <w:b/>
          <w:bCs/>
          <w:color w:val="FF0000"/>
          <w:kern w:val="2"/>
          <w:sz w:val="18"/>
          <w:szCs w:val="18"/>
          <w14:ligatures w14:val="standardContextual"/>
        </w:rPr>
      </w:pPr>
      <w:r w:rsidRPr="00F668A3">
        <w:rPr>
          <w:rFonts w:ascii="Century Gothic" w:eastAsia="Aptos" w:hAnsi="Century Gothic" w:cs="Arial"/>
          <w:kern w:val="2"/>
          <w:sz w:val="18"/>
          <w:szCs w:val="18"/>
          <w14:ligatures w14:val="standardContextual"/>
        </w:rPr>
        <w:t xml:space="preserve">The two Experts developed </w:t>
      </w:r>
      <w:r w:rsidR="00752DE1">
        <w:rPr>
          <w:rFonts w:ascii="Century Gothic" w:eastAsia="Aptos" w:hAnsi="Century Gothic" w:cs="Arial"/>
          <w:kern w:val="2"/>
          <w:sz w:val="18"/>
          <w:szCs w:val="18"/>
          <w14:ligatures w14:val="standardContextual"/>
        </w:rPr>
        <w:t>three</w:t>
      </w:r>
      <w:r w:rsidRPr="00F668A3">
        <w:rPr>
          <w:rFonts w:ascii="Century Gothic" w:eastAsia="Aptos" w:hAnsi="Century Gothic" w:cs="Arial"/>
          <w:kern w:val="2"/>
          <w:sz w:val="18"/>
          <w:szCs w:val="18"/>
          <w14:ligatures w14:val="standardContextual"/>
        </w:rPr>
        <w:t xml:space="preserve"> </w:t>
      </w:r>
      <w:r w:rsidR="00752DE1">
        <w:rPr>
          <w:rFonts w:ascii="Century Gothic" w:eastAsia="Aptos" w:hAnsi="Century Gothic" w:cs="Arial"/>
          <w:kern w:val="2"/>
          <w:sz w:val="18"/>
          <w:szCs w:val="18"/>
          <w14:ligatures w14:val="standardContextual"/>
        </w:rPr>
        <w:t xml:space="preserve">(3) </w:t>
      </w:r>
      <w:r w:rsidRPr="00F668A3">
        <w:rPr>
          <w:rFonts w:ascii="Century Gothic" w:eastAsia="Aptos" w:hAnsi="Century Gothic" w:cs="Arial"/>
          <w:kern w:val="2"/>
          <w:sz w:val="18"/>
          <w:szCs w:val="18"/>
          <w14:ligatures w14:val="standardContextual"/>
        </w:rPr>
        <w:t xml:space="preserve">points of Agreement as </w:t>
      </w:r>
      <w:r w:rsidRPr="00DD1B31">
        <w:rPr>
          <w:rFonts w:ascii="Century Gothic" w:eastAsia="Aptos" w:hAnsi="Century Gothic" w:cs="Arial"/>
          <w:kern w:val="2"/>
          <w:sz w:val="18"/>
          <w:szCs w:val="18"/>
          <w14:ligatures w14:val="standardContextual"/>
        </w:rPr>
        <w:t xml:space="preserve">presented </w:t>
      </w:r>
      <w:r w:rsidRPr="00004920">
        <w:rPr>
          <w:rFonts w:ascii="Century Gothic" w:eastAsia="Aptos" w:hAnsi="Century Gothic" w:cs="Arial"/>
          <w:kern w:val="2"/>
          <w:sz w:val="18"/>
          <w:szCs w:val="18"/>
          <w14:ligatures w14:val="standardContextual"/>
        </w:rPr>
        <w:t xml:space="preserve">in </w:t>
      </w:r>
      <w:r w:rsidR="00DD1B31" w:rsidRPr="00004920">
        <w:rPr>
          <w:rFonts w:ascii="Century Gothic" w:eastAsia="Aptos" w:hAnsi="Century Gothic" w:cs="Arial"/>
          <w:kern w:val="2"/>
          <w:sz w:val="18"/>
          <w:szCs w:val="18"/>
          <w14:ligatures w14:val="standardContextual"/>
        </w:rPr>
        <w:t>paragraph 3.</w:t>
      </w:r>
      <w:r w:rsidR="00004920">
        <w:rPr>
          <w:rFonts w:ascii="Century Gothic" w:eastAsia="Aptos" w:hAnsi="Century Gothic" w:cs="Arial"/>
          <w:kern w:val="2"/>
          <w:sz w:val="18"/>
          <w:szCs w:val="18"/>
          <w14:ligatures w14:val="standardContextual"/>
        </w:rPr>
        <w:t>2.2</w:t>
      </w:r>
    </w:p>
    <w:p w14:paraId="41CA1102" w14:textId="77777777" w:rsidR="00DD1B31" w:rsidRDefault="00752DE1" w:rsidP="00D9615B">
      <w:pPr>
        <w:spacing w:after="16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 xml:space="preserve">One of the three points of agreement between the Experts </w:t>
      </w:r>
      <w:r w:rsidR="00852202">
        <w:rPr>
          <w:rFonts w:ascii="Century Gothic" w:eastAsia="Aptos" w:hAnsi="Century Gothic" w:cs="Arial"/>
          <w:kern w:val="2"/>
          <w:sz w:val="18"/>
          <w:szCs w:val="18"/>
          <w14:ligatures w14:val="standardContextual"/>
        </w:rPr>
        <w:t>deal</w:t>
      </w:r>
      <w:r w:rsidR="00DD1B31">
        <w:rPr>
          <w:rFonts w:ascii="Century Gothic" w:eastAsia="Aptos" w:hAnsi="Century Gothic" w:cs="Arial"/>
          <w:kern w:val="2"/>
          <w:sz w:val="18"/>
          <w:szCs w:val="18"/>
          <w14:ligatures w14:val="standardContextual"/>
        </w:rPr>
        <w:t>s</w:t>
      </w:r>
      <w:r w:rsidR="00852202">
        <w:rPr>
          <w:rFonts w:ascii="Century Gothic" w:eastAsia="Aptos" w:hAnsi="Century Gothic" w:cs="Arial"/>
          <w:kern w:val="2"/>
          <w:sz w:val="18"/>
          <w:szCs w:val="18"/>
          <w14:ligatures w14:val="standardContextual"/>
        </w:rPr>
        <w:t xml:space="preserve"> with</w:t>
      </w:r>
      <w:r w:rsidR="00F668A3" w:rsidRPr="00F668A3">
        <w:rPr>
          <w:rFonts w:ascii="Century Gothic" w:eastAsia="Aptos" w:hAnsi="Century Gothic" w:cs="Arial"/>
          <w:kern w:val="2"/>
          <w:sz w:val="18"/>
          <w:szCs w:val="18"/>
          <w14:ligatures w14:val="standardContextual"/>
        </w:rPr>
        <w:t xml:space="preserve"> the number of days of inherent delays in the project </w:t>
      </w:r>
      <w:r w:rsidR="00852202">
        <w:rPr>
          <w:rFonts w:ascii="Century Gothic" w:eastAsia="Aptos" w:hAnsi="Century Gothic" w:cs="Arial"/>
          <w:kern w:val="2"/>
          <w:sz w:val="18"/>
          <w:szCs w:val="18"/>
          <w14:ligatures w14:val="standardContextual"/>
        </w:rPr>
        <w:t>on</w:t>
      </w:r>
      <w:r w:rsidR="00F668A3" w:rsidRPr="00F668A3">
        <w:rPr>
          <w:rFonts w:ascii="Century Gothic" w:eastAsia="Aptos" w:hAnsi="Century Gothic" w:cs="Arial"/>
          <w:kern w:val="2"/>
          <w:sz w:val="18"/>
          <w:szCs w:val="18"/>
          <w14:ligatures w14:val="standardContextual"/>
        </w:rPr>
        <w:t xml:space="preserve"> 30-April </w:t>
      </w:r>
      <w:r w:rsidR="00852202" w:rsidRPr="00F668A3">
        <w:rPr>
          <w:rFonts w:ascii="Century Gothic" w:eastAsia="Aptos" w:hAnsi="Century Gothic" w:cs="Arial"/>
          <w:kern w:val="2"/>
          <w:sz w:val="18"/>
          <w:szCs w:val="18"/>
          <w14:ligatures w14:val="standardContextual"/>
        </w:rPr>
        <w:t>2017</w:t>
      </w:r>
      <w:r w:rsidR="00DD1B31">
        <w:rPr>
          <w:rFonts w:ascii="Century Gothic" w:eastAsia="Aptos" w:hAnsi="Century Gothic" w:cs="Arial"/>
          <w:kern w:val="2"/>
          <w:sz w:val="18"/>
          <w:szCs w:val="18"/>
          <w14:ligatures w14:val="standardContextual"/>
        </w:rPr>
        <w:t xml:space="preserve">. </w:t>
      </w:r>
    </w:p>
    <w:p w14:paraId="3F88004D" w14:textId="32211EEB" w:rsidR="00852202" w:rsidRDefault="00DD1B31" w:rsidP="00D9615B">
      <w:pPr>
        <w:spacing w:after="160" w:line="360" w:lineRule="auto"/>
        <w:ind w:left="709"/>
        <w:jc w:val="both"/>
        <w:rPr>
          <w:rFonts w:ascii="Century Gothic" w:eastAsia="Aptos" w:hAnsi="Century Gothic" w:cs="Arial"/>
          <w:kern w:val="2"/>
          <w:sz w:val="18"/>
          <w:szCs w:val="18"/>
          <w14:ligatures w14:val="standardContextual"/>
        </w:rPr>
      </w:pPr>
      <w:r w:rsidRPr="00EF61F2">
        <w:rPr>
          <w:rFonts w:ascii="Century Gothic" w:eastAsia="Aptos" w:hAnsi="Century Gothic" w:cs="Arial"/>
          <w:b/>
          <w:bCs/>
          <w:kern w:val="2"/>
          <w:sz w:val="18"/>
          <w:szCs w:val="18"/>
          <w14:ligatures w14:val="standardContextual"/>
        </w:rPr>
        <w:t xml:space="preserve">Both Experts </w:t>
      </w:r>
      <w:r w:rsidR="002123CC" w:rsidRPr="00EF61F2">
        <w:rPr>
          <w:rFonts w:ascii="Century Gothic" w:eastAsia="Aptos" w:hAnsi="Century Gothic" w:cs="Arial"/>
          <w:b/>
          <w:bCs/>
          <w:kern w:val="2"/>
          <w:sz w:val="18"/>
          <w:szCs w:val="18"/>
          <w14:ligatures w14:val="standardContextual"/>
        </w:rPr>
        <w:t>agreed</w:t>
      </w:r>
      <w:r w:rsidR="00852202" w:rsidRPr="00EF61F2">
        <w:rPr>
          <w:rFonts w:ascii="Century Gothic" w:eastAsia="Aptos" w:hAnsi="Century Gothic" w:cs="Arial"/>
          <w:b/>
          <w:bCs/>
          <w:kern w:val="2"/>
          <w:sz w:val="18"/>
          <w:szCs w:val="18"/>
          <w14:ligatures w14:val="standardContextual"/>
        </w:rPr>
        <w:t xml:space="preserve"> that the inherent delays on the project</w:t>
      </w:r>
      <w:r w:rsidRPr="00EF61F2">
        <w:rPr>
          <w:rFonts w:ascii="Century Gothic" w:eastAsia="Aptos" w:hAnsi="Century Gothic" w:cs="Arial"/>
          <w:b/>
          <w:bCs/>
          <w:kern w:val="2"/>
          <w:sz w:val="18"/>
          <w:szCs w:val="18"/>
          <w14:ligatures w14:val="standardContextual"/>
        </w:rPr>
        <w:t>, on 30 April 2017,</w:t>
      </w:r>
      <w:r w:rsidR="00F668A3" w:rsidRPr="00EF61F2">
        <w:rPr>
          <w:rFonts w:ascii="Century Gothic" w:eastAsia="Aptos" w:hAnsi="Century Gothic" w:cs="Arial"/>
          <w:b/>
          <w:bCs/>
          <w:kern w:val="2"/>
          <w:sz w:val="18"/>
          <w:szCs w:val="18"/>
          <w14:ligatures w14:val="standardContextual"/>
        </w:rPr>
        <w:t xml:space="preserve"> were three hundred and fifty (350) days</w:t>
      </w:r>
      <w:r w:rsidR="00852202">
        <w:rPr>
          <w:rFonts w:ascii="Century Gothic" w:eastAsia="Aptos" w:hAnsi="Century Gothic" w:cs="Arial"/>
          <w:kern w:val="2"/>
          <w:sz w:val="18"/>
          <w:szCs w:val="18"/>
          <w14:ligatures w14:val="standardContextual"/>
        </w:rPr>
        <w:t>.</w:t>
      </w:r>
      <w:r w:rsidR="00F668A3" w:rsidRPr="00F668A3">
        <w:rPr>
          <w:rFonts w:ascii="Century Gothic" w:eastAsia="Aptos" w:hAnsi="Century Gothic" w:cs="Arial"/>
          <w:kern w:val="2"/>
          <w:sz w:val="18"/>
          <w:szCs w:val="18"/>
          <w14:ligatures w14:val="standardContextual"/>
        </w:rPr>
        <w:t xml:space="preserve"> </w:t>
      </w:r>
      <w:r w:rsidR="00852202">
        <w:rPr>
          <w:rFonts w:ascii="Century Gothic" w:eastAsia="Aptos" w:hAnsi="Century Gothic" w:cs="Arial"/>
          <w:kern w:val="2"/>
          <w:sz w:val="18"/>
          <w:szCs w:val="18"/>
          <w14:ligatures w14:val="standardContextual"/>
        </w:rPr>
        <w:t>Comparing this number to the number of days to reach maximum cap for LDs as per Contract, we see that t</w:t>
      </w:r>
      <w:r w:rsidR="00F668A3" w:rsidRPr="00F668A3">
        <w:rPr>
          <w:rFonts w:ascii="Century Gothic" w:eastAsia="Aptos" w:hAnsi="Century Gothic" w:cs="Arial"/>
          <w:kern w:val="2"/>
          <w:sz w:val="18"/>
          <w:szCs w:val="18"/>
          <w14:ligatures w14:val="standardContextual"/>
        </w:rPr>
        <w:t>his number of days</w:t>
      </w:r>
      <w:r w:rsidR="00852202">
        <w:rPr>
          <w:rFonts w:ascii="Century Gothic" w:eastAsia="Aptos" w:hAnsi="Century Gothic" w:cs="Arial"/>
          <w:kern w:val="2"/>
          <w:sz w:val="18"/>
          <w:szCs w:val="18"/>
          <w14:ligatures w14:val="standardContextual"/>
        </w:rPr>
        <w:t xml:space="preserve">, on 30 April 2017, exceeds </w:t>
      </w:r>
      <w:r w:rsidR="00F668A3" w:rsidRPr="00F668A3">
        <w:rPr>
          <w:rFonts w:ascii="Century Gothic" w:eastAsia="Aptos" w:hAnsi="Century Gothic" w:cs="Arial"/>
          <w:kern w:val="2"/>
          <w:sz w:val="18"/>
          <w:szCs w:val="18"/>
          <w14:ligatures w14:val="standardContextual"/>
        </w:rPr>
        <w:t xml:space="preserve">the one the Respondent shall reach to be imposed the Maximum cap </w:t>
      </w:r>
      <w:r w:rsidR="00852202" w:rsidRPr="00F668A3">
        <w:rPr>
          <w:rFonts w:ascii="Century Gothic" w:eastAsia="Aptos" w:hAnsi="Century Gothic" w:cs="Arial"/>
          <w:kern w:val="2"/>
          <w:sz w:val="18"/>
          <w:szCs w:val="18"/>
          <w14:ligatures w14:val="standardContextual"/>
        </w:rPr>
        <w:t>number</w:t>
      </w:r>
      <w:r w:rsidR="00F668A3" w:rsidRPr="00F668A3">
        <w:rPr>
          <w:rFonts w:ascii="Century Gothic" w:eastAsia="Aptos" w:hAnsi="Century Gothic" w:cs="Arial"/>
          <w:kern w:val="2"/>
          <w:sz w:val="18"/>
          <w:szCs w:val="18"/>
          <w14:ligatures w14:val="standardContextual"/>
        </w:rPr>
        <w:t xml:space="preserve"> of Liquidated Damages. </w:t>
      </w:r>
    </w:p>
    <w:p w14:paraId="3DAA0628" w14:textId="6CCCC090" w:rsidR="00F668A3" w:rsidRPr="00F668A3" w:rsidRDefault="00F668A3" w:rsidP="00D9615B">
      <w:pPr>
        <w:spacing w:after="160" w:line="240" w:lineRule="auto"/>
        <w:ind w:left="709"/>
        <w:jc w:val="both"/>
        <w:rPr>
          <w:rFonts w:ascii="Century Gothic" w:eastAsia="Aptos" w:hAnsi="Century Gothic" w:cs="Arial"/>
          <w:kern w:val="2"/>
          <w:sz w:val="18"/>
          <w:szCs w:val="18"/>
          <w14:ligatures w14:val="standardContextual"/>
        </w:rPr>
      </w:pPr>
      <w:r w:rsidRPr="00F668A3">
        <w:rPr>
          <w:rFonts w:ascii="Century Gothic" w:eastAsia="Aptos" w:hAnsi="Century Gothic" w:cs="Arial"/>
          <w:kern w:val="2"/>
          <w:sz w:val="18"/>
          <w:szCs w:val="18"/>
          <w14:ligatures w14:val="standardContextual"/>
        </w:rPr>
        <w:t xml:space="preserve">The comparison of the two is as </w:t>
      </w:r>
      <w:r w:rsidR="002123CC" w:rsidRPr="00F668A3">
        <w:rPr>
          <w:rFonts w:ascii="Century Gothic" w:eastAsia="Aptos" w:hAnsi="Century Gothic" w:cs="Arial"/>
          <w:kern w:val="2"/>
          <w:sz w:val="18"/>
          <w:szCs w:val="18"/>
          <w14:ligatures w14:val="standardContextual"/>
        </w:rPr>
        <w:t>follows:</w:t>
      </w:r>
    </w:p>
    <w:p w14:paraId="3EBB0E17" w14:textId="246827C2" w:rsidR="00F668A3" w:rsidRPr="00F668A3" w:rsidRDefault="00F668A3" w:rsidP="00D9615B">
      <w:pPr>
        <w:spacing w:after="160" w:line="240" w:lineRule="auto"/>
        <w:ind w:left="709"/>
        <w:jc w:val="both"/>
        <w:rPr>
          <w:rFonts w:ascii="Century Gothic" w:eastAsia="Aptos" w:hAnsi="Century Gothic" w:cs="Arial"/>
          <w:kern w:val="2"/>
          <w:sz w:val="18"/>
          <w:szCs w:val="18"/>
          <w14:ligatures w14:val="standardContextual"/>
        </w:rPr>
      </w:pPr>
      <w:r w:rsidRPr="00F668A3">
        <w:rPr>
          <w:rFonts w:ascii="Century Gothic" w:eastAsia="Aptos" w:hAnsi="Century Gothic" w:cs="Arial"/>
          <w:kern w:val="2"/>
          <w:sz w:val="18"/>
          <w:szCs w:val="18"/>
          <w14:ligatures w14:val="standardContextual"/>
        </w:rPr>
        <w:t xml:space="preserve">Inherent delays on the project as of 30-Apr-24 </w:t>
      </w:r>
      <w:r w:rsidRPr="00F668A3">
        <w:rPr>
          <w:rFonts w:ascii="Century Gothic" w:eastAsia="Aptos" w:hAnsi="Century Gothic" w:cs="Arial"/>
          <w:kern w:val="2"/>
          <w:sz w:val="18"/>
          <w:szCs w:val="18"/>
          <w14:ligatures w14:val="standardContextual"/>
        </w:rPr>
        <w:tab/>
      </w:r>
      <w:r w:rsidR="00AE0617">
        <w:rPr>
          <w:rFonts w:ascii="Century Gothic" w:eastAsia="Aptos" w:hAnsi="Century Gothic" w:cs="Arial"/>
          <w:kern w:val="2"/>
          <w:sz w:val="18"/>
          <w:szCs w:val="18"/>
          <w14:ligatures w14:val="standardContextual"/>
        </w:rPr>
        <w:tab/>
      </w:r>
      <w:r w:rsidRPr="00F668A3">
        <w:rPr>
          <w:rFonts w:ascii="Century Gothic" w:eastAsia="Aptos" w:hAnsi="Century Gothic" w:cs="Arial"/>
          <w:kern w:val="2"/>
          <w:sz w:val="18"/>
          <w:szCs w:val="18"/>
          <w14:ligatures w14:val="standardContextual"/>
        </w:rPr>
        <w:t xml:space="preserve"> - 350 days per Expert Agreements </w:t>
      </w:r>
    </w:p>
    <w:p w14:paraId="29184EDD" w14:textId="65404C06" w:rsidR="00F668A3" w:rsidRPr="00F668A3" w:rsidRDefault="00F668A3" w:rsidP="00D9615B">
      <w:pPr>
        <w:spacing w:after="160" w:line="240" w:lineRule="auto"/>
        <w:ind w:firstLine="709"/>
        <w:rPr>
          <w:rFonts w:ascii="Century Gothic" w:eastAsia="Aptos" w:hAnsi="Century Gothic" w:cs="Arial"/>
          <w:kern w:val="2"/>
          <w:sz w:val="18"/>
          <w:szCs w:val="18"/>
          <w:u w:val="single"/>
          <w:lang w:val="en-AE"/>
          <w14:ligatures w14:val="standardContextual"/>
        </w:rPr>
      </w:pPr>
      <w:r w:rsidRPr="00F668A3">
        <w:rPr>
          <w:rFonts w:ascii="Century Gothic" w:eastAsia="Aptos" w:hAnsi="Century Gothic" w:cs="Arial"/>
          <w:kern w:val="2"/>
          <w:sz w:val="18"/>
          <w:szCs w:val="18"/>
          <w:u w:val="single"/>
          <w:lang w:val="en-AE"/>
          <w14:ligatures w14:val="standardContextual"/>
        </w:rPr>
        <w:t>No. of delay</w:t>
      </w:r>
      <w:r w:rsidR="00852202">
        <w:rPr>
          <w:rFonts w:ascii="Century Gothic" w:eastAsia="Aptos" w:hAnsi="Century Gothic" w:cs="Arial"/>
          <w:kern w:val="2"/>
          <w:sz w:val="18"/>
          <w:szCs w:val="18"/>
          <w:u w:val="single"/>
          <w:lang w:val="en-AE"/>
          <w14:ligatures w14:val="standardContextual"/>
        </w:rPr>
        <w:t xml:space="preserve"> days</w:t>
      </w:r>
      <w:r w:rsidRPr="00F668A3">
        <w:rPr>
          <w:rFonts w:ascii="Century Gothic" w:eastAsia="Aptos" w:hAnsi="Century Gothic" w:cs="Arial"/>
          <w:kern w:val="2"/>
          <w:sz w:val="18"/>
          <w:szCs w:val="18"/>
          <w:u w:val="single"/>
          <w:lang w:val="en-AE"/>
          <w14:ligatures w14:val="standardContextual"/>
        </w:rPr>
        <w:t xml:space="preserve"> to reach Max cap of LDs</w:t>
      </w:r>
      <w:r w:rsidR="00852202">
        <w:rPr>
          <w:rFonts w:ascii="Century Gothic" w:eastAsia="Aptos" w:hAnsi="Century Gothic" w:cs="Arial"/>
          <w:kern w:val="2"/>
          <w:sz w:val="18"/>
          <w:szCs w:val="18"/>
          <w:u w:val="single"/>
          <w:lang w:val="en-AE"/>
          <w14:ligatures w14:val="standardContextual"/>
        </w:rPr>
        <w:t xml:space="preserve"> (per Contract)</w:t>
      </w:r>
      <w:r w:rsidRPr="00F668A3">
        <w:rPr>
          <w:rFonts w:ascii="Century Gothic" w:eastAsia="Aptos" w:hAnsi="Century Gothic" w:cs="Arial"/>
          <w:kern w:val="2"/>
          <w:sz w:val="18"/>
          <w:szCs w:val="18"/>
          <w:u w:val="single"/>
          <w:lang w:val="en-AE"/>
          <w14:ligatures w14:val="standardContextual"/>
        </w:rPr>
        <w:t>- 176.50 days – Per Contract Clause 47.1</w:t>
      </w:r>
    </w:p>
    <w:p w14:paraId="24964B34" w14:textId="4B4223FD" w:rsidR="00F668A3" w:rsidRPr="00356815" w:rsidRDefault="005421AD" w:rsidP="00D9615B">
      <w:pPr>
        <w:spacing w:after="160" w:line="240" w:lineRule="auto"/>
        <w:ind w:firstLine="709"/>
        <w:rPr>
          <w:rFonts w:ascii="Century Gothic" w:eastAsia="Aptos" w:hAnsi="Century Gothic" w:cs="Arial"/>
          <w:kern w:val="2"/>
          <w:sz w:val="20"/>
          <w:lang w:val="en-AE"/>
          <w14:ligatures w14:val="standardContextual"/>
        </w:rPr>
      </w:pPr>
      <w:r w:rsidRPr="00356815">
        <w:rPr>
          <w:rFonts w:ascii="Century Gothic" w:eastAsia="Aptos" w:hAnsi="Century Gothic" w:cs="Arial"/>
          <w:kern w:val="2"/>
          <w:sz w:val="20"/>
          <w:lang w:val="en-AE"/>
          <w14:ligatures w14:val="standardContextual"/>
        </w:rPr>
        <w:lastRenderedPageBreak/>
        <w:t xml:space="preserve">Clarification of </w:t>
      </w:r>
      <w:r w:rsidR="00F668A3" w:rsidRPr="00356815">
        <w:rPr>
          <w:rFonts w:ascii="Century Gothic" w:eastAsia="Aptos" w:hAnsi="Century Gothic" w:cs="Arial"/>
          <w:kern w:val="2"/>
          <w:sz w:val="20"/>
          <w:lang w:val="en-AE"/>
          <w14:ligatures w14:val="standardContextual"/>
        </w:rPr>
        <w:t xml:space="preserve">Variance </w:t>
      </w:r>
      <w:r w:rsidR="00C05A00" w:rsidRPr="00356815">
        <w:rPr>
          <w:rFonts w:ascii="Century Gothic" w:eastAsia="Aptos" w:hAnsi="Century Gothic" w:cs="Arial"/>
          <w:kern w:val="2"/>
          <w:sz w:val="20"/>
          <w:lang w:val="en-AE"/>
          <w14:ligatures w14:val="standardContextual"/>
        </w:rPr>
        <w:t xml:space="preserve">in </w:t>
      </w:r>
      <w:r w:rsidR="00F668A3" w:rsidRPr="00356815">
        <w:rPr>
          <w:rFonts w:ascii="Century Gothic" w:eastAsia="Aptos" w:hAnsi="Century Gothic" w:cs="Arial"/>
          <w:kern w:val="2"/>
          <w:sz w:val="20"/>
          <w:lang w:val="en-AE"/>
          <w14:ligatures w14:val="standardContextual"/>
        </w:rPr>
        <w:t>d</w:t>
      </w:r>
      <w:r w:rsidRPr="00356815">
        <w:rPr>
          <w:rFonts w:ascii="Century Gothic" w:eastAsia="Aptos" w:hAnsi="Century Gothic" w:cs="Arial"/>
          <w:kern w:val="2"/>
          <w:sz w:val="20"/>
          <w:lang w:val="en-AE"/>
          <w14:ligatures w14:val="standardContextual"/>
        </w:rPr>
        <w:t xml:space="preserve">ays </w:t>
      </w:r>
      <w:r w:rsidR="00C05A00" w:rsidRPr="00356815">
        <w:rPr>
          <w:rFonts w:ascii="Century Gothic" w:eastAsia="Aptos" w:hAnsi="Century Gothic" w:cs="Arial"/>
          <w:kern w:val="2"/>
          <w:sz w:val="20"/>
          <w:lang w:val="en-AE"/>
          <w14:ligatures w14:val="standardContextual"/>
        </w:rPr>
        <w:t>(D</w:t>
      </w:r>
      <w:r w:rsidRPr="00356815">
        <w:rPr>
          <w:rFonts w:ascii="Century Gothic" w:eastAsia="Aptos" w:hAnsi="Century Gothic" w:cs="Arial"/>
          <w:kern w:val="2"/>
          <w:sz w:val="20"/>
          <w:lang w:val="en-AE"/>
          <w14:ligatures w14:val="standardContextual"/>
        </w:rPr>
        <w:t>elay</w:t>
      </w:r>
      <w:r w:rsidR="00F668A3" w:rsidRPr="00356815">
        <w:rPr>
          <w:rFonts w:ascii="Century Gothic" w:eastAsia="Aptos" w:hAnsi="Century Gothic" w:cs="Arial"/>
          <w:kern w:val="2"/>
          <w:sz w:val="20"/>
          <w:lang w:val="en-AE"/>
          <w14:ligatures w14:val="standardContextual"/>
        </w:rPr>
        <w:t xml:space="preserve"> </w:t>
      </w:r>
      <w:r w:rsidR="00C05A00" w:rsidRPr="00356815">
        <w:rPr>
          <w:rFonts w:ascii="Century Gothic" w:eastAsia="Aptos" w:hAnsi="Century Gothic" w:cs="Arial"/>
          <w:kern w:val="2"/>
          <w:sz w:val="20"/>
          <w:lang w:val="en-AE"/>
          <w14:ligatures w14:val="standardContextual"/>
        </w:rPr>
        <w:t xml:space="preserve">vs </w:t>
      </w:r>
      <w:r w:rsidR="00F668A3" w:rsidRPr="00356815">
        <w:rPr>
          <w:rFonts w:ascii="Century Gothic" w:eastAsia="Aptos" w:hAnsi="Century Gothic" w:cs="Arial"/>
          <w:kern w:val="2"/>
          <w:sz w:val="20"/>
          <w:lang w:val="en-AE"/>
          <w14:ligatures w14:val="standardContextual"/>
        </w:rPr>
        <w:t>Max Cap)</w:t>
      </w:r>
      <w:r w:rsidR="00852202" w:rsidRPr="00356815">
        <w:rPr>
          <w:rFonts w:ascii="Century Gothic" w:eastAsia="Aptos" w:hAnsi="Century Gothic" w:cs="Arial"/>
          <w:kern w:val="2"/>
          <w:sz w:val="20"/>
          <w:lang w:val="en-AE"/>
          <w14:ligatures w14:val="standardContextual"/>
        </w:rPr>
        <w:t xml:space="preserve"> on 30 April 201</w:t>
      </w:r>
      <w:r w:rsidR="00EF61F2" w:rsidRPr="00356815">
        <w:rPr>
          <w:rFonts w:ascii="Century Gothic" w:eastAsia="Aptos" w:hAnsi="Century Gothic" w:cs="Arial"/>
          <w:kern w:val="2"/>
          <w:sz w:val="20"/>
          <w:lang w:val="en-AE"/>
          <w14:ligatures w14:val="standardContextual"/>
        </w:rPr>
        <w:t>7</w:t>
      </w:r>
    </w:p>
    <w:p w14:paraId="34CFD857" w14:textId="27127CFA" w:rsidR="00F668A3" w:rsidRPr="00F668A3" w:rsidRDefault="00F668A3" w:rsidP="00F668A3">
      <w:pPr>
        <w:spacing w:after="160" w:line="360" w:lineRule="auto"/>
        <w:ind w:left="709"/>
        <w:jc w:val="both"/>
        <w:rPr>
          <w:rFonts w:ascii="Century Gothic" w:eastAsia="Aptos" w:hAnsi="Century Gothic" w:cs="Arial"/>
          <w:kern w:val="2"/>
          <w:sz w:val="18"/>
          <w:szCs w:val="18"/>
          <w14:ligatures w14:val="standardContextual"/>
        </w:rPr>
      </w:pPr>
      <w:r w:rsidRPr="00F668A3">
        <w:rPr>
          <w:rFonts w:ascii="Century Gothic" w:eastAsia="Aptos" w:hAnsi="Century Gothic" w:cs="Arial"/>
          <w:kern w:val="2"/>
          <w:sz w:val="18"/>
          <w:szCs w:val="18"/>
          <w14:ligatures w14:val="standardContextual"/>
        </w:rPr>
        <w:t xml:space="preserve">The Respondent in his Supplemental Statement of </w:t>
      </w:r>
      <w:r w:rsidR="00852202" w:rsidRPr="00F668A3">
        <w:rPr>
          <w:rFonts w:ascii="Century Gothic" w:eastAsia="Aptos" w:hAnsi="Century Gothic" w:cs="Arial"/>
          <w:kern w:val="2"/>
          <w:sz w:val="18"/>
          <w:szCs w:val="18"/>
          <w14:ligatures w14:val="standardContextual"/>
        </w:rPr>
        <w:t>Defense</w:t>
      </w:r>
      <w:r w:rsidRPr="00F668A3">
        <w:rPr>
          <w:rFonts w:ascii="Century Gothic" w:eastAsia="Aptos" w:hAnsi="Century Gothic" w:cs="Arial"/>
          <w:kern w:val="2"/>
          <w:sz w:val="18"/>
          <w:szCs w:val="18"/>
          <w14:ligatures w14:val="standardContextual"/>
        </w:rPr>
        <w:t xml:space="preserve"> and Counterclaim dated 20-March 2024 and in paragraph 33, page 7 states that:</w:t>
      </w:r>
    </w:p>
    <w:p w14:paraId="24AB6244" w14:textId="77777777" w:rsidR="00F668A3" w:rsidRPr="00F668A3" w:rsidRDefault="00F668A3" w:rsidP="00852202">
      <w:pPr>
        <w:spacing w:after="0" w:line="360" w:lineRule="auto"/>
        <w:ind w:left="1440"/>
        <w:rPr>
          <w:rFonts w:ascii="Century Gothic" w:eastAsia="Aptos" w:hAnsi="Century Gothic" w:cs="Arial"/>
          <w:i/>
          <w:iCs/>
          <w:kern w:val="2"/>
          <w:sz w:val="16"/>
          <w:szCs w:val="16"/>
          <w:lang w:val="en-AE"/>
          <w14:ligatures w14:val="standardContextual"/>
        </w:rPr>
      </w:pPr>
      <w:r w:rsidRPr="00F668A3">
        <w:rPr>
          <w:rFonts w:ascii="Century Gothic" w:eastAsia="Aptos" w:hAnsi="Century Gothic" w:cs="Arial"/>
          <w:i/>
          <w:iCs/>
          <w:kern w:val="2"/>
          <w:sz w:val="16"/>
          <w:szCs w:val="16"/>
          <w:lang w:val="en-AE"/>
          <w14:ligatures w14:val="standardContextual"/>
        </w:rPr>
        <w:t>“TAV was only able to obtain an Extension of Time to the completion date of 130 days (of 665 days of delay it sought such that the completion date for the whole of the works was revised from 30 November 1016 to 9 April 2017”</w:t>
      </w:r>
    </w:p>
    <w:p w14:paraId="589781E6" w14:textId="7E8E4978" w:rsidR="00804B11" w:rsidRDefault="00804B11" w:rsidP="00F668A3">
      <w:pPr>
        <w:spacing w:after="16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 xml:space="preserve">The Partial Final Award, issued </w:t>
      </w:r>
      <w:r w:rsidRPr="00804B11">
        <w:rPr>
          <w:rFonts w:ascii="Century Gothic" w:eastAsia="Aptos" w:hAnsi="Century Gothic" w:cs="Arial"/>
          <w:kern w:val="2"/>
          <w:sz w:val="18"/>
          <w:szCs w:val="18"/>
          <w14:ligatures w14:val="standardContextual"/>
        </w:rPr>
        <w:t>by the Arbitral Tribunal of the Main Contract Arbitration</w:t>
      </w:r>
      <w:r>
        <w:rPr>
          <w:rFonts w:ascii="Century Gothic" w:eastAsia="Aptos" w:hAnsi="Century Gothic" w:cs="Arial"/>
          <w:kern w:val="2"/>
          <w:sz w:val="18"/>
          <w:szCs w:val="18"/>
          <w14:ligatures w14:val="standardContextual"/>
        </w:rPr>
        <w:t xml:space="preserve">, allowed for </w:t>
      </w:r>
      <w:r w:rsidR="00F668A3" w:rsidRPr="00F668A3">
        <w:rPr>
          <w:rFonts w:ascii="Century Gothic" w:eastAsia="Aptos" w:hAnsi="Century Gothic" w:cs="Arial"/>
          <w:kern w:val="2"/>
          <w:sz w:val="18"/>
          <w:szCs w:val="18"/>
          <w14:ligatures w14:val="standardContextual"/>
        </w:rPr>
        <w:t>one hundred and thirty</w:t>
      </w:r>
      <w:r w:rsidR="00852202">
        <w:rPr>
          <w:rFonts w:ascii="Century Gothic" w:eastAsia="Aptos" w:hAnsi="Century Gothic" w:cs="Arial"/>
          <w:kern w:val="2"/>
          <w:sz w:val="18"/>
          <w:szCs w:val="18"/>
          <w14:ligatures w14:val="standardContextual"/>
        </w:rPr>
        <w:t xml:space="preserve"> (130)</w:t>
      </w:r>
      <w:r w:rsidR="00F668A3" w:rsidRPr="00F668A3">
        <w:rPr>
          <w:rFonts w:ascii="Century Gothic" w:eastAsia="Aptos" w:hAnsi="Century Gothic" w:cs="Arial"/>
          <w:kern w:val="2"/>
          <w:sz w:val="18"/>
          <w:szCs w:val="18"/>
          <w14:ligatures w14:val="standardContextual"/>
        </w:rPr>
        <w:t xml:space="preserve"> </w:t>
      </w:r>
      <w:r w:rsidR="002123CC" w:rsidRPr="00F668A3">
        <w:rPr>
          <w:rFonts w:ascii="Century Gothic" w:eastAsia="Aptos" w:hAnsi="Century Gothic" w:cs="Arial"/>
          <w:kern w:val="2"/>
          <w:sz w:val="18"/>
          <w:szCs w:val="18"/>
          <w14:ligatures w14:val="standardContextual"/>
        </w:rPr>
        <w:t>days’</w:t>
      </w:r>
      <w:r w:rsidR="00F668A3" w:rsidRPr="00F668A3">
        <w:rPr>
          <w:rFonts w:ascii="Century Gothic" w:eastAsia="Aptos" w:hAnsi="Century Gothic" w:cs="Arial"/>
          <w:kern w:val="2"/>
          <w:sz w:val="18"/>
          <w:szCs w:val="18"/>
          <w14:ligatures w14:val="standardContextual"/>
        </w:rPr>
        <w:t xml:space="preserve"> </w:t>
      </w:r>
      <w:r>
        <w:rPr>
          <w:rFonts w:ascii="Century Gothic" w:eastAsia="Aptos" w:hAnsi="Century Gothic" w:cs="Arial"/>
          <w:kern w:val="2"/>
          <w:sz w:val="18"/>
          <w:szCs w:val="18"/>
          <w14:ligatures w14:val="standardContextual"/>
        </w:rPr>
        <w:t xml:space="preserve">relief to the Respondent for the delays incurred in the project. </w:t>
      </w:r>
    </w:p>
    <w:p w14:paraId="49F8276F" w14:textId="7CA83110" w:rsidR="00F668A3" w:rsidRDefault="00804B11" w:rsidP="00356815">
      <w:pPr>
        <w:spacing w:after="160" w:line="360" w:lineRule="auto"/>
        <w:ind w:left="709"/>
        <w:contextualSpacing/>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 xml:space="preserve">These </w:t>
      </w:r>
      <w:r w:rsidR="00D9615B" w:rsidRPr="00F668A3">
        <w:rPr>
          <w:rFonts w:ascii="Century Gothic" w:eastAsia="Aptos" w:hAnsi="Century Gothic" w:cs="Arial"/>
          <w:kern w:val="2"/>
          <w:sz w:val="18"/>
          <w:szCs w:val="18"/>
          <w14:ligatures w14:val="standardContextual"/>
        </w:rPr>
        <w:t>one hundred and thirty</w:t>
      </w:r>
      <w:r w:rsidR="00D9615B">
        <w:rPr>
          <w:rFonts w:ascii="Century Gothic" w:eastAsia="Aptos" w:hAnsi="Century Gothic" w:cs="Arial"/>
          <w:kern w:val="2"/>
          <w:sz w:val="18"/>
          <w:szCs w:val="18"/>
          <w14:ligatures w14:val="standardContextual"/>
        </w:rPr>
        <w:t xml:space="preserve"> (</w:t>
      </w:r>
      <w:r>
        <w:rPr>
          <w:rFonts w:ascii="Century Gothic" w:eastAsia="Aptos" w:hAnsi="Century Gothic" w:cs="Arial"/>
          <w:kern w:val="2"/>
          <w:sz w:val="18"/>
          <w:szCs w:val="18"/>
          <w14:ligatures w14:val="standardContextual"/>
        </w:rPr>
        <w:t>130</w:t>
      </w:r>
      <w:r w:rsidR="00D9615B">
        <w:rPr>
          <w:rFonts w:ascii="Century Gothic" w:eastAsia="Aptos" w:hAnsi="Century Gothic" w:cs="Arial"/>
          <w:kern w:val="2"/>
          <w:sz w:val="18"/>
          <w:szCs w:val="18"/>
          <w14:ligatures w14:val="standardContextual"/>
        </w:rPr>
        <w:t>)</w:t>
      </w:r>
      <w:r>
        <w:rPr>
          <w:rFonts w:ascii="Century Gothic" w:eastAsia="Aptos" w:hAnsi="Century Gothic" w:cs="Arial"/>
          <w:kern w:val="2"/>
          <w:sz w:val="18"/>
          <w:szCs w:val="18"/>
          <w14:ligatures w14:val="standardContextual"/>
        </w:rPr>
        <w:t xml:space="preserve"> days of </w:t>
      </w:r>
      <w:r w:rsidR="00004920">
        <w:rPr>
          <w:rFonts w:ascii="Century Gothic" w:eastAsia="Aptos" w:hAnsi="Century Gothic" w:cs="Arial"/>
          <w:kern w:val="2"/>
          <w:sz w:val="18"/>
          <w:szCs w:val="18"/>
          <w14:ligatures w14:val="standardContextual"/>
        </w:rPr>
        <w:t>EoT</w:t>
      </w:r>
      <w:r>
        <w:rPr>
          <w:rFonts w:ascii="Century Gothic" w:eastAsia="Aptos" w:hAnsi="Century Gothic" w:cs="Arial"/>
          <w:kern w:val="2"/>
          <w:sz w:val="18"/>
          <w:szCs w:val="18"/>
          <w14:ligatures w14:val="standardContextual"/>
        </w:rPr>
        <w:t xml:space="preserve">, as per the Respondent’s statement have been shared with the </w:t>
      </w:r>
      <w:r w:rsidR="00D9615B">
        <w:rPr>
          <w:rFonts w:ascii="Century Gothic" w:eastAsia="Aptos" w:hAnsi="Century Gothic" w:cs="Arial"/>
          <w:kern w:val="2"/>
          <w:sz w:val="18"/>
          <w:szCs w:val="18"/>
          <w14:ligatures w14:val="standardContextual"/>
        </w:rPr>
        <w:t>C</w:t>
      </w:r>
      <w:r>
        <w:rPr>
          <w:rFonts w:ascii="Century Gothic" w:eastAsia="Aptos" w:hAnsi="Century Gothic" w:cs="Arial"/>
          <w:kern w:val="2"/>
          <w:sz w:val="18"/>
          <w:szCs w:val="18"/>
          <w14:ligatures w14:val="standardContextual"/>
        </w:rPr>
        <w:t>laimant extending the Claimants Completion date from 15 February to 9 April 2017</w:t>
      </w:r>
      <w:r w:rsidR="004D0D3D">
        <w:rPr>
          <w:rFonts w:ascii="Century Gothic" w:eastAsia="Aptos" w:hAnsi="Century Gothic" w:cs="Arial"/>
          <w:kern w:val="2"/>
          <w:sz w:val="18"/>
          <w:szCs w:val="18"/>
          <w14:ligatures w14:val="standardContextual"/>
        </w:rPr>
        <w:t xml:space="preserve"> (</w:t>
      </w:r>
      <w:r w:rsidR="007E1381">
        <w:rPr>
          <w:rFonts w:ascii="Century Gothic" w:eastAsia="Aptos" w:hAnsi="Century Gothic" w:cs="Arial"/>
          <w:kern w:val="2"/>
          <w:sz w:val="18"/>
          <w:szCs w:val="18"/>
          <w14:ligatures w14:val="standardContextual"/>
        </w:rPr>
        <w:t>including seventy-five days awarded to the Respondent by the Engineer)</w:t>
      </w:r>
      <w:r>
        <w:rPr>
          <w:rFonts w:ascii="Century Gothic" w:eastAsia="Aptos" w:hAnsi="Century Gothic" w:cs="Arial"/>
          <w:kern w:val="2"/>
          <w:sz w:val="18"/>
          <w:szCs w:val="18"/>
          <w14:ligatures w14:val="standardContextual"/>
        </w:rPr>
        <w:t>, as per par 48 (page 10) of the Supplementary Defense and Counterclaim submitted by the Respondent on March 2024,</w:t>
      </w:r>
    </w:p>
    <w:p w14:paraId="3F749CDA" w14:textId="3D03059C" w:rsidR="00804B11" w:rsidRDefault="00804B11" w:rsidP="00804B11">
      <w:pPr>
        <w:spacing w:after="160" w:line="240" w:lineRule="auto"/>
        <w:ind w:left="1440"/>
        <w:jc w:val="both"/>
        <w:rPr>
          <w:rFonts w:ascii="Century Gothic" w:eastAsia="Aptos" w:hAnsi="Century Gothic" w:cs="Arial"/>
          <w:i/>
          <w:iCs/>
          <w:kern w:val="2"/>
          <w:sz w:val="16"/>
          <w:szCs w:val="16"/>
          <w:lang w:val="en-AE"/>
          <w14:ligatures w14:val="standardContextual"/>
        </w:rPr>
      </w:pPr>
      <w:r>
        <w:rPr>
          <w:rFonts w:ascii="Century Gothic" w:eastAsia="Aptos" w:hAnsi="Century Gothic" w:cs="Arial"/>
          <w:kern w:val="2"/>
          <w:sz w:val="18"/>
          <w:szCs w:val="18"/>
          <w14:ligatures w14:val="standardContextual"/>
        </w:rPr>
        <w:t>“</w:t>
      </w:r>
      <w:r w:rsidRPr="00804B11">
        <w:rPr>
          <w:rFonts w:ascii="Century Gothic" w:eastAsia="Aptos" w:hAnsi="Century Gothic" w:cs="Arial"/>
          <w:i/>
          <w:iCs/>
          <w:kern w:val="2"/>
          <w:sz w:val="16"/>
          <w:szCs w:val="16"/>
          <w:lang w:val="en-AE"/>
          <w14:ligatures w14:val="standardContextual"/>
        </w:rPr>
        <w:t xml:space="preserve">Accordingly, Atelier’s Subcontract Completion Date is likewise revised to 9 April 2017, </w:t>
      </w:r>
    </w:p>
    <w:p w14:paraId="1F49D19C" w14:textId="77A992E0" w:rsidR="00804B11" w:rsidRPr="00804B11" w:rsidRDefault="00804B11" w:rsidP="00804B11">
      <w:pPr>
        <w:spacing w:after="160" w:line="240" w:lineRule="auto"/>
        <w:ind w:left="1440"/>
        <w:jc w:val="both"/>
        <w:rPr>
          <w:rFonts w:ascii="Century Gothic" w:eastAsia="Aptos" w:hAnsi="Century Gothic" w:cs="Arial"/>
          <w:i/>
          <w:iCs/>
          <w:kern w:val="2"/>
          <w:sz w:val="16"/>
          <w:szCs w:val="16"/>
          <w:lang w:val="en-AE"/>
          <w14:ligatures w14:val="standardContextual"/>
        </w:rPr>
      </w:pPr>
      <w:r w:rsidRPr="00804B11">
        <w:rPr>
          <w:rFonts w:ascii="Century Gothic" w:eastAsia="Aptos" w:hAnsi="Century Gothic" w:cs="Arial"/>
          <w:i/>
          <w:iCs/>
          <w:kern w:val="2"/>
          <w:sz w:val="16"/>
          <w:szCs w:val="16"/>
          <w:lang w:val="en-AE"/>
          <w14:ligatures w14:val="standardContextual"/>
        </w:rPr>
        <w:t>by reference to the final decision confirmed in the Partial Final Award.”</w:t>
      </w:r>
    </w:p>
    <w:p w14:paraId="500D9747" w14:textId="50CD5B11" w:rsidR="00F668A3" w:rsidRDefault="00F668A3" w:rsidP="00C86CC6">
      <w:pPr>
        <w:spacing w:after="160" w:line="360" w:lineRule="auto"/>
        <w:ind w:left="709"/>
        <w:jc w:val="both"/>
        <w:rPr>
          <w:rFonts w:ascii="Century Gothic" w:eastAsia="Aptos" w:hAnsi="Century Gothic" w:cs="Arial"/>
          <w:kern w:val="2"/>
          <w:sz w:val="18"/>
          <w:szCs w:val="18"/>
          <w14:ligatures w14:val="standardContextual"/>
        </w:rPr>
      </w:pPr>
      <w:r w:rsidRPr="00F668A3">
        <w:rPr>
          <w:rFonts w:ascii="Century Gothic" w:eastAsia="Aptos" w:hAnsi="Century Gothic" w:cs="Arial"/>
          <w:kern w:val="2"/>
          <w:sz w:val="18"/>
          <w:szCs w:val="18"/>
          <w14:ligatures w14:val="standardContextual"/>
        </w:rPr>
        <w:t xml:space="preserve">I </w:t>
      </w:r>
      <w:r w:rsidR="002E4B02" w:rsidRPr="00F668A3">
        <w:rPr>
          <w:rFonts w:ascii="Century Gothic" w:eastAsia="Aptos" w:hAnsi="Century Gothic" w:cs="Arial"/>
          <w:kern w:val="2"/>
          <w:sz w:val="18"/>
          <w:szCs w:val="18"/>
          <w14:ligatures w14:val="standardContextual"/>
        </w:rPr>
        <w:t>consider</w:t>
      </w:r>
      <w:r w:rsidRPr="00F668A3">
        <w:rPr>
          <w:rFonts w:ascii="Century Gothic" w:eastAsia="Aptos" w:hAnsi="Century Gothic" w:cs="Arial"/>
          <w:kern w:val="2"/>
          <w:sz w:val="18"/>
          <w:szCs w:val="18"/>
          <w14:ligatures w14:val="standardContextual"/>
        </w:rPr>
        <w:t xml:space="preserve"> the one hundred and thirty (130) days (Extension of time Award </w:t>
      </w:r>
      <w:r w:rsidR="009E0F4F">
        <w:rPr>
          <w:rFonts w:ascii="Century Gothic" w:eastAsia="Aptos" w:hAnsi="Century Gothic" w:cs="Arial"/>
          <w:kern w:val="2"/>
          <w:sz w:val="18"/>
          <w:szCs w:val="18"/>
          <w14:ligatures w14:val="standardContextual"/>
        </w:rPr>
        <w:t xml:space="preserve">to the Respondent </w:t>
      </w:r>
      <w:r w:rsidRPr="00F668A3">
        <w:rPr>
          <w:rFonts w:ascii="Century Gothic" w:eastAsia="Aptos" w:hAnsi="Century Gothic" w:cs="Arial"/>
          <w:kern w:val="2"/>
          <w:sz w:val="18"/>
          <w:szCs w:val="18"/>
          <w14:ligatures w14:val="standardContextual"/>
        </w:rPr>
        <w:t xml:space="preserve">by </w:t>
      </w:r>
      <w:r w:rsidR="009E0F4F">
        <w:rPr>
          <w:rFonts w:ascii="Century Gothic" w:eastAsia="Aptos" w:hAnsi="Century Gothic" w:cs="Arial"/>
          <w:kern w:val="2"/>
          <w:sz w:val="18"/>
          <w:szCs w:val="18"/>
          <w14:ligatures w14:val="standardContextual"/>
        </w:rPr>
        <w:t>the Main Contract Arbitration Case</w:t>
      </w:r>
      <w:r w:rsidR="007853A9">
        <w:rPr>
          <w:rFonts w:ascii="Century Gothic" w:eastAsia="Aptos" w:hAnsi="Century Gothic" w:cs="Arial"/>
          <w:kern w:val="2"/>
          <w:sz w:val="18"/>
          <w:szCs w:val="18"/>
          <w14:ligatures w14:val="standardContextual"/>
        </w:rPr>
        <w:t>)</w:t>
      </w:r>
      <w:r w:rsidRPr="00F668A3">
        <w:rPr>
          <w:rFonts w:ascii="Century Gothic" w:eastAsia="Aptos" w:hAnsi="Century Gothic" w:cs="Arial"/>
          <w:kern w:val="2"/>
          <w:sz w:val="18"/>
          <w:szCs w:val="18"/>
          <w14:ligatures w14:val="standardContextual"/>
        </w:rPr>
        <w:t xml:space="preserve">, </w:t>
      </w:r>
      <w:r w:rsidR="007853A9">
        <w:rPr>
          <w:rFonts w:ascii="Century Gothic" w:eastAsia="Aptos" w:hAnsi="Century Gothic" w:cs="Arial"/>
          <w:kern w:val="2"/>
          <w:sz w:val="18"/>
          <w:szCs w:val="18"/>
          <w14:ligatures w14:val="standardContextual"/>
        </w:rPr>
        <w:t>have been</w:t>
      </w:r>
      <w:r w:rsidRPr="00F668A3">
        <w:rPr>
          <w:rFonts w:ascii="Century Gothic" w:eastAsia="Aptos" w:hAnsi="Century Gothic" w:cs="Arial"/>
          <w:kern w:val="2"/>
          <w:sz w:val="18"/>
          <w:szCs w:val="18"/>
          <w14:ligatures w14:val="standardContextual"/>
        </w:rPr>
        <w:t xml:space="preserve"> </w:t>
      </w:r>
      <w:r w:rsidR="009E0F4F">
        <w:rPr>
          <w:rFonts w:ascii="Century Gothic" w:eastAsia="Aptos" w:hAnsi="Century Gothic" w:cs="Arial"/>
          <w:kern w:val="2"/>
          <w:sz w:val="18"/>
          <w:szCs w:val="18"/>
          <w14:ligatures w14:val="standardContextual"/>
        </w:rPr>
        <w:t>partially</w:t>
      </w:r>
      <w:r w:rsidRPr="00F668A3">
        <w:rPr>
          <w:rFonts w:ascii="Century Gothic" w:eastAsia="Aptos" w:hAnsi="Century Gothic" w:cs="Arial"/>
          <w:kern w:val="2"/>
          <w:sz w:val="18"/>
          <w:szCs w:val="18"/>
          <w14:ligatures w14:val="standardContextual"/>
        </w:rPr>
        <w:t xml:space="preserve"> </w:t>
      </w:r>
      <w:r w:rsidR="002123CC">
        <w:rPr>
          <w:rFonts w:ascii="Century Gothic" w:eastAsia="Aptos" w:hAnsi="Century Gothic" w:cs="Arial"/>
          <w:kern w:val="2"/>
          <w:sz w:val="18"/>
          <w:szCs w:val="18"/>
          <w14:ligatures w14:val="standardContextual"/>
        </w:rPr>
        <w:t xml:space="preserve">awarded </w:t>
      </w:r>
      <w:r w:rsidR="001807C3">
        <w:rPr>
          <w:rFonts w:ascii="Century Gothic" w:eastAsia="Aptos" w:hAnsi="Century Gothic" w:cs="Arial"/>
          <w:kern w:val="2"/>
          <w:sz w:val="18"/>
          <w:szCs w:val="18"/>
          <w14:ligatures w14:val="standardContextual"/>
        </w:rPr>
        <w:t xml:space="preserve">previously </w:t>
      </w:r>
      <w:r w:rsidRPr="00F668A3">
        <w:rPr>
          <w:rFonts w:ascii="Century Gothic" w:eastAsia="Aptos" w:hAnsi="Century Gothic" w:cs="Arial"/>
          <w:kern w:val="2"/>
          <w:sz w:val="18"/>
          <w:szCs w:val="18"/>
          <w14:ligatures w14:val="standardContextual"/>
        </w:rPr>
        <w:t xml:space="preserve">to the </w:t>
      </w:r>
      <w:r w:rsidR="00760810" w:rsidRPr="00F668A3">
        <w:rPr>
          <w:rFonts w:ascii="Century Gothic" w:eastAsia="Aptos" w:hAnsi="Century Gothic" w:cs="Arial"/>
          <w:kern w:val="2"/>
          <w:sz w:val="18"/>
          <w:szCs w:val="18"/>
          <w14:ligatures w14:val="standardContextual"/>
        </w:rPr>
        <w:t>work</w:t>
      </w:r>
      <w:r w:rsidRPr="00F668A3">
        <w:rPr>
          <w:rFonts w:ascii="Century Gothic" w:eastAsia="Aptos" w:hAnsi="Century Gothic" w:cs="Arial"/>
          <w:kern w:val="2"/>
          <w:sz w:val="18"/>
          <w:szCs w:val="18"/>
          <w14:ligatures w14:val="standardContextual"/>
        </w:rPr>
        <w:t xml:space="preserve"> of the Respondent</w:t>
      </w:r>
      <w:r w:rsidR="00D9615B">
        <w:rPr>
          <w:rFonts w:ascii="Century Gothic" w:eastAsia="Aptos" w:hAnsi="Century Gothic" w:cs="Arial"/>
          <w:kern w:val="2"/>
          <w:sz w:val="18"/>
          <w:szCs w:val="18"/>
          <w14:ligatures w14:val="standardContextual"/>
        </w:rPr>
        <w:t>.</w:t>
      </w:r>
      <w:r w:rsidR="001807C3">
        <w:rPr>
          <w:rFonts w:ascii="Century Gothic" w:eastAsia="Aptos" w:hAnsi="Century Gothic" w:cs="Arial"/>
          <w:kern w:val="2"/>
          <w:sz w:val="18"/>
          <w:szCs w:val="18"/>
          <w14:ligatures w14:val="standardContextual"/>
        </w:rPr>
        <w:t xml:space="preserve"> As the Respondent received by the Engineer seventy-five (75) days </w:t>
      </w:r>
      <w:r w:rsidR="002123CC">
        <w:rPr>
          <w:rFonts w:ascii="Century Gothic" w:eastAsia="Aptos" w:hAnsi="Century Gothic" w:cs="Arial"/>
          <w:kern w:val="2"/>
          <w:sz w:val="18"/>
          <w:szCs w:val="18"/>
          <w14:ligatures w14:val="standardContextual"/>
        </w:rPr>
        <w:t>r</w:t>
      </w:r>
      <w:r w:rsidR="001807C3">
        <w:rPr>
          <w:rFonts w:ascii="Century Gothic" w:eastAsia="Aptos" w:hAnsi="Century Gothic" w:cs="Arial"/>
          <w:kern w:val="2"/>
          <w:sz w:val="18"/>
          <w:szCs w:val="18"/>
          <w14:ligatures w14:val="standardContextual"/>
        </w:rPr>
        <w:t xml:space="preserve">evising his Completion </w:t>
      </w:r>
      <w:r w:rsidR="00F966CA">
        <w:rPr>
          <w:rFonts w:ascii="Century Gothic" w:eastAsia="Aptos" w:hAnsi="Century Gothic" w:cs="Arial"/>
          <w:kern w:val="2"/>
          <w:sz w:val="18"/>
          <w:szCs w:val="18"/>
          <w14:ligatures w14:val="standardContextual"/>
        </w:rPr>
        <w:t xml:space="preserve">from 30 November 2016 to 13 February 2017. </w:t>
      </w:r>
      <w:r w:rsidR="002123CC">
        <w:rPr>
          <w:rFonts w:ascii="Century Gothic" w:eastAsia="Aptos" w:hAnsi="Century Gothic" w:cs="Arial"/>
          <w:kern w:val="2"/>
          <w:sz w:val="18"/>
          <w:szCs w:val="18"/>
          <w14:ligatures w14:val="standardContextual"/>
        </w:rPr>
        <w:t>Thus,</w:t>
      </w:r>
      <w:r w:rsidR="00F966CA">
        <w:rPr>
          <w:rFonts w:ascii="Century Gothic" w:eastAsia="Aptos" w:hAnsi="Century Gothic" w:cs="Arial"/>
          <w:kern w:val="2"/>
          <w:sz w:val="18"/>
          <w:szCs w:val="18"/>
          <w14:ligatures w14:val="standardContextual"/>
        </w:rPr>
        <w:t xml:space="preserve"> the net extension to 9 April 2017 was only fifty-five (55) days, as per the</w:t>
      </w:r>
      <w:r w:rsidR="002E4B02">
        <w:rPr>
          <w:rFonts w:ascii="Century Gothic" w:eastAsia="Aptos" w:hAnsi="Century Gothic" w:cs="Arial"/>
          <w:kern w:val="2"/>
          <w:sz w:val="18"/>
          <w:szCs w:val="18"/>
          <w14:ligatures w14:val="standardContextual"/>
        </w:rPr>
        <w:t xml:space="preserve"> Partial Award of the Main Contract Arbitration Case.</w:t>
      </w:r>
    </w:p>
    <w:p w14:paraId="1B6FBE9D" w14:textId="6221DC1F" w:rsidR="009E0F4F" w:rsidRPr="00F668A3" w:rsidRDefault="009E0F4F" w:rsidP="00C86CC6">
      <w:pPr>
        <w:spacing w:after="16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 xml:space="preserve">As </w:t>
      </w:r>
      <w:r w:rsidR="00171E5E">
        <w:rPr>
          <w:rFonts w:ascii="Century Gothic" w:eastAsia="Aptos" w:hAnsi="Century Gothic" w:cs="Arial"/>
          <w:kern w:val="2"/>
          <w:sz w:val="18"/>
          <w:szCs w:val="18"/>
          <w14:ligatures w14:val="standardContextual"/>
        </w:rPr>
        <w:t>conveyed</w:t>
      </w:r>
      <w:r>
        <w:rPr>
          <w:rFonts w:ascii="Century Gothic" w:eastAsia="Aptos" w:hAnsi="Century Gothic" w:cs="Arial"/>
          <w:kern w:val="2"/>
          <w:sz w:val="18"/>
          <w:szCs w:val="18"/>
          <w14:ligatures w14:val="standardContextual"/>
        </w:rPr>
        <w:t xml:space="preserve"> in the last paragraph of </w:t>
      </w:r>
      <w:r w:rsidRPr="00004920">
        <w:rPr>
          <w:rFonts w:ascii="Century Gothic" w:eastAsia="Aptos" w:hAnsi="Century Gothic" w:cs="Arial"/>
          <w:kern w:val="2"/>
          <w:sz w:val="18"/>
          <w:szCs w:val="18"/>
          <w14:ligatures w14:val="standardContextual"/>
        </w:rPr>
        <w:t>Section 3.</w:t>
      </w:r>
      <w:r w:rsidR="00004920">
        <w:rPr>
          <w:rFonts w:ascii="Century Gothic" w:eastAsia="Aptos" w:hAnsi="Century Gothic" w:cs="Arial"/>
          <w:kern w:val="2"/>
          <w:sz w:val="18"/>
          <w:szCs w:val="18"/>
          <w14:ligatures w14:val="standardContextual"/>
        </w:rPr>
        <w:t>2.2</w:t>
      </w:r>
      <w:r w:rsidRPr="00004920">
        <w:rPr>
          <w:rFonts w:ascii="Century Gothic" w:eastAsia="Aptos" w:hAnsi="Century Gothic" w:cs="Arial"/>
          <w:kern w:val="2"/>
          <w:sz w:val="18"/>
          <w:szCs w:val="18"/>
          <w14:ligatures w14:val="standardContextual"/>
        </w:rPr>
        <w:t xml:space="preserve"> </w:t>
      </w:r>
      <w:r w:rsidRPr="009E0F4F">
        <w:rPr>
          <w:rFonts w:ascii="Century Gothic" w:eastAsia="Aptos" w:hAnsi="Century Gothic" w:cs="Arial"/>
          <w:kern w:val="2"/>
          <w:sz w:val="18"/>
          <w:szCs w:val="18"/>
          <w14:ligatures w14:val="standardContextual"/>
        </w:rPr>
        <w:t>of thi</w:t>
      </w:r>
      <w:r>
        <w:rPr>
          <w:rFonts w:ascii="Century Gothic" w:eastAsia="Aptos" w:hAnsi="Century Gothic" w:cs="Arial"/>
          <w:kern w:val="2"/>
          <w:sz w:val="18"/>
          <w:szCs w:val="18"/>
          <w14:ligatures w14:val="standardContextual"/>
        </w:rPr>
        <w:t>s Report</w:t>
      </w:r>
      <w:r w:rsidR="00EB4D68">
        <w:rPr>
          <w:rFonts w:ascii="Century Gothic" w:eastAsia="Aptos" w:hAnsi="Century Gothic" w:cs="Arial"/>
          <w:kern w:val="2"/>
          <w:sz w:val="18"/>
          <w:szCs w:val="18"/>
          <w14:ligatures w14:val="standardContextual"/>
        </w:rPr>
        <w:t xml:space="preserve">, the Experts </w:t>
      </w:r>
      <w:r w:rsidR="00C7412E">
        <w:rPr>
          <w:rFonts w:ascii="Century Gothic" w:eastAsia="Aptos" w:hAnsi="Century Gothic" w:cs="Arial"/>
          <w:kern w:val="2"/>
          <w:sz w:val="18"/>
          <w:szCs w:val="18"/>
          <w14:ligatures w14:val="standardContextual"/>
        </w:rPr>
        <w:t>calculat</w:t>
      </w:r>
      <w:r w:rsidR="00EB4D68">
        <w:rPr>
          <w:rFonts w:ascii="Century Gothic" w:eastAsia="Aptos" w:hAnsi="Century Gothic" w:cs="Arial"/>
          <w:kern w:val="2"/>
          <w:sz w:val="18"/>
          <w:szCs w:val="18"/>
          <w14:ligatures w14:val="standardContextual"/>
        </w:rPr>
        <w:t xml:space="preserve">ed the </w:t>
      </w:r>
      <w:r w:rsidR="00C7412E">
        <w:rPr>
          <w:rFonts w:ascii="Century Gothic" w:eastAsia="Aptos" w:hAnsi="Century Gothic" w:cs="Arial"/>
          <w:kern w:val="2"/>
          <w:sz w:val="18"/>
          <w:szCs w:val="18"/>
          <w14:ligatures w14:val="standardContextual"/>
        </w:rPr>
        <w:t xml:space="preserve">project </w:t>
      </w:r>
      <w:r w:rsidR="00EB4D68">
        <w:rPr>
          <w:rFonts w:ascii="Century Gothic" w:eastAsia="Aptos" w:hAnsi="Century Gothic" w:cs="Arial"/>
          <w:kern w:val="2"/>
          <w:sz w:val="18"/>
          <w:szCs w:val="18"/>
          <w14:ligatures w14:val="standardContextual"/>
        </w:rPr>
        <w:t xml:space="preserve">delays from the revised completion date </w:t>
      </w:r>
      <w:r w:rsidR="00DB4200">
        <w:rPr>
          <w:rFonts w:ascii="Century Gothic" w:eastAsia="Aptos" w:hAnsi="Century Gothic" w:cs="Arial"/>
          <w:kern w:val="2"/>
          <w:sz w:val="18"/>
          <w:szCs w:val="18"/>
          <w14:ligatures w14:val="standardContextual"/>
        </w:rPr>
        <w:t>of 13 February 2017 (as per TOC). Thus</w:t>
      </w:r>
      <w:r w:rsidR="00D30C70">
        <w:rPr>
          <w:rFonts w:ascii="Century Gothic" w:eastAsia="Aptos" w:hAnsi="Century Gothic" w:cs="Arial"/>
          <w:kern w:val="2"/>
          <w:sz w:val="18"/>
          <w:szCs w:val="18"/>
          <w14:ligatures w14:val="standardContextual"/>
        </w:rPr>
        <w:t>,</w:t>
      </w:r>
      <w:r w:rsidR="00DB4200">
        <w:rPr>
          <w:rFonts w:ascii="Century Gothic" w:eastAsia="Aptos" w:hAnsi="Century Gothic" w:cs="Arial"/>
          <w:kern w:val="2"/>
          <w:sz w:val="18"/>
          <w:szCs w:val="18"/>
          <w14:ligatures w14:val="standardContextual"/>
        </w:rPr>
        <w:t xml:space="preserve"> part of the </w:t>
      </w:r>
      <w:r w:rsidR="00C7412E">
        <w:rPr>
          <w:rFonts w:ascii="Century Gothic" w:eastAsia="Aptos" w:hAnsi="Century Gothic" w:cs="Arial"/>
          <w:kern w:val="2"/>
          <w:sz w:val="18"/>
          <w:szCs w:val="18"/>
          <w14:ligatures w14:val="standardContextual"/>
        </w:rPr>
        <w:t>130-day</w:t>
      </w:r>
      <w:r w:rsidR="00DB4200">
        <w:rPr>
          <w:rFonts w:ascii="Century Gothic" w:eastAsia="Aptos" w:hAnsi="Century Gothic" w:cs="Arial"/>
          <w:kern w:val="2"/>
          <w:sz w:val="18"/>
          <w:szCs w:val="18"/>
          <w14:ligatures w14:val="standardContextual"/>
        </w:rPr>
        <w:t xml:space="preserve"> extension of time awarded to the Respondent </w:t>
      </w:r>
      <w:r w:rsidR="00C7412E">
        <w:rPr>
          <w:rFonts w:ascii="Century Gothic" w:eastAsia="Aptos" w:hAnsi="Century Gothic" w:cs="Arial"/>
          <w:kern w:val="2"/>
          <w:sz w:val="18"/>
          <w:szCs w:val="18"/>
          <w14:ligatures w14:val="standardContextual"/>
        </w:rPr>
        <w:t xml:space="preserve">(from the Partial Final Award) </w:t>
      </w:r>
      <w:r w:rsidR="00DB4200">
        <w:rPr>
          <w:rFonts w:ascii="Century Gothic" w:eastAsia="Aptos" w:hAnsi="Century Gothic" w:cs="Arial"/>
          <w:kern w:val="2"/>
          <w:sz w:val="18"/>
          <w:szCs w:val="18"/>
          <w14:ligatures w14:val="standardContextual"/>
        </w:rPr>
        <w:t>is included in the del</w:t>
      </w:r>
      <w:r w:rsidR="0018546F">
        <w:rPr>
          <w:rFonts w:ascii="Century Gothic" w:eastAsia="Aptos" w:hAnsi="Century Gothic" w:cs="Arial"/>
          <w:kern w:val="2"/>
          <w:sz w:val="18"/>
          <w:szCs w:val="18"/>
          <w14:ligatures w14:val="standardContextual"/>
        </w:rPr>
        <w:t>ay calculation of the Experts. The balance of this award is fifty-five (55) days (130-75)</w:t>
      </w:r>
      <w:r w:rsidR="001121FD">
        <w:rPr>
          <w:rFonts w:ascii="Century Gothic" w:eastAsia="Aptos" w:hAnsi="Century Gothic" w:cs="Arial"/>
          <w:kern w:val="2"/>
          <w:sz w:val="18"/>
          <w:szCs w:val="18"/>
          <w14:ligatures w14:val="standardContextual"/>
        </w:rPr>
        <w:t>.</w:t>
      </w:r>
    </w:p>
    <w:p w14:paraId="34716359" w14:textId="29F72316" w:rsidR="00F668A3" w:rsidRPr="00F668A3" w:rsidRDefault="00F668A3" w:rsidP="00D9615B">
      <w:pPr>
        <w:spacing w:after="160"/>
        <w:ind w:left="709"/>
        <w:jc w:val="both"/>
        <w:rPr>
          <w:rFonts w:ascii="Century Gothic" w:eastAsia="Aptos" w:hAnsi="Century Gothic" w:cs="Arial"/>
          <w:kern w:val="2"/>
          <w:sz w:val="18"/>
          <w:szCs w:val="18"/>
          <w14:ligatures w14:val="standardContextual"/>
        </w:rPr>
      </w:pPr>
      <w:r w:rsidRPr="00F668A3">
        <w:rPr>
          <w:rFonts w:ascii="Century Gothic" w:eastAsia="Aptos" w:hAnsi="Century Gothic" w:cs="Arial"/>
          <w:kern w:val="2"/>
          <w:sz w:val="18"/>
          <w:szCs w:val="18"/>
          <w14:ligatures w14:val="standardContextual"/>
        </w:rPr>
        <w:t xml:space="preserve">Thus, </w:t>
      </w:r>
      <w:r w:rsidR="00D9615B">
        <w:rPr>
          <w:rFonts w:ascii="Century Gothic" w:eastAsia="Aptos" w:hAnsi="Century Gothic" w:cs="Arial"/>
          <w:kern w:val="2"/>
          <w:sz w:val="18"/>
          <w:szCs w:val="18"/>
          <w14:ligatures w14:val="standardContextual"/>
        </w:rPr>
        <w:t>the</w:t>
      </w:r>
      <w:r w:rsidRPr="00F668A3">
        <w:rPr>
          <w:rFonts w:ascii="Century Gothic" w:eastAsia="Aptos" w:hAnsi="Century Gothic" w:cs="Arial"/>
          <w:kern w:val="2"/>
          <w:sz w:val="18"/>
          <w:szCs w:val="18"/>
          <w14:ligatures w14:val="standardContextual"/>
        </w:rPr>
        <w:t xml:space="preserve"> revised calculation of delays as of 30 April 2017 will be as follows:</w:t>
      </w:r>
    </w:p>
    <w:p w14:paraId="7CFD1E07" w14:textId="77777777" w:rsidR="00F668A3" w:rsidRPr="00F668A3" w:rsidRDefault="00F668A3" w:rsidP="00D9615B">
      <w:pPr>
        <w:spacing w:after="160"/>
        <w:ind w:left="450" w:firstLine="259"/>
        <w:rPr>
          <w:rFonts w:ascii="Century Gothic" w:eastAsia="Aptos" w:hAnsi="Century Gothic" w:cs="Arial"/>
          <w:kern w:val="2"/>
          <w:sz w:val="18"/>
          <w:szCs w:val="18"/>
          <w:lang w:val="en-AE"/>
          <w14:ligatures w14:val="standardContextual"/>
        </w:rPr>
      </w:pPr>
      <w:r w:rsidRPr="00F668A3">
        <w:rPr>
          <w:rFonts w:ascii="Century Gothic" w:eastAsia="Aptos" w:hAnsi="Century Gothic" w:cs="Arial"/>
          <w:kern w:val="2"/>
          <w:sz w:val="18"/>
          <w:szCs w:val="18"/>
          <w:lang w:val="en-AE"/>
          <w14:ligatures w14:val="standardContextual"/>
        </w:rPr>
        <w:t xml:space="preserve">Inherent delays on the project as of 30-Apr-24 </w:t>
      </w:r>
      <w:r w:rsidRPr="00F668A3">
        <w:rPr>
          <w:rFonts w:ascii="Century Gothic" w:eastAsia="Aptos" w:hAnsi="Century Gothic" w:cs="Arial"/>
          <w:kern w:val="2"/>
          <w:sz w:val="18"/>
          <w:szCs w:val="18"/>
          <w:lang w:val="en-AE"/>
          <w14:ligatures w14:val="standardContextual"/>
        </w:rPr>
        <w:tab/>
        <w:t xml:space="preserve"> - 350 days – per Expert Agreements / schedules </w:t>
      </w:r>
    </w:p>
    <w:p w14:paraId="1575E470" w14:textId="3864A208" w:rsidR="00F668A3" w:rsidRPr="00F668A3" w:rsidRDefault="00F668A3" w:rsidP="00D9615B">
      <w:pPr>
        <w:spacing w:after="160"/>
        <w:ind w:firstLine="709"/>
        <w:rPr>
          <w:rFonts w:ascii="Century Gothic" w:eastAsia="Aptos" w:hAnsi="Century Gothic" w:cs="Arial"/>
          <w:kern w:val="2"/>
          <w:sz w:val="18"/>
          <w:szCs w:val="18"/>
          <w:lang w:val="en-AE"/>
          <w14:ligatures w14:val="standardContextual"/>
        </w:rPr>
      </w:pPr>
      <w:r w:rsidRPr="00F668A3">
        <w:rPr>
          <w:rFonts w:ascii="Century Gothic" w:eastAsia="Aptos" w:hAnsi="Century Gothic" w:cs="Arial"/>
          <w:kern w:val="2"/>
          <w:sz w:val="18"/>
          <w:szCs w:val="18"/>
          <w:lang w:val="en-AE"/>
          <w14:ligatures w14:val="standardContextual"/>
        </w:rPr>
        <w:t>Extension of Time Award DL19212</w:t>
      </w:r>
      <w:r w:rsidRPr="00F668A3">
        <w:rPr>
          <w:rFonts w:ascii="Century Gothic" w:eastAsia="Aptos" w:hAnsi="Century Gothic" w:cs="Arial"/>
          <w:kern w:val="2"/>
          <w:sz w:val="18"/>
          <w:szCs w:val="18"/>
          <w:lang w:val="en-AE"/>
          <w14:ligatures w14:val="standardContextual"/>
        </w:rPr>
        <w:tab/>
      </w:r>
      <w:r w:rsidRPr="00F668A3">
        <w:rPr>
          <w:rFonts w:ascii="Century Gothic" w:eastAsia="Aptos" w:hAnsi="Century Gothic" w:cs="Arial"/>
          <w:kern w:val="2"/>
          <w:sz w:val="18"/>
          <w:szCs w:val="18"/>
          <w:lang w:val="en-AE"/>
          <w14:ligatures w14:val="standardContextual"/>
        </w:rPr>
        <w:tab/>
      </w:r>
      <w:r w:rsidRPr="00F668A3">
        <w:rPr>
          <w:rFonts w:ascii="Century Gothic" w:eastAsia="Aptos" w:hAnsi="Century Gothic" w:cs="Arial"/>
          <w:kern w:val="2"/>
          <w:sz w:val="18"/>
          <w:szCs w:val="18"/>
          <w:lang w:val="en-AE"/>
          <w14:ligatures w14:val="standardContextual"/>
        </w:rPr>
        <w:tab/>
        <w:t xml:space="preserve">+ </w:t>
      </w:r>
      <w:r w:rsidR="001121FD">
        <w:rPr>
          <w:rFonts w:ascii="Century Gothic" w:eastAsia="Aptos" w:hAnsi="Century Gothic" w:cs="Arial"/>
          <w:kern w:val="2"/>
          <w:sz w:val="18"/>
          <w:szCs w:val="18"/>
          <w:lang w:val="en-AE"/>
          <w14:ligatures w14:val="standardContextual"/>
        </w:rPr>
        <w:t xml:space="preserve">  55</w:t>
      </w:r>
      <w:r w:rsidRPr="00F668A3">
        <w:rPr>
          <w:rFonts w:ascii="Century Gothic" w:eastAsia="Aptos" w:hAnsi="Century Gothic" w:cs="Arial"/>
          <w:kern w:val="2"/>
          <w:sz w:val="18"/>
          <w:szCs w:val="18"/>
          <w:lang w:val="en-AE"/>
          <w14:ligatures w14:val="standardContextual"/>
        </w:rPr>
        <w:t xml:space="preserve"> days – As per the Final Award</w:t>
      </w:r>
    </w:p>
    <w:p w14:paraId="66C953C2" w14:textId="72AD1347" w:rsidR="00F668A3" w:rsidRPr="00D9615B" w:rsidRDefault="00F668A3" w:rsidP="00D9615B">
      <w:pPr>
        <w:spacing w:after="120" w:line="240" w:lineRule="auto"/>
        <w:ind w:firstLine="706"/>
        <w:rPr>
          <w:rFonts w:ascii="Century Gothic" w:eastAsia="Aptos" w:hAnsi="Century Gothic" w:cs="Arial"/>
          <w:kern w:val="2"/>
          <w:sz w:val="18"/>
          <w:szCs w:val="18"/>
          <w:u w:val="single"/>
          <w:lang w:val="en-AE"/>
          <w14:ligatures w14:val="standardContextual"/>
        </w:rPr>
      </w:pPr>
      <w:r w:rsidRPr="00D9615B">
        <w:rPr>
          <w:rFonts w:ascii="Century Gothic" w:eastAsia="Aptos" w:hAnsi="Century Gothic" w:cs="Arial"/>
          <w:kern w:val="2"/>
          <w:sz w:val="18"/>
          <w:szCs w:val="18"/>
          <w:u w:val="single"/>
          <w:lang w:val="en-AE"/>
          <w14:ligatures w14:val="standardContextual"/>
        </w:rPr>
        <w:t>Subtotal Delay on 30-April 2017</w:t>
      </w:r>
      <w:r w:rsidRPr="00D9615B">
        <w:rPr>
          <w:rFonts w:ascii="Century Gothic" w:eastAsia="Aptos" w:hAnsi="Century Gothic" w:cs="Arial"/>
          <w:kern w:val="2"/>
          <w:sz w:val="18"/>
          <w:szCs w:val="18"/>
          <w:u w:val="single"/>
          <w:lang w:val="en-AE"/>
          <w14:ligatures w14:val="standardContextual"/>
        </w:rPr>
        <w:tab/>
      </w:r>
      <w:r w:rsidRPr="00D9615B">
        <w:rPr>
          <w:rFonts w:ascii="Century Gothic" w:eastAsia="Aptos" w:hAnsi="Century Gothic" w:cs="Arial"/>
          <w:kern w:val="2"/>
          <w:sz w:val="18"/>
          <w:szCs w:val="18"/>
          <w:u w:val="single"/>
          <w:lang w:val="en-AE"/>
          <w14:ligatures w14:val="standardContextual"/>
        </w:rPr>
        <w:tab/>
      </w:r>
      <w:r w:rsidRPr="00D9615B">
        <w:rPr>
          <w:rFonts w:ascii="Century Gothic" w:eastAsia="Aptos" w:hAnsi="Century Gothic" w:cs="Arial"/>
          <w:kern w:val="2"/>
          <w:sz w:val="18"/>
          <w:szCs w:val="18"/>
          <w:u w:val="single"/>
          <w:lang w:val="en-AE"/>
          <w14:ligatures w14:val="standardContextual"/>
        </w:rPr>
        <w:tab/>
        <w:t xml:space="preserve">- </w:t>
      </w:r>
      <w:r w:rsidR="001121FD">
        <w:rPr>
          <w:rFonts w:ascii="Century Gothic" w:eastAsia="Aptos" w:hAnsi="Century Gothic" w:cs="Arial"/>
          <w:kern w:val="2"/>
          <w:sz w:val="18"/>
          <w:szCs w:val="18"/>
          <w:u w:val="single"/>
          <w:lang w:val="en-AE"/>
          <w14:ligatures w14:val="standardContextual"/>
        </w:rPr>
        <w:t>295.00</w:t>
      </w:r>
      <w:r w:rsidRPr="00D9615B">
        <w:rPr>
          <w:rFonts w:ascii="Century Gothic" w:eastAsia="Aptos" w:hAnsi="Century Gothic" w:cs="Arial"/>
          <w:kern w:val="2"/>
          <w:sz w:val="18"/>
          <w:szCs w:val="18"/>
          <w:u w:val="single"/>
          <w:lang w:val="en-AE"/>
          <w14:ligatures w14:val="standardContextual"/>
        </w:rPr>
        <w:t xml:space="preserve"> days</w:t>
      </w:r>
    </w:p>
    <w:p w14:paraId="549F26B9" w14:textId="77777777" w:rsidR="00F668A3" w:rsidRPr="00D9615B" w:rsidRDefault="00F668A3" w:rsidP="00D9615B">
      <w:pPr>
        <w:spacing w:after="120" w:line="240" w:lineRule="auto"/>
        <w:ind w:firstLine="706"/>
        <w:rPr>
          <w:rFonts w:ascii="Century Gothic" w:eastAsia="Aptos" w:hAnsi="Century Gothic" w:cs="Arial"/>
          <w:kern w:val="2"/>
          <w:sz w:val="18"/>
          <w:szCs w:val="18"/>
          <w:lang w:val="en-AE"/>
          <w14:ligatures w14:val="standardContextual"/>
        </w:rPr>
      </w:pPr>
      <w:r w:rsidRPr="00D9615B">
        <w:rPr>
          <w:rFonts w:ascii="Century Gothic" w:eastAsia="Aptos" w:hAnsi="Century Gothic" w:cs="Arial"/>
          <w:kern w:val="2"/>
          <w:sz w:val="18"/>
          <w:szCs w:val="18"/>
          <w:lang w:val="en-AE"/>
          <w14:ligatures w14:val="standardContextual"/>
        </w:rPr>
        <w:t>Number of Day for Max cap of LDs)</w:t>
      </w:r>
      <w:r w:rsidRPr="00D9615B">
        <w:rPr>
          <w:rFonts w:ascii="Century Gothic" w:eastAsia="Aptos" w:hAnsi="Century Gothic" w:cs="Arial"/>
          <w:kern w:val="2"/>
          <w:sz w:val="18"/>
          <w:szCs w:val="18"/>
          <w:lang w:val="en-AE"/>
          <w14:ligatures w14:val="standardContextual"/>
        </w:rPr>
        <w:tab/>
      </w:r>
      <w:r w:rsidRPr="00D9615B">
        <w:rPr>
          <w:rFonts w:ascii="Century Gothic" w:eastAsia="Aptos" w:hAnsi="Century Gothic" w:cs="Arial"/>
          <w:kern w:val="2"/>
          <w:sz w:val="18"/>
          <w:szCs w:val="18"/>
          <w:lang w:val="en-AE"/>
          <w14:ligatures w14:val="standardContextual"/>
        </w:rPr>
        <w:tab/>
        <w:t>- 176.50 days</w:t>
      </w:r>
    </w:p>
    <w:p w14:paraId="266879C8" w14:textId="1DD4AF08" w:rsidR="00356815" w:rsidRPr="00D9615B" w:rsidRDefault="00F668A3" w:rsidP="00356815">
      <w:pPr>
        <w:spacing w:after="120" w:line="240" w:lineRule="auto"/>
        <w:ind w:firstLine="706"/>
        <w:rPr>
          <w:rFonts w:ascii="Century Gothic" w:eastAsia="Aptos" w:hAnsi="Century Gothic" w:cs="Arial"/>
          <w:kern w:val="2"/>
          <w:sz w:val="18"/>
          <w:szCs w:val="18"/>
          <w:lang w:val="en-AE"/>
          <w14:ligatures w14:val="standardContextual"/>
        </w:rPr>
      </w:pPr>
      <w:r w:rsidRPr="00D9615B">
        <w:rPr>
          <w:rFonts w:ascii="Century Gothic" w:eastAsia="Aptos" w:hAnsi="Century Gothic" w:cs="Arial"/>
          <w:kern w:val="2"/>
          <w:sz w:val="18"/>
          <w:szCs w:val="18"/>
          <w:lang w:val="en-AE"/>
          <w14:ligatures w14:val="standardContextual"/>
        </w:rPr>
        <w:t xml:space="preserve">Variance (Excess delays beyond Max cap of LDs) </w:t>
      </w:r>
      <w:r w:rsidR="00EA0C27">
        <w:rPr>
          <w:rFonts w:ascii="Century Gothic" w:eastAsia="Aptos" w:hAnsi="Century Gothic" w:cs="Arial"/>
          <w:kern w:val="2"/>
          <w:sz w:val="18"/>
          <w:szCs w:val="18"/>
          <w:lang w:val="en-AE"/>
          <w14:ligatures w14:val="standardContextual"/>
        </w:rPr>
        <w:t>–</w:t>
      </w:r>
      <w:r w:rsidRPr="00D9615B">
        <w:rPr>
          <w:rFonts w:ascii="Century Gothic" w:eastAsia="Aptos" w:hAnsi="Century Gothic" w:cs="Arial"/>
          <w:kern w:val="2"/>
          <w:sz w:val="18"/>
          <w:szCs w:val="18"/>
          <w:lang w:val="en-AE"/>
          <w14:ligatures w14:val="standardContextual"/>
        </w:rPr>
        <w:t xml:space="preserve"> </w:t>
      </w:r>
      <w:r w:rsidR="00EA0C27">
        <w:rPr>
          <w:rFonts w:ascii="Century Gothic" w:eastAsia="Aptos" w:hAnsi="Century Gothic" w:cs="Arial"/>
          <w:kern w:val="2"/>
          <w:sz w:val="18"/>
          <w:szCs w:val="18"/>
          <w:lang w:val="en-AE"/>
          <w14:ligatures w14:val="standardContextual"/>
        </w:rPr>
        <w:t>120.00</w:t>
      </w:r>
      <w:r w:rsidRPr="00D9615B">
        <w:rPr>
          <w:rFonts w:ascii="Century Gothic" w:eastAsia="Aptos" w:hAnsi="Century Gothic" w:cs="Arial"/>
          <w:kern w:val="2"/>
          <w:sz w:val="18"/>
          <w:szCs w:val="18"/>
          <w:lang w:val="en-AE"/>
          <w14:ligatures w14:val="standardContextual"/>
        </w:rPr>
        <w:t xml:space="preserve"> days</w:t>
      </w:r>
    </w:p>
    <w:p w14:paraId="024630FD" w14:textId="3F0ABF73" w:rsidR="005F6D23" w:rsidRPr="00356815" w:rsidRDefault="00356815" w:rsidP="00356815">
      <w:pPr>
        <w:pStyle w:val="ListParagraph"/>
        <w:numPr>
          <w:ilvl w:val="3"/>
          <w:numId w:val="14"/>
        </w:numPr>
        <w:spacing w:before="120" w:after="120" w:line="360" w:lineRule="auto"/>
        <w:ind w:left="709" w:hanging="709"/>
        <w:contextualSpacing w:val="0"/>
        <w:rPr>
          <w:rFonts w:ascii="Century Gothic" w:hAnsi="Century Gothic"/>
          <w:sz w:val="18"/>
          <w:szCs w:val="18"/>
        </w:rPr>
      </w:pPr>
      <w:r w:rsidRPr="00356815">
        <w:rPr>
          <w:rFonts w:ascii="Century Gothic" w:hAnsi="Century Gothic"/>
          <w:sz w:val="18"/>
          <w:szCs w:val="18"/>
        </w:rPr>
        <w:t>Conclus</w:t>
      </w:r>
      <w:r>
        <w:rPr>
          <w:rFonts w:ascii="Century Gothic" w:hAnsi="Century Gothic"/>
          <w:sz w:val="18"/>
          <w:szCs w:val="18"/>
        </w:rPr>
        <w:t>ions</w:t>
      </w:r>
    </w:p>
    <w:p w14:paraId="3EBF9478" w14:textId="5B6F22AE" w:rsidR="001E0208" w:rsidRPr="00C7412E" w:rsidRDefault="00EA0C27" w:rsidP="00004920">
      <w:pPr>
        <w:widowControl w:val="0"/>
        <w:spacing w:after="160" w:line="360" w:lineRule="auto"/>
        <w:ind w:left="709" w:firstLine="6"/>
        <w:rPr>
          <w:rFonts w:ascii="Century Gothic" w:eastAsia="Aptos" w:hAnsi="Century Gothic" w:cs="Arial"/>
          <w:kern w:val="2"/>
          <w:sz w:val="18"/>
          <w:szCs w:val="18"/>
          <w:lang w:val="en-AE"/>
          <w14:ligatures w14:val="standardContextual"/>
        </w:rPr>
      </w:pPr>
      <w:r w:rsidRPr="00C7412E">
        <w:rPr>
          <w:rFonts w:ascii="Century Gothic" w:eastAsia="Aptos" w:hAnsi="Century Gothic" w:cs="Arial"/>
          <w:kern w:val="2"/>
          <w:sz w:val="18"/>
          <w:szCs w:val="18"/>
          <w:lang w:val="en-AE"/>
          <w14:ligatures w14:val="standardContextual"/>
        </w:rPr>
        <w:t xml:space="preserve">From the calculation </w:t>
      </w:r>
      <w:r w:rsidR="00850FE8" w:rsidRPr="00C7412E">
        <w:rPr>
          <w:rFonts w:ascii="Century Gothic" w:eastAsia="Aptos" w:hAnsi="Century Gothic" w:cs="Arial"/>
          <w:kern w:val="2"/>
          <w:sz w:val="18"/>
          <w:szCs w:val="18"/>
          <w:lang w:val="en-AE"/>
          <w14:ligatures w14:val="standardContextual"/>
        </w:rPr>
        <w:t xml:space="preserve">above I conclude that </w:t>
      </w:r>
      <w:r w:rsidR="00E90EBE" w:rsidRPr="00C7412E">
        <w:rPr>
          <w:rFonts w:ascii="Century Gothic" w:eastAsia="Aptos" w:hAnsi="Century Gothic" w:cs="Arial"/>
          <w:kern w:val="2"/>
          <w:sz w:val="18"/>
          <w:szCs w:val="18"/>
          <w:lang w:val="en-AE"/>
          <w14:ligatures w14:val="standardContextual"/>
        </w:rPr>
        <w:t>o</w:t>
      </w:r>
      <w:r w:rsidR="00850FE8" w:rsidRPr="00C7412E">
        <w:rPr>
          <w:rFonts w:ascii="Century Gothic" w:eastAsia="Aptos" w:hAnsi="Century Gothic" w:cs="Arial"/>
          <w:kern w:val="2"/>
          <w:sz w:val="18"/>
          <w:szCs w:val="18"/>
          <w:lang w:val="en-AE"/>
          <w14:ligatures w14:val="standardContextual"/>
        </w:rPr>
        <w:t xml:space="preserve">n 30 April 2017 when the </w:t>
      </w:r>
      <w:r w:rsidR="00C019D5" w:rsidRPr="00C7412E">
        <w:rPr>
          <w:rFonts w:ascii="Century Gothic" w:eastAsia="Aptos" w:hAnsi="Century Gothic" w:cs="Arial"/>
          <w:kern w:val="2"/>
          <w:sz w:val="18"/>
          <w:szCs w:val="18"/>
          <w:lang w:val="en-AE"/>
          <w14:ligatures w14:val="standardContextual"/>
        </w:rPr>
        <w:t>Respondent Considers that this date constitutes the start of the delays for the Claimant</w:t>
      </w:r>
      <w:r w:rsidR="00871C7F" w:rsidRPr="00C7412E">
        <w:rPr>
          <w:rFonts w:ascii="Century Gothic" w:eastAsia="Aptos" w:hAnsi="Century Gothic" w:cs="Arial"/>
          <w:kern w:val="2"/>
          <w:sz w:val="18"/>
          <w:szCs w:val="18"/>
          <w:lang w:val="en-AE"/>
          <w14:ligatures w14:val="standardContextual"/>
        </w:rPr>
        <w:t>, the project was already one hundred and twenty (120) days in delay</w:t>
      </w:r>
      <w:r w:rsidR="001E0208" w:rsidRPr="00C7412E">
        <w:rPr>
          <w:rFonts w:ascii="Century Gothic" w:eastAsia="Aptos" w:hAnsi="Century Gothic" w:cs="Arial"/>
          <w:kern w:val="2"/>
          <w:sz w:val="18"/>
          <w:szCs w:val="18"/>
          <w:lang w:val="en-AE"/>
          <w14:ligatures w14:val="standardContextual"/>
        </w:rPr>
        <w:t xml:space="preserve">, or four months. </w:t>
      </w:r>
      <w:r w:rsidR="0002237E" w:rsidRPr="00C7412E">
        <w:rPr>
          <w:rFonts w:ascii="Century Gothic" w:eastAsia="Aptos" w:hAnsi="Century Gothic" w:cs="Arial"/>
          <w:kern w:val="2"/>
          <w:sz w:val="18"/>
          <w:szCs w:val="18"/>
          <w:lang w:val="en-AE"/>
          <w14:ligatures w14:val="standardContextual"/>
        </w:rPr>
        <w:t xml:space="preserve">Hence, </w:t>
      </w:r>
      <w:r w:rsidR="00104B2A" w:rsidRPr="00C7412E">
        <w:rPr>
          <w:rFonts w:ascii="Century Gothic" w:eastAsia="Aptos" w:hAnsi="Century Gothic" w:cs="Arial"/>
          <w:kern w:val="2"/>
          <w:sz w:val="18"/>
          <w:szCs w:val="18"/>
          <w:lang w:val="en-AE"/>
          <w14:ligatures w14:val="standardContextual"/>
        </w:rPr>
        <w:t xml:space="preserve">and based on the Partial Final Award, </w:t>
      </w:r>
      <w:r w:rsidR="005F6D23" w:rsidRPr="00C7412E">
        <w:rPr>
          <w:rFonts w:ascii="Century Gothic" w:eastAsia="Aptos" w:hAnsi="Century Gothic" w:cs="Arial"/>
          <w:kern w:val="2"/>
          <w:sz w:val="18"/>
          <w:szCs w:val="18"/>
          <w:lang w:val="en-AE"/>
          <w14:ligatures w14:val="standardContextual"/>
        </w:rPr>
        <w:t xml:space="preserve">in my opinion, </w:t>
      </w:r>
      <w:r w:rsidR="0002237E" w:rsidRPr="00C7412E">
        <w:rPr>
          <w:rFonts w:ascii="Century Gothic" w:eastAsia="Aptos" w:hAnsi="Century Gothic" w:cs="Arial"/>
          <w:kern w:val="2"/>
          <w:sz w:val="18"/>
          <w:szCs w:val="18"/>
          <w:lang w:val="en-AE"/>
          <w14:ligatures w14:val="standardContextual"/>
        </w:rPr>
        <w:t>ther</w:t>
      </w:r>
      <w:r w:rsidR="005F6D23" w:rsidRPr="00C7412E">
        <w:rPr>
          <w:rFonts w:ascii="Century Gothic" w:eastAsia="Aptos" w:hAnsi="Century Gothic" w:cs="Arial"/>
          <w:kern w:val="2"/>
          <w:sz w:val="18"/>
          <w:szCs w:val="18"/>
          <w:lang w:val="en-AE"/>
          <w14:ligatures w14:val="standardContextual"/>
        </w:rPr>
        <w:t>e was</w:t>
      </w:r>
      <w:r w:rsidR="0002237E" w:rsidRPr="00C7412E">
        <w:rPr>
          <w:rFonts w:ascii="Century Gothic" w:eastAsia="Aptos" w:hAnsi="Century Gothic" w:cs="Arial"/>
          <w:kern w:val="2"/>
          <w:sz w:val="18"/>
          <w:szCs w:val="18"/>
          <w:lang w:val="en-AE"/>
          <w14:ligatures w14:val="standardContextual"/>
        </w:rPr>
        <w:t xml:space="preserve"> no </w:t>
      </w:r>
      <w:r w:rsidR="00104B2A" w:rsidRPr="00C7412E">
        <w:rPr>
          <w:rFonts w:ascii="Century Gothic" w:eastAsia="Aptos" w:hAnsi="Century Gothic" w:cs="Arial"/>
          <w:kern w:val="2"/>
          <w:sz w:val="18"/>
          <w:szCs w:val="18"/>
          <w:lang w:val="en-AE"/>
          <w14:ligatures w14:val="standardContextual"/>
        </w:rPr>
        <w:t xml:space="preserve">possible way for the Claimant to </w:t>
      </w:r>
      <w:r w:rsidR="008009CF" w:rsidRPr="00C7412E">
        <w:rPr>
          <w:rFonts w:ascii="Century Gothic" w:eastAsia="Aptos" w:hAnsi="Century Gothic" w:cs="Arial"/>
          <w:kern w:val="2"/>
          <w:sz w:val="18"/>
          <w:szCs w:val="18"/>
          <w:lang w:val="en-AE"/>
          <w14:ligatures w14:val="standardContextual"/>
        </w:rPr>
        <w:t xml:space="preserve">reverse the delays and mitigate them to complete the activities </w:t>
      </w:r>
      <w:r w:rsidR="005F6D23" w:rsidRPr="00C7412E">
        <w:rPr>
          <w:rFonts w:ascii="Century Gothic" w:eastAsia="Aptos" w:hAnsi="Century Gothic" w:cs="Arial"/>
          <w:kern w:val="2"/>
          <w:sz w:val="18"/>
          <w:szCs w:val="18"/>
          <w:lang w:val="en-AE"/>
          <w14:ligatures w14:val="standardContextual"/>
        </w:rPr>
        <w:t xml:space="preserve">and the project on time, </w:t>
      </w:r>
      <w:r w:rsidR="006A009E" w:rsidRPr="00C7412E">
        <w:rPr>
          <w:rFonts w:ascii="Century Gothic" w:eastAsia="Aptos" w:hAnsi="Century Gothic" w:cs="Arial"/>
          <w:kern w:val="2"/>
          <w:sz w:val="18"/>
          <w:szCs w:val="18"/>
          <w:lang w:val="en-AE"/>
          <w14:ligatures w14:val="standardContextual"/>
        </w:rPr>
        <w:t xml:space="preserve">the way the Partial Final Award was presented. </w:t>
      </w:r>
    </w:p>
    <w:p w14:paraId="35F9F899" w14:textId="4C063C90" w:rsidR="00E90EBE" w:rsidRPr="00C7412E" w:rsidRDefault="00E90EBE" w:rsidP="00004920">
      <w:pPr>
        <w:widowControl w:val="0"/>
        <w:spacing w:after="160" w:line="360" w:lineRule="auto"/>
        <w:ind w:left="709" w:firstLine="6"/>
        <w:rPr>
          <w:rFonts w:ascii="Century Gothic" w:eastAsia="Aptos" w:hAnsi="Century Gothic" w:cs="Arial"/>
          <w:kern w:val="2"/>
          <w:sz w:val="18"/>
          <w:szCs w:val="18"/>
          <w:lang w:val="en-AE"/>
          <w14:ligatures w14:val="standardContextual"/>
        </w:rPr>
      </w:pPr>
      <w:r w:rsidRPr="00C7412E">
        <w:rPr>
          <w:rFonts w:ascii="Century Gothic" w:eastAsia="Aptos" w:hAnsi="Century Gothic" w:cs="Arial"/>
          <w:kern w:val="2"/>
          <w:sz w:val="18"/>
          <w:szCs w:val="18"/>
          <w:lang w:val="en-AE"/>
          <w14:ligatures w14:val="standardContextual"/>
        </w:rPr>
        <w:t xml:space="preserve">My opinion is that the Counterclaim </w:t>
      </w:r>
      <w:r w:rsidR="00D36947" w:rsidRPr="00C7412E">
        <w:rPr>
          <w:rFonts w:ascii="Century Gothic" w:eastAsia="Aptos" w:hAnsi="Century Gothic" w:cs="Arial"/>
          <w:kern w:val="2"/>
          <w:sz w:val="18"/>
          <w:szCs w:val="18"/>
          <w:lang w:val="en-AE"/>
          <w14:ligatures w14:val="standardContextual"/>
        </w:rPr>
        <w:t xml:space="preserve">as presented by the Respondent in his Supplemental Defence and Counterclaim </w:t>
      </w:r>
      <w:r w:rsidR="00B72957" w:rsidRPr="00C7412E">
        <w:rPr>
          <w:rFonts w:ascii="Century Gothic" w:eastAsia="Aptos" w:hAnsi="Century Gothic" w:cs="Arial"/>
          <w:kern w:val="2"/>
          <w:sz w:val="18"/>
          <w:szCs w:val="18"/>
          <w:lang w:val="en-AE"/>
          <w14:ligatures w14:val="standardContextual"/>
        </w:rPr>
        <w:t xml:space="preserve">is invalid, as the Main Contractor, based on the Experts opinion </w:t>
      </w:r>
      <w:r w:rsidR="005F6D23" w:rsidRPr="00C7412E">
        <w:rPr>
          <w:rFonts w:ascii="Century Gothic" w:eastAsia="Aptos" w:hAnsi="Century Gothic" w:cs="Arial"/>
          <w:kern w:val="2"/>
          <w:sz w:val="18"/>
          <w:szCs w:val="18"/>
          <w:lang w:val="en-AE"/>
          <w14:ligatures w14:val="standardContextual"/>
        </w:rPr>
        <w:t>had exceed</w:t>
      </w:r>
      <w:r w:rsidR="00B72957" w:rsidRPr="00C7412E">
        <w:rPr>
          <w:rFonts w:ascii="Century Gothic" w:eastAsia="Aptos" w:hAnsi="Century Gothic" w:cs="Arial"/>
          <w:kern w:val="2"/>
          <w:sz w:val="18"/>
          <w:szCs w:val="18"/>
          <w:lang w:val="en-AE"/>
          <w14:ligatures w14:val="standardContextual"/>
        </w:rPr>
        <w:t xml:space="preserve"> the</w:t>
      </w:r>
      <w:r w:rsidR="00D30C70" w:rsidRPr="00C7412E">
        <w:rPr>
          <w:rFonts w:ascii="Century Gothic" w:eastAsia="Aptos" w:hAnsi="Century Gothic" w:cs="Arial"/>
          <w:kern w:val="2"/>
          <w:sz w:val="18"/>
          <w:szCs w:val="18"/>
          <w:lang w:val="en-AE"/>
          <w14:ligatures w14:val="standardContextual"/>
        </w:rPr>
        <w:t xml:space="preserve"> maximum number of days reflected by the</w:t>
      </w:r>
      <w:r w:rsidR="00B72957" w:rsidRPr="00C7412E">
        <w:rPr>
          <w:rFonts w:ascii="Century Gothic" w:eastAsia="Aptos" w:hAnsi="Century Gothic" w:cs="Arial"/>
          <w:kern w:val="2"/>
          <w:sz w:val="18"/>
          <w:szCs w:val="18"/>
          <w:lang w:val="en-AE"/>
          <w14:ligatures w14:val="standardContextual"/>
        </w:rPr>
        <w:t xml:space="preserve"> full amount of LDs </w:t>
      </w:r>
      <w:r w:rsidR="005606C6" w:rsidRPr="00C7412E">
        <w:rPr>
          <w:rFonts w:ascii="Century Gothic" w:eastAsia="Aptos" w:hAnsi="Century Gothic" w:cs="Arial"/>
          <w:kern w:val="2"/>
          <w:sz w:val="18"/>
          <w:szCs w:val="18"/>
          <w:lang w:val="en-AE"/>
          <w14:ligatures w14:val="standardContextual"/>
        </w:rPr>
        <w:t>on 30 April 2017.</w:t>
      </w:r>
    </w:p>
    <w:p w14:paraId="47A9A627" w14:textId="79E9DB1B" w:rsidR="00F668A3" w:rsidRDefault="00F668A3" w:rsidP="00D9615B">
      <w:pPr>
        <w:spacing w:after="160"/>
        <w:ind w:firstLine="709"/>
        <w:rPr>
          <w:rFonts w:ascii="Century Gothic" w:eastAsia="Aptos" w:hAnsi="Century Gothic" w:cs="Arial"/>
          <w:b/>
          <w:bCs/>
          <w:kern w:val="2"/>
          <w:sz w:val="18"/>
          <w:szCs w:val="18"/>
          <w:lang w:val="en-AE"/>
          <w14:ligatures w14:val="standardContextual"/>
        </w:rPr>
      </w:pPr>
      <w:r w:rsidRPr="00F668A3">
        <w:rPr>
          <w:rFonts w:ascii="Century Gothic" w:eastAsia="Aptos" w:hAnsi="Century Gothic" w:cs="Arial"/>
          <w:b/>
          <w:bCs/>
          <w:kern w:val="2"/>
          <w:sz w:val="18"/>
          <w:szCs w:val="18"/>
          <w:lang w:val="en-AE"/>
          <w14:ligatures w14:val="standardContextual"/>
        </w:rPr>
        <w:lastRenderedPageBreak/>
        <w:t xml:space="preserve">TABLE: </w:t>
      </w:r>
      <w:r w:rsidRPr="00F668A3">
        <w:rPr>
          <w:rFonts w:ascii="Century Gothic" w:eastAsia="Aptos" w:hAnsi="Century Gothic" w:cs="Arial"/>
          <w:kern w:val="2"/>
          <w:sz w:val="18"/>
          <w:szCs w:val="18"/>
          <w:lang w:val="en-AE"/>
          <w14:ligatures w14:val="standardContextual"/>
        </w:rPr>
        <w:t>Display Evolution of Delays throughout the project</w:t>
      </w:r>
      <w:r w:rsidRPr="00F668A3">
        <w:rPr>
          <w:rFonts w:ascii="Century Gothic" w:eastAsia="Aptos" w:hAnsi="Century Gothic" w:cs="Arial"/>
          <w:b/>
          <w:bCs/>
          <w:kern w:val="2"/>
          <w:sz w:val="18"/>
          <w:szCs w:val="18"/>
          <w:lang w:val="en-AE"/>
          <w14:ligatures w14:val="standardContextual"/>
        </w:rPr>
        <w:tab/>
      </w:r>
    </w:p>
    <w:p w14:paraId="112A25DB" w14:textId="4205B00C" w:rsidR="00255360" w:rsidRDefault="00255360" w:rsidP="00F668A3">
      <w:pPr>
        <w:spacing w:after="160" w:line="360" w:lineRule="auto"/>
        <w:ind w:firstLine="709"/>
        <w:rPr>
          <w:rFonts w:ascii="Century Gothic" w:eastAsia="Aptos" w:hAnsi="Century Gothic" w:cs="Arial"/>
          <w:b/>
          <w:bCs/>
          <w:kern w:val="2"/>
          <w:sz w:val="18"/>
          <w:szCs w:val="18"/>
          <w:lang w:val="en-AE"/>
          <w14:ligatures w14:val="standardContextual"/>
        </w:rPr>
      </w:pPr>
      <w:r>
        <w:rPr>
          <w:rFonts w:ascii="Century Gothic" w:eastAsia="Aptos" w:hAnsi="Century Gothic" w:cs="Arial"/>
          <w:b/>
          <w:bCs/>
          <w:noProof/>
          <w:kern w:val="2"/>
          <w:sz w:val="18"/>
          <w:szCs w:val="18"/>
          <w14:ligatures w14:val="standardContextual"/>
        </w:rPr>
        <w:drawing>
          <wp:inline distT="0" distB="0" distL="0" distR="0" wp14:anchorId="7C3FDEFC" wp14:editId="5157FEA3">
            <wp:extent cx="5443220" cy="3368040"/>
            <wp:effectExtent l="0" t="0" r="508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50397" cy="3372481"/>
                    </a:xfrm>
                    <a:prstGeom prst="rect">
                      <a:avLst/>
                    </a:prstGeom>
                    <a:noFill/>
                  </pic:spPr>
                </pic:pic>
              </a:graphicData>
            </a:graphic>
          </wp:inline>
        </w:drawing>
      </w:r>
    </w:p>
    <w:p w14:paraId="71CD5116" w14:textId="582B39AD" w:rsidR="00255360" w:rsidRDefault="00255360" w:rsidP="00255360">
      <w:pPr>
        <w:spacing w:after="160" w:line="360" w:lineRule="auto"/>
        <w:ind w:left="709"/>
        <w:jc w:val="both"/>
        <w:rPr>
          <w:rFonts w:ascii="Century Gothic" w:eastAsia="Aptos" w:hAnsi="Century Gothic" w:cs="Arial"/>
          <w:kern w:val="2"/>
          <w:sz w:val="18"/>
          <w:szCs w:val="18"/>
          <w14:ligatures w14:val="standardContextual"/>
        </w:rPr>
      </w:pPr>
      <w:r w:rsidRPr="00255360">
        <w:rPr>
          <w:rFonts w:ascii="Century Gothic" w:eastAsia="Aptos" w:hAnsi="Century Gothic" w:cs="Arial"/>
          <w:kern w:val="2"/>
          <w:sz w:val="18"/>
          <w:szCs w:val="18"/>
          <w14:ligatures w14:val="standardContextual"/>
        </w:rPr>
        <w:t>The Table above demonstrates that the inherent delays</w:t>
      </w:r>
      <w:r w:rsidR="004D40B9">
        <w:rPr>
          <w:rFonts w:ascii="Century Gothic" w:eastAsia="Aptos" w:hAnsi="Century Gothic" w:cs="Arial"/>
          <w:kern w:val="2"/>
          <w:sz w:val="18"/>
          <w:szCs w:val="18"/>
          <w14:ligatures w14:val="standardContextual"/>
        </w:rPr>
        <w:t>,</w:t>
      </w:r>
      <w:r w:rsidRPr="00255360">
        <w:rPr>
          <w:rFonts w:ascii="Century Gothic" w:eastAsia="Aptos" w:hAnsi="Century Gothic" w:cs="Arial"/>
          <w:kern w:val="2"/>
          <w:sz w:val="18"/>
          <w:szCs w:val="18"/>
          <w14:ligatures w14:val="standardContextual"/>
        </w:rPr>
        <w:t xml:space="preserve"> </w:t>
      </w:r>
      <w:r w:rsidR="004D40B9">
        <w:rPr>
          <w:rFonts w:ascii="Century Gothic" w:eastAsia="Aptos" w:hAnsi="Century Gothic" w:cs="Arial"/>
          <w:kern w:val="2"/>
          <w:sz w:val="18"/>
          <w:szCs w:val="18"/>
          <w14:ligatures w14:val="standardContextual"/>
        </w:rPr>
        <w:t xml:space="preserve">of the project, </w:t>
      </w:r>
      <w:r w:rsidRPr="00255360">
        <w:rPr>
          <w:rFonts w:ascii="Century Gothic" w:eastAsia="Aptos" w:hAnsi="Century Gothic" w:cs="Arial"/>
          <w:kern w:val="2"/>
          <w:sz w:val="18"/>
          <w:szCs w:val="18"/>
          <w14:ligatures w14:val="standardContextual"/>
        </w:rPr>
        <w:t xml:space="preserve">reached prior to the works of the Claimant </w:t>
      </w:r>
      <w:r w:rsidR="00D9615B">
        <w:rPr>
          <w:rFonts w:ascii="Century Gothic" w:eastAsia="Aptos" w:hAnsi="Century Gothic" w:cs="Arial"/>
          <w:kern w:val="2"/>
          <w:sz w:val="18"/>
          <w:szCs w:val="18"/>
          <w14:ligatures w14:val="standardContextual"/>
        </w:rPr>
        <w:t xml:space="preserve">(for the critical period 30 April to 31 December 2017) </w:t>
      </w:r>
      <w:r w:rsidRPr="00255360">
        <w:rPr>
          <w:rFonts w:ascii="Century Gothic" w:eastAsia="Aptos" w:hAnsi="Century Gothic" w:cs="Arial"/>
          <w:kern w:val="2"/>
          <w:sz w:val="18"/>
          <w:szCs w:val="18"/>
          <w14:ligatures w14:val="standardContextual"/>
        </w:rPr>
        <w:t xml:space="preserve">had significantly impacted the project, to the extent that any mitigation of the works would not avert the fact that the Respondent was exposed to the Maximum cap </w:t>
      </w:r>
      <w:r w:rsidR="004D40B9">
        <w:rPr>
          <w:rFonts w:ascii="Century Gothic" w:eastAsia="Aptos" w:hAnsi="Century Gothic" w:cs="Arial"/>
          <w:kern w:val="2"/>
          <w:sz w:val="18"/>
          <w:szCs w:val="18"/>
          <w14:ligatures w14:val="standardContextual"/>
        </w:rPr>
        <w:t xml:space="preserve">of LDs, </w:t>
      </w:r>
      <w:r w:rsidRPr="00255360">
        <w:rPr>
          <w:rFonts w:ascii="Century Gothic" w:eastAsia="Aptos" w:hAnsi="Century Gothic" w:cs="Arial"/>
          <w:kern w:val="2"/>
          <w:sz w:val="18"/>
          <w:szCs w:val="18"/>
          <w14:ligatures w14:val="standardContextual"/>
        </w:rPr>
        <w:t xml:space="preserve">prior to the works </w:t>
      </w:r>
      <w:r w:rsidR="004D40B9">
        <w:rPr>
          <w:rFonts w:ascii="Century Gothic" w:eastAsia="Aptos" w:hAnsi="Century Gothic" w:cs="Arial"/>
          <w:kern w:val="2"/>
          <w:sz w:val="18"/>
          <w:szCs w:val="18"/>
          <w14:ligatures w14:val="standardContextual"/>
        </w:rPr>
        <w:t>by</w:t>
      </w:r>
      <w:r w:rsidRPr="00255360">
        <w:rPr>
          <w:rFonts w:ascii="Century Gothic" w:eastAsia="Aptos" w:hAnsi="Century Gothic" w:cs="Arial"/>
          <w:kern w:val="2"/>
          <w:sz w:val="18"/>
          <w:szCs w:val="18"/>
          <w14:ligatures w14:val="standardContextual"/>
        </w:rPr>
        <w:t xml:space="preserve"> the Claimant</w:t>
      </w:r>
      <w:r w:rsidR="0049646E">
        <w:rPr>
          <w:rFonts w:ascii="Century Gothic" w:eastAsia="Aptos" w:hAnsi="Century Gothic" w:cs="Arial"/>
          <w:kern w:val="2"/>
          <w:sz w:val="18"/>
          <w:szCs w:val="18"/>
          <w14:ligatures w14:val="standardContextual"/>
        </w:rPr>
        <w:t xml:space="preserve">. </w:t>
      </w:r>
    </w:p>
    <w:p w14:paraId="29F1C619" w14:textId="328936D2" w:rsidR="0049646E" w:rsidRPr="00255360" w:rsidRDefault="0049646E" w:rsidP="00255360">
      <w:pPr>
        <w:spacing w:after="16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 xml:space="preserve">As presented earlier, the delays on 30 April 2017 exceeded </w:t>
      </w:r>
      <w:r w:rsidR="007B1932">
        <w:rPr>
          <w:rFonts w:ascii="Century Gothic" w:eastAsia="Aptos" w:hAnsi="Century Gothic" w:cs="Arial"/>
          <w:kern w:val="2"/>
          <w:sz w:val="18"/>
          <w:szCs w:val="18"/>
          <w14:ligatures w14:val="standardContextual"/>
        </w:rPr>
        <w:t>two hundred and ninety-five (2</w:t>
      </w:r>
      <w:r w:rsidR="00127FB1">
        <w:rPr>
          <w:rFonts w:ascii="Century Gothic" w:eastAsia="Aptos" w:hAnsi="Century Gothic" w:cs="Arial"/>
          <w:kern w:val="2"/>
          <w:sz w:val="18"/>
          <w:szCs w:val="18"/>
          <w14:ligatures w14:val="standardContextual"/>
        </w:rPr>
        <w:t xml:space="preserve">95) </w:t>
      </w:r>
      <w:r w:rsidR="00F84920">
        <w:rPr>
          <w:rFonts w:ascii="Century Gothic" w:eastAsia="Aptos" w:hAnsi="Century Gothic" w:cs="Arial"/>
          <w:kern w:val="2"/>
          <w:sz w:val="18"/>
          <w:szCs w:val="18"/>
          <w14:ligatures w14:val="standardContextual"/>
        </w:rPr>
        <w:t>days,</w:t>
      </w:r>
      <w:r w:rsidR="00127FB1">
        <w:rPr>
          <w:rFonts w:ascii="Century Gothic" w:eastAsia="Aptos" w:hAnsi="Century Gothic" w:cs="Arial"/>
          <w:kern w:val="2"/>
          <w:sz w:val="18"/>
          <w:szCs w:val="18"/>
          <w14:ligatures w14:val="standardContextual"/>
        </w:rPr>
        <w:t xml:space="preserve"> far higher than the Maximum cap </w:t>
      </w:r>
      <w:r w:rsidR="00A50D22">
        <w:rPr>
          <w:rFonts w:ascii="Century Gothic" w:eastAsia="Aptos" w:hAnsi="Century Gothic" w:cs="Arial"/>
          <w:kern w:val="2"/>
          <w:sz w:val="18"/>
          <w:szCs w:val="18"/>
          <w14:ligatures w14:val="standardContextual"/>
        </w:rPr>
        <w:t xml:space="preserve">(10% of Contract price) </w:t>
      </w:r>
      <w:r w:rsidR="00127FB1">
        <w:rPr>
          <w:rFonts w:ascii="Century Gothic" w:eastAsia="Aptos" w:hAnsi="Century Gothic" w:cs="Arial"/>
          <w:kern w:val="2"/>
          <w:sz w:val="18"/>
          <w:szCs w:val="18"/>
          <w14:ligatures w14:val="standardContextual"/>
        </w:rPr>
        <w:t xml:space="preserve">as per contract for LDs which is </w:t>
      </w:r>
      <w:r w:rsidR="004D40B9">
        <w:rPr>
          <w:rFonts w:ascii="Century Gothic" w:eastAsia="Aptos" w:hAnsi="Century Gothic" w:cs="Arial"/>
          <w:kern w:val="2"/>
          <w:sz w:val="18"/>
          <w:szCs w:val="18"/>
          <w14:ligatures w14:val="standardContextual"/>
        </w:rPr>
        <w:t xml:space="preserve">reached </w:t>
      </w:r>
      <w:r w:rsidR="00A50D22">
        <w:rPr>
          <w:rFonts w:ascii="Century Gothic" w:eastAsia="Aptos" w:hAnsi="Century Gothic" w:cs="Arial"/>
          <w:kern w:val="2"/>
          <w:sz w:val="18"/>
          <w:szCs w:val="18"/>
          <w14:ligatures w14:val="standardContextual"/>
        </w:rPr>
        <w:t xml:space="preserve">in </w:t>
      </w:r>
      <w:r w:rsidR="00127FB1">
        <w:rPr>
          <w:rFonts w:ascii="Century Gothic" w:eastAsia="Aptos" w:hAnsi="Century Gothic" w:cs="Arial"/>
          <w:kern w:val="2"/>
          <w:sz w:val="18"/>
          <w:szCs w:val="18"/>
          <w14:ligatures w14:val="standardContextual"/>
        </w:rPr>
        <w:t>one hundred and seventy-si</w:t>
      </w:r>
      <w:r w:rsidR="000575CB">
        <w:rPr>
          <w:rFonts w:ascii="Century Gothic" w:eastAsia="Aptos" w:hAnsi="Century Gothic" w:cs="Arial"/>
          <w:kern w:val="2"/>
          <w:sz w:val="18"/>
          <w:szCs w:val="18"/>
          <w14:ligatures w14:val="standardContextual"/>
        </w:rPr>
        <w:t xml:space="preserve">x (176) days. In other </w:t>
      </w:r>
      <w:r w:rsidR="00F84920">
        <w:rPr>
          <w:rFonts w:ascii="Century Gothic" w:eastAsia="Aptos" w:hAnsi="Century Gothic" w:cs="Arial"/>
          <w:kern w:val="2"/>
          <w:sz w:val="18"/>
          <w:szCs w:val="18"/>
          <w14:ligatures w14:val="standardContextual"/>
        </w:rPr>
        <w:t>words,</w:t>
      </w:r>
      <w:r w:rsidR="000575CB">
        <w:rPr>
          <w:rFonts w:ascii="Century Gothic" w:eastAsia="Aptos" w:hAnsi="Century Gothic" w:cs="Arial"/>
          <w:kern w:val="2"/>
          <w:sz w:val="18"/>
          <w:szCs w:val="18"/>
          <w14:ligatures w14:val="standardContextual"/>
        </w:rPr>
        <w:t xml:space="preserve"> after discounting the Partial Final Award which brings the Completion Date to 9 April 2017</w:t>
      </w:r>
      <w:r w:rsidR="00B11452">
        <w:rPr>
          <w:rFonts w:ascii="Century Gothic" w:eastAsia="Aptos" w:hAnsi="Century Gothic" w:cs="Arial"/>
          <w:kern w:val="2"/>
          <w:sz w:val="18"/>
          <w:szCs w:val="18"/>
          <w14:ligatures w14:val="standardContextual"/>
        </w:rPr>
        <w:t xml:space="preserve">, on 30 April 2017 the Main Contract </w:t>
      </w:r>
      <w:r w:rsidR="00F84920">
        <w:rPr>
          <w:rFonts w:ascii="Century Gothic" w:eastAsia="Aptos" w:hAnsi="Century Gothic" w:cs="Arial"/>
          <w:kern w:val="2"/>
          <w:sz w:val="18"/>
          <w:szCs w:val="18"/>
          <w14:ligatures w14:val="standardContextual"/>
        </w:rPr>
        <w:t>exceeds</w:t>
      </w:r>
      <w:r w:rsidR="00B11452">
        <w:rPr>
          <w:rFonts w:ascii="Century Gothic" w:eastAsia="Aptos" w:hAnsi="Century Gothic" w:cs="Arial"/>
          <w:kern w:val="2"/>
          <w:sz w:val="18"/>
          <w:szCs w:val="18"/>
          <w14:ligatures w14:val="standardContextual"/>
        </w:rPr>
        <w:t xml:space="preserve"> the Maximum LDs by one hundred and twenty (120) days, or approximately four (4) months. </w:t>
      </w:r>
    </w:p>
    <w:p w14:paraId="23410DE5" w14:textId="77777777" w:rsidR="002C151C" w:rsidRDefault="00255360" w:rsidP="00F84920">
      <w:pPr>
        <w:spacing w:after="160" w:line="360" w:lineRule="auto"/>
        <w:ind w:left="709"/>
        <w:jc w:val="both"/>
        <w:rPr>
          <w:rFonts w:ascii="Century Gothic" w:eastAsia="Aptos" w:hAnsi="Century Gothic" w:cs="Arial"/>
          <w:kern w:val="2"/>
          <w:sz w:val="18"/>
          <w:szCs w:val="18"/>
          <w14:ligatures w14:val="standardContextual"/>
        </w:rPr>
      </w:pPr>
      <w:r w:rsidRPr="00255360">
        <w:rPr>
          <w:rFonts w:ascii="Century Gothic" w:eastAsia="Aptos" w:hAnsi="Century Gothic" w:cs="Arial"/>
          <w:kern w:val="2"/>
          <w:sz w:val="18"/>
          <w:szCs w:val="18"/>
          <w14:ligatures w14:val="standardContextual"/>
        </w:rPr>
        <w:t>Irrespective of the fact that the Claimant could not avert with his actions the fact that the project was on the RED (in triple digits – 350 days delays) prior to start of the</w:t>
      </w:r>
      <w:r w:rsidR="00A50D22">
        <w:rPr>
          <w:rFonts w:ascii="Century Gothic" w:eastAsia="Aptos" w:hAnsi="Century Gothic" w:cs="Arial"/>
          <w:kern w:val="2"/>
          <w:sz w:val="18"/>
          <w:szCs w:val="18"/>
          <w14:ligatures w14:val="standardContextual"/>
        </w:rPr>
        <w:t xml:space="preserve"> period the</w:t>
      </w:r>
      <w:r w:rsidRPr="00255360">
        <w:rPr>
          <w:rFonts w:ascii="Century Gothic" w:eastAsia="Aptos" w:hAnsi="Century Gothic" w:cs="Arial"/>
          <w:kern w:val="2"/>
          <w:sz w:val="18"/>
          <w:szCs w:val="18"/>
          <w14:ligatures w14:val="standardContextual"/>
        </w:rPr>
        <w:t xml:space="preserve"> Claimants work</w:t>
      </w:r>
      <w:r w:rsidR="00A50D22">
        <w:rPr>
          <w:rFonts w:ascii="Century Gothic" w:eastAsia="Aptos" w:hAnsi="Century Gothic" w:cs="Arial"/>
          <w:kern w:val="2"/>
          <w:sz w:val="18"/>
          <w:szCs w:val="18"/>
          <w14:ligatures w14:val="standardContextual"/>
        </w:rPr>
        <w:t xml:space="preserve"> was considered </w:t>
      </w:r>
      <w:r w:rsidR="00967527">
        <w:rPr>
          <w:rFonts w:ascii="Century Gothic" w:eastAsia="Aptos" w:hAnsi="Century Gothic" w:cs="Arial"/>
          <w:kern w:val="2"/>
          <w:sz w:val="18"/>
          <w:szCs w:val="18"/>
          <w14:ligatures w14:val="standardContextual"/>
        </w:rPr>
        <w:t>by the Respondent responsible for part of the delays, and attributed  two hundred and fifteen (215) days of delay to the C</w:t>
      </w:r>
      <w:r w:rsidR="002C151C">
        <w:rPr>
          <w:rFonts w:ascii="Century Gothic" w:eastAsia="Aptos" w:hAnsi="Century Gothic" w:cs="Arial"/>
          <w:kern w:val="2"/>
          <w:sz w:val="18"/>
          <w:szCs w:val="18"/>
          <w14:ligatures w14:val="standardContextual"/>
        </w:rPr>
        <w:t>laimant during this period (30 April -31 December</w:t>
      </w:r>
      <w:r w:rsidRPr="00255360">
        <w:rPr>
          <w:rFonts w:ascii="Century Gothic" w:eastAsia="Aptos" w:hAnsi="Century Gothic" w:cs="Arial"/>
          <w:kern w:val="2"/>
          <w:sz w:val="18"/>
          <w:szCs w:val="18"/>
          <w14:ligatures w14:val="standardContextual"/>
        </w:rPr>
        <w:t>,</w:t>
      </w:r>
      <w:r w:rsidR="002C151C">
        <w:rPr>
          <w:rFonts w:ascii="Century Gothic" w:eastAsia="Aptos" w:hAnsi="Century Gothic" w:cs="Arial"/>
          <w:kern w:val="2"/>
          <w:sz w:val="18"/>
          <w:szCs w:val="18"/>
          <w14:ligatures w14:val="standardContextual"/>
        </w:rPr>
        <w:t>2017).</w:t>
      </w:r>
    </w:p>
    <w:p w14:paraId="5D378A25" w14:textId="4B3BBB11" w:rsidR="00504B6D" w:rsidRDefault="00255360" w:rsidP="00F84920">
      <w:pPr>
        <w:spacing w:after="160" w:line="360" w:lineRule="auto"/>
        <w:ind w:left="709"/>
        <w:jc w:val="both"/>
        <w:rPr>
          <w:rFonts w:ascii="Century Gothic" w:hAnsi="Century Gothic"/>
          <w:sz w:val="18"/>
          <w:lang w:val="en-GB"/>
        </w:rPr>
      </w:pPr>
      <w:r w:rsidRPr="00255360">
        <w:rPr>
          <w:rFonts w:ascii="Century Gothic" w:eastAsia="Aptos" w:hAnsi="Century Gothic" w:cs="Arial"/>
          <w:kern w:val="2"/>
          <w:sz w:val="18"/>
          <w:szCs w:val="18"/>
          <w14:ligatures w14:val="standardContextual"/>
        </w:rPr>
        <w:t xml:space="preserve"> I </w:t>
      </w:r>
      <w:r w:rsidR="00F84920">
        <w:rPr>
          <w:rFonts w:ascii="Century Gothic" w:eastAsia="Aptos" w:hAnsi="Century Gothic" w:cs="Arial"/>
          <w:kern w:val="2"/>
          <w:sz w:val="18"/>
          <w:szCs w:val="18"/>
          <w14:ligatures w14:val="standardContextual"/>
        </w:rPr>
        <w:t>have</w:t>
      </w:r>
      <w:r w:rsidRPr="00255360">
        <w:rPr>
          <w:rFonts w:ascii="Century Gothic" w:eastAsia="Aptos" w:hAnsi="Century Gothic" w:cs="Arial"/>
          <w:kern w:val="2"/>
          <w:sz w:val="18"/>
          <w:szCs w:val="18"/>
          <w14:ligatures w14:val="standardContextual"/>
        </w:rPr>
        <w:t xml:space="preserve"> undertake</w:t>
      </w:r>
      <w:r w:rsidR="00F84920">
        <w:rPr>
          <w:rFonts w:ascii="Century Gothic" w:eastAsia="Aptos" w:hAnsi="Century Gothic" w:cs="Arial"/>
          <w:kern w:val="2"/>
          <w:sz w:val="18"/>
          <w:szCs w:val="18"/>
          <w14:ligatures w14:val="standardContextual"/>
        </w:rPr>
        <w:t xml:space="preserve">n (Section </w:t>
      </w:r>
      <w:r w:rsidR="00CB1CD6">
        <w:rPr>
          <w:rFonts w:ascii="Century Gothic" w:eastAsia="Aptos" w:hAnsi="Century Gothic" w:cs="Arial"/>
          <w:kern w:val="2"/>
          <w:sz w:val="18"/>
          <w:szCs w:val="18"/>
          <w14:ligatures w14:val="standardContextual"/>
        </w:rPr>
        <w:t>1 and 2</w:t>
      </w:r>
      <w:r w:rsidR="00F84920">
        <w:rPr>
          <w:rFonts w:ascii="Century Gothic" w:eastAsia="Aptos" w:hAnsi="Century Gothic" w:cs="Arial"/>
          <w:kern w:val="2"/>
          <w:sz w:val="18"/>
          <w:szCs w:val="18"/>
          <w14:ligatures w14:val="standardContextual"/>
        </w:rPr>
        <w:t>)</w:t>
      </w:r>
      <w:r w:rsidRPr="00255360">
        <w:rPr>
          <w:rFonts w:ascii="Century Gothic" w:eastAsia="Aptos" w:hAnsi="Century Gothic" w:cs="Arial"/>
          <w:kern w:val="2"/>
          <w:sz w:val="18"/>
          <w:szCs w:val="18"/>
          <w14:ligatures w14:val="standardContextual"/>
        </w:rPr>
        <w:t xml:space="preserve"> the technical analys</w:t>
      </w:r>
      <w:r w:rsidR="00CB1CD6">
        <w:rPr>
          <w:rFonts w:ascii="Century Gothic" w:eastAsia="Aptos" w:hAnsi="Century Gothic" w:cs="Arial"/>
          <w:kern w:val="2"/>
          <w:sz w:val="18"/>
          <w:szCs w:val="18"/>
          <w14:ligatures w14:val="standardContextual"/>
        </w:rPr>
        <w:t>es of both the Claimant and Respondent schedule files</w:t>
      </w:r>
      <w:r w:rsidRPr="00255360">
        <w:rPr>
          <w:rFonts w:ascii="Century Gothic" w:eastAsia="Aptos" w:hAnsi="Century Gothic" w:cs="Arial"/>
          <w:kern w:val="2"/>
          <w:sz w:val="18"/>
          <w:szCs w:val="18"/>
          <w14:ligatures w14:val="standardContextual"/>
        </w:rPr>
        <w:t xml:space="preserve"> of the critical year 2017, to identify the causes </w:t>
      </w:r>
      <w:r w:rsidR="00B104F5">
        <w:rPr>
          <w:rFonts w:ascii="Century Gothic" w:eastAsia="Aptos" w:hAnsi="Century Gothic" w:cs="Arial"/>
          <w:kern w:val="2"/>
          <w:sz w:val="18"/>
          <w:szCs w:val="18"/>
          <w14:ligatures w14:val="standardContextual"/>
        </w:rPr>
        <w:t>of delays during this year, and</w:t>
      </w:r>
      <w:r w:rsidRPr="00255360">
        <w:rPr>
          <w:rFonts w:ascii="Century Gothic" w:eastAsia="Aptos" w:hAnsi="Century Gothic" w:cs="Arial"/>
          <w:kern w:val="2"/>
          <w:sz w:val="18"/>
          <w:szCs w:val="18"/>
          <w14:ligatures w14:val="standardContextual"/>
        </w:rPr>
        <w:t xml:space="preserve"> assess the risks of the parties on the delays incurred to project</w:t>
      </w:r>
      <w:r w:rsidR="005F6D23">
        <w:rPr>
          <w:rFonts w:ascii="Century Gothic" w:eastAsia="Aptos" w:hAnsi="Century Gothic" w:cs="Arial"/>
          <w:kern w:val="2"/>
          <w:sz w:val="18"/>
          <w:szCs w:val="18"/>
          <w14:ligatures w14:val="standardContextual"/>
        </w:rPr>
        <w:t xml:space="preserve"> during this period</w:t>
      </w:r>
      <w:r w:rsidRPr="00255360">
        <w:rPr>
          <w:rFonts w:ascii="Century Gothic" w:eastAsia="Aptos" w:hAnsi="Century Gothic" w:cs="Arial"/>
          <w:kern w:val="2"/>
          <w:sz w:val="18"/>
          <w:szCs w:val="18"/>
          <w14:ligatures w14:val="standardContextual"/>
        </w:rPr>
        <w:t>.</w:t>
      </w:r>
    </w:p>
    <w:p w14:paraId="36BBA51A" w14:textId="77777777" w:rsidR="00504B6D" w:rsidRDefault="00504B6D" w:rsidP="00504B6D">
      <w:pPr>
        <w:spacing w:before="120" w:after="120" w:line="360" w:lineRule="auto"/>
        <w:rPr>
          <w:rFonts w:ascii="Century Gothic" w:hAnsi="Century Gothic"/>
          <w:sz w:val="18"/>
          <w:lang w:val="en-GB"/>
        </w:rPr>
      </w:pPr>
    </w:p>
    <w:p w14:paraId="57B9B35B" w14:textId="77777777" w:rsidR="00504B6D" w:rsidRDefault="00504B6D" w:rsidP="00504B6D">
      <w:pPr>
        <w:spacing w:before="120" w:after="120" w:line="360" w:lineRule="auto"/>
        <w:rPr>
          <w:rFonts w:ascii="Century Gothic" w:hAnsi="Century Gothic"/>
          <w:sz w:val="18"/>
          <w:lang w:val="en-GB"/>
        </w:rPr>
      </w:pPr>
    </w:p>
    <w:p w14:paraId="0A228CE5" w14:textId="77777777" w:rsidR="00504B6D" w:rsidRDefault="00504B6D" w:rsidP="00504B6D">
      <w:pPr>
        <w:spacing w:before="120" w:after="120" w:line="360" w:lineRule="auto"/>
        <w:rPr>
          <w:rFonts w:ascii="Century Gothic" w:hAnsi="Century Gothic"/>
          <w:sz w:val="18"/>
          <w:lang w:val="en-GB"/>
        </w:rPr>
      </w:pPr>
    </w:p>
    <w:p w14:paraId="6A83D0B5" w14:textId="77777777" w:rsidR="00504B6D" w:rsidRDefault="00504B6D" w:rsidP="00504B6D">
      <w:pPr>
        <w:spacing w:before="120" w:after="120" w:line="360" w:lineRule="auto"/>
        <w:rPr>
          <w:rFonts w:ascii="Century Gothic" w:hAnsi="Century Gothic"/>
          <w:sz w:val="18"/>
          <w:lang w:val="en-GB"/>
        </w:rPr>
      </w:pPr>
    </w:p>
    <w:p w14:paraId="5DEA8D56" w14:textId="77777777" w:rsidR="00504B6D" w:rsidRDefault="00504B6D" w:rsidP="00504B6D">
      <w:pPr>
        <w:spacing w:before="120" w:after="120" w:line="360" w:lineRule="auto"/>
        <w:rPr>
          <w:rFonts w:ascii="Century Gothic" w:hAnsi="Century Gothic"/>
          <w:sz w:val="18"/>
          <w:lang w:val="en-GB"/>
        </w:rPr>
      </w:pPr>
    </w:p>
    <w:p w14:paraId="0A3D176E" w14:textId="77777777" w:rsidR="00504B6D" w:rsidRDefault="00504B6D" w:rsidP="00504B6D">
      <w:pPr>
        <w:spacing w:before="120" w:after="120" w:line="360" w:lineRule="auto"/>
        <w:rPr>
          <w:rFonts w:ascii="Century Gothic" w:hAnsi="Century Gothic"/>
          <w:sz w:val="18"/>
          <w:lang w:val="en-GB"/>
        </w:rPr>
      </w:pPr>
    </w:p>
    <w:p w14:paraId="5C34018D" w14:textId="77777777" w:rsidR="00774979" w:rsidRDefault="00774979" w:rsidP="00504B6D">
      <w:pPr>
        <w:spacing w:before="120" w:after="120" w:line="360" w:lineRule="auto"/>
        <w:rPr>
          <w:rFonts w:ascii="Century Gothic" w:hAnsi="Century Gothic"/>
          <w:sz w:val="18"/>
          <w:lang w:val="en-GB"/>
        </w:rPr>
      </w:pPr>
    </w:p>
    <w:p w14:paraId="09FED234" w14:textId="77777777" w:rsidR="00774979" w:rsidRDefault="00774979" w:rsidP="00504B6D">
      <w:pPr>
        <w:spacing w:before="120" w:after="120" w:line="360" w:lineRule="auto"/>
        <w:rPr>
          <w:rFonts w:ascii="Century Gothic" w:hAnsi="Century Gothic"/>
          <w:sz w:val="18"/>
          <w:lang w:val="en-GB"/>
        </w:rPr>
      </w:pPr>
    </w:p>
    <w:p w14:paraId="25C4DFA8" w14:textId="77777777" w:rsidR="00774979" w:rsidRDefault="00774979" w:rsidP="00504B6D">
      <w:pPr>
        <w:spacing w:before="120" w:after="120" w:line="360" w:lineRule="auto"/>
        <w:rPr>
          <w:rFonts w:ascii="Century Gothic" w:hAnsi="Century Gothic"/>
          <w:sz w:val="18"/>
          <w:lang w:val="en-GB"/>
        </w:rPr>
      </w:pPr>
    </w:p>
    <w:p w14:paraId="7B91BEC7" w14:textId="77777777" w:rsidR="00774979" w:rsidRDefault="00774979" w:rsidP="00504B6D">
      <w:pPr>
        <w:spacing w:before="120" w:after="120" w:line="360" w:lineRule="auto"/>
        <w:rPr>
          <w:rFonts w:ascii="Century Gothic" w:hAnsi="Century Gothic"/>
          <w:sz w:val="18"/>
          <w:lang w:val="en-GB"/>
        </w:rPr>
      </w:pPr>
    </w:p>
    <w:p w14:paraId="36772756" w14:textId="77777777" w:rsidR="00774979" w:rsidRDefault="00774979" w:rsidP="00504B6D">
      <w:pPr>
        <w:spacing w:before="120" w:after="120" w:line="360" w:lineRule="auto"/>
        <w:rPr>
          <w:rFonts w:ascii="Century Gothic" w:hAnsi="Century Gothic"/>
          <w:sz w:val="18"/>
          <w:lang w:val="en-GB"/>
        </w:rPr>
      </w:pPr>
    </w:p>
    <w:p w14:paraId="345B6894" w14:textId="77777777" w:rsidR="00F84920" w:rsidRDefault="00F84920" w:rsidP="00F84920">
      <w:bookmarkStart w:id="917" w:name="_Toc87062059"/>
      <w:bookmarkStart w:id="918" w:name="_Toc94873782"/>
      <w:bookmarkStart w:id="919" w:name="_Hlk177544660"/>
    </w:p>
    <w:p w14:paraId="59CA7B19" w14:textId="77777777" w:rsidR="00F84920" w:rsidRPr="00F84920" w:rsidRDefault="00F84920" w:rsidP="00F84920"/>
    <w:p w14:paraId="0790EA0D" w14:textId="77777777" w:rsidR="00F84920" w:rsidRDefault="00F84920" w:rsidP="00B709E1">
      <w:pPr>
        <w:pStyle w:val="Heading1"/>
        <w:ind w:left="360" w:hanging="360"/>
        <w:jc w:val="center"/>
        <w:rPr>
          <w:rFonts w:ascii="Century Gothic" w:hAnsi="Century Gothic"/>
          <w:color w:val="auto"/>
          <w:sz w:val="40"/>
          <w:szCs w:val="32"/>
        </w:rPr>
      </w:pPr>
    </w:p>
    <w:p w14:paraId="780582E4" w14:textId="6EA9EA5D" w:rsidR="00D95248" w:rsidRPr="0070751C" w:rsidRDefault="0032228F" w:rsidP="00B709E1">
      <w:pPr>
        <w:pStyle w:val="Heading1"/>
        <w:ind w:left="360" w:hanging="360"/>
        <w:jc w:val="center"/>
        <w:rPr>
          <w:rFonts w:ascii="Century Gothic" w:hAnsi="Century Gothic"/>
          <w:color w:val="auto"/>
          <w:sz w:val="40"/>
          <w:szCs w:val="32"/>
        </w:rPr>
      </w:pPr>
      <w:bookmarkStart w:id="920" w:name="_Toc181019055"/>
      <w:r w:rsidRPr="0070751C">
        <w:rPr>
          <w:rFonts w:ascii="Century Gothic" w:hAnsi="Century Gothic"/>
          <w:color w:val="auto"/>
          <w:sz w:val="40"/>
          <w:szCs w:val="32"/>
        </w:rPr>
        <w:t>SECTION 4</w:t>
      </w:r>
      <w:bookmarkEnd w:id="917"/>
      <w:bookmarkEnd w:id="918"/>
      <w:bookmarkEnd w:id="920"/>
    </w:p>
    <w:p w14:paraId="66C7BA65" w14:textId="77777777" w:rsidR="006F17D5" w:rsidRPr="0070751C" w:rsidRDefault="006F17D5" w:rsidP="006F17D5">
      <w:pPr>
        <w:rPr>
          <w:sz w:val="20"/>
          <w:szCs w:val="20"/>
        </w:rPr>
      </w:pPr>
    </w:p>
    <w:p w14:paraId="1C32A89C" w14:textId="77777777" w:rsidR="00CC673A" w:rsidRPr="0070751C" w:rsidRDefault="00CC673A" w:rsidP="006F17D5">
      <w:pPr>
        <w:rPr>
          <w:sz w:val="20"/>
          <w:szCs w:val="20"/>
        </w:rPr>
      </w:pPr>
    </w:p>
    <w:p w14:paraId="7AE28B99" w14:textId="1B6D2D06" w:rsidR="00D81754" w:rsidRPr="00CC673A" w:rsidRDefault="00774979" w:rsidP="0070751C">
      <w:pPr>
        <w:pStyle w:val="Heading1"/>
        <w:jc w:val="center"/>
        <w:rPr>
          <w:rFonts w:ascii="Century Gothic" w:hAnsi="Century Gothic"/>
          <w:b w:val="0"/>
          <w:color w:val="auto"/>
          <w:sz w:val="36"/>
          <w:szCs w:val="32"/>
        </w:rPr>
      </w:pPr>
      <w:bookmarkStart w:id="921" w:name="_Toc181019056"/>
      <w:r>
        <w:rPr>
          <w:rFonts w:ascii="Century Gothic" w:hAnsi="Century Gothic"/>
          <w:b w:val="0"/>
          <w:color w:val="auto"/>
          <w:sz w:val="36"/>
          <w:szCs w:val="32"/>
        </w:rPr>
        <w:t xml:space="preserve">Conclusions and </w:t>
      </w:r>
      <w:r w:rsidR="00147FC4">
        <w:rPr>
          <w:rFonts w:ascii="Century Gothic" w:hAnsi="Century Gothic"/>
          <w:b w:val="0"/>
          <w:color w:val="auto"/>
          <w:sz w:val="36"/>
          <w:szCs w:val="32"/>
        </w:rPr>
        <w:t>Opinions</w:t>
      </w:r>
      <w:bookmarkEnd w:id="921"/>
      <w:r w:rsidR="00147FC4">
        <w:rPr>
          <w:rFonts w:ascii="Century Gothic" w:hAnsi="Century Gothic"/>
          <w:b w:val="0"/>
          <w:color w:val="auto"/>
          <w:sz w:val="36"/>
          <w:szCs w:val="32"/>
        </w:rPr>
        <w:t xml:space="preserve"> </w:t>
      </w:r>
    </w:p>
    <w:bookmarkEnd w:id="919"/>
    <w:p w14:paraId="60125CAC" w14:textId="77777777" w:rsidR="00D81754" w:rsidRDefault="00D81754" w:rsidP="00D81754">
      <w:pPr>
        <w:rPr>
          <w:rFonts w:ascii="Century Gothic" w:hAnsi="Century Gothic"/>
          <w:b/>
          <w:color w:val="595959" w:themeColor="text1" w:themeTint="A6"/>
          <w:sz w:val="32"/>
          <w:szCs w:val="32"/>
        </w:rPr>
      </w:pPr>
      <w:r>
        <w:rPr>
          <w:rFonts w:ascii="Century Gothic" w:hAnsi="Century Gothic"/>
          <w:b/>
          <w:color w:val="595959" w:themeColor="text1" w:themeTint="A6"/>
          <w:sz w:val="32"/>
          <w:szCs w:val="32"/>
        </w:rPr>
        <w:br w:type="page"/>
      </w:r>
    </w:p>
    <w:p w14:paraId="3EE0828C" w14:textId="06BB27EC" w:rsidR="00774979" w:rsidRPr="00B709E1" w:rsidRDefault="009E65BA" w:rsidP="00810494">
      <w:pPr>
        <w:pStyle w:val="Heading1"/>
        <w:numPr>
          <w:ilvl w:val="0"/>
          <w:numId w:val="15"/>
        </w:numPr>
        <w:ind w:left="720" w:hanging="720"/>
        <w:rPr>
          <w:rFonts w:ascii="Century Gothic" w:hAnsi="Century Gothic"/>
          <w:b w:val="0"/>
          <w:color w:val="auto"/>
        </w:rPr>
      </w:pPr>
      <w:bookmarkStart w:id="922" w:name="_Toc181019057"/>
      <w:r w:rsidRPr="00B709E1">
        <w:rPr>
          <w:rFonts w:ascii="Century Gothic" w:hAnsi="Century Gothic"/>
          <w:b w:val="0"/>
          <w:color w:val="auto"/>
        </w:rPr>
        <w:lastRenderedPageBreak/>
        <w:t>Preamble</w:t>
      </w:r>
      <w:bookmarkEnd w:id="922"/>
      <w:r w:rsidRPr="00B709E1">
        <w:rPr>
          <w:rFonts w:ascii="Century Gothic" w:hAnsi="Century Gothic"/>
          <w:b w:val="0"/>
          <w:color w:val="auto"/>
        </w:rPr>
        <w:t xml:space="preserve"> </w:t>
      </w:r>
    </w:p>
    <w:p w14:paraId="0BA8E822" w14:textId="67F7F8D9" w:rsidR="002C67AC" w:rsidRDefault="009E65BA" w:rsidP="00D76BB1">
      <w:pPr>
        <w:spacing w:after="160" w:line="360" w:lineRule="auto"/>
        <w:ind w:left="709"/>
        <w:jc w:val="both"/>
        <w:rPr>
          <w:rFonts w:ascii="Century Gothic" w:eastAsia="Aptos" w:hAnsi="Century Gothic" w:cs="Arial"/>
          <w:kern w:val="2"/>
          <w:sz w:val="18"/>
          <w:szCs w:val="18"/>
          <w14:ligatures w14:val="standardContextual"/>
        </w:rPr>
      </w:pPr>
      <w:r w:rsidRPr="00D76BB1">
        <w:rPr>
          <w:rFonts w:ascii="Century Gothic" w:eastAsia="Aptos" w:hAnsi="Century Gothic" w:cs="Arial"/>
          <w:kern w:val="2"/>
          <w:sz w:val="18"/>
          <w:szCs w:val="18"/>
          <w14:ligatures w14:val="standardContextual"/>
        </w:rPr>
        <w:t xml:space="preserve">In this Section I </w:t>
      </w:r>
      <w:r w:rsidR="001F3D98" w:rsidRPr="00D76BB1">
        <w:rPr>
          <w:rFonts w:ascii="Century Gothic" w:eastAsia="Aptos" w:hAnsi="Century Gothic" w:cs="Arial"/>
          <w:kern w:val="2"/>
          <w:sz w:val="18"/>
          <w:szCs w:val="18"/>
          <w14:ligatures w14:val="standardContextual"/>
        </w:rPr>
        <w:t xml:space="preserve">present my </w:t>
      </w:r>
      <w:r w:rsidR="002C67AC">
        <w:rPr>
          <w:rFonts w:ascii="Century Gothic" w:eastAsia="Aptos" w:hAnsi="Century Gothic" w:cs="Arial"/>
          <w:kern w:val="2"/>
          <w:sz w:val="18"/>
          <w:szCs w:val="18"/>
          <w14:ligatures w14:val="standardContextual"/>
        </w:rPr>
        <w:t>C</w:t>
      </w:r>
      <w:r w:rsidR="001F3D98" w:rsidRPr="00D76BB1">
        <w:rPr>
          <w:rFonts w:ascii="Century Gothic" w:eastAsia="Aptos" w:hAnsi="Century Gothic" w:cs="Arial"/>
          <w:kern w:val="2"/>
          <w:sz w:val="18"/>
          <w:szCs w:val="18"/>
          <w14:ligatures w14:val="standardContextual"/>
        </w:rPr>
        <w:t>onclusions by Section</w:t>
      </w:r>
      <w:r w:rsidR="004D6EA0">
        <w:rPr>
          <w:rFonts w:ascii="Century Gothic" w:eastAsia="Aptos" w:hAnsi="Century Gothic" w:cs="Arial"/>
          <w:kern w:val="2"/>
          <w:sz w:val="18"/>
          <w:szCs w:val="18"/>
          <w14:ligatures w14:val="standardContextual"/>
        </w:rPr>
        <w:t>,</w:t>
      </w:r>
      <w:r w:rsidR="001F3D98" w:rsidRPr="00D76BB1">
        <w:rPr>
          <w:rFonts w:ascii="Century Gothic" w:eastAsia="Aptos" w:hAnsi="Century Gothic" w:cs="Arial"/>
          <w:kern w:val="2"/>
          <w:sz w:val="18"/>
          <w:szCs w:val="18"/>
          <w14:ligatures w14:val="standardContextual"/>
        </w:rPr>
        <w:t xml:space="preserve"> together with my professional </w:t>
      </w:r>
      <w:r w:rsidR="002C67AC">
        <w:rPr>
          <w:rFonts w:ascii="Century Gothic" w:eastAsia="Aptos" w:hAnsi="Century Gothic" w:cs="Arial"/>
          <w:kern w:val="2"/>
          <w:sz w:val="18"/>
          <w:szCs w:val="18"/>
          <w14:ligatures w14:val="standardContextual"/>
        </w:rPr>
        <w:t>O</w:t>
      </w:r>
      <w:r w:rsidR="001F3D98" w:rsidRPr="00D76BB1">
        <w:rPr>
          <w:rFonts w:ascii="Century Gothic" w:eastAsia="Aptos" w:hAnsi="Century Gothic" w:cs="Arial"/>
          <w:kern w:val="2"/>
          <w:sz w:val="18"/>
          <w:szCs w:val="18"/>
          <w14:ligatures w14:val="standardContextual"/>
        </w:rPr>
        <w:t xml:space="preserve">pinion on </w:t>
      </w:r>
      <w:r w:rsidR="004F654D" w:rsidRPr="00D76BB1">
        <w:rPr>
          <w:rFonts w:ascii="Century Gothic" w:eastAsia="Aptos" w:hAnsi="Century Gothic" w:cs="Arial"/>
          <w:kern w:val="2"/>
          <w:sz w:val="18"/>
          <w:szCs w:val="18"/>
          <w14:ligatures w14:val="standardContextual"/>
        </w:rPr>
        <w:t xml:space="preserve">the </w:t>
      </w:r>
      <w:r w:rsidR="002C67AC">
        <w:rPr>
          <w:rFonts w:ascii="Century Gothic" w:eastAsia="Aptos" w:hAnsi="Century Gothic" w:cs="Arial"/>
          <w:kern w:val="2"/>
          <w:sz w:val="18"/>
          <w:szCs w:val="18"/>
          <w14:ligatures w14:val="standardContextual"/>
        </w:rPr>
        <w:t xml:space="preserve">issues regarding </w:t>
      </w:r>
      <w:r w:rsidR="004F654D" w:rsidRPr="00D76BB1">
        <w:rPr>
          <w:rFonts w:ascii="Century Gothic" w:eastAsia="Aptos" w:hAnsi="Century Gothic" w:cs="Arial"/>
          <w:kern w:val="2"/>
          <w:sz w:val="18"/>
          <w:szCs w:val="18"/>
          <w14:ligatures w14:val="standardContextual"/>
        </w:rPr>
        <w:t>planning</w:t>
      </w:r>
      <w:r w:rsidR="00D22B9E">
        <w:rPr>
          <w:rFonts w:ascii="Century Gothic" w:eastAsia="Aptos" w:hAnsi="Century Gothic" w:cs="Arial"/>
          <w:kern w:val="2"/>
          <w:sz w:val="18"/>
          <w:szCs w:val="18"/>
          <w14:ligatures w14:val="standardContextual"/>
        </w:rPr>
        <w:t xml:space="preserve">. My </w:t>
      </w:r>
      <w:r w:rsidR="002C67AC">
        <w:rPr>
          <w:rFonts w:ascii="Century Gothic" w:eastAsia="Aptos" w:hAnsi="Century Gothic" w:cs="Arial"/>
          <w:kern w:val="2"/>
          <w:sz w:val="18"/>
          <w:szCs w:val="18"/>
          <w14:ligatures w14:val="standardContextual"/>
        </w:rPr>
        <w:t xml:space="preserve">professional </w:t>
      </w:r>
      <w:r w:rsidR="00D22B9E">
        <w:rPr>
          <w:rFonts w:ascii="Century Gothic" w:eastAsia="Aptos" w:hAnsi="Century Gothic" w:cs="Arial"/>
          <w:kern w:val="2"/>
          <w:sz w:val="18"/>
          <w:szCs w:val="18"/>
          <w14:ligatures w14:val="standardContextual"/>
        </w:rPr>
        <w:t xml:space="preserve">opinion is </w:t>
      </w:r>
      <w:r w:rsidR="004F654D" w:rsidRPr="00D76BB1">
        <w:rPr>
          <w:rFonts w:ascii="Century Gothic" w:eastAsia="Aptos" w:hAnsi="Century Gothic" w:cs="Arial"/>
          <w:kern w:val="2"/>
          <w:sz w:val="18"/>
          <w:szCs w:val="18"/>
          <w14:ligatures w14:val="standardContextual"/>
        </w:rPr>
        <w:t xml:space="preserve">based on reviews of documents </w:t>
      </w:r>
      <w:r w:rsidR="002C67AC">
        <w:rPr>
          <w:rFonts w:ascii="Century Gothic" w:eastAsia="Aptos" w:hAnsi="Century Gothic" w:cs="Arial"/>
          <w:kern w:val="2"/>
          <w:sz w:val="18"/>
          <w:szCs w:val="18"/>
          <w14:ligatures w14:val="standardContextual"/>
        </w:rPr>
        <w:t>received by the Claimant and the Legal Counselor regarding the case.</w:t>
      </w:r>
    </w:p>
    <w:p w14:paraId="2DD03E24" w14:textId="4EB745A7" w:rsidR="009E65BA" w:rsidRPr="00D76BB1" w:rsidRDefault="002C67AC" w:rsidP="00D76BB1">
      <w:pPr>
        <w:spacing w:after="16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I utilized these documents, to undertake an</w:t>
      </w:r>
      <w:r w:rsidR="00D22B9E">
        <w:rPr>
          <w:rFonts w:ascii="Century Gothic" w:eastAsia="Aptos" w:hAnsi="Century Gothic" w:cs="Arial"/>
          <w:kern w:val="2"/>
          <w:sz w:val="18"/>
          <w:szCs w:val="18"/>
          <w14:ligatures w14:val="standardContextual"/>
        </w:rPr>
        <w:t xml:space="preserve"> </w:t>
      </w:r>
      <w:r>
        <w:rPr>
          <w:rFonts w:ascii="Century Gothic" w:eastAsia="Aptos" w:hAnsi="Century Gothic" w:cs="Arial"/>
          <w:kern w:val="2"/>
          <w:sz w:val="18"/>
          <w:szCs w:val="18"/>
          <w14:ligatures w14:val="standardContextual"/>
        </w:rPr>
        <w:t>independent delay a</w:t>
      </w:r>
      <w:r w:rsidRPr="00D76BB1">
        <w:rPr>
          <w:rFonts w:ascii="Century Gothic" w:eastAsia="Aptos" w:hAnsi="Century Gothic" w:cs="Arial"/>
          <w:kern w:val="2"/>
          <w:sz w:val="18"/>
          <w:szCs w:val="18"/>
          <w14:ligatures w14:val="standardContextual"/>
        </w:rPr>
        <w:t>naly</w:t>
      </w:r>
      <w:r>
        <w:rPr>
          <w:rFonts w:ascii="Century Gothic" w:eastAsia="Aptos" w:hAnsi="Century Gothic" w:cs="Arial"/>
          <w:kern w:val="2"/>
          <w:sz w:val="18"/>
          <w:szCs w:val="18"/>
          <w14:ligatures w14:val="standardContextual"/>
        </w:rPr>
        <w:t>sis</w:t>
      </w:r>
      <w:r w:rsidR="0076309E" w:rsidRPr="00D76BB1">
        <w:rPr>
          <w:rFonts w:ascii="Century Gothic" w:eastAsia="Aptos" w:hAnsi="Century Gothic" w:cs="Arial"/>
          <w:kern w:val="2"/>
          <w:sz w:val="18"/>
          <w:szCs w:val="18"/>
          <w14:ligatures w14:val="standardContextual"/>
        </w:rPr>
        <w:t xml:space="preserve"> </w:t>
      </w:r>
      <w:r>
        <w:rPr>
          <w:rFonts w:ascii="Century Gothic" w:eastAsia="Aptos" w:hAnsi="Century Gothic" w:cs="Arial"/>
          <w:kern w:val="2"/>
          <w:sz w:val="18"/>
          <w:szCs w:val="18"/>
          <w14:ligatures w14:val="standardContextual"/>
        </w:rPr>
        <w:t xml:space="preserve">in the Claimant’s schedules (Section 1, and an analysis for the Critical Period (30 </w:t>
      </w:r>
      <w:r w:rsidRPr="00D76BB1">
        <w:rPr>
          <w:rFonts w:ascii="Century Gothic" w:eastAsia="Aptos" w:hAnsi="Century Gothic" w:cs="Arial"/>
          <w:kern w:val="2"/>
          <w:sz w:val="18"/>
          <w:szCs w:val="18"/>
          <w14:ligatures w14:val="standardContextual"/>
        </w:rPr>
        <w:t xml:space="preserve">April – </w:t>
      </w:r>
      <w:r>
        <w:rPr>
          <w:rFonts w:ascii="Century Gothic" w:eastAsia="Aptos" w:hAnsi="Century Gothic" w:cs="Arial"/>
          <w:kern w:val="2"/>
          <w:sz w:val="18"/>
          <w:szCs w:val="18"/>
          <w14:ligatures w14:val="standardContextual"/>
        </w:rPr>
        <w:t xml:space="preserve">31 </w:t>
      </w:r>
      <w:r w:rsidRPr="00D76BB1">
        <w:rPr>
          <w:rFonts w:ascii="Century Gothic" w:eastAsia="Aptos" w:hAnsi="Century Gothic" w:cs="Arial"/>
          <w:kern w:val="2"/>
          <w:sz w:val="18"/>
          <w:szCs w:val="18"/>
          <w14:ligatures w14:val="standardContextual"/>
        </w:rPr>
        <w:t>December 2017</w:t>
      </w:r>
      <w:r w:rsidR="00292AED" w:rsidRPr="00D76BB1">
        <w:rPr>
          <w:rFonts w:ascii="Century Gothic" w:eastAsia="Aptos" w:hAnsi="Century Gothic" w:cs="Arial"/>
          <w:kern w:val="2"/>
          <w:sz w:val="18"/>
          <w:szCs w:val="18"/>
          <w14:ligatures w14:val="standardContextual"/>
        </w:rPr>
        <w:t>).</w:t>
      </w:r>
      <w:r w:rsidR="00292AED">
        <w:rPr>
          <w:rFonts w:ascii="Century Gothic" w:eastAsia="Aptos" w:hAnsi="Century Gothic" w:cs="Arial"/>
          <w:kern w:val="2"/>
          <w:sz w:val="18"/>
          <w:szCs w:val="18"/>
          <w14:ligatures w14:val="standardContextual"/>
        </w:rPr>
        <w:t xml:space="preserve"> utilizing</w:t>
      </w:r>
      <w:r>
        <w:rPr>
          <w:rFonts w:ascii="Century Gothic" w:eastAsia="Aptos" w:hAnsi="Century Gothic" w:cs="Arial"/>
          <w:kern w:val="2"/>
          <w:sz w:val="18"/>
          <w:szCs w:val="18"/>
          <w14:ligatures w14:val="standardContextual"/>
        </w:rPr>
        <w:t xml:space="preserve"> </w:t>
      </w:r>
      <w:r w:rsidR="0076309E" w:rsidRPr="00D76BB1">
        <w:rPr>
          <w:rFonts w:ascii="Century Gothic" w:eastAsia="Aptos" w:hAnsi="Century Gothic" w:cs="Arial"/>
          <w:kern w:val="2"/>
          <w:sz w:val="18"/>
          <w:szCs w:val="18"/>
          <w14:ligatures w14:val="standardContextual"/>
        </w:rPr>
        <w:t xml:space="preserve">the Main Contract </w:t>
      </w:r>
      <w:r w:rsidR="000F72F0">
        <w:rPr>
          <w:rFonts w:ascii="Century Gothic" w:eastAsia="Aptos" w:hAnsi="Century Gothic" w:cs="Arial"/>
          <w:kern w:val="2"/>
          <w:sz w:val="18"/>
          <w:szCs w:val="18"/>
          <w14:ligatures w14:val="standardContextual"/>
        </w:rPr>
        <w:t xml:space="preserve">schedules </w:t>
      </w:r>
      <w:r>
        <w:rPr>
          <w:rFonts w:ascii="Century Gothic" w:eastAsia="Aptos" w:hAnsi="Century Gothic" w:cs="Arial"/>
          <w:kern w:val="2"/>
          <w:sz w:val="18"/>
          <w:szCs w:val="18"/>
          <w14:ligatures w14:val="standardContextual"/>
        </w:rPr>
        <w:t xml:space="preserve">(Section 2), as well as a number of other </w:t>
      </w:r>
      <w:r w:rsidR="00292AED">
        <w:rPr>
          <w:rFonts w:ascii="Century Gothic" w:eastAsia="Aptos" w:hAnsi="Century Gothic" w:cs="Arial"/>
          <w:kern w:val="2"/>
          <w:sz w:val="18"/>
          <w:szCs w:val="18"/>
          <w14:ligatures w14:val="standardContextual"/>
        </w:rPr>
        <w:t xml:space="preserve">analyses (Float, comparative, superimpositions etc.) that could assist me in forming an objective opinion as to how the delays unfold in the project during the presence of the Claimant. </w:t>
      </w:r>
    </w:p>
    <w:p w14:paraId="03DDCF23" w14:textId="639C409E" w:rsidR="00D07499" w:rsidRPr="00D76BB1" w:rsidRDefault="00D07499" w:rsidP="00D76BB1">
      <w:pPr>
        <w:spacing w:after="160" w:line="360" w:lineRule="auto"/>
        <w:ind w:left="709"/>
        <w:jc w:val="both"/>
        <w:rPr>
          <w:rFonts w:ascii="Century Gothic" w:eastAsia="Aptos" w:hAnsi="Century Gothic" w:cs="Arial"/>
          <w:kern w:val="2"/>
          <w:sz w:val="18"/>
          <w:szCs w:val="18"/>
          <w14:ligatures w14:val="standardContextual"/>
        </w:rPr>
      </w:pPr>
      <w:r w:rsidRPr="00D76BB1">
        <w:rPr>
          <w:rFonts w:ascii="Century Gothic" w:eastAsia="Aptos" w:hAnsi="Century Gothic" w:cs="Arial"/>
          <w:kern w:val="2"/>
          <w:sz w:val="18"/>
          <w:szCs w:val="18"/>
          <w14:ligatures w14:val="standardContextual"/>
        </w:rPr>
        <w:t>For eas</w:t>
      </w:r>
      <w:r w:rsidR="00FD5BF5">
        <w:rPr>
          <w:rFonts w:ascii="Century Gothic" w:eastAsia="Aptos" w:hAnsi="Century Gothic" w:cs="Arial"/>
          <w:kern w:val="2"/>
          <w:sz w:val="18"/>
          <w:szCs w:val="18"/>
          <w14:ligatures w14:val="standardContextual"/>
        </w:rPr>
        <w:t>e</w:t>
      </w:r>
      <w:r w:rsidRPr="00D76BB1">
        <w:rPr>
          <w:rFonts w:ascii="Century Gothic" w:eastAsia="Aptos" w:hAnsi="Century Gothic" w:cs="Arial"/>
          <w:kern w:val="2"/>
          <w:sz w:val="18"/>
          <w:szCs w:val="18"/>
          <w14:ligatures w14:val="standardContextual"/>
        </w:rPr>
        <w:t xml:space="preserve"> </w:t>
      </w:r>
      <w:r w:rsidR="00292AED" w:rsidRPr="00D76BB1">
        <w:rPr>
          <w:rFonts w:ascii="Century Gothic" w:eastAsia="Aptos" w:hAnsi="Century Gothic" w:cs="Arial"/>
          <w:kern w:val="2"/>
          <w:sz w:val="18"/>
          <w:szCs w:val="18"/>
          <w14:ligatures w14:val="standardContextual"/>
        </w:rPr>
        <w:t>follow-up,</w:t>
      </w:r>
      <w:r w:rsidR="00127E2E" w:rsidRPr="00D76BB1">
        <w:rPr>
          <w:rFonts w:ascii="Century Gothic" w:eastAsia="Aptos" w:hAnsi="Century Gothic" w:cs="Arial"/>
          <w:kern w:val="2"/>
          <w:sz w:val="18"/>
          <w:szCs w:val="18"/>
          <w14:ligatures w14:val="standardContextual"/>
        </w:rPr>
        <w:t xml:space="preserve"> </w:t>
      </w:r>
      <w:r w:rsidR="00292AED">
        <w:rPr>
          <w:rFonts w:ascii="Century Gothic" w:eastAsia="Aptos" w:hAnsi="Century Gothic" w:cs="Arial"/>
          <w:kern w:val="2"/>
          <w:sz w:val="18"/>
          <w:szCs w:val="18"/>
          <w14:ligatures w14:val="standardContextual"/>
        </w:rPr>
        <w:t xml:space="preserve">I </w:t>
      </w:r>
      <w:r w:rsidR="00CF2B6C" w:rsidRPr="00D76BB1">
        <w:rPr>
          <w:rFonts w:ascii="Century Gothic" w:eastAsia="Aptos" w:hAnsi="Century Gothic" w:cs="Arial"/>
          <w:kern w:val="2"/>
          <w:sz w:val="18"/>
          <w:szCs w:val="18"/>
          <w14:ligatures w14:val="standardContextual"/>
        </w:rPr>
        <w:t>divided</w:t>
      </w:r>
      <w:r w:rsidR="00FD5BF5">
        <w:rPr>
          <w:rFonts w:ascii="Century Gothic" w:eastAsia="Aptos" w:hAnsi="Century Gothic" w:cs="Arial"/>
          <w:kern w:val="2"/>
          <w:sz w:val="18"/>
          <w:szCs w:val="18"/>
          <w14:ligatures w14:val="standardContextual"/>
        </w:rPr>
        <w:t xml:space="preserve"> the</w:t>
      </w:r>
      <w:r w:rsidR="00127E2E" w:rsidRPr="00D76BB1">
        <w:rPr>
          <w:rFonts w:ascii="Century Gothic" w:eastAsia="Aptos" w:hAnsi="Century Gothic" w:cs="Arial"/>
          <w:kern w:val="2"/>
          <w:sz w:val="18"/>
          <w:szCs w:val="18"/>
          <w14:ligatures w14:val="standardContextual"/>
        </w:rPr>
        <w:t xml:space="preserve"> </w:t>
      </w:r>
      <w:r w:rsidR="002C078A" w:rsidRPr="00D76BB1">
        <w:rPr>
          <w:rFonts w:ascii="Century Gothic" w:eastAsia="Aptos" w:hAnsi="Century Gothic" w:cs="Arial"/>
          <w:kern w:val="2"/>
          <w:sz w:val="18"/>
          <w:szCs w:val="18"/>
          <w14:ligatures w14:val="standardContextual"/>
        </w:rPr>
        <w:t>Conclusions</w:t>
      </w:r>
      <w:r w:rsidR="00127E2E" w:rsidRPr="00D76BB1">
        <w:rPr>
          <w:rFonts w:ascii="Century Gothic" w:eastAsia="Aptos" w:hAnsi="Century Gothic" w:cs="Arial"/>
          <w:kern w:val="2"/>
          <w:sz w:val="18"/>
          <w:szCs w:val="18"/>
          <w14:ligatures w14:val="standardContextual"/>
        </w:rPr>
        <w:t xml:space="preserve"> and Opinions by </w:t>
      </w:r>
      <w:r w:rsidR="002C078A" w:rsidRPr="00D76BB1">
        <w:rPr>
          <w:rFonts w:ascii="Century Gothic" w:eastAsia="Aptos" w:hAnsi="Century Gothic" w:cs="Arial"/>
          <w:kern w:val="2"/>
          <w:sz w:val="18"/>
          <w:szCs w:val="18"/>
          <w14:ligatures w14:val="standardContextual"/>
        </w:rPr>
        <w:t>the</w:t>
      </w:r>
      <w:r w:rsidR="00CF2B6C" w:rsidRPr="00D76BB1">
        <w:rPr>
          <w:rFonts w:ascii="Century Gothic" w:eastAsia="Aptos" w:hAnsi="Century Gothic" w:cs="Arial"/>
          <w:kern w:val="2"/>
          <w:sz w:val="18"/>
          <w:szCs w:val="18"/>
          <w14:ligatures w14:val="standardContextual"/>
        </w:rPr>
        <w:t xml:space="preserve"> </w:t>
      </w:r>
      <w:r w:rsidR="00127E2E" w:rsidRPr="00D76BB1">
        <w:rPr>
          <w:rFonts w:ascii="Century Gothic" w:eastAsia="Aptos" w:hAnsi="Century Gothic" w:cs="Arial"/>
          <w:kern w:val="2"/>
          <w:sz w:val="18"/>
          <w:szCs w:val="18"/>
          <w14:ligatures w14:val="standardContextual"/>
        </w:rPr>
        <w:t>Section</w:t>
      </w:r>
      <w:r w:rsidR="002C078A" w:rsidRPr="00D76BB1">
        <w:rPr>
          <w:rFonts w:ascii="Century Gothic" w:eastAsia="Aptos" w:hAnsi="Century Gothic" w:cs="Arial"/>
          <w:kern w:val="2"/>
          <w:sz w:val="18"/>
          <w:szCs w:val="18"/>
          <w14:ligatures w14:val="standardContextual"/>
        </w:rPr>
        <w:t xml:space="preserve">s presented in </w:t>
      </w:r>
      <w:r w:rsidR="00292AED">
        <w:rPr>
          <w:rFonts w:ascii="Century Gothic" w:eastAsia="Aptos" w:hAnsi="Century Gothic" w:cs="Arial"/>
          <w:kern w:val="2"/>
          <w:sz w:val="18"/>
          <w:szCs w:val="18"/>
          <w14:ligatures w14:val="standardContextual"/>
        </w:rPr>
        <w:t xml:space="preserve">my </w:t>
      </w:r>
      <w:r w:rsidR="002C078A" w:rsidRPr="00D76BB1">
        <w:rPr>
          <w:rFonts w:ascii="Century Gothic" w:eastAsia="Aptos" w:hAnsi="Century Gothic" w:cs="Arial"/>
          <w:kern w:val="2"/>
          <w:sz w:val="18"/>
          <w:szCs w:val="18"/>
          <w14:ligatures w14:val="standardContextual"/>
        </w:rPr>
        <w:t>report.</w:t>
      </w:r>
    </w:p>
    <w:p w14:paraId="75F704E4" w14:textId="77777777" w:rsidR="002C078A" w:rsidRPr="003A6D8C" w:rsidRDefault="002C078A" w:rsidP="00292AED">
      <w:pPr>
        <w:pStyle w:val="ListParagraph"/>
        <w:numPr>
          <w:ilvl w:val="0"/>
          <w:numId w:val="37"/>
        </w:numPr>
        <w:tabs>
          <w:tab w:val="left" w:pos="1134"/>
        </w:tabs>
        <w:spacing w:before="120" w:after="120" w:line="480" w:lineRule="auto"/>
        <w:ind w:hanging="11"/>
        <w:rPr>
          <w:rFonts w:ascii="Century Gothic" w:hAnsi="Century Gothic"/>
          <w:sz w:val="18"/>
          <w:szCs w:val="18"/>
        </w:rPr>
      </w:pPr>
      <w:r w:rsidRPr="003A6D8C">
        <w:rPr>
          <w:rFonts w:ascii="Century Gothic" w:hAnsi="Century Gothic"/>
          <w:sz w:val="18"/>
          <w:szCs w:val="18"/>
        </w:rPr>
        <w:t xml:space="preserve">Section 1: </w:t>
      </w:r>
      <w:r w:rsidRPr="003A6D8C">
        <w:rPr>
          <w:rFonts w:ascii="Century Gothic" w:hAnsi="Century Gothic"/>
          <w:sz w:val="18"/>
          <w:szCs w:val="18"/>
        </w:rPr>
        <w:tab/>
        <w:t xml:space="preserve">Claimant’s entitlement to Extension of Time under his Subcontract </w:t>
      </w:r>
    </w:p>
    <w:p w14:paraId="20838B40" w14:textId="099EE6B5" w:rsidR="002C078A" w:rsidRPr="003A6D8C" w:rsidRDefault="002C078A" w:rsidP="00292AED">
      <w:pPr>
        <w:pStyle w:val="ListParagraph"/>
        <w:numPr>
          <w:ilvl w:val="0"/>
          <w:numId w:val="37"/>
        </w:numPr>
        <w:tabs>
          <w:tab w:val="left" w:pos="1134"/>
        </w:tabs>
        <w:spacing w:before="120" w:after="120" w:line="480" w:lineRule="auto"/>
        <w:ind w:hanging="11"/>
        <w:rPr>
          <w:rFonts w:ascii="Century Gothic" w:hAnsi="Century Gothic"/>
          <w:sz w:val="18"/>
          <w:szCs w:val="18"/>
        </w:rPr>
      </w:pPr>
      <w:r w:rsidRPr="003A6D8C">
        <w:rPr>
          <w:rFonts w:ascii="Century Gothic" w:hAnsi="Century Gothic"/>
          <w:sz w:val="18"/>
          <w:szCs w:val="18"/>
        </w:rPr>
        <w:t xml:space="preserve">Section 2: </w:t>
      </w:r>
      <w:r w:rsidRPr="003A6D8C">
        <w:rPr>
          <w:rFonts w:ascii="Century Gothic" w:hAnsi="Century Gothic"/>
          <w:sz w:val="18"/>
          <w:szCs w:val="18"/>
        </w:rPr>
        <w:tab/>
        <w:t>Technical Analysis of Critical Period (30 April through 31 December 2017)</w:t>
      </w:r>
    </w:p>
    <w:p w14:paraId="7181E9CB" w14:textId="77777777" w:rsidR="002C078A" w:rsidRPr="003A6D8C" w:rsidRDefault="002C078A" w:rsidP="00292AED">
      <w:pPr>
        <w:pStyle w:val="ListParagraph"/>
        <w:numPr>
          <w:ilvl w:val="0"/>
          <w:numId w:val="37"/>
        </w:numPr>
        <w:tabs>
          <w:tab w:val="left" w:pos="1134"/>
        </w:tabs>
        <w:spacing w:before="120" w:after="120" w:line="480" w:lineRule="auto"/>
        <w:ind w:hanging="11"/>
        <w:rPr>
          <w:rFonts w:ascii="Century Gothic" w:hAnsi="Century Gothic"/>
          <w:sz w:val="18"/>
          <w:szCs w:val="18"/>
        </w:rPr>
      </w:pPr>
      <w:r w:rsidRPr="003A6D8C">
        <w:rPr>
          <w:rFonts w:ascii="Century Gothic" w:hAnsi="Century Gothic"/>
          <w:sz w:val="18"/>
          <w:szCs w:val="18"/>
        </w:rPr>
        <w:t xml:space="preserve">Section 3: </w:t>
      </w:r>
      <w:r w:rsidRPr="003A6D8C">
        <w:rPr>
          <w:rFonts w:ascii="Century Gothic" w:hAnsi="Century Gothic"/>
          <w:sz w:val="18"/>
          <w:szCs w:val="18"/>
        </w:rPr>
        <w:tab/>
        <w:t>Assessment on Counterclaims submission made by the Respondent</w:t>
      </w:r>
    </w:p>
    <w:p w14:paraId="7CE2E8E9" w14:textId="2CD01068" w:rsidR="00292AED" w:rsidRDefault="00292AED">
      <w:pPr>
        <w:rPr>
          <w:rFonts w:ascii="Century Gothic" w:hAnsi="Century Gothic"/>
          <w:bCs/>
          <w:sz w:val="18"/>
          <w:szCs w:val="18"/>
        </w:rPr>
      </w:pPr>
      <w:r>
        <w:rPr>
          <w:rFonts w:ascii="Century Gothic" w:hAnsi="Century Gothic"/>
          <w:bCs/>
          <w:sz w:val="18"/>
          <w:szCs w:val="18"/>
        </w:rPr>
        <w:br w:type="page"/>
      </w:r>
    </w:p>
    <w:p w14:paraId="564B2921" w14:textId="77777777" w:rsidR="00DF6C63" w:rsidRPr="00DF6C63" w:rsidRDefault="00DF6C63" w:rsidP="00B54925">
      <w:pPr>
        <w:pStyle w:val="ListParagraph"/>
        <w:keepNext/>
        <w:numPr>
          <w:ilvl w:val="0"/>
          <w:numId w:val="40"/>
        </w:numPr>
        <w:tabs>
          <w:tab w:val="left" w:pos="0"/>
        </w:tabs>
        <w:spacing w:before="240" w:after="240" w:line="240" w:lineRule="auto"/>
        <w:contextualSpacing w:val="0"/>
        <w:outlineLvl w:val="2"/>
        <w:rPr>
          <w:rFonts w:ascii="Century Gothic" w:eastAsia="Times New Roman" w:hAnsi="Century Gothic" w:cs="Calibri"/>
          <w:bCs/>
          <w:vanish/>
          <w:kern w:val="32"/>
          <w:sz w:val="24"/>
          <w:szCs w:val="24"/>
          <w:lang w:val="en-GB"/>
        </w:rPr>
      </w:pPr>
      <w:bookmarkStart w:id="923" w:name="_Toc177645551"/>
      <w:bookmarkStart w:id="924" w:name="_Toc178149836"/>
      <w:bookmarkStart w:id="925" w:name="_Toc178150007"/>
      <w:bookmarkStart w:id="926" w:name="_Toc178150142"/>
      <w:bookmarkStart w:id="927" w:name="_Toc178150259"/>
      <w:bookmarkStart w:id="928" w:name="_Toc178150376"/>
      <w:bookmarkStart w:id="929" w:name="_Toc178150493"/>
      <w:bookmarkStart w:id="930" w:name="_Toc178255169"/>
      <w:bookmarkStart w:id="931" w:name="_Toc178255547"/>
      <w:bookmarkStart w:id="932" w:name="_Toc178334938"/>
      <w:bookmarkStart w:id="933" w:name="_Toc179804038"/>
      <w:bookmarkStart w:id="934" w:name="_Toc179804446"/>
      <w:bookmarkStart w:id="935" w:name="_Toc180661210"/>
      <w:bookmarkStart w:id="936" w:name="_Toc181019058"/>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14:paraId="6BA5B452" w14:textId="77777777" w:rsidR="00DF6C63" w:rsidRPr="00DF6C63" w:rsidRDefault="00DF6C63" w:rsidP="00B54925">
      <w:pPr>
        <w:pStyle w:val="ListParagraph"/>
        <w:keepNext/>
        <w:numPr>
          <w:ilvl w:val="0"/>
          <w:numId w:val="40"/>
        </w:numPr>
        <w:tabs>
          <w:tab w:val="left" w:pos="0"/>
        </w:tabs>
        <w:spacing w:before="240" w:after="240" w:line="240" w:lineRule="auto"/>
        <w:contextualSpacing w:val="0"/>
        <w:outlineLvl w:val="2"/>
        <w:rPr>
          <w:rFonts w:ascii="Century Gothic" w:eastAsia="Times New Roman" w:hAnsi="Century Gothic" w:cs="Calibri"/>
          <w:bCs/>
          <w:vanish/>
          <w:kern w:val="32"/>
          <w:sz w:val="24"/>
          <w:szCs w:val="24"/>
          <w:lang w:val="en-GB"/>
        </w:rPr>
      </w:pPr>
      <w:bookmarkStart w:id="937" w:name="_Toc177645552"/>
      <w:bookmarkStart w:id="938" w:name="_Toc178149837"/>
      <w:bookmarkStart w:id="939" w:name="_Toc178150008"/>
      <w:bookmarkStart w:id="940" w:name="_Toc178150143"/>
      <w:bookmarkStart w:id="941" w:name="_Toc178150260"/>
      <w:bookmarkStart w:id="942" w:name="_Toc178150377"/>
      <w:bookmarkStart w:id="943" w:name="_Toc178150494"/>
      <w:bookmarkStart w:id="944" w:name="_Toc178255170"/>
      <w:bookmarkStart w:id="945" w:name="_Toc178255548"/>
      <w:bookmarkStart w:id="946" w:name="_Toc178334939"/>
      <w:bookmarkStart w:id="947" w:name="_Toc179804039"/>
      <w:bookmarkStart w:id="948" w:name="_Toc179804447"/>
      <w:bookmarkStart w:id="949" w:name="_Toc180661211"/>
      <w:bookmarkStart w:id="950" w:name="_Toc181019059"/>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14:paraId="252AAD66" w14:textId="1C75BB78" w:rsidR="00774979" w:rsidRPr="00D76BB1" w:rsidRDefault="00CF2B6C" w:rsidP="00B54925">
      <w:pPr>
        <w:pStyle w:val="Heading3"/>
        <w:numPr>
          <w:ilvl w:val="1"/>
          <w:numId w:val="40"/>
        </w:numPr>
        <w:ind w:left="720"/>
        <w:rPr>
          <w:color w:val="auto"/>
          <w:sz w:val="24"/>
        </w:rPr>
      </w:pPr>
      <w:bookmarkStart w:id="951" w:name="_Toc181019060"/>
      <w:r w:rsidRPr="00D76BB1">
        <w:rPr>
          <w:color w:val="auto"/>
          <w:sz w:val="24"/>
        </w:rPr>
        <w:t>Section 1</w:t>
      </w:r>
      <w:r w:rsidR="00795C13" w:rsidRPr="00D76BB1">
        <w:rPr>
          <w:color w:val="auto"/>
          <w:sz w:val="24"/>
        </w:rPr>
        <w:t>: Claimant’s Entitlement of Extension of Time</w:t>
      </w:r>
      <w:bookmarkEnd w:id="951"/>
      <w:r w:rsidR="00795C13" w:rsidRPr="00D76BB1">
        <w:rPr>
          <w:color w:val="auto"/>
          <w:sz w:val="24"/>
        </w:rPr>
        <w:t xml:space="preserve"> </w:t>
      </w:r>
    </w:p>
    <w:p w14:paraId="42054700" w14:textId="62F92E95" w:rsidR="00795C13" w:rsidRPr="00D76BB1" w:rsidRDefault="00D76BB1" w:rsidP="00D76BB1">
      <w:pPr>
        <w:pStyle w:val="Heading1"/>
        <w:rPr>
          <w:rFonts w:ascii="Century Gothic" w:hAnsi="Century Gothic"/>
          <w:b w:val="0"/>
          <w:color w:val="auto"/>
          <w:sz w:val="22"/>
        </w:rPr>
      </w:pPr>
      <w:bookmarkStart w:id="952" w:name="_Toc181019061"/>
      <w:r w:rsidRPr="00D76BB1">
        <w:rPr>
          <w:rFonts w:ascii="Century Gothic" w:hAnsi="Century Gothic"/>
          <w:b w:val="0"/>
          <w:color w:val="auto"/>
          <w:sz w:val="22"/>
        </w:rPr>
        <w:t xml:space="preserve">4.1.1 </w:t>
      </w:r>
      <w:r>
        <w:rPr>
          <w:rFonts w:ascii="Century Gothic" w:hAnsi="Century Gothic"/>
          <w:b w:val="0"/>
          <w:color w:val="auto"/>
          <w:sz w:val="22"/>
        </w:rPr>
        <w:tab/>
      </w:r>
      <w:r w:rsidR="00AD4986">
        <w:rPr>
          <w:rFonts w:ascii="Century Gothic" w:hAnsi="Century Gothic"/>
          <w:b w:val="0"/>
          <w:color w:val="auto"/>
          <w:sz w:val="22"/>
        </w:rPr>
        <w:t>General</w:t>
      </w:r>
      <w:bookmarkEnd w:id="952"/>
      <w:r w:rsidR="00AD4986">
        <w:rPr>
          <w:rFonts w:ascii="Century Gothic" w:hAnsi="Century Gothic"/>
          <w:b w:val="0"/>
          <w:color w:val="auto"/>
          <w:sz w:val="22"/>
        </w:rPr>
        <w:t xml:space="preserve"> </w:t>
      </w:r>
    </w:p>
    <w:p w14:paraId="40B1E86B" w14:textId="5B8D2E93" w:rsidR="00AD4986" w:rsidRDefault="00AD4986" w:rsidP="00AD4986">
      <w:pPr>
        <w:spacing w:after="160" w:line="360" w:lineRule="auto"/>
        <w:ind w:left="709"/>
        <w:jc w:val="both"/>
        <w:rPr>
          <w:rFonts w:ascii="Century Gothic" w:eastAsia="Aptos" w:hAnsi="Century Gothic" w:cs="Arial"/>
          <w:kern w:val="2"/>
          <w:sz w:val="18"/>
          <w:szCs w:val="18"/>
          <w14:ligatures w14:val="standardContextual"/>
        </w:rPr>
      </w:pPr>
      <w:r w:rsidRPr="00AD4986">
        <w:rPr>
          <w:rFonts w:ascii="Century Gothic" w:eastAsia="Aptos" w:hAnsi="Century Gothic" w:cs="Arial"/>
          <w:kern w:val="2"/>
          <w:sz w:val="18"/>
          <w:szCs w:val="18"/>
          <w14:ligatures w14:val="standardContextual"/>
        </w:rPr>
        <w:t xml:space="preserve">In this Section I analyzed the </w:t>
      </w:r>
      <w:r>
        <w:rPr>
          <w:rFonts w:ascii="Century Gothic" w:eastAsia="Aptos" w:hAnsi="Century Gothic" w:cs="Arial"/>
          <w:kern w:val="2"/>
          <w:sz w:val="18"/>
          <w:szCs w:val="18"/>
          <w14:ligatures w14:val="standardContextual"/>
        </w:rPr>
        <w:t>Subcontractors</w:t>
      </w:r>
      <w:r w:rsidRPr="00AD4986">
        <w:rPr>
          <w:rFonts w:ascii="Century Gothic" w:eastAsia="Aptos" w:hAnsi="Century Gothic" w:cs="Arial"/>
          <w:kern w:val="2"/>
          <w:sz w:val="18"/>
          <w:szCs w:val="18"/>
          <w14:ligatures w14:val="standardContextual"/>
        </w:rPr>
        <w:t xml:space="preserve"> Schedule administered by the </w:t>
      </w:r>
      <w:r>
        <w:rPr>
          <w:rFonts w:ascii="Century Gothic" w:eastAsia="Aptos" w:hAnsi="Century Gothic" w:cs="Arial"/>
          <w:kern w:val="2"/>
          <w:sz w:val="18"/>
          <w:szCs w:val="18"/>
          <w14:ligatures w14:val="standardContextual"/>
        </w:rPr>
        <w:t>Claimant from the start of the project (04 April 2016) until the TOC date (26 September 2018</w:t>
      </w:r>
      <w:r w:rsidR="006E447D">
        <w:rPr>
          <w:rFonts w:ascii="Century Gothic" w:eastAsia="Aptos" w:hAnsi="Century Gothic" w:cs="Arial"/>
          <w:kern w:val="2"/>
          <w:sz w:val="18"/>
          <w:szCs w:val="18"/>
          <w14:ligatures w14:val="standardContextual"/>
        </w:rPr>
        <w:t>)</w:t>
      </w:r>
      <w:r>
        <w:rPr>
          <w:rFonts w:ascii="Century Gothic" w:eastAsia="Aptos" w:hAnsi="Century Gothic" w:cs="Arial"/>
          <w:kern w:val="2"/>
          <w:sz w:val="18"/>
          <w:szCs w:val="18"/>
          <w14:ligatures w14:val="standardContextual"/>
        </w:rPr>
        <w:t xml:space="preserve"> to identify the causes of delay and the events that cause delay to the completion of the Claimant’s works.</w:t>
      </w:r>
    </w:p>
    <w:p w14:paraId="65BE7872" w14:textId="2A1BCFA5" w:rsidR="003F504F" w:rsidRPr="00D76BB1" w:rsidRDefault="00795C13" w:rsidP="00D76BB1">
      <w:pPr>
        <w:spacing w:after="160" w:line="360" w:lineRule="auto"/>
        <w:ind w:left="709"/>
        <w:jc w:val="both"/>
        <w:rPr>
          <w:rFonts w:ascii="Century Gothic" w:eastAsia="Aptos" w:hAnsi="Century Gothic" w:cs="Arial"/>
          <w:kern w:val="2"/>
          <w:sz w:val="18"/>
          <w:szCs w:val="18"/>
          <w14:ligatures w14:val="standardContextual"/>
        </w:rPr>
      </w:pPr>
      <w:r w:rsidRPr="003A6D8C">
        <w:rPr>
          <w:rFonts w:ascii="Century Gothic" w:hAnsi="Century Gothic"/>
          <w:bCs/>
          <w:sz w:val="18"/>
          <w:szCs w:val="18"/>
        </w:rPr>
        <w:t xml:space="preserve">I performed </w:t>
      </w:r>
      <w:r w:rsidR="00AD4986">
        <w:rPr>
          <w:rFonts w:ascii="Century Gothic" w:hAnsi="Century Gothic"/>
          <w:bCs/>
          <w:sz w:val="18"/>
          <w:szCs w:val="18"/>
        </w:rPr>
        <w:t>a delay analysis</w:t>
      </w:r>
      <w:r w:rsidR="00B74D31" w:rsidRPr="003A6D8C">
        <w:rPr>
          <w:rFonts w:ascii="Century Gothic" w:hAnsi="Century Gothic"/>
          <w:bCs/>
          <w:sz w:val="18"/>
          <w:szCs w:val="18"/>
        </w:rPr>
        <w:t>, review</w:t>
      </w:r>
      <w:r w:rsidR="00BB0B99">
        <w:rPr>
          <w:rFonts w:ascii="Century Gothic" w:hAnsi="Century Gothic"/>
          <w:bCs/>
          <w:sz w:val="18"/>
          <w:szCs w:val="18"/>
        </w:rPr>
        <w:t>ed</w:t>
      </w:r>
      <w:r w:rsidR="00B74D31" w:rsidRPr="00D76BB1">
        <w:rPr>
          <w:rFonts w:ascii="Century Gothic" w:eastAsia="Aptos" w:hAnsi="Century Gothic" w:cs="Arial"/>
          <w:kern w:val="2"/>
          <w:sz w:val="18"/>
          <w:szCs w:val="18"/>
          <w14:ligatures w14:val="standardContextual"/>
        </w:rPr>
        <w:t xml:space="preserve"> the </w:t>
      </w:r>
      <w:r w:rsidR="00BB0B99">
        <w:rPr>
          <w:rFonts w:ascii="Century Gothic" w:eastAsia="Aptos" w:hAnsi="Century Gothic" w:cs="Arial"/>
          <w:kern w:val="2"/>
          <w:sz w:val="18"/>
          <w:szCs w:val="18"/>
          <w14:ligatures w14:val="standardContextual"/>
        </w:rPr>
        <w:t>Sub</w:t>
      </w:r>
      <w:r w:rsidR="00BB0B99" w:rsidRPr="00D76BB1">
        <w:rPr>
          <w:rFonts w:ascii="Century Gothic" w:eastAsia="Aptos" w:hAnsi="Century Gothic" w:cs="Arial"/>
          <w:kern w:val="2"/>
          <w:sz w:val="18"/>
          <w:szCs w:val="18"/>
          <w14:ligatures w14:val="standardContextual"/>
        </w:rPr>
        <w:t>contract</w:t>
      </w:r>
      <w:r w:rsidR="00B74D31" w:rsidRPr="00D76BB1">
        <w:rPr>
          <w:rFonts w:ascii="Century Gothic" w:eastAsia="Aptos" w:hAnsi="Century Gothic" w:cs="Arial"/>
          <w:kern w:val="2"/>
          <w:sz w:val="18"/>
          <w:szCs w:val="18"/>
          <w14:ligatures w14:val="standardContextual"/>
        </w:rPr>
        <w:t xml:space="preserve"> </w:t>
      </w:r>
      <w:r w:rsidR="007F6913" w:rsidRPr="00D76BB1">
        <w:rPr>
          <w:rFonts w:ascii="Century Gothic" w:eastAsia="Aptos" w:hAnsi="Century Gothic" w:cs="Arial"/>
          <w:kern w:val="2"/>
          <w:sz w:val="18"/>
          <w:szCs w:val="18"/>
          <w14:ligatures w14:val="standardContextual"/>
        </w:rPr>
        <w:t>agreement</w:t>
      </w:r>
      <w:r w:rsidR="00B74D31" w:rsidRPr="00D76BB1">
        <w:rPr>
          <w:rFonts w:ascii="Century Gothic" w:eastAsia="Aptos" w:hAnsi="Century Gothic" w:cs="Arial"/>
          <w:kern w:val="2"/>
          <w:sz w:val="18"/>
          <w:szCs w:val="18"/>
          <w14:ligatures w14:val="standardContextual"/>
        </w:rPr>
        <w:t xml:space="preserve">, </w:t>
      </w:r>
      <w:r w:rsidR="00EE018E" w:rsidRPr="00D76BB1">
        <w:rPr>
          <w:rFonts w:ascii="Century Gothic" w:eastAsia="Aptos" w:hAnsi="Century Gothic" w:cs="Arial"/>
          <w:kern w:val="2"/>
          <w:sz w:val="18"/>
          <w:szCs w:val="18"/>
          <w14:ligatures w14:val="standardContextual"/>
        </w:rPr>
        <w:t xml:space="preserve">the request for Extension of Time, </w:t>
      </w:r>
      <w:r w:rsidR="00B74D31" w:rsidRPr="00D76BB1">
        <w:rPr>
          <w:rFonts w:ascii="Century Gothic" w:eastAsia="Aptos" w:hAnsi="Century Gothic" w:cs="Arial"/>
          <w:kern w:val="2"/>
          <w:sz w:val="18"/>
          <w:szCs w:val="18"/>
          <w14:ligatures w14:val="standardContextual"/>
        </w:rPr>
        <w:t xml:space="preserve">and the </w:t>
      </w:r>
      <w:r w:rsidR="00BB0B99">
        <w:rPr>
          <w:rFonts w:ascii="Century Gothic" w:eastAsia="Aptos" w:hAnsi="Century Gothic" w:cs="Arial"/>
          <w:kern w:val="2"/>
          <w:sz w:val="18"/>
          <w:szCs w:val="18"/>
          <w14:ligatures w14:val="standardContextual"/>
        </w:rPr>
        <w:t xml:space="preserve">associated contemporaneous </w:t>
      </w:r>
      <w:r w:rsidR="007F6913" w:rsidRPr="00D76BB1">
        <w:rPr>
          <w:rFonts w:ascii="Century Gothic" w:eastAsia="Aptos" w:hAnsi="Century Gothic" w:cs="Arial"/>
          <w:kern w:val="2"/>
          <w:sz w:val="18"/>
          <w:szCs w:val="18"/>
          <w14:ligatures w14:val="standardContextual"/>
        </w:rPr>
        <w:t>documentation</w:t>
      </w:r>
      <w:r w:rsidR="00BB0B99">
        <w:rPr>
          <w:rFonts w:ascii="Century Gothic" w:eastAsia="Aptos" w:hAnsi="Century Gothic" w:cs="Arial"/>
          <w:kern w:val="2"/>
          <w:sz w:val="18"/>
          <w:szCs w:val="18"/>
          <w14:ligatures w14:val="standardContextual"/>
        </w:rPr>
        <w:t>.</w:t>
      </w:r>
      <w:r w:rsidR="00791D33" w:rsidRPr="00D76BB1">
        <w:rPr>
          <w:rFonts w:ascii="Century Gothic" w:eastAsia="Aptos" w:hAnsi="Century Gothic" w:cs="Arial"/>
          <w:kern w:val="2"/>
          <w:sz w:val="18"/>
          <w:szCs w:val="18"/>
          <w14:ligatures w14:val="standardContextual"/>
        </w:rPr>
        <w:t xml:space="preserve"> </w:t>
      </w:r>
    </w:p>
    <w:p w14:paraId="6057F68F" w14:textId="467522C6" w:rsidR="00440CFE" w:rsidRPr="00D76BB1" w:rsidRDefault="00BB0B99" w:rsidP="00D76BB1">
      <w:pPr>
        <w:spacing w:after="16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 xml:space="preserve">Upon completion of the delay analysis and identification of the delay Events, I </w:t>
      </w:r>
      <w:r w:rsidR="00283103" w:rsidRPr="00D76BB1">
        <w:rPr>
          <w:rFonts w:ascii="Century Gothic" w:eastAsia="Aptos" w:hAnsi="Century Gothic" w:cs="Arial"/>
          <w:kern w:val="2"/>
          <w:sz w:val="18"/>
          <w:szCs w:val="18"/>
          <w14:ligatures w14:val="standardContextual"/>
        </w:rPr>
        <w:t xml:space="preserve">performed a correlation </w:t>
      </w:r>
      <w:r>
        <w:rPr>
          <w:rFonts w:ascii="Century Gothic" w:eastAsia="Aptos" w:hAnsi="Century Gothic" w:cs="Arial"/>
          <w:kern w:val="2"/>
          <w:sz w:val="18"/>
          <w:szCs w:val="18"/>
          <w14:ligatures w14:val="standardContextual"/>
        </w:rPr>
        <w:t xml:space="preserve">between </w:t>
      </w:r>
      <w:r w:rsidR="00283103" w:rsidRPr="00D76BB1">
        <w:rPr>
          <w:rFonts w:ascii="Century Gothic" w:eastAsia="Aptos" w:hAnsi="Century Gothic" w:cs="Arial"/>
          <w:kern w:val="2"/>
          <w:sz w:val="18"/>
          <w:szCs w:val="18"/>
          <w14:ligatures w14:val="standardContextual"/>
        </w:rPr>
        <w:t xml:space="preserve">the Events identified </w:t>
      </w:r>
      <w:r w:rsidR="00E36B56" w:rsidRPr="00D76BB1">
        <w:rPr>
          <w:rFonts w:ascii="Century Gothic" w:eastAsia="Aptos" w:hAnsi="Century Gothic" w:cs="Arial"/>
          <w:kern w:val="2"/>
          <w:sz w:val="18"/>
          <w:szCs w:val="18"/>
          <w14:ligatures w14:val="standardContextual"/>
        </w:rPr>
        <w:t xml:space="preserve">and </w:t>
      </w:r>
      <w:r>
        <w:rPr>
          <w:rFonts w:ascii="Century Gothic" w:eastAsia="Aptos" w:hAnsi="Century Gothic" w:cs="Arial"/>
          <w:kern w:val="2"/>
          <w:sz w:val="18"/>
          <w:szCs w:val="18"/>
          <w14:ligatures w14:val="standardContextual"/>
        </w:rPr>
        <w:t>the associated documentation to assess the culpability of the parties on the delays incurred</w:t>
      </w:r>
      <w:r w:rsidR="0053552B" w:rsidRPr="00D76BB1">
        <w:rPr>
          <w:rFonts w:ascii="Century Gothic" w:eastAsia="Aptos" w:hAnsi="Century Gothic" w:cs="Arial"/>
          <w:kern w:val="2"/>
          <w:sz w:val="18"/>
          <w:szCs w:val="18"/>
          <w14:ligatures w14:val="standardContextual"/>
        </w:rPr>
        <w:t xml:space="preserve">. </w:t>
      </w:r>
    </w:p>
    <w:p w14:paraId="6E60E19F" w14:textId="5AEA0236" w:rsidR="00AF58D2" w:rsidRPr="00D76BB1" w:rsidRDefault="0053552B" w:rsidP="00D76BB1">
      <w:pPr>
        <w:spacing w:after="160" w:line="360" w:lineRule="auto"/>
        <w:ind w:left="709"/>
        <w:jc w:val="both"/>
        <w:rPr>
          <w:rFonts w:ascii="Century Gothic" w:eastAsia="Aptos" w:hAnsi="Century Gothic" w:cs="Arial"/>
          <w:kern w:val="2"/>
          <w:sz w:val="18"/>
          <w:szCs w:val="18"/>
          <w14:ligatures w14:val="standardContextual"/>
        </w:rPr>
      </w:pPr>
      <w:r w:rsidRPr="00D76BB1">
        <w:rPr>
          <w:rFonts w:ascii="Century Gothic" w:eastAsia="Aptos" w:hAnsi="Century Gothic" w:cs="Arial"/>
          <w:kern w:val="2"/>
          <w:sz w:val="18"/>
          <w:szCs w:val="18"/>
          <w14:ligatures w14:val="standardContextual"/>
        </w:rPr>
        <w:t xml:space="preserve">The correlation </w:t>
      </w:r>
      <w:r w:rsidR="00BB0B99">
        <w:rPr>
          <w:rFonts w:ascii="Century Gothic" w:eastAsia="Aptos" w:hAnsi="Century Gothic" w:cs="Arial"/>
          <w:kern w:val="2"/>
          <w:sz w:val="18"/>
          <w:szCs w:val="18"/>
          <w14:ligatures w14:val="standardContextual"/>
        </w:rPr>
        <w:t xml:space="preserve">between </w:t>
      </w:r>
      <w:r w:rsidR="00440CFE" w:rsidRPr="00D76BB1">
        <w:rPr>
          <w:rFonts w:ascii="Century Gothic" w:eastAsia="Aptos" w:hAnsi="Century Gothic" w:cs="Arial"/>
          <w:kern w:val="2"/>
          <w:sz w:val="18"/>
          <w:szCs w:val="18"/>
          <w14:ligatures w14:val="standardContextual"/>
        </w:rPr>
        <w:t>the identified events</w:t>
      </w:r>
      <w:r w:rsidR="00FB0785" w:rsidRPr="00D76BB1">
        <w:rPr>
          <w:rFonts w:ascii="Century Gothic" w:eastAsia="Aptos" w:hAnsi="Century Gothic" w:cs="Arial"/>
          <w:kern w:val="2"/>
          <w:sz w:val="18"/>
          <w:szCs w:val="18"/>
          <w14:ligatures w14:val="standardContextual"/>
        </w:rPr>
        <w:t>,</w:t>
      </w:r>
      <w:r w:rsidR="00BB0B99">
        <w:rPr>
          <w:rFonts w:ascii="Century Gothic" w:eastAsia="Aptos" w:hAnsi="Century Gothic" w:cs="Arial"/>
          <w:kern w:val="2"/>
          <w:sz w:val="18"/>
          <w:szCs w:val="18"/>
          <w14:ligatures w14:val="standardContextual"/>
        </w:rPr>
        <w:t xml:space="preserve"> the identified documentation (Notices of delay, Notices of obstruction. Letters, variations)</w:t>
      </w:r>
      <w:r w:rsidR="009E2FF6" w:rsidRPr="00D76BB1">
        <w:rPr>
          <w:rFonts w:ascii="Century Gothic" w:eastAsia="Aptos" w:hAnsi="Century Gothic" w:cs="Arial"/>
          <w:kern w:val="2"/>
          <w:sz w:val="18"/>
          <w:szCs w:val="18"/>
          <w14:ligatures w14:val="standardContextual"/>
        </w:rPr>
        <w:t>,</w:t>
      </w:r>
      <w:r w:rsidR="00575CA1" w:rsidRPr="00D76BB1">
        <w:rPr>
          <w:rFonts w:ascii="Century Gothic" w:eastAsia="Aptos" w:hAnsi="Century Gothic" w:cs="Arial"/>
          <w:kern w:val="2"/>
          <w:sz w:val="18"/>
          <w:szCs w:val="18"/>
          <w14:ligatures w14:val="standardContextual"/>
        </w:rPr>
        <w:t xml:space="preserve"> and research of the </w:t>
      </w:r>
      <w:r w:rsidR="00BB0B99">
        <w:rPr>
          <w:rFonts w:ascii="Century Gothic" w:eastAsia="Aptos" w:hAnsi="Century Gothic" w:cs="Arial"/>
          <w:kern w:val="2"/>
          <w:sz w:val="18"/>
          <w:szCs w:val="18"/>
          <w14:ligatures w14:val="standardContextual"/>
        </w:rPr>
        <w:t>schedule logic of the critical activities formed my opinion</w:t>
      </w:r>
      <w:r w:rsidR="00575CA1" w:rsidRPr="00D76BB1">
        <w:rPr>
          <w:rFonts w:ascii="Century Gothic" w:eastAsia="Aptos" w:hAnsi="Century Gothic" w:cs="Arial"/>
          <w:kern w:val="2"/>
          <w:sz w:val="18"/>
          <w:szCs w:val="18"/>
          <w14:ligatures w14:val="standardContextual"/>
        </w:rPr>
        <w:t xml:space="preserve"> on the </w:t>
      </w:r>
      <w:r w:rsidR="00BB0B99">
        <w:rPr>
          <w:rFonts w:ascii="Century Gothic" w:eastAsia="Aptos" w:hAnsi="Century Gothic" w:cs="Arial"/>
          <w:kern w:val="2"/>
          <w:sz w:val="18"/>
          <w:szCs w:val="18"/>
          <w14:ligatures w14:val="standardContextual"/>
        </w:rPr>
        <w:t>culpability of the parties regarding</w:t>
      </w:r>
      <w:r w:rsidR="00AF58D2" w:rsidRPr="00D76BB1">
        <w:rPr>
          <w:rFonts w:ascii="Century Gothic" w:eastAsia="Aptos" w:hAnsi="Century Gothic" w:cs="Arial"/>
          <w:kern w:val="2"/>
          <w:sz w:val="18"/>
          <w:szCs w:val="18"/>
          <w14:ligatures w14:val="standardContextual"/>
        </w:rPr>
        <w:t xml:space="preserve"> the</w:t>
      </w:r>
      <w:r w:rsidR="00BB0B99">
        <w:rPr>
          <w:rFonts w:ascii="Century Gothic" w:eastAsia="Aptos" w:hAnsi="Century Gothic" w:cs="Arial"/>
          <w:kern w:val="2"/>
          <w:sz w:val="18"/>
          <w:szCs w:val="18"/>
          <w14:ligatures w14:val="standardContextual"/>
        </w:rPr>
        <w:t xml:space="preserve"> </w:t>
      </w:r>
      <w:r w:rsidR="00876E50">
        <w:rPr>
          <w:rFonts w:ascii="Century Gothic" w:eastAsia="Aptos" w:hAnsi="Century Gothic" w:cs="Arial"/>
          <w:kern w:val="2"/>
          <w:sz w:val="18"/>
          <w:szCs w:val="18"/>
          <w14:ligatures w14:val="standardContextual"/>
        </w:rPr>
        <w:t xml:space="preserve">time impact for the identified </w:t>
      </w:r>
      <w:r w:rsidR="00BB0B99">
        <w:rPr>
          <w:rFonts w:ascii="Century Gothic" w:eastAsia="Aptos" w:hAnsi="Century Gothic" w:cs="Arial"/>
          <w:kern w:val="2"/>
          <w:sz w:val="18"/>
          <w:szCs w:val="18"/>
          <w14:ligatures w14:val="standardContextual"/>
        </w:rPr>
        <w:t>d</w:t>
      </w:r>
      <w:r w:rsidR="00AF58D2" w:rsidRPr="00D76BB1">
        <w:rPr>
          <w:rFonts w:ascii="Century Gothic" w:eastAsia="Aptos" w:hAnsi="Century Gothic" w:cs="Arial"/>
          <w:kern w:val="2"/>
          <w:sz w:val="18"/>
          <w:szCs w:val="18"/>
          <w14:ligatures w14:val="standardContextual"/>
        </w:rPr>
        <w:t>elay events.</w:t>
      </w:r>
    </w:p>
    <w:p w14:paraId="60D5E2BB" w14:textId="10070BDD" w:rsidR="00283103" w:rsidRPr="00D76BB1" w:rsidRDefault="00AF58D2" w:rsidP="00D76BB1">
      <w:pPr>
        <w:spacing w:after="160" w:line="360" w:lineRule="auto"/>
        <w:ind w:left="709"/>
        <w:jc w:val="both"/>
        <w:rPr>
          <w:rFonts w:ascii="Century Gothic" w:eastAsia="Aptos" w:hAnsi="Century Gothic" w:cs="Arial"/>
          <w:kern w:val="2"/>
          <w:sz w:val="18"/>
          <w:szCs w:val="18"/>
          <w14:ligatures w14:val="standardContextual"/>
        </w:rPr>
      </w:pPr>
      <w:r w:rsidRPr="00D76BB1">
        <w:rPr>
          <w:rFonts w:ascii="Century Gothic" w:eastAsia="Aptos" w:hAnsi="Century Gothic" w:cs="Arial"/>
          <w:kern w:val="2"/>
          <w:sz w:val="18"/>
          <w:szCs w:val="18"/>
          <w14:ligatures w14:val="standardContextual"/>
        </w:rPr>
        <w:t>Further</w:t>
      </w:r>
      <w:r w:rsidR="00876E50">
        <w:rPr>
          <w:rFonts w:ascii="Century Gothic" w:eastAsia="Aptos" w:hAnsi="Century Gothic" w:cs="Arial"/>
          <w:kern w:val="2"/>
          <w:sz w:val="18"/>
          <w:szCs w:val="18"/>
          <w14:ligatures w14:val="standardContextual"/>
        </w:rPr>
        <w:t>,</w:t>
      </w:r>
      <w:r w:rsidRPr="00D76BB1">
        <w:rPr>
          <w:rFonts w:ascii="Century Gothic" w:eastAsia="Aptos" w:hAnsi="Century Gothic" w:cs="Arial"/>
          <w:kern w:val="2"/>
          <w:sz w:val="18"/>
          <w:szCs w:val="18"/>
          <w14:ligatures w14:val="standardContextual"/>
        </w:rPr>
        <w:t xml:space="preserve"> </w:t>
      </w:r>
      <w:r w:rsidR="009E2FF6" w:rsidRPr="00D76BB1">
        <w:rPr>
          <w:rFonts w:ascii="Century Gothic" w:eastAsia="Aptos" w:hAnsi="Century Gothic" w:cs="Arial"/>
          <w:kern w:val="2"/>
          <w:sz w:val="18"/>
          <w:szCs w:val="18"/>
          <w14:ligatures w14:val="standardContextual"/>
        </w:rPr>
        <w:t xml:space="preserve">the </w:t>
      </w:r>
      <w:r w:rsidRPr="00D76BB1">
        <w:rPr>
          <w:rFonts w:ascii="Century Gothic" w:eastAsia="Aptos" w:hAnsi="Century Gothic" w:cs="Arial"/>
          <w:kern w:val="2"/>
          <w:sz w:val="18"/>
          <w:szCs w:val="18"/>
          <w14:ligatures w14:val="standardContextual"/>
        </w:rPr>
        <w:t xml:space="preserve">implementation of the </w:t>
      </w:r>
      <w:r w:rsidR="009E2FF6" w:rsidRPr="00D76BB1">
        <w:rPr>
          <w:rFonts w:ascii="Century Gothic" w:eastAsia="Aptos" w:hAnsi="Century Gothic" w:cs="Arial"/>
          <w:kern w:val="2"/>
          <w:sz w:val="18"/>
          <w:szCs w:val="18"/>
          <w14:ligatures w14:val="standardContextual"/>
        </w:rPr>
        <w:t>concurrency analysis</w:t>
      </w:r>
      <w:r w:rsidRPr="00D76BB1">
        <w:rPr>
          <w:rFonts w:ascii="Century Gothic" w:eastAsia="Aptos" w:hAnsi="Century Gothic" w:cs="Arial"/>
          <w:kern w:val="2"/>
          <w:sz w:val="18"/>
          <w:szCs w:val="18"/>
          <w14:ligatures w14:val="standardContextual"/>
        </w:rPr>
        <w:t xml:space="preserve">, through </w:t>
      </w:r>
      <w:r w:rsidR="00876E50">
        <w:rPr>
          <w:rFonts w:ascii="Century Gothic" w:eastAsia="Aptos" w:hAnsi="Century Gothic" w:cs="Arial"/>
          <w:kern w:val="2"/>
          <w:sz w:val="18"/>
          <w:szCs w:val="18"/>
          <w14:ligatures w14:val="standardContextual"/>
        </w:rPr>
        <w:t xml:space="preserve">the </w:t>
      </w:r>
      <w:r w:rsidRPr="00D76BB1">
        <w:rPr>
          <w:rFonts w:ascii="Century Gothic" w:eastAsia="Aptos" w:hAnsi="Century Gothic" w:cs="Arial"/>
          <w:kern w:val="2"/>
          <w:sz w:val="18"/>
          <w:szCs w:val="18"/>
          <w14:ligatures w14:val="standardContextual"/>
        </w:rPr>
        <w:t xml:space="preserve">literal </w:t>
      </w:r>
      <w:r w:rsidR="00892703" w:rsidRPr="00D76BB1">
        <w:rPr>
          <w:rFonts w:ascii="Century Gothic" w:eastAsia="Aptos" w:hAnsi="Century Gothic" w:cs="Arial"/>
          <w:kern w:val="2"/>
          <w:sz w:val="18"/>
          <w:szCs w:val="18"/>
          <w14:ligatures w14:val="standardContextual"/>
        </w:rPr>
        <w:t>method,</w:t>
      </w:r>
      <w:r w:rsidR="009537FB" w:rsidRPr="00D76BB1">
        <w:rPr>
          <w:rFonts w:ascii="Century Gothic" w:eastAsia="Aptos" w:hAnsi="Century Gothic" w:cs="Arial"/>
          <w:kern w:val="2"/>
          <w:sz w:val="18"/>
          <w:szCs w:val="18"/>
          <w14:ligatures w14:val="standardContextual"/>
        </w:rPr>
        <w:t xml:space="preserve"> made me decide regarding the </w:t>
      </w:r>
      <w:r w:rsidR="008610E2" w:rsidRPr="00D76BB1">
        <w:rPr>
          <w:rFonts w:ascii="Century Gothic" w:eastAsia="Aptos" w:hAnsi="Century Gothic" w:cs="Arial"/>
          <w:kern w:val="2"/>
          <w:sz w:val="18"/>
          <w:szCs w:val="18"/>
          <w14:ligatures w14:val="standardContextual"/>
        </w:rPr>
        <w:t>Parties’</w:t>
      </w:r>
      <w:r w:rsidR="009537FB" w:rsidRPr="00D76BB1">
        <w:rPr>
          <w:rFonts w:ascii="Century Gothic" w:eastAsia="Aptos" w:hAnsi="Century Gothic" w:cs="Arial"/>
          <w:kern w:val="2"/>
          <w:sz w:val="18"/>
          <w:szCs w:val="18"/>
          <w14:ligatures w14:val="standardContextual"/>
        </w:rPr>
        <w:t xml:space="preserve"> </w:t>
      </w:r>
      <w:r w:rsidR="00876E50">
        <w:rPr>
          <w:rFonts w:ascii="Century Gothic" w:eastAsia="Aptos" w:hAnsi="Century Gothic" w:cs="Arial"/>
          <w:kern w:val="2"/>
          <w:sz w:val="18"/>
          <w:szCs w:val="18"/>
          <w14:ligatures w14:val="standardContextual"/>
        </w:rPr>
        <w:t xml:space="preserve">exposure to compensability </w:t>
      </w:r>
      <w:r w:rsidR="00440CFE" w:rsidRPr="00D76BB1">
        <w:rPr>
          <w:rFonts w:ascii="Century Gothic" w:eastAsia="Aptos" w:hAnsi="Century Gothic" w:cs="Arial"/>
          <w:kern w:val="2"/>
          <w:sz w:val="18"/>
          <w:szCs w:val="18"/>
          <w14:ligatures w14:val="standardContextual"/>
        </w:rPr>
        <w:t xml:space="preserve">of </w:t>
      </w:r>
      <w:r w:rsidR="00876E50">
        <w:rPr>
          <w:rFonts w:ascii="Century Gothic" w:eastAsia="Aptos" w:hAnsi="Century Gothic" w:cs="Arial"/>
          <w:kern w:val="2"/>
          <w:sz w:val="18"/>
          <w:szCs w:val="18"/>
          <w14:ligatures w14:val="standardContextual"/>
        </w:rPr>
        <w:t xml:space="preserve">the </w:t>
      </w:r>
      <w:r w:rsidR="00681902" w:rsidRPr="00D76BB1">
        <w:rPr>
          <w:rFonts w:ascii="Century Gothic" w:eastAsia="Aptos" w:hAnsi="Century Gothic" w:cs="Arial"/>
          <w:kern w:val="2"/>
          <w:sz w:val="18"/>
          <w:szCs w:val="18"/>
          <w14:ligatures w14:val="standardContextual"/>
        </w:rPr>
        <w:t>delay’s</w:t>
      </w:r>
      <w:r w:rsidR="00892703" w:rsidRPr="00D76BB1">
        <w:rPr>
          <w:rFonts w:ascii="Century Gothic" w:eastAsia="Aptos" w:hAnsi="Century Gothic" w:cs="Arial"/>
          <w:kern w:val="2"/>
          <w:sz w:val="18"/>
          <w:szCs w:val="18"/>
          <w14:ligatures w14:val="standardContextual"/>
        </w:rPr>
        <w:t xml:space="preserve"> events</w:t>
      </w:r>
      <w:r w:rsidR="00440CFE" w:rsidRPr="00D76BB1">
        <w:rPr>
          <w:rFonts w:ascii="Century Gothic" w:eastAsia="Aptos" w:hAnsi="Century Gothic" w:cs="Arial"/>
          <w:kern w:val="2"/>
          <w:sz w:val="18"/>
          <w:szCs w:val="18"/>
          <w14:ligatures w14:val="standardContextual"/>
        </w:rPr>
        <w:t>.</w:t>
      </w:r>
    </w:p>
    <w:p w14:paraId="74581659" w14:textId="2922AED4" w:rsidR="00392221" w:rsidRDefault="004C61C6" w:rsidP="00D76BB1">
      <w:pPr>
        <w:spacing w:after="160" w:line="360" w:lineRule="auto"/>
        <w:ind w:left="709"/>
        <w:jc w:val="both"/>
        <w:rPr>
          <w:rFonts w:ascii="Century Gothic" w:eastAsia="Aptos" w:hAnsi="Century Gothic" w:cs="Arial"/>
          <w:kern w:val="2"/>
          <w:sz w:val="18"/>
          <w:szCs w:val="18"/>
          <w14:ligatures w14:val="standardContextual"/>
        </w:rPr>
      </w:pPr>
      <w:r w:rsidRPr="00D76BB1">
        <w:rPr>
          <w:rFonts w:ascii="Century Gothic" w:eastAsia="Aptos" w:hAnsi="Century Gothic" w:cs="Arial"/>
          <w:kern w:val="2"/>
          <w:sz w:val="18"/>
          <w:szCs w:val="18"/>
          <w14:ligatures w14:val="standardContextual"/>
        </w:rPr>
        <w:t xml:space="preserve">The </w:t>
      </w:r>
      <w:r w:rsidR="003F504F" w:rsidRPr="00D76BB1">
        <w:rPr>
          <w:rFonts w:ascii="Century Gothic" w:eastAsia="Aptos" w:hAnsi="Century Gothic" w:cs="Arial"/>
          <w:kern w:val="2"/>
          <w:sz w:val="18"/>
          <w:szCs w:val="18"/>
          <w14:ligatures w14:val="standardContextual"/>
        </w:rPr>
        <w:t xml:space="preserve">analysis </w:t>
      </w:r>
      <w:r w:rsidRPr="00D76BB1">
        <w:rPr>
          <w:rFonts w:ascii="Century Gothic" w:eastAsia="Aptos" w:hAnsi="Century Gothic" w:cs="Arial"/>
          <w:kern w:val="2"/>
          <w:sz w:val="18"/>
          <w:szCs w:val="18"/>
          <w14:ligatures w14:val="standardContextual"/>
        </w:rPr>
        <w:t xml:space="preserve">I </w:t>
      </w:r>
      <w:r w:rsidR="00681902" w:rsidRPr="00D76BB1">
        <w:rPr>
          <w:rFonts w:ascii="Century Gothic" w:eastAsia="Aptos" w:hAnsi="Century Gothic" w:cs="Arial"/>
          <w:kern w:val="2"/>
          <w:sz w:val="18"/>
          <w:szCs w:val="18"/>
          <w14:ligatures w14:val="standardContextual"/>
        </w:rPr>
        <w:t xml:space="preserve">performed </w:t>
      </w:r>
      <w:r w:rsidR="00681902">
        <w:rPr>
          <w:rFonts w:ascii="Century Gothic" w:eastAsia="Aptos" w:hAnsi="Century Gothic" w:cs="Arial"/>
          <w:kern w:val="2"/>
          <w:sz w:val="18"/>
          <w:szCs w:val="18"/>
          <w14:ligatures w14:val="standardContextual"/>
        </w:rPr>
        <w:t>concluded</w:t>
      </w:r>
      <w:r w:rsidR="00791D33" w:rsidRPr="00D76BB1">
        <w:rPr>
          <w:rFonts w:ascii="Century Gothic" w:eastAsia="Aptos" w:hAnsi="Century Gothic" w:cs="Arial"/>
          <w:kern w:val="2"/>
          <w:sz w:val="18"/>
          <w:szCs w:val="18"/>
          <w14:ligatures w14:val="standardContextual"/>
        </w:rPr>
        <w:t xml:space="preserve"> that the Claimant for the period</w:t>
      </w:r>
      <w:r w:rsidR="00557FDC" w:rsidRPr="00D76BB1">
        <w:rPr>
          <w:rFonts w:ascii="Century Gothic" w:eastAsia="Aptos" w:hAnsi="Century Gothic" w:cs="Arial"/>
          <w:kern w:val="2"/>
          <w:sz w:val="18"/>
          <w:szCs w:val="18"/>
          <w14:ligatures w14:val="standardContextual"/>
        </w:rPr>
        <w:t xml:space="preserve"> of his performance of works from 04 April 2016 to 26 September </w:t>
      </w:r>
      <w:r w:rsidR="00031BD2" w:rsidRPr="00D76BB1">
        <w:rPr>
          <w:rFonts w:ascii="Century Gothic" w:eastAsia="Aptos" w:hAnsi="Century Gothic" w:cs="Arial"/>
          <w:kern w:val="2"/>
          <w:sz w:val="18"/>
          <w:szCs w:val="18"/>
          <w14:ligatures w14:val="standardContextual"/>
        </w:rPr>
        <w:t>2018, is</w:t>
      </w:r>
      <w:r w:rsidR="00557FDC" w:rsidRPr="00D76BB1">
        <w:rPr>
          <w:rFonts w:ascii="Century Gothic" w:eastAsia="Aptos" w:hAnsi="Century Gothic" w:cs="Arial"/>
          <w:kern w:val="2"/>
          <w:sz w:val="18"/>
          <w:szCs w:val="18"/>
          <w14:ligatures w14:val="standardContextual"/>
        </w:rPr>
        <w:t xml:space="preserve"> </w:t>
      </w:r>
      <w:r w:rsidR="00557FDC" w:rsidRPr="00392221">
        <w:rPr>
          <w:rFonts w:ascii="Century Gothic" w:eastAsia="Aptos" w:hAnsi="Century Gothic" w:cs="Arial"/>
          <w:color w:val="000000" w:themeColor="text1"/>
          <w:kern w:val="2"/>
          <w:sz w:val="18"/>
          <w:szCs w:val="18"/>
          <w14:ligatures w14:val="standardContextual"/>
        </w:rPr>
        <w:t>entitle</w:t>
      </w:r>
      <w:r w:rsidRPr="00392221">
        <w:rPr>
          <w:rFonts w:ascii="Century Gothic" w:eastAsia="Aptos" w:hAnsi="Century Gothic" w:cs="Arial"/>
          <w:color w:val="000000" w:themeColor="text1"/>
          <w:kern w:val="2"/>
          <w:sz w:val="18"/>
          <w:szCs w:val="18"/>
          <w14:ligatures w14:val="standardContextual"/>
        </w:rPr>
        <w:t>d</w:t>
      </w:r>
      <w:r w:rsidR="00681902" w:rsidRPr="00392221">
        <w:rPr>
          <w:rFonts w:ascii="Century Gothic" w:eastAsia="Aptos" w:hAnsi="Century Gothic" w:cs="Arial"/>
          <w:color w:val="000000" w:themeColor="text1"/>
          <w:kern w:val="2"/>
          <w:sz w:val="18"/>
          <w:szCs w:val="18"/>
          <w14:ligatures w14:val="standardContextual"/>
        </w:rPr>
        <w:t xml:space="preserve"> to </w:t>
      </w:r>
      <w:r w:rsidR="006E447D" w:rsidRPr="00392221">
        <w:rPr>
          <w:rFonts w:ascii="Century Gothic" w:eastAsia="Aptos" w:hAnsi="Century Gothic" w:cs="Arial"/>
          <w:color w:val="000000" w:themeColor="text1"/>
          <w:kern w:val="2"/>
          <w:sz w:val="18"/>
          <w:szCs w:val="18"/>
          <w14:ligatures w14:val="standardContextual"/>
        </w:rPr>
        <w:t>six</w:t>
      </w:r>
      <w:r w:rsidR="00741693" w:rsidRPr="00392221">
        <w:rPr>
          <w:rFonts w:ascii="Century Gothic" w:eastAsia="Aptos" w:hAnsi="Century Gothic" w:cs="Arial"/>
          <w:color w:val="000000" w:themeColor="text1"/>
          <w:kern w:val="2"/>
          <w:sz w:val="18"/>
          <w:szCs w:val="18"/>
          <w14:ligatures w14:val="standardContextual"/>
        </w:rPr>
        <w:t xml:space="preserve"> hundred and </w:t>
      </w:r>
      <w:r w:rsidR="006E447D" w:rsidRPr="00392221">
        <w:rPr>
          <w:rFonts w:ascii="Century Gothic" w:eastAsia="Aptos" w:hAnsi="Century Gothic" w:cs="Arial"/>
          <w:color w:val="000000" w:themeColor="text1"/>
          <w:kern w:val="2"/>
          <w:sz w:val="18"/>
          <w:szCs w:val="18"/>
          <w14:ligatures w14:val="standardContextual"/>
        </w:rPr>
        <w:t>forty</w:t>
      </w:r>
      <w:r w:rsidR="00F21AA7" w:rsidRPr="00392221">
        <w:rPr>
          <w:rFonts w:ascii="Century Gothic" w:eastAsia="Aptos" w:hAnsi="Century Gothic" w:cs="Arial"/>
          <w:color w:val="000000" w:themeColor="text1"/>
          <w:kern w:val="2"/>
          <w:sz w:val="18"/>
          <w:szCs w:val="18"/>
          <w14:ligatures w14:val="standardContextual"/>
        </w:rPr>
        <w:t>-</w:t>
      </w:r>
      <w:r w:rsidR="006E447D" w:rsidRPr="00392221">
        <w:rPr>
          <w:rFonts w:ascii="Century Gothic" w:eastAsia="Aptos" w:hAnsi="Century Gothic" w:cs="Arial"/>
          <w:color w:val="000000" w:themeColor="text1"/>
          <w:kern w:val="2"/>
          <w:sz w:val="18"/>
          <w:szCs w:val="18"/>
          <w14:ligatures w14:val="standardContextual"/>
        </w:rPr>
        <w:t>four</w:t>
      </w:r>
      <w:r w:rsidR="00E3287E" w:rsidRPr="00392221">
        <w:rPr>
          <w:rFonts w:ascii="Century Gothic" w:eastAsia="Aptos" w:hAnsi="Century Gothic" w:cs="Arial"/>
          <w:color w:val="000000" w:themeColor="text1"/>
          <w:kern w:val="2"/>
          <w:sz w:val="18"/>
          <w:szCs w:val="18"/>
          <w14:ligatures w14:val="standardContextual"/>
        </w:rPr>
        <w:t xml:space="preserve"> (</w:t>
      </w:r>
      <w:r w:rsidR="006E447D" w:rsidRPr="00392221">
        <w:rPr>
          <w:rFonts w:ascii="Century Gothic" w:eastAsia="Aptos" w:hAnsi="Century Gothic" w:cs="Arial"/>
          <w:color w:val="000000" w:themeColor="text1"/>
          <w:kern w:val="2"/>
          <w:sz w:val="18"/>
          <w:szCs w:val="18"/>
          <w14:ligatures w14:val="standardContextual"/>
        </w:rPr>
        <w:t>644</w:t>
      </w:r>
      <w:r w:rsidR="00E3287E" w:rsidRPr="00392221">
        <w:rPr>
          <w:rFonts w:ascii="Century Gothic" w:eastAsia="Aptos" w:hAnsi="Century Gothic" w:cs="Arial"/>
          <w:color w:val="000000" w:themeColor="text1"/>
          <w:kern w:val="2"/>
          <w:sz w:val="18"/>
          <w:szCs w:val="18"/>
          <w14:ligatures w14:val="standardContextual"/>
        </w:rPr>
        <w:t>)</w:t>
      </w:r>
      <w:r w:rsidR="00681902" w:rsidRPr="00392221">
        <w:rPr>
          <w:rFonts w:ascii="Century Gothic" w:eastAsia="Aptos" w:hAnsi="Century Gothic" w:cs="Arial"/>
          <w:color w:val="000000" w:themeColor="text1"/>
          <w:kern w:val="2"/>
          <w:sz w:val="18"/>
          <w:szCs w:val="18"/>
          <w14:ligatures w14:val="standardContextual"/>
        </w:rPr>
        <w:t xml:space="preserve"> </w:t>
      </w:r>
      <w:r w:rsidR="00F21AA7" w:rsidRPr="00392221">
        <w:rPr>
          <w:rFonts w:ascii="Century Gothic" w:eastAsia="Aptos" w:hAnsi="Century Gothic" w:cs="Arial"/>
          <w:color w:val="000000" w:themeColor="text1"/>
          <w:kern w:val="2"/>
          <w:sz w:val="18"/>
          <w:szCs w:val="18"/>
          <w14:ligatures w14:val="standardContextual"/>
        </w:rPr>
        <w:t>days</w:t>
      </w:r>
      <w:r w:rsidR="008F0D15" w:rsidRPr="00392221">
        <w:rPr>
          <w:rFonts w:ascii="Century Gothic" w:eastAsia="Aptos" w:hAnsi="Century Gothic" w:cs="Arial"/>
          <w:color w:val="000000" w:themeColor="text1"/>
          <w:kern w:val="2"/>
          <w:sz w:val="18"/>
          <w:szCs w:val="18"/>
          <w14:ligatures w14:val="standardContextual"/>
        </w:rPr>
        <w:t xml:space="preserve"> </w:t>
      </w:r>
      <w:r w:rsidR="00F21AA7" w:rsidRPr="00392221">
        <w:rPr>
          <w:rFonts w:ascii="Century Gothic" w:eastAsia="Aptos" w:hAnsi="Century Gothic" w:cs="Arial"/>
          <w:color w:val="000000" w:themeColor="text1"/>
          <w:kern w:val="2"/>
          <w:sz w:val="18"/>
          <w:szCs w:val="18"/>
          <w14:ligatures w14:val="standardContextual"/>
        </w:rPr>
        <w:t xml:space="preserve">out </w:t>
      </w:r>
      <w:r w:rsidRPr="00392221">
        <w:rPr>
          <w:rFonts w:ascii="Century Gothic" w:eastAsia="Aptos" w:hAnsi="Century Gothic" w:cs="Arial"/>
          <w:color w:val="000000" w:themeColor="text1"/>
          <w:kern w:val="2"/>
          <w:sz w:val="18"/>
          <w:szCs w:val="18"/>
          <w14:ligatures w14:val="standardContextual"/>
        </w:rPr>
        <w:t xml:space="preserve">of </w:t>
      </w:r>
      <w:r w:rsidR="00392221" w:rsidRPr="00392221">
        <w:rPr>
          <w:rFonts w:ascii="Century Gothic" w:eastAsia="Aptos" w:hAnsi="Century Gothic" w:cs="Arial"/>
          <w:color w:val="000000" w:themeColor="text1"/>
          <w:kern w:val="2"/>
          <w:sz w:val="18"/>
          <w:szCs w:val="18"/>
          <w14:ligatures w14:val="standardContextual"/>
        </w:rPr>
        <w:t>six hundred and sixty-nine (669)</w:t>
      </w:r>
      <w:r w:rsidR="008610E2" w:rsidRPr="00392221">
        <w:rPr>
          <w:rFonts w:ascii="Century Gothic" w:eastAsia="Aptos" w:hAnsi="Century Gothic" w:cs="Arial"/>
          <w:color w:val="000000" w:themeColor="text1"/>
          <w:kern w:val="2"/>
          <w:sz w:val="18"/>
          <w:szCs w:val="18"/>
          <w14:ligatures w14:val="standardContextual"/>
        </w:rPr>
        <w:t xml:space="preserve"> </w:t>
      </w:r>
      <w:r w:rsidRPr="00392221">
        <w:rPr>
          <w:rFonts w:ascii="Century Gothic" w:eastAsia="Aptos" w:hAnsi="Century Gothic" w:cs="Arial"/>
          <w:color w:val="000000" w:themeColor="text1"/>
          <w:kern w:val="2"/>
          <w:sz w:val="18"/>
          <w:szCs w:val="18"/>
          <w14:ligatures w14:val="standardContextual"/>
        </w:rPr>
        <w:t xml:space="preserve">days of </w:t>
      </w:r>
      <w:r w:rsidR="00F21AA7" w:rsidRPr="00392221">
        <w:rPr>
          <w:rFonts w:ascii="Century Gothic" w:eastAsia="Aptos" w:hAnsi="Century Gothic" w:cs="Arial"/>
          <w:color w:val="000000" w:themeColor="text1"/>
          <w:kern w:val="2"/>
          <w:sz w:val="18"/>
          <w:szCs w:val="18"/>
          <w14:ligatures w14:val="standardContextual"/>
        </w:rPr>
        <w:t xml:space="preserve">the total </w:t>
      </w:r>
      <w:r w:rsidRPr="00392221">
        <w:rPr>
          <w:rFonts w:ascii="Century Gothic" w:eastAsia="Aptos" w:hAnsi="Century Gothic" w:cs="Arial"/>
          <w:color w:val="000000" w:themeColor="text1"/>
          <w:kern w:val="2"/>
          <w:sz w:val="18"/>
          <w:szCs w:val="18"/>
          <w14:ligatures w14:val="standardContextual"/>
        </w:rPr>
        <w:t xml:space="preserve">delay encountered </w:t>
      </w:r>
      <w:r w:rsidRPr="00D76BB1">
        <w:rPr>
          <w:rFonts w:ascii="Century Gothic" w:eastAsia="Aptos" w:hAnsi="Century Gothic" w:cs="Arial"/>
          <w:kern w:val="2"/>
          <w:sz w:val="18"/>
          <w:szCs w:val="18"/>
          <w14:ligatures w14:val="standardContextual"/>
        </w:rPr>
        <w:t xml:space="preserve">in </w:t>
      </w:r>
      <w:r w:rsidR="00EB1F43" w:rsidRPr="00D76BB1">
        <w:rPr>
          <w:rFonts w:ascii="Century Gothic" w:eastAsia="Aptos" w:hAnsi="Century Gothic" w:cs="Arial"/>
          <w:kern w:val="2"/>
          <w:sz w:val="18"/>
          <w:szCs w:val="18"/>
          <w14:ligatures w14:val="standardContextual"/>
        </w:rPr>
        <w:t>his Contract Agreement</w:t>
      </w:r>
      <w:r w:rsidR="00392221">
        <w:rPr>
          <w:rFonts w:ascii="Century Gothic" w:eastAsia="Aptos" w:hAnsi="Century Gothic" w:cs="Arial"/>
          <w:kern w:val="2"/>
          <w:sz w:val="18"/>
          <w:szCs w:val="18"/>
          <w14:ligatures w14:val="standardContextual"/>
        </w:rPr>
        <w:t>.</w:t>
      </w:r>
    </w:p>
    <w:p w14:paraId="2C4BF8C5" w14:textId="58C5D643" w:rsidR="005F4DB9" w:rsidRDefault="00392221" w:rsidP="00D76BB1">
      <w:pPr>
        <w:spacing w:after="16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Since the number of days of Entitlement exceed</w:t>
      </w:r>
      <w:r w:rsidR="00CD2298">
        <w:rPr>
          <w:rFonts w:ascii="Century Gothic" w:eastAsia="Aptos" w:hAnsi="Century Gothic" w:cs="Arial"/>
          <w:kern w:val="2"/>
          <w:sz w:val="18"/>
          <w:szCs w:val="18"/>
          <w14:ligatures w14:val="standardContextual"/>
        </w:rPr>
        <w:t>s</w:t>
      </w:r>
      <w:r>
        <w:rPr>
          <w:rFonts w:ascii="Century Gothic" w:eastAsia="Aptos" w:hAnsi="Century Gothic" w:cs="Arial"/>
          <w:kern w:val="2"/>
          <w:sz w:val="18"/>
          <w:szCs w:val="18"/>
          <w14:ligatures w14:val="standardContextual"/>
        </w:rPr>
        <w:t xml:space="preserve"> the Project Completion Date (26 September 2016), which is not more that five hundred and eighty-eight (588) days, t</w:t>
      </w:r>
      <w:r w:rsidR="008F0D15">
        <w:rPr>
          <w:rFonts w:ascii="Century Gothic" w:eastAsia="Aptos" w:hAnsi="Century Gothic" w:cs="Arial"/>
          <w:kern w:val="2"/>
          <w:sz w:val="18"/>
          <w:szCs w:val="18"/>
          <w14:ligatures w14:val="standardContextual"/>
        </w:rPr>
        <w:t>hus, I considered that the Claimant is entitled to the en</w:t>
      </w:r>
      <w:r w:rsidR="00012F60">
        <w:rPr>
          <w:rFonts w:ascii="Century Gothic" w:eastAsia="Aptos" w:hAnsi="Century Gothic" w:cs="Arial"/>
          <w:kern w:val="2"/>
          <w:sz w:val="18"/>
          <w:szCs w:val="18"/>
          <w14:ligatures w14:val="standardContextual"/>
        </w:rPr>
        <w:t xml:space="preserve">tire number of </w:t>
      </w:r>
      <w:r>
        <w:rPr>
          <w:rFonts w:ascii="Century Gothic" w:eastAsia="Aptos" w:hAnsi="Century Gothic" w:cs="Arial"/>
          <w:kern w:val="2"/>
          <w:sz w:val="18"/>
          <w:szCs w:val="18"/>
          <w14:ligatures w14:val="standardContextual"/>
        </w:rPr>
        <w:t xml:space="preserve">five hundred and eighty-eight (588) </w:t>
      </w:r>
      <w:r w:rsidR="00012F60">
        <w:rPr>
          <w:rFonts w:ascii="Century Gothic" w:eastAsia="Aptos" w:hAnsi="Century Gothic" w:cs="Arial"/>
          <w:kern w:val="2"/>
          <w:sz w:val="18"/>
          <w:szCs w:val="18"/>
          <w14:ligatures w14:val="standardContextual"/>
        </w:rPr>
        <w:t xml:space="preserve">days of delay incurred in the project, </w:t>
      </w:r>
      <w:r w:rsidR="00C61C8A" w:rsidRPr="00D76BB1">
        <w:rPr>
          <w:rFonts w:ascii="Century Gothic" w:eastAsia="Aptos" w:hAnsi="Century Gothic" w:cs="Arial"/>
          <w:kern w:val="2"/>
          <w:sz w:val="18"/>
          <w:szCs w:val="18"/>
          <w14:ligatures w14:val="standardContextual"/>
        </w:rPr>
        <w:t>both excusable and compensable since no concurrency has been identified, utilizing the literal concurrency method.</w:t>
      </w:r>
      <w:r w:rsidR="00681902">
        <w:rPr>
          <w:rFonts w:ascii="Century Gothic" w:eastAsia="Aptos" w:hAnsi="Century Gothic" w:cs="Arial"/>
          <w:kern w:val="2"/>
          <w:sz w:val="18"/>
          <w:szCs w:val="18"/>
          <w14:ligatures w14:val="standardContextual"/>
        </w:rPr>
        <w:t xml:space="preserve"> </w:t>
      </w:r>
    </w:p>
    <w:p w14:paraId="2F825F31" w14:textId="04D46D81" w:rsidR="00795C13" w:rsidRPr="00392221" w:rsidRDefault="00392221" w:rsidP="00D76BB1">
      <w:pPr>
        <w:spacing w:after="160" w:line="360" w:lineRule="auto"/>
        <w:ind w:left="709"/>
        <w:jc w:val="both"/>
        <w:rPr>
          <w:rFonts w:ascii="Century Gothic" w:eastAsia="Aptos" w:hAnsi="Century Gothic" w:cs="Arial"/>
          <w:color w:val="000000" w:themeColor="text1"/>
          <w:kern w:val="2"/>
          <w:sz w:val="18"/>
          <w:szCs w:val="18"/>
          <w14:ligatures w14:val="standardContextual"/>
        </w:rPr>
      </w:pPr>
      <w:r w:rsidRPr="00392221">
        <w:rPr>
          <w:rFonts w:ascii="Century Gothic" w:eastAsia="Aptos" w:hAnsi="Century Gothic" w:cs="Arial"/>
          <w:color w:val="000000" w:themeColor="text1"/>
          <w:kern w:val="2"/>
          <w:sz w:val="18"/>
          <w:szCs w:val="18"/>
          <w14:ligatures w14:val="standardContextual"/>
        </w:rPr>
        <w:t>As stated earlier t</w:t>
      </w:r>
      <w:r w:rsidR="00C21E30" w:rsidRPr="00392221">
        <w:rPr>
          <w:rFonts w:ascii="Century Gothic" w:eastAsia="Aptos" w:hAnsi="Century Gothic" w:cs="Arial"/>
          <w:color w:val="000000" w:themeColor="text1"/>
          <w:kern w:val="2"/>
          <w:sz w:val="18"/>
          <w:szCs w:val="18"/>
          <w14:ligatures w14:val="standardContextual"/>
        </w:rPr>
        <w:t>he total number of delay days (588) is</w:t>
      </w:r>
      <w:r w:rsidR="00681902" w:rsidRPr="00392221">
        <w:rPr>
          <w:rFonts w:ascii="Century Gothic" w:eastAsia="Aptos" w:hAnsi="Century Gothic" w:cs="Arial"/>
          <w:color w:val="000000" w:themeColor="text1"/>
          <w:kern w:val="2"/>
          <w:sz w:val="18"/>
          <w:szCs w:val="18"/>
          <w14:ligatures w14:val="standardContextual"/>
        </w:rPr>
        <w:t xml:space="preserve"> counted considering the completion date of the project being the 15 February 2017 as per</w:t>
      </w:r>
      <w:r w:rsidR="008610E2" w:rsidRPr="00392221">
        <w:rPr>
          <w:rFonts w:ascii="Century Gothic" w:eastAsia="Aptos" w:hAnsi="Century Gothic" w:cs="Arial"/>
          <w:color w:val="000000" w:themeColor="text1"/>
          <w:kern w:val="2"/>
          <w:sz w:val="18"/>
          <w:szCs w:val="18"/>
          <w14:ligatures w14:val="standardContextual"/>
        </w:rPr>
        <w:t xml:space="preserve"> Baseline schedule 4.3. </w:t>
      </w:r>
    </w:p>
    <w:p w14:paraId="045657B8" w14:textId="73E46374" w:rsidR="008610E2" w:rsidRPr="00392221" w:rsidRDefault="005F4DB9" w:rsidP="00D76BB1">
      <w:pPr>
        <w:spacing w:after="160" w:line="360" w:lineRule="auto"/>
        <w:ind w:left="709"/>
        <w:jc w:val="both"/>
        <w:rPr>
          <w:rFonts w:ascii="Century Gothic" w:eastAsia="Aptos" w:hAnsi="Century Gothic" w:cs="Arial"/>
          <w:color w:val="000000" w:themeColor="text1"/>
          <w:kern w:val="2"/>
          <w:sz w:val="18"/>
          <w:szCs w:val="18"/>
          <w14:ligatures w14:val="standardContextual"/>
        </w:rPr>
      </w:pPr>
      <w:r w:rsidRPr="00392221">
        <w:rPr>
          <w:rFonts w:ascii="Century Gothic" w:eastAsia="Aptos" w:hAnsi="Century Gothic" w:cs="Arial"/>
          <w:color w:val="000000" w:themeColor="text1"/>
          <w:kern w:val="2"/>
          <w:sz w:val="18"/>
          <w:szCs w:val="18"/>
          <w14:ligatures w14:val="standardContextual"/>
        </w:rPr>
        <w:t>However</w:t>
      </w:r>
      <w:r w:rsidR="008610E2" w:rsidRPr="00392221">
        <w:rPr>
          <w:rFonts w:ascii="Century Gothic" w:eastAsia="Aptos" w:hAnsi="Century Gothic" w:cs="Arial"/>
          <w:color w:val="000000" w:themeColor="text1"/>
          <w:kern w:val="2"/>
          <w:sz w:val="18"/>
          <w:szCs w:val="18"/>
          <w14:ligatures w14:val="standardContextual"/>
        </w:rPr>
        <w:t xml:space="preserve">, </w:t>
      </w:r>
      <w:r w:rsidR="004B4E93" w:rsidRPr="00392221">
        <w:rPr>
          <w:rFonts w:ascii="Century Gothic" w:eastAsia="Aptos" w:hAnsi="Century Gothic" w:cs="Arial"/>
          <w:color w:val="000000" w:themeColor="text1"/>
          <w:kern w:val="2"/>
          <w:sz w:val="18"/>
          <w:szCs w:val="18"/>
          <w14:ligatures w14:val="standardContextual"/>
        </w:rPr>
        <w:t xml:space="preserve">taking in </w:t>
      </w:r>
      <w:r w:rsidR="008610E2" w:rsidRPr="00392221">
        <w:rPr>
          <w:rFonts w:ascii="Century Gothic" w:eastAsia="Aptos" w:hAnsi="Century Gothic" w:cs="Arial"/>
          <w:color w:val="000000" w:themeColor="text1"/>
          <w:kern w:val="2"/>
          <w:sz w:val="18"/>
          <w:szCs w:val="18"/>
          <w14:ligatures w14:val="standardContextual"/>
        </w:rPr>
        <w:t xml:space="preserve">consideration the Partial Final Award of the Main Contract which extended the </w:t>
      </w:r>
      <w:r w:rsidR="004B4E93" w:rsidRPr="00392221">
        <w:rPr>
          <w:rFonts w:ascii="Century Gothic" w:eastAsia="Aptos" w:hAnsi="Century Gothic" w:cs="Arial"/>
          <w:color w:val="000000" w:themeColor="text1"/>
          <w:kern w:val="2"/>
          <w:sz w:val="18"/>
          <w:szCs w:val="18"/>
          <w14:ligatures w14:val="standardContextual"/>
        </w:rPr>
        <w:t>P</w:t>
      </w:r>
      <w:r w:rsidR="008610E2" w:rsidRPr="00392221">
        <w:rPr>
          <w:rFonts w:ascii="Century Gothic" w:eastAsia="Aptos" w:hAnsi="Century Gothic" w:cs="Arial"/>
          <w:color w:val="000000" w:themeColor="text1"/>
          <w:kern w:val="2"/>
          <w:sz w:val="18"/>
          <w:szCs w:val="18"/>
          <w14:ligatures w14:val="standardContextual"/>
        </w:rPr>
        <w:t>roject Compl</w:t>
      </w:r>
      <w:r w:rsidR="00DE2096" w:rsidRPr="00392221">
        <w:rPr>
          <w:rFonts w:ascii="Century Gothic" w:eastAsia="Aptos" w:hAnsi="Century Gothic" w:cs="Arial"/>
          <w:color w:val="000000" w:themeColor="text1"/>
          <w:kern w:val="2"/>
          <w:sz w:val="18"/>
          <w:szCs w:val="18"/>
          <w14:ligatures w14:val="standardContextual"/>
        </w:rPr>
        <w:t>etion</w:t>
      </w:r>
      <w:r w:rsidR="00E11539" w:rsidRPr="00392221">
        <w:rPr>
          <w:rFonts w:ascii="Century Gothic" w:eastAsia="Aptos" w:hAnsi="Century Gothic" w:cs="Arial"/>
          <w:color w:val="000000" w:themeColor="text1"/>
          <w:kern w:val="2"/>
          <w:sz w:val="18"/>
          <w:szCs w:val="18"/>
          <w14:ligatures w14:val="standardContextual"/>
        </w:rPr>
        <w:t xml:space="preserve"> for the Respondent and consequently</w:t>
      </w:r>
      <w:r w:rsidR="00DE2096" w:rsidRPr="00392221">
        <w:rPr>
          <w:rFonts w:ascii="Century Gothic" w:eastAsia="Aptos" w:hAnsi="Century Gothic" w:cs="Arial"/>
          <w:color w:val="000000" w:themeColor="text1"/>
          <w:kern w:val="2"/>
          <w:sz w:val="18"/>
          <w:szCs w:val="18"/>
          <w14:ligatures w14:val="standardContextual"/>
        </w:rPr>
        <w:t xml:space="preserve"> </w:t>
      </w:r>
      <w:r w:rsidR="00E11539" w:rsidRPr="00392221">
        <w:rPr>
          <w:rFonts w:ascii="Century Gothic" w:eastAsia="Aptos" w:hAnsi="Century Gothic" w:cs="Arial"/>
          <w:color w:val="000000" w:themeColor="text1"/>
          <w:kern w:val="2"/>
          <w:sz w:val="18"/>
          <w:szCs w:val="18"/>
          <w14:ligatures w14:val="standardContextual"/>
        </w:rPr>
        <w:t xml:space="preserve">for the Claimant </w:t>
      </w:r>
      <w:r w:rsidR="00DE2096" w:rsidRPr="00392221">
        <w:rPr>
          <w:rFonts w:ascii="Century Gothic" w:eastAsia="Aptos" w:hAnsi="Century Gothic" w:cs="Arial"/>
          <w:color w:val="000000" w:themeColor="text1"/>
          <w:kern w:val="2"/>
          <w:sz w:val="18"/>
          <w:szCs w:val="18"/>
          <w14:ligatures w14:val="standardContextual"/>
        </w:rPr>
        <w:t>by one hundred and thirty (130) day</w:t>
      </w:r>
      <w:r w:rsidR="00C21E30" w:rsidRPr="00392221">
        <w:rPr>
          <w:rFonts w:ascii="Century Gothic" w:eastAsia="Aptos" w:hAnsi="Century Gothic" w:cs="Arial"/>
          <w:color w:val="000000" w:themeColor="text1"/>
          <w:kern w:val="2"/>
          <w:sz w:val="18"/>
          <w:szCs w:val="18"/>
          <w14:ligatures w14:val="standardContextual"/>
        </w:rPr>
        <w:t xml:space="preserve">, </w:t>
      </w:r>
      <w:r w:rsidR="00DE2096" w:rsidRPr="00392221">
        <w:rPr>
          <w:rFonts w:ascii="Century Gothic" w:eastAsia="Aptos" w:hAnsi="Century Gothic" w:cs="Arial"/>
          <w:color w:val="000000" w:themeColor="text1"/>
          <w:kern w:val="2"/>
          <w:sz w:val="18"/>
          <w:szCs w:val="18"/>
          <w14:ligatures w14:val="standardContextual"/>
        </w:rPr>
        <w:t xml:space="preserve">to 9 April 2017, then the </w:t>
      </w:r>
      <w:r w:rsidR="0013144E" w:rsidRPr="00392221">
        <w:rPr>
          <w:rFonts w:ascii="Century Gothic" w:eastAsia="Aptos" w:hAnsi="Century Gothic" w:cs="Arial"/>
          <w:color w:val="000000" w:themeColor="text1"/>
          <w:kern w:val="2"/>
          <w:sz w:val="18"/>
          <w:szCs w:val="18"/>
          <w14:ligatures w14:val="standardContextual"/>
        </w:rPr>
        <w:t xml:space="preserve">Claimant shall be entitled to five hundred and </w:t>
      </w:r>
      <w:r w:rsidR="00FF47AC" w:rsidRPr="00392221">
        <w:rPr>
          <w:rFonts w:ascii="Century Gothic" w:eastAsia="Aptos" w:hAnsi="Century Gothic" w:cs="Arial"/>
          <w:color w:val="000000" w:themeColor="text1"/>
          <w:kern w:val="2"/>
          <w:sz w:val="18"/>
          <w:szCs w:val="18"/>
          <w14:ligatures w14:val="standardContextual"/>
        </w:rPr>
        <w:t xml:space="preserve">thirty-three (533) days from a total number of </w:t>
      </w:r>
      <w:r w:rsidR="00A70D07" w:rsidRPr="00392221">
        <w:rPr>
          <w:rFonts w:ascii="Century Gothic" w:eastAsia="Aptos" w:hAnsi="Century Gothic" w:cs="Arial"/>
          <w:color w:val="000000" w:themeColor="text1"/>
          <w:kern w:val="2"/>
          <w:sz w:val="18"/>
          <w:szCs w:val="18"/>
          <w14:ligatures w14:val="standardContextual"/>
        </w:rPr>
        <w:t xml:space="preserve">six hundred and </w:t>
      </w:r>
      <w:r w:rsidR="00A406B8" w:rsidRPr="00392221">
        <w:rPr>
          <w:rFonts w:ascii="Century Gothic" w:eastAsia="Aptos" w:hAnsi="Century Gothic" w:cs="Arial"/>
          <w:color w:val="000000" w:themeColor="text1"/>
          <w:kern w:val="2"/>
          <w:sz w:val="18"/>
          <w:szCs w:val="18"/>
          <w14:ligatures w14:val="standardContextual"/>
        </w:rPr>
        <w:t>nine</w:t>
      </w:r>
      <w:r w:rsidR="00A70D07" w:rsidRPr="00392221">
        <w:rPr>
          <w:rFonts w:ascii="Century Gothic" w:eastAsia="Aptos" w:hAnsi="Century Gothic" w:cs="Arial"/>
          <w:color w:val="000000" w:themeColor="text1"/>
          <w:kern w:val="2"/>
          <w:sz w:val="18"/>
          <w:szCs w:val="18"/>
          <w14:ligatures w14:val="standardContextual"/>
        </w:rPr>
        <w:t xml:space="preserve"> (6</w:t>
      </w:r>
      <w:r w:rsidR="00A406B8" w:rsidRPr="00392221">
        <w:rPr>
          <w:rFonts w:ascii="Century Gothic" w:eastAsia="Aptos" w:hAnsi="Century Gothic" w:cs="Arial"/>
          <w:color w:val="000000" w:themeColor="text1"/>
          <w:kern w:val="2"/>
          <w:sz w:val="18"/>
          <w:szCs w:val="18"/>
          <w14:ligatures w14:val="standardContextual"/>
        </w:rPr>
        <w:t>09</w:t>
      </w:r>
      <w:r w:rsidR="00A70D07" w:rsidRPr="00392221">
        <w:rPr>
          <w:rFonts w:ascii="Century Gothic" w:eastAsia="Aptos" w:hAnsi="Century Gothic" w:cs="Arial"/>
          <w:color w:val="000000" w:themeColor="text1"/>
          <w:kern w:val="2"/>
          <w:sz w:val="18"/>
          <w:szCs w:val="18"/>
          <w14:ligatures w14:val="standardContextual"/>
        </w:rPr>
        <w:t xml:space="preserve">) days of </w:t>
      </w:r>
      <w:r w:rsidR="00A406B8" w:rsidRPr="00392221">
        <w:rPr>
          <w:rFonts w:ascii="Century Gothic" w:eastAsia="Aptos" w:hAnsi="Century Gothic" w:cs="Arial"/>
          <w:color w:val="000000" w:themeColor="text1"/>
          <w:kern w:val="2"/>
          <w:sz w:val="18"/>
          <w:szCs w:val="18"/>
          <w14:ligatures w14:val="standardContextual"/>
        </w:rPr>
        <w:t xml:space="preserve">justifiable </w:t>
      </w:r>
      <w:r w:rsidR="00A70D07" w:rsidRPr="00392221">
        <w:rPr>
          <w:rFonts w:ascii="Century Gothic" w:eastAsia="Aptos" w:hAnsi="Century Gothic" w:cs="Arial"/>
          <w:color w:val="000000" w:themeColor="text1"/>
          <w:kern w:val="2"/>
          <w:sz w:val="18"/>
          <w:szCs w:val="18"/>
          <w14:ligatures w14:val="standardContextual"/>
        </w:rPr>
        <w:t>delay.</w:t>
      </w:r>
    </w:p>
    <w:p w14:paraId="4D0ECF9B" w14:textId="73DD0D04" w:rsidR="00410C9F" w:rsidRDefault="00410C9F" w:rsidP="00D76BB1">
      <w:pPr>
        <w:spacing w:after="16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For purposes of compensability,</w:t>
      </w:r>
      <w:r w:rsidR="00CF6364">
        <w:rPr>
          <w:rFonts w:ascii="Century Gothic" w:eastAsia="Aptos" w:hAnsi="Century Gothic" w:cs="Arial"/>
          <w:kern w:val="2"/>
          <w:sz w:val="18"/>
          <w:szCs w:val="18"/>
          <w14:ligatures w14:val="standardContextual"/>
        </w:rPr>
        <w:t xml:space="preserve"> the calculation of the quantum shall commence from the original Contract Completion Date </w:t>
      </w:r>
      <w:r w:rsidR="00B06BB0">
        <w:rPr>
          <w:rFonts w:ascii="Century Gothic" w:eastAsia="Aptos" w:hAnsi="Century Gothic" w:cs="Arial"/>
          <w:kern w:val="2"/>
          <w:sz w:val="18"/>
          <w:szCs w:val="18"/>
          <w14:ligatures w14:val="standardContextual"/>
        </w:rPr>
        <w:t>of 15 February 2017, and that is how it is calculated and presented in my Report.</w:t>
      </w:r>
    </w:p>
    <w:p w14:paraId="4DE9F756" w14:textId="26E79BAF" w:rsidR="00B06BB0" w:rsidRDefault="00B06BB0" w:rsidP="00D76BB1">
      <w:pPr>
        <w:spacing w:after="16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 xml:space="preserve">I summarized the </w:t>
      </w:r>
      <w:r w:rsidR="004A01EC">
        <w:rPr>
          <w:rFonts w:ascii="Century Gothic" w:eastAsia="Aptos" w:hAnsi="Century Gothic" w:cs="Arial"/>
          <w:kern w:val="2"/>
          <w:sz w:val="18"/>
          <w:szCs w:val="18"/>
          <w14:ligatures w14:val="standardContextual"/>
        </w:rPr>
        <w:t xml:space="preserve">impact of the </w:t>
      </w:r>
      <w:r>
        <w:rPr>
          <w:rFonts w:ascii="Century Gothic" w:eastAsia="Aptos" w:hAnsi="Century Gothic" w:cs="Arial"/>
          <w:kern w:val="2"/>
          <w:sz w:val="18"/>
          <w:szCs w:val="18"/>
          <w14:ligatures w14:val="standardContextual"/>
        </w:rPr>
        <w:t xml:space="preserve">delay events </w:t>
      </w:r>
      <w:r w:rsidR="004A01EC">
        <w:rPr>
          <w:rFonts w:ascii="Century Gothic" w:eastAsia="Aptos" w:hAnsi="Century Gothic" w:cs="Arial"/>
          <w:kern w:val="2"/>
          <w:sz w:val="18"/>
          <w:szCs w:val="18"/>
          <w14:ligatures w14:val="standardContextual"/>
        </w:rPr>
        <w:t>identified in</w:t>
      </w:r>
      <w:r w:rsidR="00315AA8">
        <w:rPr>
          <w:rFonts w:ascii="Century Gothic" w:eastAsia="Aptos" w:hAnsi="Century Gothic" w:cs="Arial"/>
          <w:kern w:val="2"/>
          <w:sz w:val="18"/>
          <w:szCs w:val="18"/>
          <w14:ligatures w14:val="standardContextual"/>
        </w:rPr>
        <w:t xml:space="preserve"> my analysis </w:t>
      </w:r>
      <w:r w:rsidR="003327F6">
        <w:rPr>
          <w:rFonts w:ascii="Century Gothic" w:eastAsia="Aptos" w:hAnsi="Century Gothic" w:cs="Arial"/>
          <w:kern w:val="2"/>
          <w:sz w:val="18"/>
          <w:szCs w:val="18"/>
          <w14:ligatures w14:val="standardContextual"/>
        </w:rPr>
        <w:t xml:space="preserve">and presented </w:t>
      </w:r>
      <w:r w:rsidR="004A01EC">
        <w:rPr>
          <w:rFonts w:ascii="Century Gothic" w:eastAsia="Aptos" w:hAnsi="Century Gothic" w:cs="Arial"/>
          <w:kern w:val="2"/>
          <w:sz w:val="18"/>
          <w:szCs w:val="18"/>
          <w14:ligatures w14:val="standardContextual"/>
        </w:rPr>
        <w:t>in a summary format by Event here below.</w:t>
      </w:r>
    </w:p>
    <w:p w14:paraId="5157991D" w14:textId="53B7C3DC" w:rsidR="00410C9F" w:rsidRPr="00D76BB1" w:rsidRDefault="006E447D" w:rsidP="00D76BB1">
      <w:pPr>
        <w:spacing w:after="160" w:line="360" w:lineRule="auto"/>
        <w:ind w:left="709"/>
        <w:jc w:val="both"/>
        <w:rPr>
          <w:rFonts w:ascii="Century Gothic" w:eastAsia="Aptos" w:hAnsi="Century Gothic" w:cs="Arial"/>
          <w:kern w:val="2"/>
          <w:sz w:val="18"/>
          <w:szCs w:val="18"/>
          <w14:ligatures w14:val="standardContextual"/>
        </w:rPr>
      </w:pPr>
      <w:r w:rsidRPr="006E447D">
        <w:rPr>
          <w:noProof/>
        </w:rPr>
        <w:lastRenderedPageBreak/>
        <w:drawing>
          <wp:inline distT="0" distB="0" distL="0" distR="0" wp14:anchorId="7CC811C3" wp14:editId="6FB144B5">
            <wp:extent cx="5589905" cy="674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92801" cy="6747194"/>
                    </a:xfrm>
                    <a:prstGeom prst="rect">
                      <a:avLst/>
                    </a:prstGeom>
                    <a:noFill/>
                    <a:ln>
                      <a:noFill/>
                    </a:ln>
                  </pic:spPr>
                </pic:pic>
              </a:graphicData>
            </a:graphic>
          </wp:inline>
        </w:drawing>
      </w:r>
    </w:p>
    <w:p w14:paraId="71011486" w14:textId="77777777" w:rsidR="003751AE" w:rsidRPr="003A6D8C" w:rsidRDefault="003751AE" w:rsidP="003A6D8C">
      <w:pPr>
        <w:jc w:val="both"/>
        <w:rPr>
          <w:rFonts w:ascii="Century Gothic" w:hAnsi="Century Gothic"/>
          <w:bCs/>
          <w:sz w:val="18"/>
          <w:szCs w:val="18"/>
        </w:rPr>
      </w:pPr>
    </w:p>
    <w:p w14:paraId="566B1800" w14:textId="77777777" w:rsidR="00DC175B" w:rsidRPr="003A6D8C" w:rsidRDefault="00DC175B" w:rsidP="003A6D8C">
      <w:pPr>
        <w:jc w:val="both"/>
        <w:rPr>
          <w:rFonts w:ascii="Century Gothic" w:hAnsi="Century Gothic"/>
          <w:bCs/>
        </w:rPr>
      </w:pPr>
      <w:r w:rsidRPr="003A6D8C">
        <w:rPr>
          <w:rFonts w:ascii="Century Gothic" w:hAnsi="Century Gothic"/>
          <w:bCs/>
        </w:rPr>
        <w:br w:type="page"/>
      </w:r>
    </w:p>
    <w:p w14:paraId="4C133DF6" w14:textId="394DAF85" w:rsidR="003751AE" w:rsidRPr="00D76BB1" w:rsidRDefault="003751AE" w:rsidP="00B54925">
      <w:pPr>
        <w:pStyle w:val="Heading3"/>
        <w:numPr>
          <w:ilvl w:val="1"/>
          <w:numId w:val="40"/>
        </w:numPr>
        <w:ind w:left="720"/>
        <w:rPr>
          <w:color w:val="auto"/>
          <w:sz w:val="24"/>
        </w:rPr>
      </w:pPr>
      <w:bookmarkStart w:id="953" w:name="_Toc181019062"/>
      <w:r w:rsidRPr="00D76BB1">
        <w:rPr>
          <w:color w:val="auto"/>
          <w:sz w:val="24"/>
        </w:rPr>
        <w:lastRenderedPageBreak/>
        <w:t>Section 2: Technical Analysis of Critical Period (30 Apr through 31 Dec 2017)</w:t>
      </w:r>
      <w:bookmarkEnd w:id="953"/>
    </w:p>
    <w:p w14:paraId="37938CCA" w14:textId="6E500BC8" w:rsidR="003751AE" w:rsidRDefault="00D76BB1" w:rsidP="00D76BB1">
      <w:pPr>
        <w:pStyle w:val="Heading1"/>
        <w:rPr>
          <w:rFonts w:ascii="Century Gothic" w:hAnsi="Century Gothic"/>
          <w:b w:val="0"/>
          <w:color w:val="auto"/>
          <w:sz w:val="22"/>
        </w:rPr>
      </w:pPr>
      <w:bookmarkStart w:id="954" w:name="_Toc181019063"/>
      <w:r>
        <w:rPr>
          <w:rFonts w:ascii="Century Gothic" w:hAnsi="Century Gothic"/>
          <w:b w:val="0"/>
          <w:color w:val="auto"/>
          <w:sz w:val="22"/>
        </w:rPr>
        <w:t>4.2.1</w:t>
      </w:r>
      <w:r>
        <w:rPr>
          <w:rFonts w:ascii="Century Gothic" w:hAnsi="Century Gothic"/>
          <w:b w:val="0"/>
          <w:color w:val="auto"/>
          <w:sz w:val="22"/>
        </w:rPr>
        <w:tab/>
      </w:r>
      <w:r w:rsidR="00147FC4">
        <w:rPr>
          <w:rFonts w:ascii="Century Gothic" w:hAnsi="Century Gothic"/>
          <w:b w:val="0"/>
          <w:color w:val="auto"/>
          <w:sz w:val="22"/>
        </w:rPr>
        <w:t>General about Section 2</w:t>
      </w:r>
      <w:bookmarkEnd w:id="954"/>
    </w:p>
    <w:p w14:paraId="42900CCE" w14:textId="29498459" w:rsidR="00147FC4" w:rsidRPr="00876E50" w:rsidRDefault="00147FC4" w:rsidP="00876E50">
      <w:pPr>
        <w:spacing w:after="160" w:line="360" w:lineRule="auto"/>
        <w:ind w:left="709"/>
        <w:jc w:val="both"/>
        <w:rPr>
          <w:rFonts w:ascii="Century Gothic" w:eastAsia="Aptos" w:hAnsi="Century Gothic" w:cs="Arial"/>
          <w:kern w:val="2"/>
          <w:sz w:val="18"/>
          <w:szCs w:val="18"/>
          <w14:ligatures w14:val="standardContextual"/>
        </w:rPr>
      </w:pPr>
      <w:bookmarkStart w:id="955" w:name="_Hlk180239672"/>
      <w:r w:rsidRPr="00876E50">
        <w:rPr>
          <w:rFonts w:ascii="Century Gothic" w:eastAsia="Aptos" w:hAnsi="Century Gothic" w:cs="Arial"/>
          <w:kern w:val="2"/>
          <w:sz w:val="18"/>
          <w:szCs w:val="18"/>
          <w14:ligatures w14:val="standardContextual"/>
        </w:rPr>
        <w:t xml:space="preserve">In this Section </w:t>
      </w:r>
      <w:r w:rsidR="00AD4986" w:rsidRPr="00876E50">
        <w:rPr>
          <w:rFonts w:ascii="Century Gothic" w:eastAsia="Aptos" w:hAnsi="Century Gothic" w:cs="Arial"/>
          <w:kern w:val="2"/>
          <w:sz w:val="18"/>
          <w:szCs w:val="18"/>
          <w14:ligatures w14:val="standardContextual"/>
        </w:rPr>
        <w:t>I</w:t>
      </w:r>
      <w:r w:rsidRPr="00876E50">
        <w:rPr>
          <w:rFonts w:ascii="Century Gothic" w:eastAsia="Aptos" w:hAnsi="Century Gothic" w:cs="Arial"/>
          <w:kern w:val="2"/>
          <w:sz w:val="18"/>
          <w:szCs w:val="18"/>
          <w14:ligatures w14:val="standardContextual"/>
        </w:rPr>
        <w:t xml:space="preserve"> </w:t>
      </w:r>
      <w:r w:rsidR="00D65AB8" w:rsidRPr="00876E50">
        <w:rPr>
          <w:rFonts w:ascii="Century Gothic" w:eastAsia="Aptos" w:hAnsi="Century Gothic" w:cs="Arial"/>
          <w:kern w:val="2"/>
          <w:sz w:val="18"/>
          <w:szCs w:val="18"/>
          <w14:ligatures w14:val="standardContextual"/>
        </w:rPr>
        <w:t>analyzed the Main Contract Schedule for several reasons, which I believe allow</w:t>
      </w:r>
      <w:r w:rsidR="00366BBC">
        <w:rPr>
          <w:rFonts w:ascii="Century Gothic" w:eastAsia="Aptos" w:hAnsi="Century Gothic" w:cs="Arial"/>
          <w:kern w:val="2"/>
          <w:sz w:val="18"/>
          <w:szCs w:val="18"/>
          <w14:ligatures w14:val="standardContextual"/>
        </w:rPr>
        <w:t>ed</w:t>
      </w:r>
      <w:r w:rsidR="00D65AB8" w:rsidRPr="00876E50">
        <w:rPr>
          <w:rFonts w:ascii="Century Gothic" w:eastAsia="Aptos" w:hAnsi="Century Gothic" w:cs="Arial"/>
          <w:kern w:val="2"/>
          <w:sz w:val="18"/>
          <w:szCs w:val="18"/>
          <w14:ligatures w14:val="standardContextual"/>
        </w:rPr>
        <w:t xml:space="preserve"> me to have a clearer and more substantiated picture of the ongoing events during the </w:t>
      </w:r>
      <w:r w:rsidR="00366BBC">
        <w:rPr>
          <w:rFonts w:ascii="Century Gothic" w:eastAsia="Aptos" w:hAnsi="Century Gothic" w:cs="Arial"/>
          <w:kern w:val="2"/>
          <w:sz w:val="18"/>
          <w:szCs w:val="18"/>
          <w14:ligatures w14:val="standardContextual"/>
        </w:rPr>
        <w:t>c</w:t>
      </w:r>
      <w:r w:rsidR="00D65AB8" w:rsidRPr="00876E50">
        <w:rPr>
          <w:rFonts w:ascii="Century Gothic" w:eastAsia="Aptos" w:hAnsi="Century Gothic" w:cs="Arial"/>
          <w:kern w:val="2"/>
          <w:sz w:val="18"/>
          <w:szCs w:val="18"/>
          <w14:ligatures w14:val="standardContextual"/>
        </w:rPr>
        <w:t xml:space="preserve">ritical </w:t>
      </w:r>
      <w:r w:rsidR="00366BBC">
        <w:rPr>
          <w:rFonts w:ascii="Century Gothic" w:eastAsia="Aptos" w:hAnsi="Century Gothic" w:cs="Arial"/>
          <w:kern w:val="2"/>
          <w:sz w:val="18"/>
          <w:szCs w:val="18"/>
          <w14:ligatures w14:val="standardContextual"/>
        </w:rPr>
        <w:t>p</w:t>
      </w:r>
      <w:r w:rsidR="00D65AB8" w:rsidRPr="00876E50">
        <w:rPr>
          <w:rFonts w:ascii="Century Gothic" w:eastAsia="Aptos" w:hAnsi="Century Gothic" w:cs="Arial"/>
          <w:kern w:val="2"/>
          <w:sz w:val="18"/>
          <w:szCs w:val="18"/>
          <w14:ligatures w14:val="standardContextual"/>
        </w:rPr>
        <w:t xml:space="preserve">eriod (30 April to 31 December 2017), exclusively utilized by the Respondent in his Counterclaim. </w:t>
      </w:r>
    </w:p>
    <w:bookmarkEnd w:id="955"/>
    <w:p w14:paraId="3475BC23" w14:textId="551DCB7D" w:rsidR="00D65AB8" w:rsidRPr="00876E50" w:rsidRDefault="00D65AB8" w:rsidP="00876E50">
      <w:pPr>
        <w:spacing w:after="160" w:line="360" w:lineRule="auto"/>
        <w:ind w:left="709"/>
        <w:jc w:val="both"/>
        <w:rPr>
          <w:rFonts w:ascii="Century Gothic" w:eastAsia="Aptos" w:hAnsi="Century Gothic" w:cs="Arial"/>
          <w:kern w:val="2"/>
          <w:sz w:val="18"/>
          <w:szCs w:val="18"/>
          <w14:ligatures w14:val="standardContextual"/>
        </w:rPr>
      </w:pPr>
      <w:r w:rsidRPr="00876E50">
        <w:rPr>
          <w:rFonts w:ascii="Century Gothic" w:eastAsia="Aptos" w:hAnsi="Century Gothic" w:cs="Arial"/>
          <w:kern w:val="2"/>
          <w:sz w:val="18"/>
          <w:szCs w:val="18"/>
          <w14:ligatures w14:val="standardContextual"/>
        </w:rPr>
        <w:t>The Findings of my analysis have been presented with Tables and Graphs</w:t>
      </w:r>
      <w:r w:rsidR="00366BBC">
        <w:rPr>
          <w:rFonts w:ascii="Century Gothic" w:eastAsia="Aptos" w:hAnsi="Century Gothic" w:cs="Arial"/>
          <w:kern w:val="2"/>
          <w:sz w:val="18"/>
          <w:szCs w:val="18"/>
          <w14:ligatures w14:val="standardContextual"/>
        </w:rPr>
        <w:t>, in Section 2,</w:t>
      </w:r>
      <w:r w:rsidRPr="00876E50">
        <w:rPr>
          <w:rFonts w:ascii="Century Gothic" w:eastAsia="Aptos" w:hAnsi="Century Gothic" w:cs="Arial"/>
          <w:kern w:val="2"/>
          <w:sz w:val="18"/>
          <w:szCs w:val="18"/>
          <w14:ligatures w14:val="standardContextual"/>
        </w:rPr>
        <w:t xml:space="preserve"> as I tried to better illustrate to the Arbitral Tribunal Panel the points of agreement and disagreement with the data I have received regarding this case.</w:t>
      </w:r>
    </w:p>
    <w:p w14:paraId="1473023B" w14:textId="6A38621B" w:rsidR="00D65AB8" w:rsidRPr="004A37B5" w:rsidRDefault="00D65AB8" w:rsidP="00876E50">
      <w:pPr>
        <w:spacing w:after="160" w:line="360" w:lineRule="auto"/>
        <w:ind w:left="709"/>
        <w:jc w:val="both"/>
        <w:rPr>
          <w:rFonts w:ascii="Century Gothic" w:eastAsia="Aptos" w:hAnsi="Century Gothic" w:cs="Arial"/>
          <w:kern w:val="2"/>
          <w:sz w:val="20"/>
          <w:szCs w:val="20"/>
          <w14:ligatures w14:val="standardContextual"/>
        </w:rPr>
      </w:pPr>
      <w:r w:rsidRPr="004A37B5">
        <w:rPr>
          <w:rFonts w:ascii="Century Gothic" w:eastAsia="Aptos" w:hAnsi="Century Gothic" w:cs="Arial"/>
          <w:kern w:val="2"/>
          <w:sz w:val="20"/>
          <w:szCs w:val="20"/>
          <w14:ligatures w14:val="standardContextual"/>
        </w:rPr>
        <w:t>Conclusion 1</w:t>
      </w:r>
    </w:p>
    <w:p w14:paraId="3C878233" w14:textId="6CCEA572" w:rsidR="00D65AB8" w:rsidRPr="00876E50" w:rsidRDefault="00D65AB8" w:rsidP="00876E50">
      <w:pPr>
        <w:spacing w:after="160" w:line="360" w:lineRule="auto"/>
        <w:ind w:left="709"/>
        <w:jc w:val="both"/>
        <w:rPr>
          <w:rFonts w:ascii="Century Gothic" w:eastAsia="Aptos" w:hAnsi="Century Gothic" w:cs="Arial"/>
          <w:kern w:val="2"/>
          <w:sz w:val="18"/>
          <w:szCs w:val="18"/>
          <w14:ligatures w14:val="standardContextual"/>
        </w:rPr>
      </w:pPr>
      <w:r w:rsidRPr="00876E50">
        <w:rPr>
          <w:rFonts w:ascii="Century Gothic" w:eastAsia="Aptos" w:hAnsi="Century Gothic" w:cs="Arial"/>
          <w:kern w:val="2"/>
          <w:sz w:val="18"/>
          <w:szCs w:val="18"/>
          <w14:ligatures w14:val="standardContextual"/>
        </w:rPr>
        <w:t xml:space="preserve">The Main Schedule Analysis for the </w:t>
      </w:r>
      <w:r w:rsidR="00476790" w:rsidRPr="00876E50">
        <w:rPr>
          <w:rFonts w:ascii="Century Gothic" w:eastAsia="Aptos" w:hAnsi="Century Gothic" w:cs="Arial"/>
          <w:kern w:val="2"/>
          <w:sz w:val="18"/>
          <w:szCs w:val="18"/>
          <w14:ligatures w14:val="standardContextual"/>
        </w:rPr>
        <w:t>Critical</w:t>
      </w:r>
      <w:r w:rsidRPr="00876E50">
        <w:rPr>
          <w:rFonts w:ascii="Century Gothic" w:eastAsia="Aptos" w:hAnsi="Century Gothic" w:cs="Arial"/>
          <w:kern w:val="2"/>
          <w:sz w:val="18"/>
          <w:szCs w:val="18"/>
          <w14:ligatures w14:val="standardContextual"/>
        </w:rPr>
        <w:t xml:space="preserve"> Period revealed that the Critical Path was passing from the Podium and from the Basement Areas and the critical activities for this period were the Interior finishes and the MEP works</w:t>
      </w:r>
      <w:r w:rsidR="00476790" w:rsidRPr="00876E50">
        <w:rPr>
          <w:rFonts w:ascii="Century Gothic" w:eastAsia="Aptos" w:hAnsi="Century Gothic" w:cs="Arial"/>
          <w:kern w:val="2"/>
          <w:sz w:val="18"/>
          <w:szCs w:val="18"/>
          <w14:ligatures w14:val="standardContextual"/>
        </w:rPr>
        <w:t xml:space="preserve">. As the analysis </w:t>
      </w:r>
      <w:r w:rsidR="00366BBC" w:rsidRPr="00876E50">
        <w:rPr>
          <w:rFonts w:ascii="Century Gothic" w:eastAsia="Aptos" w:hAnsi="Century Gothic" w:cs="Arial"/>
          <w:kern w:val="2"/>
          <w:sz w:val="18"/>
          <w:szCs w:val="18"/>
          <w14:ligatures w14:val="standardContextual"/>
        </w:rPr>
        <w:t>has</w:t>
      </w:r>
      <w:r w:rsidR="00476790" w:rsidRPr="00876E50">
        <w:rPr>
          <w:rFonts w:ascii="Century Gothic" w:eastAsia="Aptos" w:hAnsi="Century Gothic" w:cs="Arial"/>
          <w:kern w:val="2"/>
          <w:sz w:val="18"/>
          <w:szCs w:val="18"/>
          <w14:ligatures w14:val="standardContextual"/>
        </w:rPr>
        <w:t xml:space="preserve"> shown none of the most critical activities belonged to the Claimant. </w:t>
      </w:r>
    </w:p>
    <w:p w14:paraId="09977171" w14:textId="31830622" w:rsidR="00476790" w:rsidRPr="00876E50" w:rsidRDefault="00476790" w:rsidP="00876E50">
      <w:pPr>
        <w:spacing w:after="160" w:line="360" w:lineRule="auto"/>
        <w:ind w:left="709"/>
        <w:jc w:val="both"/>
        <w:rPr>
          <w:rFonts w:ascii="Century Gothic" w:eastAsia="Aptos" w:hAnsi="Century Gothic" w:cs="Arial"/>
          <w:kern w:val="2"/>
          <w:sz w:val="18"/>
          <w:szCs w:val="18"/>
          <w14:ligatures w14:val="standardContextual"/>
        </w:rPr>
      </w:pPr>
      <w:r w:rsidRPr="00876E50">
        <w:rPr>
          <w:rFonts w:ascii="Century Gothic" w:eastAsia="Aptos" w:hAnsi="Century Gothic" w:cs="Arial"/>
          <w:kern w:val="2"/>
          <w:sz w:val="18"/>
          <w:szCs w:val="18"/>
          <w14:ligatures w14:val="standardContextual"/>
        </w:rPr>
        <w:t xml:space="preserve">This period was marked by poor coordination of the trades and several changes in design. The Claimant as well as other Fit out subcontractors were waiting for clearances from the MEP subcontractor after the completion of the 1st and 2nd Fix works. They did not want to execute work and perform reworks later as the ceiling clearances were not finalized. Towards the end of the period, we see the MEP inspections being delayed and the MEP Final Fix taking over the critical path. </w:t>
      </w:r>
    </w:p>
    <w:p w14:paraId="367251E7" w14:textId="5A5579C0" w:rsidR="00476790" w:rsidRPr="00876E50" w:rsidRDefault="00476790" w:rsidP="00876E50">
      <w:pPr>
        <w:spacing w:after="160" w:line="360" w:lineRule="auto"/>
        <w:ind w:left="709"/>
        <w:jc w:val="both"/>
        <w:rPr>
          <w:rFonts w:ascii="Century Gothic" w:eastAsia="Aptos" w:hAnsi="Century Gothic" w:cs="Arial"/>
          <w:kern w:val="2"/>
          <w:sz w:val="18"/>
          <w:szCs w:val="18"/>
          <w14:ligatures w14:val="standardContextual"/>
        </w:rPr>
      </w:pPr>
      <w:r w:rsidRPr="00876E50">
        <w:rPr>
          <w:rFonts w:ascii="Century Gothic" w:eastAsia="Aptos" w:hAnsi="Century Gothic" w:cs="Arial"/>
          <w:kern w:val="2"/>
          <w:sz w:val="18"/>
          <w:szCs w:val="18"/>
          <w14:ligatures w14:val="standardContextual"/>
        </w:rPr>
        <w:t>Additionally, from several correspondences I have reviewed there were obstacles in moving around the site as the MEP Subcontractors with their scaffolding were obstructing the movement of others in the areas of work. This is the reason that I stated that poor coordination of Subcontractors by the Main Contractor is the predominant cause of these delays.</w:t>
      </w:r>
    </w:p>
    <w:p w14:paraId="4D90BE79" w14:textId="083EDEA8" w:rsidR="00476790" w:rsidRPr="004A37B5" w:rsidRDefault="00476790" w:rsidP="00876E50">
      <w:pPr>
        <w:spacing w:after="160" w:line="360" w:lineRule="auto"/>
        <w:ind w:left="709"/>
        <w:jc w:val="both"/>
        <w:rPr>
          <w:rFonts w:ascii="Century Gothic" w:eastAsia="Aptos" w:hAnsi="Century Gothic" w:cs="Arial"/>
          <w:kern w:val="2"/>
          <w:sz w:val="20"/>
          <w:szCs w:val="20"/>
          <w14:ligatures w14:val="standardContextual"/>
        </w:rPr>
      </w:pPr>
      <w:r w:rsidRPr="004A37B5">
        <w:rPr>
          <w:rFonts w:ascii="Century Gothic" w:eastAsia="Aptos" w:hAnsi="Century Gothic" w:cs="Arial"/>
          <w:kern w:val="2"/>
          <w:sz w:val="20"/>
          <w:szCs w:val="20"/>
          <w14:ligatures w14:val="standardContextual"/>
        </w:rPr>
        <w:t>Conclusion 2</w:t>
      </w:r>
    </w:p>
    <w:p w14:paraId="1F1C9B9B" w14:textId="5DA26885" w:rsidR="00476790" w:rsidRPr="00876E50" w:rsidRDefault="00476790" w:rsidP="00876E50">
      <w:pPr>
        <w:spacing w:after="160" w:line="360" w:lineRule="auto"/>
        <w:ind w:left="709"/>
        <w:jc w:val="both"/>
        <w:rPr>
          <w:rFonts w:ascii="Century Gothic" w:eastAsia="Aptos" w:hAnsi="Century Gothic" w:cs="Arial"/>
          <w:kern w:val="2"/>
          <w:sz w:val="18"/>
          <w:szCs w:val="18"/>
          <w14:ligatures w14:val="standardContextual"/>
        </w:rPr>
      </w:pPr>
      <w:r w:rsidRPr="00876E50">
        <w:rPr>
          <w:rFonts w:ascii="Century Gothic" w:eastAsia="Aptos" w:hAnsi="Century Gothic" w:cs="Arial"/>
          <w:kern w:val="2"/>
          <w:sz w:val="18"/>
          <w:szCs w:val="18"/>
          <w14:ligatures w14:val="standardContextual"/>
        </w:rPr>
        <w:t>The comparison of the delays between the three sources of information I analyzed have brought their own results, which I believe are valuable for reviewing.</w:t>
      </w:r>
    </w:p>
    <w:p w14:paraId="5827D27E" w14:textId="52BE6F11" w:rsidR="00476790" w:rsidRPr="00876E50" w:rsidRDefault="00476790" w:rsidP="00876E50">
      <w:pPr>
        <w:spacing w:after="160" w:line="360" w:lineRule="auto"/>
        <w:ind w:left="709"/>
        <w:jc w:val="both"/>
        <w:rPr>
          <w:rFonts w:ascii="Century Gothic" w:eastAsia="Aptos" w:hAnsi="Century Gothic" w:cs="Arial"/>
          <w:kern w:val="2"/>
          <w:sz w:val="18"/>
          <w:szCs w:val="18"/>
          <w14:ligatures w14:val="standardContextual"/>
        </w:rPr>
      </w:pPr>
      <w:r w:rsidRPr="00876E50">
        <w:rPr>
          <w:rFonts w:ascii="Century Gothic" w:eastAsia="Aptos" w:hAnsi="Century Gothic" w:cs="Arial"/>
          <w:kern w:val="2"/>
          <w:sz w:val="18"/>
          <w:szCs w:val="18"/>
          <w14:ligatures w14:val="standardContextual"/>
        </w:rPr>
        <w:t>The Period of analysis was dissected by the Experts in two periods, I followed their lead in order to provide equitable results, as I compared the same periods for the results obtained from the Claimants Schedules and the Respondent’s schedules as far as the quantification of delays during this period is concerned.</w:t>
      </w:r>
    </w:p>
    <w:p w14:paraId="18D4650B" w14:textId="7853D86C" w:rsidR="00476790" w:rsidRPr="004A37B5" w:rsidRDefault="00170465" w:rsidP="00B54925">
      <w:pPr>
        <w:pStyle w:val="ListParagraph"/>
        <w:numPr>
          <w:ilvl w:val="0"/>
          <w:numId w:val="56"/>
        </w:numPr>
        <w:spacing w:after="160" w:line="360" w:lineRule="auto"/>
        <w:rPr>
          <w:rFonts w:ascii="Century Gothic" w:eastAsia="Aptos" w:hAnsi="Century Gothic" w:cs="Arial"/>
          <w:kern w:val="2"/>
          <w:sz w:val="18"/>
          <w:szCs w:val="18"/>
          <w14:ligatures w14:val="standardContextual"/>
        </w:rPr>
      </w:pPr>
      <w:r w:rsidRPr="004A37B5">
        <w:rPr>
          <w:rFonts w:ascii="Century Gothic" w:eastAsia="Aptos" w:hAnsi="Century Gothic" w:cs="Arial"/>
          <w:kern w:val="2"/>
          <w:sz w:val="18"/>
          <w:szCs w:val="18"/>
          <w14:ligatures w14:val="standardContextual"/>
        </w:rPr>
        <w:t>During the first period, from 30 April to 31 August 2017 the following delays have been recorded by the three sources utilized in my analysis.</w:t>
      </w:r>
    </w:p>
    <w:p w14:paraId="7E7C31E3" w14:textId="5BD448CC" w:rsidR="00170465" w:rsidRPr="004A37B5" w:rsidRDefault="00170465" w:rsidP="00B54925">
      <w:pPr>
        <w:pStyle w:val="ListParagraph"/>
        <w:numPr>
          <w:ilvl w:val="1"/>
          <w:numId w:val="57"/>
        </w:numPr>
        <w:spacing w:after="160" w:line="360" w:lineRule="auto"/>
        <w:rPr>
          <w:rFonts w:ascii="Century Gothic" w:eastAsia="Aptos" w:hAnsi="Century Gothic" w:cs="Arial"/>
          <w:kern w:val="2"/>
          <w:sz w:val="18"/>
          <w:szCs w:val="18"/>
          <w14:ligatures w14:val="standardContextual"/>
        </w:rPr>
      </w:pPr>
      <w:r w:rsidRPr="004A37B5">
        <w:rPr>
          <w:rFonts w:ascii="Century Gothic" w:eastAsia="Aptos" w:hAnsi="Century Gothic" w:cs="Arial"/>
          <w:kern w:val="2"/>
          <w:sz w:val="18"/>
          <w:szCs w:val="18"/>
          <w14:ligatures w14:val="standardContextual"/>
        </w:rPr>
        <w:t xml:space="preserve">The Experts considered 100 days </w:t>
      </w:r>
    </w:p>
    <w:p w14:paraId="26250D79" w14:textId="5742366E" w:rsidR="00170465" w:rsidRPr="004A37B5" w:rsidRDefault="00170465" w:rsidP="00B54925">
      <w:pPr>
        <w:pStyle w:val="ListParagraph"/>
        <w:numPr>
          <w:ilvl w:val="1"/>
          <w:numId w:val="57"/>
        </w:numPr>
        <w:spacing w:after="160" w:line="360" w:lineRule="auto"/>
        <w:rPr>
          <w:rFonts w:ascii="Century Gothic" w:eastAsia="Aptos" w:hAnsi="Century Gothic" w:cs="Arial"/>
          <w:kern w:val="2"/>
          <w:sz w:val="18"/>
          <w:szCs w:val="18"/>
          <w14:ligatures w14:val="standardContextual"/>
        </w:rPr>
      </w:pPr>
      <w:r w:rsidRPr="004A37B5">
        <w:rPr>
          <w:rFonts w:ascii="Century Gothic" w:eastAsia="Aptos" w:hAnsi="Century Gothic" w:cs="Arial"/>
          <w:kern w:val="2"/>
          <w:sz w:val="18"/>
          <w:szCs w:val="18"/>
          <w14:ligatures w14:val="standardContextual"/>
        </w:rPr>
        <w:t>Respondent’s schedule</w:t>
      </w:r>
      <w:r w:rsidRPr="004A37B5">
        <w:rPr>
          <w:rFonts w:ascii="Century Gothic" w:eastAsia="Aptos" w:hAnsi="Century Gothic" w:cs="Arial"/>
          <w:kern w:val="2"/>
          <w:sz w:val="18"/>
          <w:szCs w:val="18"/>
          <w14:ligatures w14:val="standardContextual"/>
        </w:rPr>
        <w:tab/>
        <w:t xml:space="preserve">97 days </w:t>
      </w:r>
    </w:p>
    <w:p w14:paraId="468B369E" w14:textId="799F4845" w:rsidR="00170465" w:rsidRPr="004A37B5" w:rsidRDefault="00170465" w:rsidP="00B54925">
      <w:pPr>
        <w:pStyle w:val="ListParagraph"/>
        <w:numPr>
          <w:ilvl w:val="1"/>
          <w:numId w:val="57"/>
        </w:numPr>
        <w:spacing w:after="160" w:line="360" w:lineRule="auto"/>
        <w:rPr>
          <w:rFonts w:ascii="Century Gothic" w:eastAsia="Aptos" w:hAnsi="Century Gothic" w:cs="Arial"/>
          <w:kern w:val="2"/>
          <w:sz w:val="18"/>
          <w:szCs w:val="18"/>
          <w14:ligatures w14:val="standardContextual"/>
        </w:rPr>
      </w:pPr>
      <w:r w:rsidRPr="004A37B5">
        <w:rPr>
          <w:rFonts w:ascii="Century Gothic" w:eastAsia="Aptos" w:hAnsi="Century Gothic" w:cs="Arial"/>
          <w:kern w:val="2"/>
          <w:sz w:val="18"/>
          <w:szCs w:val="18"/>
          <w14:ligatures w14:val="standardContextual"/>
        </w:rPr>
        <w:t xml:space="preserve">Claimants schedule 75 days </w:t>
      </w:r>
    </w:p>
    <w:p w14:paraId="03244576" w14:textId="77777777" w:rsidR="00366BBC" w:rsidRDefault="00366BBC" w:rsidP="00876E50">
      <w:pPr>
        <w:spacing w:after="160" w:line="360" w:lineRule="auto"/>
        <w:ind w:left="709"/>
        <w:jc w:val="both"/>
        <w:rPr>
          <w:rFonts w:ascii="Century Gothic" w:eastAsia="Aptos" w:hAnsi="Century Gothic" w:cs="Arial"/>
          <w:kern w:val="2"/>
          <w:sz w:val="18"/>
          <w:szCs w:val="18"/>
          <w14:ligatures w14:val="standardContextual"/>
        </w:rPr>
      </w:pPr>
    </w:p>
    <w:p w14:paraId="59895A71" w14:textId="4EADF887" w:rsidR="004D1D4E" w:rsidRDefault="00170465" w:rsidP="00876E50">
      <w:pPr>
        <w:spacing w:after="160" w:line="360" w:lineRule="auto"/>
        <w:ind w:left="709"/>
        <w:jc w:val="both"/>
        <w:rPr>
          <w:rFonts w:ascii="Century Gothic" w:eastAsia="Aptos" w:hAnsi="Century Gothic" w:cs="Arial"/>
          <w:kern w:val="2"/>
          <w:sz w:val="18"/>
          <w:szCs w:val="18"/>
          <w14:ligatures w14:val="standardContextual"/>
        </w:rPr>
      </w:pPr>
      <w:r w:rsidRPr="00876E50">
        <w:rPr>
          <w:rFonts w:ascii="Century Gothic" w:eastAsia="Aptos" w:hAnsi="Century Gothic" w:cs="Arial"/>
          <w:kern w:val="2"/>
          <w:sz w:val="18"/>
          <w:szCs w:val="18"/>
          <w14:ligatures w14:val="standardContextual"/>
        </w:rPr>
        <w:lastRenderedPageBreak/>
        <w:t xml:space="preserve">It is apparent that the method </w:t>
      </w:r>
      <w:r w:rsidR="004D1D4E">
        <w:rPr>
          <w:rFonts w:ascii="Century Gothic" w:eastAsia="Aptos" w:hAnsi="Century Gothic" w:cs="Arial"/>
          <w:kern w:val="2"/>
          <w:sz w:val="18"/>
          <w:szCs w:val="18"/>
          <w14:ligatures w14:val="standardContextual"/>
        </w:rPr>
        <w:t xml:space="preserve">of analysis </w:t>
      </w:r>
      <w:r w:rsidRPr="00876E50">
        <w:rPr>
          <w:rFonts w:ascii="Century Gothic" w:eastAsia="Aptos" w:hAnsi="Century Gothic" w:cs="Arial"/>
          <w:kern w:val="2"/>
          <w:sz w:val="18"/>
          <w:szCs w:val="18"/>
          <w14:ligatures w14:val="standardContextual"/>
        </w:rPr>
        <w:t>utilized (As Planned vs As Build)</w:t>
      </w:r>
      <w:r w:rsidR="004D1D4E">
        <w:rPr>
          <w:rFonts w:ascii="Century Gothic" w:eastAsia="Aptos" w:hAnsi="Century Gothic" w:cs="Arial"/>
          <w:kern w:val="2"/>
          <w:sz w:val="18"/>
          <w:szCs w:val="18"/>
          <w14:ligatures w14:val="standardContextual"/>
        </w:rPr>
        <w:t>,</w:t>
      </w:r>
      <w:r w:rsidRPr="00876E50">
        <w:rPr>
          <w:rFonts w:ascii="Century Gothic" w:eastAsia="Aptos" w:hAnsi="Century Gothic" w:cs="Arial"/>
          <w:kern w:val="2"/>
          <w:sz w:val="18"/>
          <w:szCs w:val="18"/>
          <w14:ligatures w14:val="standardContextual"/>
        </w:rPr>
        <w:t xml:space="preserve"> </w:t>
      </w:r>
      <w:r w:rsidR="004D1D4E">
        <w:rPr>
          <w:rFonts w:ascii="Century Gothic" w:eastAsia="Aptos" w:hAnsi="Century Gothic" w:cs="Arial"/>
          <w:kern w:val="2"/>
          <w:sz w:val="18"/>
          <w:szCs w:val="18"/>
          <w14:ligatures w14:val="standardContextual"/>
        </w:rPr>
        <w:t xml:space="preserve">by the Experts tends to </w:t>
      </w:r>
      <w:r w:rsidR="004A37B5">
        <w:rPr>
          <w:rFonts w:ascii="Century Gothic" w:eastAsia="Aptos" w:hAnsi="Century Gothic" w:cs="Arial"/>
          <w:kern w:val="2"/>
          <w:sz w:val="18"/>
          <w:szCs w:val="18"/>
          <w14:ligatures w14:val="standardContextual"/>
        </w:rPr>
        <w:t xml:space="preserve">provide delay numbers (100) closer to the </w:t>
      </w:r>
      <w:r w:rsidRPr="00876E50">
        <w:rPr>
          <w:rFonts w:ascii="Century Gothic" w:eastAsia="Aptos" w:hAnsi="Century Gothic" w:cs="Arial"/>
          <w:kern w:val="2"/>
          <w:sz w:val="18"/>
          <w:szCs w:val="18"/>
          <w14:ligatures w14:val="standardContextual"/>
        </w:rPr>
        <w:t xml:space="preserve">Main Contract Schedule (97). </w:t>
      </w:r>
    </w:p>
    <w:p w14:paraId="5B0E18D3" w14:textId="77777777" w:rsidR="004A37B5" w:rsidRDefault="00170465" w:rsidP="00876E50">
      <w:pPr>
        <w:spacing w:after="160" w:line="360" w:lineRule="auto"/>
        <w:ind w:left="709"/>
        <w:jc w:val="both"/>
        <w:rPr>
          <w:rFonts w:ascii="Century Gothic" w:eastAsia="Aptos" w:hAnsi="Century Gothic" w:cs="Arial"/>
          <w:kern w:val="2"/>
          <w:sz w:val="18"/>
          <w:szCs w:val="18"/>
          <w14:ligatures w14:val="standardContextual"/>
        </w:rPr>
      </w:pPr>
      <w:r w:rsidRPr="00876E50">
        <w:rPr>
          <w:rFonts w:ascii="Century Gothic" w:eastAsia="Aptos" w:hAnsi="Century Gothic" w:cs="Arial"/>
          <w:kern w:val="2"/>
          <w:sz w:val="18"/>
          <w:szCs w:val="18"/>
          <w14:ligatures w14:val="standardContextual"/>
        </w:rPr>
        <w:t xml:space="preserve">The fact that the Claimant’s schedule </w:t>
      </w:r>
      <w:r w:rsidR="004A37B5">
        <w:rPr>
          <w:rFonts w:ascii="Century Gothic" w:eastAsia="Aptos" w:hAnsi="Century Gothic" w:cs="Arial"/>
          <w:kern w:val="2"/>
          <w:sz w:val="18"/>
          <w:szCs w:val="18"/>
          <w14:ligatures w14:val="standardContextual"/>
        </w:rPr>
        <w:t>fell</w:t>
      </w:r>
      <w:r w:rsidRPr="00876E50">
        <w:rPr>
          <w:rFonts w:ascii="Century Gothic" w:eastAsia="Aptos" w:hAnsi="Century Gothic" w:cs="Arial"/>
          <w:kern w:val="2"/>
          <w:sz w:val="18"/>
          <w:szCs w:val="18"/>
          <w14:ligatures w14:val="standardContextual"/>
        </w:rPr>
        <w:t xml:space="preserve"> behind in delays </w:t>
      </w:r>
      <w:r w:rsidR="004A37B5">
        <w:rPr>
          <w:rFonts w:ascii="Century Gothic" w:eastAsia="Aptos" w:hAnsi="Century Gothic" w:cs="Arial"/>
          <w:kern w:val="2"/>
          <w:sz w:val="18"/>
          <w:szCs w:val="18"/>
          <w14:ligatures w14:val="standardContextual"/>
        </w:rPr>
        <w:t>(75) r</w:t>
      </w:r>
      <w:r w:rsidR="0065302A" w:rsidRPr="00876E50">
        <w:rPr>
          <w:rFonts w:ascii="Century Gothic" w:eastAsia="Aptos" w:hAnsi="Century Gothic" w:cs="Arial"/>
          <w:kern w:val="2"/>
          <w:sz w:val="18"/>
          <w:szCs w:val="18"/>
          <w14:ligatures w14:val="standardContextual"/>
        </w:rPr>
        <w:t xml:space="preserve">eflects </w:t>
      </w:r>
      <w:r w:rsidR="004A37B5">
        <w:rPr>
          <w:rFonts w:ascii="Century Gothic" w:eastAsia="Aptos" w:hAnsi="Century Gothic" w:cs="Arial"/>
          <w:kern w:val="2"/>
          <w:sz w:val="18"/>
          <w:szCs w:val="18"/>
          <w14:ligatures w14:val="standardContextual"/>
        </w:rPr>
        <w:t xml:space="preserve">retrospectively to the Main Contract, </w:t>
      </w:r>
      <w:r w:rsidR="0065302A" w:rsidRPr="00876E50">
        <w:rPr>
          <w:rFonts w:ascii="Century Gothic" w:eastAsia="Aptos" w:hAnsi="Century Gothic" w:cs="Arial"/>
          <w:kern w:val="2"/>
          <w:sz w:val="18"/>
          <w:szCs w:val="18"/>
          <w14:ligatures w14:val="standardContextual"/>
        </w:rPr>
        <w:t xml:space="preserve">less delays during this first period in their </w:t>
      </w:r>
      <w:r w:rsidR="004D1D4E" w:rsidRPr="00876E50">
        <w:rPr>
          <w:rFonts w:ascii="Century Gothic" w:eastAsia="Aptos" w:hAnsi="Century Gothic" w:cs="Arial"/>
          <w:kern w:val="2"/>
          <w:sz w:val="18"/>
          <w:szCs w:val="18"/>
          <w14:ligatures w14:val="standardContextual"/>
        </w:rPr>
        <w:t>work</w:t>
      </w:r>
      <w:r w:rsidR="0065302A" w:rsidRPr="00876E50">
        <w:rPr>
          <w:rFonts w:ascii="Century Gothic" w:eastAsia="Aptos" w:hAnsi="Century Gothic" w:cs="Arial"/>
          <w:kern w:val="2"/>
          <w:sz w:val="18"/>
          <w:szCs w:val="18"/>
          <w14:ligatures w14:val="standardContextual"/>
        </w:rPr>
        <w:t xml:space="preserve"> than the Main Schedule. </w:t>
      </w:r>
    </w:p>
    <w:p w14:paraId="5D573802" w14:textId="76BC7F29" w:rsidR="00170465" w:rsidRPr="00876E50" w:rsidRDefault="0065302A" w:rsidP="00876E50">
      <w:pPr>
        <w:spacing w:after="160" w:line="360" w:lineRule="auto"/>
        <w:ind w:left="709"/>
        <w:jc w:val="both"/>
        <w:rPr>
          <w:rFonts w:ascii="Century Gothic" w:eastAsia="Aptos" w:hAnsi="Century Gothic" w:cs="Arial"/>
          <w:kern w:val="2"/>
          <w:sz w:val="18"/>
          <w:szCs w:val="18"/>
          <w14:ligatures w14:val="standardContextual"/>
        </w:rPr>
      </w:pPr>
      <w:r w:rsidRPr="00876E50">
        <w:rPr>
          <w:rFonts w:ascii="Century Gothic" w:eastAsia="Aptos" w:hAnsi="Century Gothic" w:cs="Arial"/>
          <w:kern w:val="2"/>
          <w:sz w:val="18"/>
          <w:szCs w:val="18"/>
          <w14:ligatures w14:val="standardContextual"/>
        </w:rPr>
        <w:t>Th</w:t>
      </w:r>
      <w:r w:rsidR="004A37B5">
        <w:rPr>
          <w:rFonts w:ascii="Century Gothic" w:eastAsia="Aptos" w:hAnsi="Century Gothic" w:cs="Arial"/>
          <w:kern w:val="2"/>
          <w:sz w:val="18"/>
          <w:szCs w:val="18"/>
          <w14:ligatures w14:val="standardContextual"/>
        </w:rPr>
        <w:t xml:space="preserve">ese findings </w:t>
      </w:r>
      <w:r w:rsidRPr="00876E50">
        <w:rPr>
          <w:rFonts w:ascii="Century Gothic" w:eastAsia="Aptos" w:hAnsi="Century Gothic" w:cs="Arial"/>
          <w:kern w:val="2"/>
          <w:sz w:val="18"/>
          <w:szCs w:val="18"/>
          <w14:ligatures w14:val="standardContextual"/>
        </w:rPr>
        <w:t xml:space="preserve">cross check with the findings of the Main Schedule analysis where the critical path on these months (April – August 2017) was passing from activities by </w:t>
      </w:r>
      <w:r w:rsidR="004A37B5" w:rsidRPr="00876E50">
        <w:rPr>
          <w:rFonts w:ascii="Century Gothic" w:eastAsia="Aptos" w:hAnsi="Century Gothic" w:cs="Arial"/>
          <w:kern w:val="2"/>
          <w:sz w:val="18"/>
          <w:szCs w:val="18"/>
          <w14:ligatures w14:val="standardContextual"/>
        </w:rPr>
        <w:t>others</w:t>
      </w:r>
      <w:r w:rsidR="004A37B5">
        <w:rPr>
          <w:rFonts w:ascii="Century Gothic" w:eastAsia="Aptos" w:hAnsi="Century Gothic" w:cs="Arial"/>
          <w:kern w:val="2"/>
          <w:sz w:val="18"/>
          <w:szCs w:val="18"/>
          <w14:ligatures w14:val="standardContextual"/>
        </w:rPr>
        <w:t>, and not the Claimant’s</w:t>
      </w:r>
      <w:r w:rsidRPr="00876E50">
        <w:rPr>
          <w:rFonts w:ascii="Century Gothic" w:eastAsia="Aptos" w:hAnsi="Century Gothic" w:cs="Arial"/>
          <w:kern w:val="2"/>
          <w:sz w:val="18"/>
          <w:szCs w:val="18"/>
          <w14:ligatures w14:val="standardContextual"/>
        </w:rPr>
        <w:t>.</w:t>
      </w:r>
    </w:p>
    <w:p w14:paraId="501D23A6" w14:textId="6F19A02B" w:rsidR="0065302A" w:rsidRPr="00876E50" w:rsidRDefault="0065302A" w:rsidP="00B54925">
      <w:pPr>
        <w:pStyle w:val="ListParagraph"/>
        <w:numPr>
          <w:ilvl w:val="0"/>
          <w:numId w:val="56"/>
        </w:numPr>
        <w:spacing w:after="160" w:line="360" w:lineRule="auto"/>
        <w:rPr>
          <w:rFonts w:ascii="Century Gothic" w:eastAsia="Aptos" w:hAnsi="Century Gothic" w:cs="Arial"/>
          <w:kern w:val="2"/>
          <w:sz w:val="18"/>
          <w:szCs w:val="18"/>
          <w14:ligatures w14:val="standardContextual"/>
        </w:rPr>
      </w:pPr>
      <w:r w:rsidRPr="00876E50">
        <w:rPr>
          <w:rFonts w:ascii="Century Gothic" w:eastAsia="Aptos" w:hAnsi="Century Gothic" w:cs="Arial"/>
          <w:kern w:val="2"/>
          <w:sz w:val="18"/>
          <w:szCs w:val="18"/>
          <w14:ligatures w14:val="standardContextual"/>
        </w:rPr>
        <w:t xml:space="preserve">During the </w:t>
      </w:r>
      <w:r w:rsidR="004A37B5">
        <w:rPr>
          <w:rFonts w:ascii="Century Gothic" w:eastAsia="Aptos" w:hAnsi="Century Gothic" w:cs="Arial"/>
          <w:kern w:val="2"/>
          <w:sz w:val="18"/>
          <w:szCs w:val="18"/>
          <w14:ligatures w14:val="standardContextual"/>
        </w:rPr>
        <w:t>second</w:t>
      </w:r>
      <w:r w:rsidRPr="00876E50">
        <w:rPr>
          <w:rFonts w:ascii="Century Gothic" w:eastAsia="Aptos" w:hAnsi="Century Gothic" w:cs="Arial"/>
          <w:kern w:val="2"/>
          <w:sz w:val="18"/>
          <w:szCs w:val="18"/>
          <w14:ligatures w14:val="standardContextual"/>
        </w:rPr>
        <w:t xml:space="preserve"> period, from 01 September to 31 December 2017 the following delays have been recorded by the three sources utilized in my analysis.</w:t>
      </w:r>
    </w:p>
    <w:p w14:paraId="08ED7CD6" w14:textId="5B846AD2" w:rsidR="0065302A" w:rsidRPr="00876E50" w:rsidRDefault="0065302A" w:rsidP="00B54925">
      <w:pPr>
        <w:pStyle w:val="ListParagraph"/>
        <w:numPr>
          <w:ilvl w:val="1"/>
          <w:numId w:val="57"/>
        </w:numPr>
        <w:spacing w:after="160" w:line="360" w:lineRule="auto"/>
        <w:rPr>
          <w:rFonts w:ascii="Century Gothic" w:eastAsia="Aptos" w:hAnsi="Century Gothic" w:cs="Arial"/>
          <w:kern w:val="2"/>
          <w:sz w:val="18"/>
          <w:szCs w:val="18"/>
          <w14:ligatures w14:val="standardContextual"/>
        </w:rPr>
      </w:pPr>
      <w:r w:rsidRPr="00876E50">
        <w:rPr>
          <w:rFonts w:ascii="Century Gothic" w:eastAsia="Aptos" w:hAnsi="Century Gothic" w:cs="Arial"/>
          <w:kern w:val="2"/>
          <w:sz w:val="18"/>
          <w:szCs w:val="18"/>
          <w14:ligatures w14:val="standardContextual"/>
        </w:rPr>
        <w:t xml:space="preserve">The Experts </w:t>
      </w:r>
      <w:r w:rsidR="004A37B5" w:rsidRPr="00876E50">
        <w:rPr>
          <w:rFonts w:ascii="Century Gothic" w:eastAsia="Aptos" w:hAnsi="Century Gothic" w:cs="Arial"/>
          <w:kern w:val="2"/>
          <w:sz w:val="18"/>
          <w:szCs w:val="18"/>
          <w14:ligatures w14:val="standardContextual"/>
        </w:rPr>
        <w:t xml:space="preserve">considered </w:t>
      </w:r>
      <w:r w:rsidR="004A37B5">
        <w:rPr>
          <w:rFonts w:ascii="Century Gothic" w:eastAsia="Aptos" w:hAnsi="Century Gothic" w:cs="Arial"/>
          <w:kern w:val="2"/>
          <w:sz w:val="18"/>
          <w:szCs w:val="18"/>
          <w14:ligatures w14:val="standardContextual"/>
        </w:rPr>
        <w:t>-</w:t>
      </w:r>
      <w:r w:rsidRPr="00876E50">
        <w:rPr>
          <w:rFonts w:ascii="Century Gothic" w:eastAsia="Aptos" w:hAnsi="Century Gothic" w:cs="Arial"/>
          <w:kern w:val="2"/>
          <w:sz w:val="18"/>
          <w:szCs w:val="18"/>
          <w14:ligatures w14:val="standardContextual"/>
        </w:rPr>
        <w:t xml:space="preserve">115 days </w:t>
      </w:r>
    </w:p>
    <w:p w14:paraId="19DAD5F1" w14:textId="44D54207" w:rsidR="0065302A" w:rsidRPr="00876E50" w:rsidRDefault="0065302A" w:rsidP="00B54925">
      <w:pPr>
        <w:pStyle w:val="ListParagraph"/>
        <w:numPr>
          <w:ilvl w:val="1"/>
          <w:numId w:val="57"/>
        </w:numPr>
        <w:spacing w:after="160" w:line="360" w:lineRule="auto"/>
        <w:rPr>
          <w:rFonts w:ascii="Century Gothic" w:eastAsia="Aptos" w:hAnsi="Century Gothic" w:cs="Arial"/>
          <w:kern w:val="2"/>
          <w:sz w:val="18"/>
          <w:szCs w:val="18"/>
          <w14:ligatures w14:val="standardContextual"/>
        </w:rPr>
      </w:pPr>
      <w:r w:rsidRPr="00876E50">
        <w:rPr>
          <w:rFonts w:ascii="Century Gothic" w:eastAsia="Aptos" w:hAnsi="Century Gothic" w:cs="Arial"/>
          <w:kern w:val="2"/>
          <w:sz w:val="18"/>
          <w:szCs w:val="18"/>
          <w14:ligatures w14:val="standardContextual"/>
        </w:rPr>
        <w:t>Respondent’s schedule</w:t>
      </w:r>
      <w:r w:rsidR="004A37B5">
        <w:rPr>
          <w:rFonts w:ascii="Century Gothic" w:eastAsia="Aptos" w:hAnsi="Century Gothic" w:cs="Arial"/>
          <w:kern w:val="2"/>
          <w:sz w:val="18"/>
          <w:szCs w:val="18"/>
          <w14:ligatures w14:val="standardContextual"/>
        </w:rPr>
        <w:t xml:space="preserve">-  </w:t>
      </w:r>
      <w:r w:rsidRPr="00876E50">
        <w:rPr>
          <w:rFonts w:ascii="Century Gothic" w:eastAsia="Aptos" w:hAnsi="Century Gothic" w:cs="Arial"/>
          <w:kern w:val="2"/>
          <w:sz w:val="18"/>
          <w:szCs w:val="18"/>
          <w14:ligatures w14:val="standardContextual"/>
        </w:rPr>
        <w:t xml:space="preserve">62 days </w:t>
      </w:r>
    </w:p>
    <w:p w14:paraId="7B4E3ADD" w14:textId="4BF437A3" w:rsidR="0065302A" w:rsidRPr="00876E50" w:rsidRDefault="0065302A" w:rsidP="00B54925">
      <w:pPr>
        <w:pStyle w:val="ListParagraph"/>
        <w:numPr>
          <w:ilvl w:val="1"/>
          <w:numId w:val="57"/>
        </w:numPr>
        <w:spacing w:after="160" w:line="360" w:lineRule="auto"/>
        <w:rPr>
          <w:rFonts w:ascii="Century Gothic" w:eastAsia="Aptos" w:hAnsi="Century Gothic" w:cs="Arial"/>
          <w:kern w:val="2"/>
          <w:sz w:val="18"/>
          <w:szCs w:val="18"/>
          <w14:ligatures w14:val="standardContextual"/>
        </w:rPr>
      </w:pPr>
      <w:r w:rsidRPr="00876E50">
        <w:rPr>
          <w:rFonts w:ascii="Century Gothic" w:eastAsia="Aptos" w:hAnsi="Century Gothic" w:cs="Arial"/>
          <w:kern w:val="2"/>
          <w:sz w:val="18"/>
          <w:szCs w:val="18"/>
          <w14:ligatures w14:val="standardContextual"/>
        </w:rPr>
        <w:t xml:space="preserve">Claimants schedule </w:t>
      </w:r>
      <w:r w:rsidR="004A37B5">
        <w:rPr>
          <w:rFonts w:ascii="Century Gothic" w:eastAsia="Aptos" w:hAnsi="Century Gothic" w:cs="Arial"/>
          <w:kern w:val="2"/>
          <w:sz w:val="18"/>
          <w:szCs w:val="18"/>
          <w14:ligatures w14:val="standardContextual"/>
        </w:rPr>
        <w:t xml:space="preserve">      -</w:t>
      </w:r>
      <w:r w:rsidRPr="00876E50">
        <w:rPr>
          <w:rFonts w:ascii="Century Gothic" w:eastAsia="Aptos" w:hAnsi="Century Gothic" w:cs="Arial"/>
          <w:kern w:val="2"/>
          <w:sz w:val="18"/>
          <w:szCs w:val="18"/>
          <w14:ligatures w14:val="standardContextual"/>
        </w:rPr>
        <w:t>102 days</w:t>
      </w:r>
    </w:p>
    <w:p w14:paraId="6DD7D2B2" w14:textId="527F0683" w:rsidR="00A02B9F" w:rsidRPr="003E73AE" w:rsidRDefault="0065302A" w:rsidP="00876E50">
      <w:pPr>
        <w:spacing w:after="160" w:line="360" w:lineRule="auto"/>
        <w:ind w:left="709"/>
        <w:jc w:val="both"/>
        <w:rPr>
          <w:rFonts w:ascii="Century Gothic" w:eastAsia="Aptos" w:hAnsi="Century Gothic" w:cs="Arial"/>
          <w:kern w:val="2"/>
          <w:sz w:val="18"/>
          <w:szCs w:val="18"/>
          <w:lang w:val="en-GB"/>
          <w14:ligatures w14:val="standardContextual"/>
        </w:rPr>
      </w:pPr>
      <w:r w:rsidRPr="00876E50">
        <w:rPr>
          <w:rFonts w:ascii="Century Gothic" w:eastAsia="Aptos" w:hAnsi="Century Gothic" w:cs="Arial"/>
          <w:kern w:val="2"/>
          <w:sz w:val="18"/>
          <w:szCs w:val="18"/>
          <w14:ligatures w14:val="standardContextual"/>
        </w:rPr>
        <w:t>It is apparent that the Experts, through the method they utilized for analysis (As Planned vs As Build) in the end of the period of analysis</w:t>
      </w:r>
      <w:r w:rsidR="00A41672">
        <w:rPr>
          <w:rFonts w:ascii="Century Gothic" w:eastAsia="Aptos" w:hAnsi="Century Gothic" w:cs="Arial"/>
          <w:kern w:val="2"/>
          <w:sz w:val="18"/>
          <w:szCs w:val="18"/>
          <w14:ligatures w14:val="standardContextual"/>
        </w:rPr>
        <w:t xml:space="preserve"> identified m</w:t>
      </w:r>
      <w:r w:rsidR="004F094B">
        <w:rPr>
          <w:rFonts w:ascii="Century Gothic" w:eastAsia="Aptos" w:hAnsi="Century Gothic" w:cs="Arial"/>
          <w:kern w:val="2"/>
          <w:sz w:val="18"/>
          <w:szCs w:val="18"/>
          <w14:ligatures w14:val="standardContextual"/>
        </w:rPr>
        <w:t>uch higher</w:t>
      </w:r>
      <w:r w:rsidRPr="00876E50">
        <w:rPr>
          <w:rFonts w:ascii="Century Gothic" w:eastAsia="Aptos" w:hAnsi="Century Gothic" w:cs="Arial"/>
          <w:kern w:val="2"/>
          <w:sz w:val="18"/>
          <w:szCs w:val="18"/>
          <w14:ligatures w14:val="standardContextual"/>
        </w:rPr>
        <w:t xml:space="preserve"> numbers </w:t>
      </w:r>
      <w:r w:rsidR="00A41672">
        <w:rPr>
          <w:rFonts w:ascii="Century Gothic" w:eastAsia="Aptos" w:hAnsi="Century Gothic" w:cs="Arial"/>
          <w:kern w:val="2"/>
          <w:sz w:val="18"/>
          <w:szCs w:val="18"/>
          <w14:ligatures w14:val="standardContextual"/>
        </w:rPr>
        <w:t xml:space="preserve">of delays </w:t>
      </w:r>
      <w:r w:rsidRPr="00876E50">
        <w:rPr>
          <w:rFonts w:ascii="Century Gothic" w:eastAsia="Aptos" w:hAnsi="Century Gothic" w:cs="Arial"/>
          <w:kern w:val="2"/>
          <w:sz w:val="18"/>
          <w:szCs w:val="18"/>
          <w14:ligatures w14:val="standardContextual"/>
        </w:rPr>
        <w:t xml:space="preserve">than what </w:t>
      </w:r>
      <w:r w:rsidR="004F094B">
        <w:rPr>
          <w:rFonts w:ascii="Century Gothic" w:eastAsia="Aptos" w:hAnsi="Century Gothic" w:cs="Arial"/>
          <w:kern w:val="2"/>
          <w:sz w:val="18"/>
          <w:szCs w:val="18"/>
          <w14:ligatures w14:val="standardContextual"/>
        </w:rPr>
        <w:t>the actual ones.</w:t>
      </w:r>
    </w:p>
    <w:p w14:paraId="033538F5" w14:textId="3D35FE1D" w:rsidR="0065302A" w:rsidRPr="00876E50" w:rsidRDefault="00A02B9F" w:rsidP="00876E50">
      <w:pPr>
        <w:spacing w:after="16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As</w:t>
      </w:r>
      <w:r w:rsidR="0065302A" w:rsidRPr="00876E50">
        <w:rPr>
          <w:rFonts w:ascii="Century Gothic" w:eastAsia="Aptos" w:hAnsi="Century Gothic" w:cs="Arial"/>
          <w:kern w:val="2"/>
          <w:sz w:val="18"/>
          <w:szCs w:val="18"/>
          <w14:ligatures w14:val="standardContextual"/>
        </w:rPr>
        <w:t xml:space="preserve"> explained earlier</w:t>
      </w:r>
      <w:r w:rsidR="005B3A1A">
        <w:rPr>
          <w:rFonts w:ascii="Century Gothic" w:eastAsia="Aptos" w:hAnsi="Century Gothic" w:cs="Arial"/>
          <w:kern w:val="2"/>
          <w:sz w:val="18"/>
          <w:szCs w:val="18"/>
          <w14:ligatures w14:val="standardContextual"/>
        </w:rPr>
        <w:t xml:space="preserve">, </w:t>
      </w:r>
      <w:r w:rsidR="0065302A" w:rsidRPr="00876E50">
        <w:rPr>
          <w:rFonts w:ascii="Century Gothic" w:eastAsia="Aptos" w:hAnsi="Century Gothic" w:cs="Arial"/>
          <w:kern w:val="2"/>
          <w:sz w:val="18"/>
          <w:szCs w:val="18"/>
          <w14:ligatures w14:val="standardContextual"/>
        </w:rPr>
        <w:t>the As</w:t>
      </w:r>
      <w:r w:rsidR="004A37B5">
        <w:rPr>
          <w:rFonts w:ascii="Century Gothic" w:eastAsia="Aptos" w:hAnsi="Century Gothic" w:cs="Arial"/>
          <w:kern w:val="2"/>
          <w:sz w:val="18"/>
          <w:szCs w:val="18"/>
          <w14:ligatures w14:val="standardContextual"/>
        </w:rPr>
        <w:t>-</w:t>
      </w:r>
      <w:r w:rsidR="0065302A" w:rsidRPr="00876E50">
        <w:rPr>
          <w:rFonts w:ascii="Century Gothic" w:eastAsia="Aptos" w:hAnsi="Century Gothic" w:cs="Arial"/>
          <w:kern w:val="2"/>
          <w:sz w:val="18"/>
          <w:szCs w:val="18"/>
          <w14:ligatures w14:val="standardContextual"/>
        </w:rPr>
        <w:t xml:space="preserve">build </w:t>
      </w:r>
      <w:r w:rsidR="004A37B5">
        <w:rPr>
          <w:rFonts w:ascii="Century Gothic" w:eastAsia="Aptos" w:hAnsi="Century Gothic" w:cs="Arial"/>
          <w:kern w:val="2"/>
          <w:sz w:val="18"/>
          <w:szCs w:val="18"/>
          <w14:ligatures w14:val="standardContextual"/>
        </w:rPr>
        <w:t>c</w:t>
      </w:r>
      <w:r w:rsidR="0065302A" w:rsidRPr="00876E50">
        <w:rPr>
          <w:rFonts w:ascii="Century Gothic" w:eastAsia="Aptos" w:hAnsi="Century Gothic" w:cs="Arial"/>
          <w:kern w:val="2"/>
          <w:sz w:val="18"/>
          <w:szCs w:val="18"/>
          <w14:ligatures w14:val="standardContextual"/>
        </w:rPr>
        <w:t xml:space="preserve">ritical </w:t>
      </w:r>
      <w:r w:rsidR="004A37B5">
        <w:rPr>
          <w:rFonts w:ascii="Century Gothic" w:eastAsia="Aptos" w:hAnsi="Century Gothic" w:cs="Arial"/>
          <w:kern w:val="2"/>
          <w:sz w:val="18"/>
          <w:szCs w:val="18"/>
          <w14:ligatures w14:val="standardContextual"/>
        </w:rPr>
        <w:t>p</w:t>
      </w:r>
      <w:r w:rsidR="0065302A" w:rsidRPr="00876E50">
        <w:rPr>
          <w:rFonts w:ascii="Century Gothic" w:eastAsia="Aptos" w:hAnsi="Century Gothic" w:cs="Arial"/>
          <w:kern w:val="2"/>
          <w:sz w:val="18"/>
          <w:szCs w:val="18"/>
          <w14:ligatures w14:val="standardContextual"/>
        </w:rPr>
        <w:t>ath</w:t>
      </w:r>
      <w:r w:rsidR="001E3EED">
        <w:rPr>
          <w:rFonts w:ascii="Century Gothic" w:eastAsia="Aptos" w:hAnsi="Century Gothic" w:cs="Arial"/>
          <w:kern w:val="2"/>
          <w:sz w:val="18"/>
          <w:szCs w:val="18"/>
          <w14:ligatures w14:val="standardContextual"/>
        </w:rPr>
        <w:t xml:space="preserve">, </w:t>
      </w:r>
      <w:r w:rsidR="0065302A" w:rsidRPr="00876E50">
        <w:rPr>
          <w:rFonts w:ascii="Century Gothic" w:eastAsia="Aptos" w:hAnsi="Century Gothic" w:cs="Arial"/>
          <w:kern w:val="2"/>
          <w:sz w:val="18"/>
          <w:szCs w:val="18"/>
          <w14:ligatures w14:val="standardContextual"/>
        </w:rPr>
        <w:t xml:space="preserve">in this method and in particular the Critical </w:t>
      </w:r>
      <w:r w:rsidR="004A37B5" w:rsidRPr="00876E50">
        <w:rPr>
          <w:rFonts w:ascii="Century Gothic" w:eastAsia="Aptos" w:hAnsi="Century Gothic" w:cs="Arial"/>
          <w:kern w:val="2"/>
          <w:sz w:val="18"/>
          <w:szCs w:val="18"/>
          <w14:ligatures w14:val="standardContextual"/>
        </w:rPr>
        <w:t>activity</w:t>
      </w:r>
      <w:r w:rsidR="0065302A" w:rsidRPr="00876E50">
        <w:rPr>
          <w:rFonts w:ascii="Century Gothic" w:eastAsia="Aptos" w:hAnsi="Century Gothic" w:cs="Arial"/>
          <w:kern w:val="2"/>
          <w:sz w:val="18"/>
          <w:szCs w:val="18"/>
          <w14:ligatures w14:val="standardContextual"/>
        </w:rPr>
        <w:t xml:space="preserve"> </w:t>
      </w:r>
      <w:r w:rsidR="001E3EED">
        <w:rPr>
          <w:rFonts w:ascii="Century Gothic" w:eastAsia="Aptos" w:hAnsi="Century Gothic" w:cs="Arial"/>
          <w:kern w:val="2"/>
          <w:sz w:val="18"/>
          <w:szCs w:val="18"/>
          <w14:ligatures w14:val="standardContextual"/>
        </w:rPr>
        <w:t xml:space="preserve">is </w:t>
      </w:r>
      <w:r w:rsidR="0065302A" w:rsidRPr="00876E50">
        <w:rPr>
          <w:rFonts w:ascii="Century Gothic" w:eastAsia="Aptos" w:hAnsi="Century Gothic" w:cs="Arial"/>
          <w:kern w:val="2"/>
          <w:sz w:val="18"/>
          <w:szCs w:val="18"/>
          <w14:ligatures w14:val="standardContextual"/>
        </w:rPr>
        <w:t>consider</w:t>
      </w:r>
      <w:r w:rsidR="001E3EED">
        <w:rPr>
          <w:rFonts w:ascii="Century Gothic" w:eastAsia="Aptos" w:hAnsi="Century Gothic" w:cs="Arial"/>
          <w:kern w:val="2"/>
          <w:sz w:val="18"/>
          <w:szCs w:val="18"/>
          <w14:ligatures w14:val="standardContextual"/>
        </w:rPr>
        <w:t>ed</w:t>
      </w:r>
      <w:r w:rsidR="00D85C94">
        <w:rPr>
          <w:rFonts w:ascii="Century Gothic" w:eastAsia="Aptos" w:hAnsi="Century Gothic" w:cs="Arial"/>
          <w:kern w:val="2"/>
          <w:sz w:val="18"/>
          <w:szCs w:val="18"/>
          <w14:ligatures w14:val="standardContextual"/>
        </w:rPr>
        <w:t xml:space="preserve"> throughout the window</w:t>
      </w:r>
      <w:r w:rsidR="001E3EED">
        <w:rPr>
          <w:rFonts w:ascii="Century Gothic" w:eastAsia="Aptos" w:hAnsi="Century Gothic" w:cs="Arial"/>
          <w:kern w:val="2"/>
          <w:sz w:val="18"/>
          <w:szCs w:val="18"/>
          <w14:ligatures w14:val="standardContextual"/>
        </w:rPr>
        <w:t xml:space="preserve"> critical</w:t>
      </w:r>
      <w:r w:rsidR="00517745">
        <w:rPr>
          <w:rFonts w:ascii="Century Gothic" w:eastAsia="Aptos" w:hAnsi="Century Gothic" w:cs="Arial"/>
          <w:kern w:val="2"/>
          <w:sz w:val="18"/>
          <w:szCs w:val="18"/>
          <w14:ligatures w14:val="standardContextual"/>
        </w:rPr>
        <w:t xml:space="preserve"> and</w:t>
      </w:r>
      <w:r w:rsidR="0065302A" w:rsidRPr="00876E50">
        <w:rPr>
          <w:rFonts w:ascii="Century Gothic" w:eastAsia="Aptos" w:hAnsi="Century Gothic" w:cs="Arial"/>
          <w:kern w:val="2"/>
          <w:sz w:val="18"/>
          <w:szCs w:val="18"/>
          <w14:ligatures w14:val="standardContextual"/>
        </w:rPr>
        <w:t xml:space="preserve"> dominant even if the activity is no longer on the critical </w:t>
      </w:r>
      <w:r w:rsidR="00D75662" w:rsidRPr="00876E50">
        <w:rPr>
          <w:rFonts w:ascii="Century Gothic" w:eastAsia="Aptos" w:hAnsi="Century Gothic" w:cs="Arial"/>
          <w:kern w:val="2"/>
          <w:sz w:val="18"/>
          <w:szCs w:val="18"/>
          <w14:ligatures w14:val="standardContextual"/>
        </w:rPr>
        <w:t>path, based</w:t>
      </w:r>
      <w:r w:rsidR="0065302A" w:rsidRPr="00876E50">
        <w:rPr>
          <w:rFonts w:ascii="Century Gothic" w:eastAsia="Aptos" w:hAnsi="Century Gothic" w:cs="Arial"/>
          <w:kern w:val="2"/>
          <w:sz w:val="18"/>
          <w:szCs w:val="18"/>
          <w14:ligatures w14:val="standardContextual"/>
        </w:rPr>
        <w:t xml:space="preserve"> on the updates of the schedules.</w:t>
      </w:r>
      <w:r w:rsidR="00517745">
        <w:rPr>
          <w:rFonts w:ascii="Century Gothic" w:eastAsia="Aptos" w:hAnsi="Century Gothic" w:cs="Arial"/>
          <w:kern w:val="2"/>
          <w:sz w:val="18"/>
          <w:szCs w:val="18"/>
          <w14:ligatures w14:val="standardContextual"/>
        </w:rPr>
        <w:t xml:space="preserve"> The method tends to </w:t>
      </w:r>
      <w:r w:rsidR="0009545B">
        <w:rPr>
          <w:rFonts w:ascii="Century Gothic" w:eastAsia="Aptos" w:hAnsi="Century Gothic" w:cs="Arial"/>
          <w:kern w:val="2"/>
          <w:sz w:val="18"/>
          <w:szCs w:val="18"/>
          <w14:ligatures w14:val="standardContextual"/>
        </w:rPr>
        <w:t xml:space="preserve">have a subjective view of the examiner as to what is considered as </w:t>
      </w:r>
      <w:r w:rsidR="00D75662">
        <w:rPr>
          <w:rFonts w:ascii="Century Gothic" w:eastAsia="Aptos" w:hAnsi="Century Gothic" w:cs="Arial"/>
          <w:kern w:val="2"/>
          <w:sz w:val="18"/>
          <w:szCs w:val="18"/>
          <w14:ligatures w14:val="standardContextual"/>
        </w:rPr>
        <w:t>built critical path.</w:t>
      </w:r>
    </w:p>
    <w:p w14:paraId="39B2D47C" w14:textId="52FA0E8A" w:rsidR="0065302A" w:rsidRPr="00876E50" w:rsidRDefault="0065302A" w:rsidP="00876E50">
      <w:pPr>
        <w:spacing w:after="160" w:line="360" w:lineRule="auto"/>
        <w:ind w:left="709"/>
        <w:jc w:val="both"/>
        <w:rPr>
          <w:rFonts w:ascii="Century Gothic" w:eastAsia="Aptos" w:hAnsi="Century Gothic" w:cs="Arial"/>
          <w:kern w:val="2"/>
          <w:sz w:val="18"/>
          <w:szCs w:val="18"/>
          <w14:ligatures w14:val="standardContextual"/>
        </w:rPr>
      </w:pPr>
      <w:r w:rsidRPr="00876E50">
        <w:rPr>
          <w:rFonts w:ascii="Century Gothic" w:eastAsia="Aptos" w:hAnsi="Century Gothic" w:cs="Arial"/>
          <w:kern w:val="2"/>
          <w:sz w:val="18"/>
          <w:szCs w:val="18"/>
          <w14:ligatures w14:val="standardContextual"/>
        </w:rPr>
        <w:t xml:space="preserve">Another point here is although the Claimant’s works show substantial delays, they do not appear as the </w:t>
      </w:r>
      <w:r w:rsidR="004A37B5">
        <w:rPr>
          <w:rFonts w:ascii="Century Gothic" w:eastAsia="Aptos" w:hAnsi="Century Gothic" w:cs="Arial"/>
          <w:kern w:val="2"/>
          <w:sz w:val="18"/>
          <w:szCs w:val="18"/>
          <w14:ligatures w14:val="standardContextual"/>
        </w:rPr>
        <w:t>driving (</w:t>
      </w:r>
      <w:r w:rsidRPr="00876E50">
        <w:rPr>
          <w:rFonts w:ascii="Century Gothic" w:eastAsia="Aptos" w:hAnsi="Century Gothic" w:cs="Arial"/>
          <w:kern w:val="2"/>
          <w:sz w:val="18"/>
          <w:szCs w:val="18"/>
          <w14:ligatures w14:val="standardContextual"/>
        </w:rPr>
        <w:t>most critical</w:t>
      </w:r>
      <w:r w:rsidR="004A37B5">
        <w:rPr>
          <w:rFonts w:ascii="Century Gothic" w:eastAsia="Aptos" w:hAnsi="Century Gothic" w:cs="Arial"/>
          <w:kern w:val="2"/>
          <w:sz w:val="18"/>
          <w:szCs w:val="18"/>
          <w14:ligatures w14:val="standardContextual"/>
        </w:rPr>
        <w:t>)</w:t>
      </w:r>
      <w:r w:rsidRPr="00876E50">
        <w:rPr>
          <w:rFonts w:ascii="Century Gothic" w:eastAsia="Aptos" w:hAnsi="Century Gothic" w:cs="Arial"/>
          <w:kern w:val="2"/>
          <w:sz w:val="18"/>
          <w:szCs w:val="18"/>
          <w14:ligatures w14:val="standardContextual"/>
        </w:rPr>
        <w:t xml:space="preserve"> activities throughout the period as per </w:t>
      </w:r>
      <w:r w:rsidR="004A37B5">
        <w:rPr>
          <w:rFonts w:ascii="Century Gothic" w:eastAsia="Aptos" w:hAnsi="Century Gothic" w:cs="Arial"/>
          <w:kern w:val="2"/>
          <w:sz w:val="18"/>
          <w:szCs w:val="18"/>
          <w14:ligatures w14:val="standardContextual"/>
        </w:rPr>
        <w:t>my</w:t>
      </w:r>
      <w:r w:rsidRPr="00876E50">
        <w:rPr>
          <w:rFonts w:ascii="Century Gothic" w:eastAsia="Aptos" w:hAnsi="Century Gothic" w:cs="Arial"/>
          <w:kern w:val="2"/>
          <w:sz w:val="18"/>
          <w:szCs w:val="18"/>
          <w14:ligatures w14:val="standardContextual"/>
        </w:rPr>
        <w:t xml:space="preserve"> analysis of the Main Schedule files.</w:t>
      </w:r>
    </w:p>
    <w:p w14:paraId="19FE196E" w14:textId="0568A30E" w:rsidR="0065302A" w:rsidRPr="00876E50" w:rsidRDefault="00876E50" w:rsidP="00876E50">
      <w:pPr>
        <w:spacing w:after="160" w:line="360" w:lineRule="auto"/>
        <w:ind w:left="709"/>
        <w:jc w:val="both"/>
        <w:rPr>
          <w:rFonts w:ascii="Century Gothic" w:eastAsia="Aptos" w:hAnsi="Century Gothic" w:cs="Arial"/>
          <w:kern w:val="2"/>
          <w:sz w:val="18"/>
          <w:szCs w:val="18"/>
          <w14:ligatures w14:val="standardContextual"/>
        </w:rPr>
      </w:pPr>
      <w:r>
        <w:rPr>
          <w:rFonts w:ascii="Century Gothic" w:eastAsia="Aptos" w:hAnsi="Century Gothic" w:cs="Arial"/>
          <w:kern w:val="2"/>
          <w:sz w:val="18"/>
          <w:szCs w:val="18"/>
          <w14:ligatures w14:val="standardContextual"/>
        </w:rPr>
        <w:t xml:space="preserve">In my opinion, </w:t>
      </w:r>
      <w:r w:rsidRPr="00876E50">
        <w:rPr>
          <w:rFonts w:ascii="Century Gothic" w:eastAsia="Aptos" w:hAnsi="Century Gothic" w:cs="Arial"/>
          <w:kern w:val="2"/>
          <w:sz w:val="18"/>
          <w:szCs w:val="18"/>
          <w14:ligatures w14:val="standardContextual"/>
        </w:rPr>
        <w:t>although delayed</w:t>
      </w:r>
      <w:r>
        <w:rPr>
          <w:rFonts w:ascii="Century Gothic" w:eastAsia="Aptos" w:hAnsi="Century Gothic" w:cs="Arial"/>
          <w:kern w:val="2"/>
          <w:sz w:val="18"/>
          <w:szCs w:val="18"/>
          <w14:ligatures w14:val="standardContextual"/>
        </w:rPr>
        <w:t>, t</w:t>
      </w:r>
      <w:r w:rsidRPr="00876E50">
        <w:rPr>
          <w:rFonts w:ascii="Century Gothic" w:eastAsia="Aptos" w:hAnsi="Century Gothic" w:cs="Arial"/>
          <w:kern w:val="2"/>
          <w:sz w:val="18"/>
          <w:szCs w:val="18"/>
          <w14:ligatures w14:val="standardContextual"/>
        </w:rPr>
        <w:t>he</w:t>
      </w:r>
      <w:r w:rsidR="0065302A" w:rsidRPr="00876E50">
        <w:rPr>
          <w:rFonts w:ascii="Century Gothic" w:eastAsia="Aptos" w:hAnsi="Century Gothic" w:cs="Arial"/>
          <w:kern w:val="2"/>
          <w:sz w:val="18"/>
          <w:szCs w:val="18"/>
          <w14:ligatures w14:val="standardContextual"/>
        </w:rPr>
        <w:t xml:space="preserve"> Claimant</w:t>
      </w:r>
      <w:r>
        <w:rPr>
          <w:rFonts w:ascii="Century Gothic" w:eastAsia="Aptos" w:hAnsi="Century Gothic" w:cs="Arial"/>
          <w:kern w:val="2"/>
          <w:sz w:val="18"/>
          <w:szCs w:val="18"/>
          <w14:ligatures w14:val="standardContextual"/>
        </w:rPr>
        <w:t xml:space="preserve">’s </w:t>
      </w:r>
      <w:r w:rsidR="004A37B5">
        <w:rPr>
          <w:rFonts w:ascii="Century Gothic" w:eastAsia="Aptos" w:hAnsi="Century Gothic" w:cs="Arial"/>
          <w:kern w:val="2"/>
          <w:sz w:val="18"/>
          <w:szCs w:val="18"/>
          <w14:ligatures w14:val="standardContextual"/>
        </w:rPr>
        <w:t>works were</w:t>
      </w:r>
      <w:r w:rsidR="0065302A" w:rsidRPr="00876E50">
        <w:rPr>
          <w:rFonts w:ascii="Century Gothic" w:eastAsia="Aptos" w:hAnsi="Century Gothic" w:cs="Arial"/>
          <w:kern w:val="2"/>
          <w:sz w:val="18"/>
          <w:szCs w:val="18"/>
          <w14:ligatures w14:val="standardContextual"/>
        </w:rPr>
        <w:t xml:space="preserve"> not the dominant drive of delays during this period</w:t>
      </w:r>
      <w:r w:rsidR="00AD4986" w:rsidRPr="00876E50">
        <w:rPr>
          <w:rFonts w:ascii="Century Gothic" w:eastAsia="Aptos" w:hAnsi="Century Gothic" w:cs="Arial"/>
          <w:kern w:val="2"/>
          <w:sz w:val="18"/>
          <w:szCs w:val="18"/>
          <w14:ligatures w14:val="standardContextual"/>
        </w:rPr>
        <w:t>,</w:t>
      </w:r>
      <w:r w:rsidR="00702B36">
        <w:rPr>
          <w:rFonts w:ascii="Century Gothic" w:eastAsia="Aptos" w:hAnsi="Century Gothic" w:cs="Arial"/>
          <w:kern w:val="2"/>
          <w:sz w:val="18"/>
          <w:szCs w:val="18"/>
          <w14:ligatures w14:val="standardContextual"/>
        </w:rPr>
        <w:t xml:space="preserve"> </w:t>
      </w:r>
      <w:r w:rsidR="004A01EC">
        <w:rPr>
          <w:rFonts w:ascii="Century Gothic" w:eastAsia="Aptos" w:hAnsi="Century Gothic" w:cs="Arial"/>
          <w:kern w:val="2"/>
          <w:sz w:val="18"/>
          <w:szCs w:val="18"/>
          <w14:ligatures w14:val="standardContextual"/>
        </w:rPr>
        <w:t xml:space="preserve">but </w:t>
      </w:r>
      <w:r w:rsidR="00AD4986" w:rsidRPr="00876E50">
        <w:rPr>
          <w:rFonts w:ascii="Century Gothic" w:eastAsia="Aptos" w:hAnsi="Century Gothic" w:cs="Arial"/>
          <w:kern w:val="2"/>
          <w:sz w:val="18"/>
          <w:szCs w:val="18"/>
          <w14:ligatures w14:val="standardContextual"/>
        </w:rPr>
        <w:t>rather part of the overall slow progress</w:t>
      </w:r>
      <w:r w:rsidR="00702B36">
        <w:rPr>
          <w:rFonts w:ascii="Century Gothic" w:eastAsia="Aptos" w:hAnsi="Century Gothic" w:cs="Arial"/>
          <w:kern w:val="2"/>
          <w:sz w:val="18"/>
          <w:szCs w:val="18"/>
          <w14:ligatures w14:val="standardContextual"/>
        </w:rPr>
        <w:t xml:space="preserve">, </w:t>
      </w:r>
      <w:r w:rsidR="00AD4986" w:rsidRPr="00876E50">
        <w:rPr>
          <w:rFonts w:ascii="Century Gothic" w:eastAsia="Aptos" w:hAnsi="Century Gothic" w:cs="Arial"/>
          <w:kern w:val="2"/>
          <w:sz w:val="18"/>
          <w:szCs w:val="18"/>
          <w14:ligatures w14:val="standardContextual"/>
        </w:rPr>
        <w:t xml:space="preserve">due to poor coordination </w:t>
      </w:r>
      <w:r w:rsidR="00702B36">
        <w:rPr>
          <w:rFonts w:ascii="Century Gothic" w:eastAsia="Aptos" w:hAnsi="Century Gothic" w:cs="Arial"/>
          <w:kern w:val="2"/>
          <w:sz w:val="18"/>
          <w:szCs w:val="18"/>
          <w14:ligatures w14:val="standardContextual"/>
        </w:rPr>
        <w:t xml:space="preserve">and management </w:t>
      </w:r>
      <w:r w:rsidR="00AD4986" w:rsidRPr="00876E50">
        <w:rPr>
          <w:rFonts w:ascii="Century Gothic" w:eastAsia="Aptos" w:hAnsi="Century Gothic" w:cs="Arial"/>
          <w:kern w:val="2"/>
          <w:sz w:val="18"/>
          <w:szCs w:val="18"/>
          <w14:ligatures w14:val="standardContextual"/>
        </w:rPr>
        <w:t xml:space="preserve">of the works </w:t>
      </w:r>
      <w:r w:rsidR="00702B36">
        <w:rPr>
          <w:rFonts w:ascii="Century Gothic" w:eastAsia="Aptos" w:hAnsi="Century Gothic" w:cs="Arial"/>
          <w:kern w:val="2"/>
          <w:sz w:val="18"/>
          <w:szCs w:val="18"/>
          <w14:ligatures w14:val="standardContextual"/>
        </w:rPr>
        <w:t>by the Respondent</w:t>
      </w:r>
      <w:r w:rsidR="00AD4986" w:rsidRPr="00876E50">
        <w:rPr>
          <w:rFonts w:ascii="Century Gothic" w:eastAsia="Aptos" w:hAnsi="Century Gothic" w:cs="Arial"/>
          <w:kern w:val="2"/>
          <w:sz w:val="18"/>
          <w:szCs w:val="18"/>
          <w14:ligatures w14:val="standardContextual"/>
        </w:rPr>
        <w:t>.</w:t>
      </w:r>
    </w:p>
    <w:p w14:paraId="4EDB3F43" w14:textId="77777777" w:rsidR="00476790" w:rsidRPr="00876E50" w:rsidRDefault="00476790" w:rsidP="00876E50">
      <w:pPr>
        <w:spacing w:after="160" w:line="360" w:lineRule="auto"/>
        <w:ind w:left="709"/>
        <w:jc w:val="both"/>
        <w:rPr>
          <w:rFonts w:ascii="Century Gothic" w:eastAsia="Aptos" w:hAnsi="Century Gothic" w:cs="Arial"/>
          <w:kern w:val="2"/>
          <w:sz w:val="18"/>
          <w:szCs w:val="18"/>
          <w14:ligatures w14:val="standardContextual"/>
        </w:rPr>
      </w:pPr>
    </w:p>
    <w:p w14:paraId="2BD490A6" w14:textId="653DA5C6" w:rsidR="00147FC4" w:rsidRPr="00876E50" w:rsidRDefault="00147FC4" w:rsidP="00876E50">
      <w:pPr>
        <w:spacing w:after="160" w:line="360" w:lineRule="auto"/>
        <w:ind w:left="709"/>
        <w:jc w:val="both"/>
        <w:rPr>
          <w:rFonts w:ascii="Century Gothic" w:eastAsia="Aptos" w:hAnsi="Century Gothic" w:cs="Arial"/>
          <w:kern w:val="2"/>
          <w:sz w:val="18"/>
          <w:szCs w:val="18"/>
          <w14:ligatures w14:val="standardContextual"/>
        </w:rPr>
      </w:pPr>
      <w:r w:rsidRPr="00876E50">
        <w:rPr>
          <w:rFonts w:ascii="Century Gothic" w:eastAsia="Aptos" w:hAnsi="Century Gothic" w:cs="Arial"/>
          <w:kern w:val="2"/>
          <w:sz w:val="18"/>
          <w:szCs w:val="18"/>
          <w14:ligatures w14:val="standardContextual"/>
        </w:rPr>
        <w:tab/>
      </w:r>
    </w:p>
    <w:p w14:paraId="2F0C829F" w14:textId="77777777" w:rsidR="00D76BB1" w:rsidRPr="00876E50" w:rsidRDefault="00D76BB1" w:rsidP="00876E50">
      <w:pPr>
        <w:spacing w:after="160" w:line="360" w:lineRule="auto"/>
        <w:ind w:left="709"/>
        <w:jc w:val="both"/>
        <w:rPr>
          <w:rFonts w:ascii="Century Gothic" w:eastAsia="Aptos" w:hAnsi="Century Gothic" w:cs="Arial"/>
          <w:kern w:val="2"/>
          <w:sz w:val="18"/>
          <w:szCs w:val="18"/>
          <w14:ligatures w14:val="standardContextual"/>
        </w:rPr>
      </w:pPr>
    </w:p>
    <w:p w14:paraId="31BA95C8" w14:textId="77777777" w:rsidR="00774979" w:rsidRPr="003A6D8C" w:rsidRDefault="00774979" w:rsidP="003A6D8C">
      <w:pPr>
        <w:jc w:val="both"/>
        <w:rPr>
          <w:rFonts w:ascii="Century Gothic" w:hAnsi="Century Gothic"/>
          <w:b/>
          <w:sz w:val="32"/>
          <w:szCs w:val="32"/>
        </w:rPr>
      </w:pPr>
    </w:p>
    <w:p w14:paraId="0FB95331" w14:textId="77777777" w:rsidR="0056042C" w:rsidRPr="003A6D8C" w:rsidRDefault="0056042C" w:rsidP="003A6D8C">
      <w:pPr>
        <w:jc w:val="both"/>
        <w:rPr>
          <w:rFonts w:ascii="Century Gothic" w:hAnsi="Century Gothic"/>
          <w:bCs/>
        </w:rPr>
      </w:pPr>
    </w:p>
    <w:p w14:paraId="050F4558" w14:textId="77777777" w:rsidR="0056042C" w:rsidRPr="003A6D8C" w:rsidRDefault="0056042C" w:rsidP="003A6D8C">
      <w:pPr>
        <w:jc w:val="both"/>
        <w:rPr>
          <w:rFonts w:ascii="Century Gothic" w:hAnsi="Century Gothic"/>
          <w:bCs/>
        </w:rPr>
      </w:pPr>
    </w:p>
    <w:p w14:paraId="2A4611FE" w14:textId="77777777" w:rsidR="00DC175B" w:rsidRPr="003A6D8C" w:rsidRDefault="00DC175B" w:rsidP="003A6D8C">
      <w:pPr>
        <w:jc w:val="both"/>
        <w:rPr>
          <w:rFonts w:ascii="Century Gothic" w:hAnsi="Century Gothic"/>
          <w:bCs/>
        </w:rPr>
      </w:pPr>
      <w:r w:rsidRPr="003A6D8C">
        <w:rPr>
          <w:rFonts w:ascii="Century Gothic" w:hAnsi="Century Gothic"/>
          <w:bCs/>
        </w:rPr>
        <w:br w:type="page"/>
      </w:r>
    </w:p>
    <w:p w14:paraId="07373D4D" w14:textId="4904D688" w:rsidR="0056042C" w:rsidRPr="00D76BB1" w:rsidRDefault="0056042C" w:rsidP="00B54925">
      <w:pPr>
        <w:pStyle w:val="Heading3"/>
        <w:numPr>
          <w:ilvl w:val="1"/>
          <w:numId w:val="40"/>
        </w:numPr>
        <w:ind w:left="720"/>
        <w:jc w:val="left"/>
        <w:rPr>
          <w:color w:val="auto"/>
          <w:sz w:val="24"/>
        </w:rPr>
      </w:pPr>
      <w:bookmarkStart w:id="956" w:name="_Toc181019064"/>
      <w:r w:rsidRPr="00D76BB1">
        <w:rPr>
          <w:color w:val="auto"/>
          <w:sz w:val="24"/>
        </w:rPr>
        <w:lastRenderedPageBreak/>
        <w:t>Section 3: Assessment on Counterclaim submission by the Respondent</w:t>
      </w:r>
      <w:bookmarkEnd w:id="956"/>
    </w:p>
    <w:p w14:paraId="6D37744F" w14:textId="5F77CD43" w:rsidR="0056042C" w:rsidRPr="00D76BB1" w:rsidRDefault="00D76BB1" w:rsidP="00D76BB1">
      <w:pPr>
        <w:pStyle w:val="Heading1"/>
        <w:rPr>
          <w:rFonts w:ascii="Century Gothic" w:hAnsi="Century Gothic"/>
          <w:b w:val="0"/>
          <w:color w:val="auto"/>
          <w:sz w:val="22"/>
        </w:rPr>
      </w:pPr>
      <w:bookmarkStart w:id="957" w:name="_Toc181019065"/>
      <w:r>
        <w:rPr>
          <w:rFonts w:ascii="Century Gothic" w:hAnsi="Century Gothic"/>
          <w:b w:val="0"/>
          <w:color w:val="auto"/>
          <w:sz w:val="22"/>
        </w:rPr>
        <w:t>4.3.1</w:t>
      </w:r>
      <w:r>
        <w:rPr>
          <w:rFonts w:ascii="Century Gothic" w:hAnsi="Century Gothic"/>
          <w:b w:val="0"/>
          <w:color w:val="auto"/>
          <w:sz w:val="22"/>
        </w:rPr>
        <w:tab/>
      </w:r>
      <w:r w:rsidR="0056042C" w:rsidRPr="00D76BB1">
        <w:rPr>
          <w:rFonts w:ascii="Century Gothic" w:hAnsi="Century Gothic"/>
          <w:b w:val="0"/>
          <w:color w:val="auto"/>
          <w:sz w:val="22"/>
        </w:rPr>
        <w:t>Professional Opinion</w:t>
      </w:r>
      <w:bookmarkEnd w:id="957"/>
    </w:p>
    <w:p w14:paraId="3EFBE7DD" w14:textId="31E8CFC4" w:rsidR="00774979" w:rsidRPr="003A6D8C" w:rsidRDefault="00BA2BFC" w:rsidP="005D74CE">
      <w:pPr>
        <w:spacing w:line="360" w:lineRule="auto"/>
        <w:ind w:left="709"/>
        <w:jc w:val="both"/>
        <w:rPr>
          <w:rFonts w:ascii="Century Gothic" w:hAnsi="Century Gothic"/>
          <w:bCs/>
          <w:sz w:val="18"/>
          <w:szCs w:val="18"/>
        </w:rPr>
      </w:pPr>
      <w:r w:rsidRPr="003A6D8C">
        <w:rPr>
          <w:rFonts w:ascii="Century Gothic" w:hAnsi="Century Gothic"/>
          <w:bCs/>
          <w:sz w:val="18"/>
          <w:szCs w:val="18"/>
        </w:rPr>
        <w:t xml:space="preserve">I reviewed </w:t>
      </w:r>
      <w:r w:rsidR="00932794" w:rsidRPr="003A6D8C">
        <w:rPr>
          <w:rFonts w:ascii="Century Gothic" w:hAnsi="Century Gothic"/>
          <w:bCs/>
          <w:sz w:val="18"/>
          <w:szCs w:val="18"/>
        </w:rPr>
        <w:t xml:space="preserve">the </w:t>
      </w:r>
      <w:bookmarkStart w:id="958" w:name="_Hlk177554931"/>
      <w:r w:rsidR="00932794" w:rsidRPr="003A6D8C">
        <w:rPr>
          <w:rFonts w:ascii="Century Gothic" w:hAnsi="Century Gothic"/>
          <w:bCs/>
          <w:sz w:val="18"/>
          <w:szCs w:val="18"/>
        </w:rPr>
        <w:t>Supplemental Defense and Counterclaim</w:t>
      </w:r>
      <w:r w:rsidR="009504DF" w:rsidRPr="003A6D8C">
        <w:rPr>
          <w:rFonts w:ascii="Century Gothic" w:hAnsi="Century Gothic"/>
          <w:bCs/>
          <w:sz w:val="18"/>
          <w:szCs w:val="18"/>
        </w:rPr>
        <w:t xml:space="preserve"> submitted by the Respondent on 20 March 2024</w:t>
      </w:r>
      <w:bookmarkEnd w:id="958"/>
      <w:r w:rsidR="009504DF" w:rsidRPr="003A6D8C">
        <w:rPr>
          <w:rFonts w:ascii="Century Gothic" w:hAnsi="Century Gothic"/>
          <w:bCs/>
          <w:sz w:val="18"/>
          <w:szCs w:val="18"/>
        </w:rPr>
        <w:t xml:space="preserve">, </w:t>
      </w:r>
      <w:r w:rsidR="00441B1D" w:rsidRPr="003A6D8C">
        <w:rPr>
          <w:rFonts w:ascii="Century Gothic" w:hAnsi="Century Gothic"/>
          <w:bCs/>
          <w:sz w:val="18"/>
          <w:szCs w:val="18"/>
        </w:rPr>
        <w:t>briefly after the Partial</w:t>
      </w:r>
      <w:r w:rsidR="004D1EAC" w:rsidRPr="003A6D8C">
        <w:rPr>
          <w:rFonts w:ascii="Century Gothic" w:hAnsi="Century Gothic"/>
          <w:bCs/>
          <w:sz w:val="18"/>
          <w:szCs w:val="18"/>
        </w:rPr>
        <w:t xml:space="preserve"> Final Award was issued </w:t>
      </w:r>
      <w:r w:rsidR="007C22FD" w:rsidRPr="003A6D8C">
        <w:rPr>
          <w:rFonts w:ascii="Century Gothic" w:hAnsi="Century Gothic"/>
          <w:bCs/>
          <w:sz w:val="18"/>
          <w:szCs w:val="18"/>
        </w:rPr>
        <w:t>regarding the Main Contract Arbitration Case.</w:t>
      </w:r>
    </w:p>
    <w:p w14:paraId="0E64D6A2" w14:textId="61044ADB" w:rsidR="007C22FD" w:rsidRPr="003A6D8C" w:rsidRDefault="009669F5" w:rsidP="005D74CE">
      <w:pPr>
        <w:spacing w:line="360" w:lineRule="auto"/>
        <w:ind w:left="709"/>
        <w:jc w:val="both"/>
        <w:rPr>
          <w:rFonts w:ascii="Century Gothic" w:hAnsi="Century Gothic"/>
          <w:bCs/>
          <w:sz w:val="18"/>
          <w:szCs w:val="18"/>
        </w:rPr>
      </w:pPr>
      <w:r w:rsidRPr="003A6D8C">
        <w:rPr>
          <w:rFonts w:ascii="Century Gothic" w:hAnsi="Century Gothic"/>
          <w:bCs/>
          <w:sz w:val="18"/>
          <w:szCs w:val="18"/>
        </w:rPr>
        <w:t>The Respondent</w:t>
      </w:r>
      <w:r w:rsidR="007C22FD" w:rsidRPr="003A6D8C">
        <w:rPr>
          <w:rFonts w:ascii="Century Gothic" w:hAnsi="Century Gothic"/>
          <w:bCs/>
          <w:sz w:val="18"/>
          <w:szCs w:val="18"/>
        </w:rPr>
        <w:t xml:space="preserve"> raised the bar in his counterclaim</w:t>
      </w:r>
      <w:r w:rsidR="009812D2" w:rsidRPr="003A6D8C">
        <w:rPr>
          <w:rFonts w:ascii="Century Gothic" w:hAnsi="Century Gothic"/>
          <w:bCs/>
          <w:sz w:val="18"/>
          <w:szCs w:val="18"/>
        </w:rPr>
        <w:t xml:space="preserve"> and included </w:t>
      </w:r>
      <w:r w:rsidR="00924739" w:rsidRPr="003A6D8C">
        <w:rPr>
          <w:rFonts w:ascii="Century Gothic" w:hAnsi="Century Gothic"/>
          <w:bCs/>
          <w:sz w:val="18"/>
          <w:szCs w:val="18"/>
        </w:rPr>
        <w:t xml:space="preserve">proportionally part of the LDs attributed to </w:t>
      </w:r>
      <w:r w:rsidR="00FD5BF5">
        <w:rPr>
          <w:rFonts w:ascii="Century Gothic" w:hAnsi="Century Gothic"/>
          <w:bCs/>
          <w:sz w:val="18"/>
          <w:szCs w:val="18"/>
        </w:rPr>
        <w:t xml:space="preserve">the project </w:t>
      </w:r>
      <w:r w:rsidR="00A67BFB">
        <w:rPr>
          <w:rFonts w:ascii="Century Gothic" w:hAnsi="Century Gothic"/>
          <w:bCs/>
          <w:sz w:val="18"/>
          <w:szCs w:val="18"/>
        </w:rPr>
        <w:t>delays</w:t>
      </w:r>
      <w:r w:rsidR="00924739" w:rsidRPr="003A6D8C">
        <w:rPr>
          <w:rFonts w:ascii="Century Gothic" w:hAnsi="Century Gothic"/>
          <w:bCs/>
          <w:sz w:val="18"/>
          <w:szCs w:val="18"/>
        </w:rPr>
        <w:t xml:space="preserve"> </w:t>
      </w:r>
      <w:r w:rsidRPr="003A6D8C">
        <w:rPr>
          <w:rFonts w:ascii="Century Gothic" w:hAnsi="Century Gothic"/>
          <w:bCs/>
          <w:sz w:val="18"/>
          <w:szCs w:val="18"/>
        </w:rPr>
        <w:t>from the Main Contract Arbitration Award</w:t>
      </w:r>
      <w:r w:rsidR="0085605A" w:rsidRPr="003A6D8C">
        <w:rPr>
          <w:rFonts w:ascii="Century Gothic" w:hAnsi="Century Gothic"/>
          <w:bCs/>
          <w:sz w:val="18"/>
          <w:szCs w:val="18"/>
        </w:rPr>
        <w:t xml:space="preserve"> to the Claimant as detailed in Section </w:t>
      </w:r>
      <w:r w:rsidRPr="003A6D8C">
        <w:rPr>
          <w:rFonts w:ascii="Century Gothic" w:hAnsi="Century Gothic"/>
          <w:bCs/>
          <w:sz w:val="18"/>
          <w:szCs w:val="18"/>
        </w:rPr>
        <w:t>3 of this Report.</w:t>
      </w:r>
    </w:p>
    <w:p w14:paraId="709B4B97" w14:textId="7FDC2088" w:rsidR="0054296F" w:rsidRPr="003A6D8C" w:rsidRDefault="0054296F" w:rsidP="005D74CE">
      <w:pPr>
        <w:spacing w:line="360" w:lineRule="auto"/>
        <w:ind w:left="709"/>
        <w:jc w:val="both"/>
        <w:rPr>
          <w:rFonts w:ascii="Century Gothic" w:hAnsi="Century Gothic"/>
          <w:bCs/>
          <w:sz w:val="18"/>
          <w:szCs w:val="18"/>
        </w:rPr>
      </w:pPr>
      <w:r w:rsidRPr="003A6D8C">
        <w:rPr>
          <w:rFonts w:ascii="Century Gothic" w:hAnsi="Century Gothic"/>
          <w:bCs/>
          <w:sz w:val="18"/>
          <w:szCs w:val="18"/>
        </w:rPr>
        <w:t xml:space="preserve">The Main Contract </w:t>
      </w:r>
      <w:r w:rsidR="00CD630C" w:rsidRPr="003A6D8C">
        <w:rPr>
          <w:rFonts w:ascii="Century Gothic" w:hAnsi="Century Gothic"/>
          <w:bCs/>
          <w:sz w:val="18"/>
          <w:szCs w:val="18"/>
        </w:rPr>
        <w:t>Agreement</w:t>
      </w:r>
      <w:r w:rsidRPr="003A6D8C">
        <w:rPr>
          <w:rFonts w:ascii="Century Gothic" w:hAnsi="Century Gothic"/>
          <w:bCs/>
          <w:sz w:val="18"/>
          <w:szCs w:val="18"/>
        </w:rPr>
        <w:t xml:space="preserve"> </w:t>
      </w:r>
      <w:r w:rsidR="00702B36" w:rsidRPr="003A6D8C">
        <w:rPr>
          <w:rFonts w:ascii="Century Gothic" w:hAnsi="Century Gothic"/>
          <w:bCs/>
          <w:sz w:val="18"/>
          <w:szCs w:val="18"/>
        </w:rPr>
        <w:t>stated</w:t>
      </w:r>
      <w:r w:rsidR="006058ED" w:rsidRPr="003A6D8C">
        <w:rPr>
          <w:rFonts w:ascii="Century Gothic" w:hAnsi="Century Gothic"/>
          <w:bCs/>
          <w:sz w:val="18"/>
          <w:szCs w:val="18"/>
        </w:rPr>
        <w:t xml:space="preserve"> the Liquidated Damages </w:t>
      </w:r>
      <w:r w:rsidR="00176230" w:rsidRPr="003A6D8C">
        <w:rPr>
          <w:rFonts w:ascii="Century Gothic" w:hAnsi="Century Gothic"/>
          <w:bCs/>
          <w:sz w:val="18"/>
          <w:szCs w:val="18"/>
        </w:rPr>
        <w:t xml:space="preserve">(LDs) </w:t>
      </w:r>
      <w:r w:rsidR="006058ED" w:rsidRPr="003A6D8C">
        <w:rPr>
          <w:rFonts w:ascii="Century Gothic" w:hAnsi="Century Gothic"/>
          <w:bCs/>
          <w:sz w:val="18"/>
          <w:szCs w:val="18"/>
        </w:rPr>
        <w:t xml:space="preserve">were capped at ten </w:t>
      </w:r>
      <w:r w:rsidR="00A67BFB">
        <w:rPr>
          <w:rFonts w:ascii="Century Gothic" w:hAnsi="Century Gothic"/>
          <w:bCs/>
          <w:sz w:val="18"/>
          <w:szCs w:val="18"/>
        </w:rPr>
        <w:t xml:space="preserve">(10%) </w:t>
      </w:r>
      <w:r w:rsidR="00176230" w:rsidRPr="003A6D8C">
        <w:rPr>
          <w:rFonts w:ascii="Century Gothic" w:hAnsi="Century Gothic"/>
          <w:bCs/>
          <w:sz w:val="18"/>
          <w:szCs w:val="18"/>
        </w:rPr>
        <w:t xml:space="preserve">percent of the Main Contract Price. The LDs were </w:t>
      </w:r>
      <w:r w:rsidR="00A67BFB">
        <w:rPr>
          <w:rFonts w:ascii="Century Gothic" w:hAnsi="Century Gothic"/>
          <w:bCs/>
          <w:sz w:val="18"/>
          <w:szCs w:val="18"/>
        </w:rPr>
        <w:t xml:space="preserve">contractually </w:t>
      </w:r>
      <w:r w:rsidR="00176230" w:rsidRPr="003A6D8C">
        <w:rPr>
          <w:rFonts w:ascii="Century Gothic" w:hAnsi="Century Gothic"/>
          <w:bCs/>
          <w:sz w:val="18"/>
          <w:szCs w:val="18"/>
        </w:rPr>
        <w:t xml:space="preserve">agreed at AED </w:t>
      </w:r>
      <w:r w:rsidR="00CE1B23" w:rsidRPr="003A6D8C">
        <w:rPr>
          <w:rFonts w:ascii="Century Gothic" w:hAnsi="Century Gothic"/>
          <w:bCs/>
          <w:sz w:val="18"/>
          <w:szCs w:val="18"/>
        </w:rPr>
        <w:t>6</w:t>
      </w:r>
      <w:r w:rsidR="00714B7E" w:rsidRPr="003A6D8C">
        <w:rPr>
          <w:rFonts w:ascii="Century Gothic" w:hAnsi="Century Gothic"/>
          <w:bCs/>
          <w:sz w:val="18"/>
          <w:szCs w:val="18"/>
        </w:rPr>
        <w:t>6</w:t>
      </w:r>
      <w:r w:rsidR="00CE1B23" w:rsidRPr="003A6D8C">
        <w:rPr>
          <w:rFonts w:ascii="Century Gothic" w:hAnsi="Century Gothic"/>
          <w:bCs/>
          <w:sz w:val="18"/>
          <w:szCs w:val="18"/>
        </w:rPr>
        <w:t>0,000</w:t>
      </w:r>
      <w:r w:rsidR="00A67BFB">
        <w:rPr>
          <w:rFonts w:ascii="Century Gothic" w:hAnsi="Century Gothic"/>
          <w:bCs/>
          <w:sz w:val="18"/>
          <w:szCs w:val="18"/>
        </w:rPr>
        <w:t>/ day</w:t>
      </w:r>
      <w:r w:rsidR="00CE1B23" w:rsidRPr="003A6D8C">
        <w:rPr>
          <w:rFonts w:ascii="Century Gothic" w:hAnsi="Century Gothic"/>
          <w:bCs/>
          <w:sz w:val="18"/>
          <w:szCs w:val="18"/>
        </w:rPr>
        <w:t>. Th</w:t>
      </w:r>
      <w:r w:rsidR="00A67BFB">
        <w:rPr>
          <w:rFonts w:ascii="Century Gothic" w:hAnsi="Century Gothic"/>
          <w:bCs/>
          <w:sz w:val="18"/>
          <w:szCs w:val="18"/>
        </w:rPr>
        <w:t>e</w:t>
      </w:r>
      <w:r w:rsidR="00CE1B23" w:rsidRPr="003A6D8C">
        <w:rPr>
          <w:rFonts w:ascii="Century Gothic" w:hAnsi="Century Gothic"/>
          <w:bCs/>
          <w:sz w:val="18"/>
          <w:szCs w:val="18"/>
        </w:rPr>
        <w:t xml:space="preserve"> maximum number of days to reach the 10% cap of LDs was </w:t>
      </w:r>
      <w:r w:rsidR="00714B7E" w:rsidRPr="003A6D8C">
        <w:rPr>
          <w:rFonts w:ascii="Century Gothic" w:hAnsi="Century Gothic"/>
          <w:bCs/>
          <w:sz w:val="18"/>
          <w:szCs w:val="18"/>
        </w:rPr>
        <w:t xml:space="preserve">one hundred and </w:t>
      </w:r>
      <w:r w:rsidR="00CD630C" w:rsidRPr="003A6D8C">
        <w:rPr>
          <w:rFonts w:ascii="Century Gothic" w:hAnsi="Century Gothic"/>
          <w:bCs/>
          <w:sz w:val="18"/>
          <w:szCs w:val="18"/>
        </w:rPr>
        <w:t>s</w:t>
      </w:r>
      <w:r w:rsidR="00714B7E" w:rsidRPr="003A6D8C">
        <w:rPr>
          <w:rFonts w:ascii="Century Gothic" w:hAnsi="Century Gothic"/>
          <w:bCs/>
          <w:sz w:val="18"/>
          <w:szCs w:val="18"/>
        </w:rPr>
        <w:t>eventy-six</w:t>
      </w:r>
      <w:r w:rsidR="00CD630C" w:rsidRPr="003A6D8C">
        <w:rPr>
          <w:rFonts w:ascii="Century Gothic" w:hAnsi="Century Gothic"/>
          <w:bCs/>
          <w:sz w:val="18"/>
          <w:szCs w:val="18"/>
        </w:rPr>
        <w:t xml:space="preserve"> and a half (</w:t>
      </w:r>
      <w:r w:rsidR="00CE1B23" w:rsidRPr="003A6D8C">
        <w:rPr>
          <w:rFonts w:ascii="Century Gothic" w:hAnsi="Century Gothic"/>
          <w:bCs/>
          <w:sz w:val="18"/>
          <w:szCs w:val="18"/>
        </w:rPr>
        <w:t>1</w:t>
      </w:r>
      <w:r w:rsidR="00714B7E" w:rsidRPr="003A6D8C">
        <w:rPr>
          <w:rFonts w:ascii="Century Gothic" w:hAnsi="Century Gothic"/>
          <w:bCs/>
          <w:sz w:val="18"/>
          <w:szCs w:val="18"/>
        </w:rPr>
        <w:t>76.5</w:t>
      </w:r>
      <w:r w:rsidR="00CD630C" w:rsidRPr="003A6D8C">
        <w:rPr>
          <w:rFonts w:ascii="Century Gothic" w:hAnsi="Century Gothic"/>
          <w:bCs/>
          <w:sz w:val="18"/>
          <w:szCs w:val="18"/>
        </w:rPr>
        <w:t>)</w:t>
      </w:r>
      <w:r w:rsidR="00714B7E" w:rsidRPr="003A6D8C">
        <w:rPr>
          <w:rFonts w:ascii="Century Gothic" w:hAnsi="Century Gothic"/>
          <w:bCs/>
          <w:sz w:val="18"/>
          <w:szCs w:val="18"/>
        </w:rPr>
        <w:t xml:space="preserve"> days</w:t>
      </w:r>
      <w:r w:rsidR="00A67BFB">
        <w:rPr>
          <w:rFonts w:ascii="Century Gothic" w:hAnsi="Century Gothic"/>
          <w:bCs/>
          <w:sz w:val="18"/>
          <w:szCs w:val="18"/>
        </w:rPr>
        <w:t xml:space="preserve">. </w:t>
      </w:r>
    </w:p>
    <w:p w14:paraId="2F5F7470" w14:textId="42C32921" w:rsidR="009669F5" w:rsidRPr="003A6D8C" w:rsidRDefault="00B11345" w:rsidP="005D74CE">
      <w:pPr>
        <w:spacing w:line="360" w:lineRule="auto"/>
        <w:ind w:left="709"/>
        <w:jc w:val="both"/>
        <w:rPr>
          <w:rFonts w:ascii="Century Gothic" w:hAnsi="Century Gothic"/>
          <w:bCs/>
          <w:sz w:val="18"/>
          <w:szCs w:val="18"/>
        </w:rPr>
      </w:pPr>
      <w:r>
        <w:rPr>
          <w:rFonts w:ascii="Century Gothic" w:hAnsi="Century Gothic"/>
          <w:bCs/>
          <w:sz w:val="18"/>
          <w:szCs w:val="18"/>
        </w:rPr>
        <w:t>Both</w:t>
      </w:r>
      <w:r w:rsidR="009669F5" w:rsidRPr="003A6D8C">
        <w:rPr>
          <w:rFonts w:ascii="Century Gothic" w:hAnsi="Century Gothic"/>
          <w:bCs/>
          <w:sz w:val="18"/>
          <w:szCs w:val="18"/>
        </w:rPr>
        <w:t xml:space="preserve"> Experts</w:t>
      </w:r>
      <w:r w:rsidR="003B01A1" w:rsidRPr="003A6D8C">
        <w:rPr>
          <w:rFonts w:ascii="Century Gothic" w:hAnsi="Century Gothic"/>
          <w:bCs/>
          <w:sz w:val="18"/>
          <w:szCs w:val="18"/>
        </w:rPr>
        <w:t xml:space="preserve">, appointed on the Main Arbitration case, agreed </w:t>
      </w:r>
      <w:r w:rsidR="009669F5" w:rsidRPr="003A6D8C">
        <w:rPr>
          <w:rFonts w:ascii="Century Gothic" w:hAnsi="Century Gothic"/>
          <w:bCs/>
          <w:sz w:val="18"/>
          <w:szCs w:val="18"/>
        </w:rPr>
        <w:t xml:space="preserve">in their reports </w:t>
      </w:r>
      <w:r w:rsidR="003B01A1" w:rsidRPr="003A6D8C">
        <w:rPr>
          <w:rFonts w:ascii="Century Gothic" w:hAnsi="Century Gothic"/>
          <w:bCs/>
          <w:sz w:val="18"/>
          <w:szCs w:val="18"/>
        </w:rPr>
        <w:t xml:space="preserve">that the </w:t>
      </w:r>
      <w:r w:rsidR="0054296F" w:rsidRPr="003A6D8C">
        <w:rPr>
          <w:rFonts w:ascii="Century Gothic" w:hAnsi="Century Gothic"/>
          <w:bCs/>
          <w:sz w:val="18"/>
          <w:szCs w:val="18"/>
        </w:rPr>
        <w:t xml:space="preserve">project prior to           30 April 2017 was falling behind </w:t>
      </w:r>
      <w:r w:rsidR="00702B36">
        <w:rPr>
          <w:rFonts w:ascii="Century Gothic" w:hAnsi="Century Gothic"/>
          <w:bCs/>
          <w:sz w:val="18"/>
          <w:szCs w:val="18"/>
        </w:rPr>
        <w:t xml:space="preserve">by </w:t>
      </w:r>
      <w:r w:rsidR="0054296F" w:rsidRPr="003A6D8C">
        <w:rPr>
          <w:rFonts w:ascii="Century Gothic" w:hAnsi="Century Gothic"/>
          <w:bCs/>
          <w:sz w:val="18"/>
          <w:szCs w:val="18"/>
        </w:rPr>
        <w:t>three hundred and fifty (350) days</w:t>
      </w:r>
      <w:r>
        <w:rPr>
          <w:rFonts w:ascii="Century Gothic" w:hAnsi="Century Gothic"/>
          <w:bCs/>
          <w:sz w:val="18"/>
          <w:szCs w:val="18"/>
        </w:rPr>
        <w:t xml:space="preserve">, this delay </w:t>
      </w:r>
      <w:r w:rsidR="00706520">
        <w:rPr>
          <w:rFonts w:ascii="Century Gothic" w:hAnsi="Century Gothic"/>
          <w:bCs/>
          <w:sz w:val="18"/>
          <w:szCs w:val="18"/>
        </w:rPr>
        <w:t xml:space="preserve">was measured from 13 February 2017, as the Experts </w:t>
      </w:r>
      <w:r w:rsidR="00702B36">
        <w:rPr>
          <w:rFonts w:ascii="Century Gothic" w:hAnsi="Century Gothic"/>
          <w:bCs/>
          <w:sz w:val="18"/>
          <w:szCs w:val="18"/>
        </w:rPr>
        <w:t xml:space="preserve">in their analysis </w:t>
      </w:r>
      <w:r w:rsidR="00706520">
        <w:rPr>
          <w:rFonts w:ascii="Century Gothic" w:hAnsi="Century Gothic"/>
          <w:bCs/>
          <w:sz w:val="18"/>
          <w:szCs w:val="18"/>
        </w:rPr>
        <w:t xml:space="preserve">considered the </w:t>
      </w:r>
      <w:r w:rsidR="00577230">
        <w:rPr>
          <w:rFonts w:ascii="Century Gothic" w:hAnsi="Century Gothic"/>
          <w:bCs/>
          <w:sz w:val="18"/>
          <w:szCs w:val="18"/>
        </w:rPr>
        <w:t>revised completion date of the project.</w:t>
      </w:r>
    </w:p>
    <w:p w14:paraId="4CB66673" w14:textId="77777777" w:rsidR="00702B36" w:rsidRDefault="00CD630C" w:rsidP="005D74CE">
      <w:pPr>
        <w:spacing w:line="360" w:lineRule="auto"/>
        <w:ind w:left="709"/>
        <w:jc w:val="both"/>
        <w:rPr>
          <w:rFonts w:ascii="Century Gothic" w:hAnsi="Century Gothic"/>
          <w:bCs/>
          <w:sz w:val="18"/>
          <w:szCs w:val="18"/>
        </w:rPr>
      </w:pPr>
      <w:r w:rsidRPr="003A6D8C">
        <w:rPr>
          <w:rFonts w:ascii="Century Gothic" w:hAnsi="Century Gothic"/>
          <w:bCs/>
          <w:sz w:val="18"/>
          <w:szCs w:val="18"/>
        </w:rPr>
        <w:t xml:space="preserve">The fact that the </w:t>
      </w:r>
      <w:r w:rsidR="00702B36">
        <w:rPr>
          <w:rFonts w:ascii="Century Gothic" w:hAnsi="Century Gothic"/>
          <w:bCs/>
          <w:sz w:val="18"/>
          <w:szCs w:val="18"/>
        </w:rPr>
        <w:t>m</w:t>
      </w:r>
      <w:r w:rsidR="00731D70" w:rsidRPr="003A6D8C">
        <w:rPr>
          <w:rFonts w:ascii="Century Gothic" w:hAnsi="Century Gothic"/>
          <w:bCs/>
          <w:sz w:val="18"/>
          <w:szCs w:val="18"/>
        </w:rPr>
        <w:t>aximum cap has been reached much earlier than the 30 April 2017, is clearly apparent</w:t>
      </w:r>
      <w:r w:rsidR="00577230">
        <w:rPr>
          <w:rFonts w:ascii="Century Gothic" w:hAnsi="Century Gothic"/>
          <w:bCs/>
          <w:sz w:val="18"/>
          <w:szCs w:val="18"/>
        </w:rPr>
        <w:t xml:space="preserve"> from the above </w:t>
      </w:r>
      <w:r w:rsidR="0045796E">
        <w:rPr>
          <w:rFonts w:ascii="Century Gothic" w:hAnsi="Century Gothic"/>
          <w:bCs/>
          <w:sz w:val="18"/>
          <w:szCs w:val="18"/>
        </w:rPr>
        <w:t xml:space="preserve">statements. Thus, there was no possible way for the Claimant to reverse the fact that the project was already </w:t>
      </w:r>
      <w:r w:rsidR="00B32889">
        <w:rPr>
          <w:rFonts w:ascii="Century Gothic" w:hAnsi="Century Gothic"/>
          <w:bCs/>
          <w:sz w:val="18"/>
          <w:szCs w:val="18"/>
        </w:rPr>
        <w:t>delayed for more than nine months (292 days)</w:t>
      </w:r>
      <w:r w:rsidR="0045796E">
        <w:rPr>
          <w:rFonts w:ascii="Century Gothic" w:hAnsi="Century Gothic"/>
          <w:bCs/>
          <w:sz w:val="18"/>
          <w:szCs w:val="18"/>
        </w:rPr>
        <w:t xml:space="preserve"> on 30 April 2017.</w:t>
      </w:r>
      <w:r w:rsidR="00867AEE">
        <w:rPr>
          <w:rFonts w:ascii="Century Gothic" w:hAnsi="Century Gothic"/>
          <w:bCs/>
          <w:sz w:val="18"/>
          <w:szCs w:val="18"/>
        </w:rPr>
        <w:t xml:space="preserve"> </w:t>
      </w:r>
    </w:p>
    <w:p w14:paraId="03456FA5" w14:textId="4E85B2E7" w:rsidR="00702B36" w:rsidRDefault="00702B36" w:rsidP="005D74CE">
      <w:pPr>
        <w:spacing w:line="360" w:lineRule="auto"/>
        <w:ind w:left="709"/>
        <w:jc w:val="both"/>
        <w:rPr>
          <w:rFonts w:ascii="Century Gothic" w:hAnsi="Century Gothic"/>
          <w:bCs/>
          <w:sz w:val="18"/>
          <w:szCs w:val="18"/>
        </w:rPr>
      </w:pPr>
      <w:r>
        <w:rPr>
          <w:rFonts w:ascii="Century Gothic" w:hAnsi="Century Gothic"/>
          <w:bCs/>
          <w:sz w:val="18"/>
          <w:szCs w:val="18"/>
        </w:rPr>
        <w:t>The two hundred and ninety-two days are calculated from the revised Completion date of 9 April 2017 based on the award of the Main Contract Arbitration of one hundred and thirty (130</w:t>
      </w:r>
      <w:r w:rsidR="00EC5301">
        <w:rPr>
          <w:rFonts w:ascii="Century Gothic" w:hAnsi="Century Gothic"/>
          <w:bCs/>
          <w:sz w:val="18"/>
          <w:szCs w:val="18"/>
        </w:rPr>
        <w:t>)</w:t>
      </w:r>
      <w:r>
        <w:rPr>
          <w:rFonts w:ascii="Century Gothic" w:hAnsi="Century Gothic"/>
          <w:bCs/>
          <w:sz w:val="18"/>
          <w:szCs w:val="18"/>
        </w:rPr>
        <w:t xml:space="preserve"> days. </w:t>
      </w:r>
    </w:p>
    <w:p w14:paraId="7732C104" w14:textId="660DBAB5" w:rsidR="00702B36" w:rsidRDefault="00702B36" w:rsidP="005D74CE">
      <w:pPr>
        <w:spacing w:line="360" w:lineRule="auto"/>
        <w:ind w:left="709"/>
        <w:jc w:val="both"/>
        <w:rPr>
          <w:rFonts w:ascii="Century Gothic" w:hAnsi="Century Gothic"/>
          <w:bCs/>
          <w:sz w:val="18"/>
          <w:szCs w:val="18"/>
        </w:rPr>
      </w:pPr>
      <w:r>
        <w:rPr>
          <w:rFonts w:ascii="Century Gothic" w:hAnsi="Century Gothic"/>
          <w:bCs/>
          <w:sz w:val="18"/>
          <w:szCs w:val="18"/>
        </w:rPr>
        <w:t>Thus, the difference from 13 February 2017 to 9 April 2017, is fifty-five (55) days, and this number is subtracted from three hundred and fifty (350) days, as the experts calculated from 13 February 2017.</w:t>
      </w:r>
    </w:p>
    <w:p w14:paraId="6A930764" w14:textId="617E8FB7" w:rsidR="00CD630C" w:rsidRPr="003A6D8C" w:rsidRDefault="00867AEE" w:rsidP="005D74CE">
      <w:pPr>
        <w:spacing w:line="360" w:lineRule="auto"/>
        <w:ind w:left="709"/>
        <w:jc w:val="both"/>
        <w:rPr>
          <w:rFonts w:ascii="Century Gothic" w:hAnsi="Century Gothic"/>
          <w:bCs/>
          <w:sz w:val="18"/>
          <w:szCs w:val="18"/>
        </w:rPr>
      </w:pPr>
      <w:r>
        <w:rPr>
          <w:rFonts w:ascii="Century Gothic" w:hAnsi="Century Gothic"/>
          <w:bCs/>
          <w:sz w:val="18"/>
          <w:szCs w:val="18"/>
        </w:rPr>
        <w:t xml:space="preserve">The </w:t>
      </w:r>
      <w:r w:rsidR="00702B36">
        <w:rPr>
          <w:rFonts w:ascii="Century Gothic" w:hAnsi="Century Gothic"/>
          <w:bCs/>
          <w:sz w:val="18"/>
          <w:szCs w:val="18"/>
        </w:rPr>
        <w:t xml:space="preserve">inherent </w:t>
      </w:r>
      <w:r>
        <w:rPr>
          <w:rFonts w:ascii="Century Gothic" w:hAnsi="Century Gothic"/>
          <w:bCs/>
          <w:sz w:val="18"/>
          <w:szCs w:val="18"/>
        </w:rPr>
        <w:t xml:space="preserve">number </w:t>
      </w:r>
      <w:r w:rsidR="00702B36">
        <w:rPr>
          <w:rFonts w:ascii="Century Gothic" w:hAnsi="Century Gothic"/>
          <w:bCs/>
          <w:sz w:val="18"/>
          <w:szCs w:val="18"/>
        </w:rPr>
        <w:t xml:space="preserve">of days of delay on 30 April 2017 – </w:t>
      </w:r>
      <w:r w:rsidR="004D1D4E">
        <w:rPr>
          <w:rFonts w:ascii="Century Gothic" w:hAnsi="Century Gothic"/>
          <w:bCs/>
          <w:sz w:val="18"/>
          <w:szCs w:val="18"/>
        </w:rPr>
        <w:t>two hundred and ninety-five (</w:t>
      </w:r>
      <w:r w:rsidR="00702B36">
        <w:rPr>
          <w:rFonts w:ascii="Century Gothic" w:hAnsi="Century Gothic"/>
          <w:bCs/>
          <w:sz w:val="18"/>
          <w:szCs w:val="18"/>
        </w:rPr>
        <w:t>295</w:t>
      </w:r>
      <w:r w:rsidR="004D1D4E">
        <w:rPr>
          <w:rFonts w:ascii="Century Gothic" w:hAnsi="Century Gothic"/>
          <w:bCs/>
          <w:sz w:val="18"/>
          <w:szCs w:val="18"/>
        </w:rPr>
        <w:t>) days</w:t>
      </w:r>
      <w:r w:rsidR="00702B36">
        <w:rPr>
          <w:rFonts w:ascii="Century Gothic" w:hAnsi="Century Gothic"/>
          <w:bCs/>
          <w:sz w:val="18"/>
          <w:szCs w:val="18"/>
        </w:rPr>
        <w:t xml:space="preserve">, </w:t>
      </w:r>
      <w:r>
        <w:rPr>
          <w:rFonts w:ascii="Century Gothic" w:hAnsi="Century Gothic"/>
          <w:bCs/>
          <w:sz w:val="18"/>
          <w:szCs w:val="18"/>
        </w:rPr>
        <w:t xml:space="preserve">is much higher than the maximum allowable days to reach the cap for LDs which was only one hundred and seventy-six </w:t>
      </w:r>
      <w:r w:rsidR="00B32889">
        <w:rPr>
          <w:rFonts w:ascii="Century Gothic" w:hAnsi="Century Gothic"/>
          <w:bCs/>
          <w:sz w:val="18"/>
          <w:szCs w:val="18"/>
        </w:rPr>
        <w:t xml:space="preserve">(176.5) and a </w:t>
      </w:r>
      <w:r w:rsidR="00E614E8">
        <w:rPr>
          <w:rFonts w:ascii="Century Gothic" w:hAnsi="Century Gothic"/>
          <w:bCs/>
          <w:sz w:val="18"/>
          <w:szCs w:val="18"/>
        </w:rPr>
        <w:t>half day</w:t>
      </w:r>
      <w:r w:rsidR="00B32889">
        <w:rPr>
          <w:rFonts w:ascii="Century Gothic" w:hAnsi="Century Gothic"/>
          <w:bCs/>
          <w:sz w:val="18"/>
          <w:szCs w:val="18"/>
        </w:rPr>
        <w:t xml:space="preserve"> as explained in detail in Section 3.</w:t>
      </w:r>
    </w:p>
    <w:p w14:paraId="0C341705" w14:textId="0508AE45" w:rsidR="00D307EB" w:rsidRPr="003A6D8C" w:rsidRDefault="00B32889" w:rsidP="005D74CE">
      <w:pPr>
        <w:spacing w:line="360" w:lineRule="auto"/>
        <w:ind w:left="709"/>
        <w:jc w:val="both"/>
        <w:rPr>
          <w:rFonts w:ascii="Century Gothic" w:hAnsi="Century Gothic"/>
          <w:bCs/>
          <w:sz w:val="18"/>
          <w:szCs w:val="18"/>
        </w:rPr>
      </w:pPr>
      <w:r>
        <w:rPr>
          <w:rFonts w:ascii="Century Gothic" w:hAnsi="Century Gothic"/>
          <w:bCs/>
          <w:sz w:val="18"/>
          <w:szCs w:val="18"/>
        </w:rPr>
        <w:t>Additionally, t</w:t>
      </w:r>
      <w:r w:rsidR="00263895" w:rsidRPr="003A6D8C">
        <w:rPr>
          <w:rFonts w:ascii="Century Gothic" w:hAnsi="Century Gothic"/>
          <w:bCs/>
          <w:sz w:val="18"/>
          <w:szCs w:val="18"/>
        </w:rPr>
        <w:t>h</w:t>
      </w:r>
      <w:r w:rsidR="004F3337" w:rsidRPr="003A6D8C">
        <w:rPr>
          <w:rFonts w:ascii="Century Gothic" w:hAnsi="Century Gothic"/>
          <w:bCs/>
          <w:sz w:val="18"/>
          <w:szCs w:val="18"/>
        </w:rPr>
        <w:t xml:space="preserve">e Supplemental Defense and Counterclaim submitted by the Respondent on 20 March 2024, </w:t>
      </w:r>
      <w:r>
        <w:rPr>
          <w:rFonts w:ascii="Century Gothic" w:hAnsi="Century Gothic"/>
          <w:bCs/>
          <w:sz w:val="18"/>
          <w:szCs w:val="18"/>
        </w:rPr>
        <w:t>derived</w:t>
      </w:r>
      <w:r w:rsidR="004F3337" w:rsidRPr="003A6D8C">
        <w:rPr>
          <w:rFonts w:ascii="Century Gothic" w:hAnsi="Century Gothic"/>
          <w:bCs/>
          <w:sz w:val="18"/>
          <w:szCs w:val="18"/>
        </w:rPr>
        <w:t xml:space="preserve"> all</w:t>
      </w:r>
      <w:r w:rsidR="00D307EB" w:rsidRPr="003A6D8C">
        <w:rPr>
          <w:rFonts w:ascii="Century Gothic" w:hAnsi="Century Gothic"/>
          <w:bCs/>
          <w:sz w:val="18"/>
          <w:szCs w:val="18"/>
        </w:rPr>
        <w:t xml:space="preserve"> cost </w:t>
      </w:r>
      <w:r w:rsidR="004F3337" w:rsidRPr="003A6D8C">
        <w:rPr>
          <w:rFonts w:ascii="Century Gothic" w:hAnsi="Century Gothic"/>
          <w:bCs/>
          <w:sz w:val="18"/>
          <w:szCs w:val="18"/>
        </w:rPr>
        <w:t xml:space="preserve">calculations for delays </w:t>
      </w:r>
      <w:r w:rsidR="00761ACE" w:rsidRPr="003A6D8C">
        <w:rPr>
          <w:rFonts w:ascii="Century Gothic" w:hAnsi="Century Gothic"/>
          <w:bCs/>
          <w:sz w:val="18"/>
          <w:szCs w:val="18"/>
        </w:rPr>
        <w:t xml:space="preserve">incurred for the period </w:t>
      </w:r>
      <w:r w:rsidR="004D1D4E">
        <w:rPr>
          <w:rFonts w:ascii="Century Gothic" w:hAnsi="Century Gothic"/>
          <w:bCs/>
          <w:sz w:val="18"/>
          <w:szCs w:val="18"/>
        </w:rPr>
        <w:t xml:space="preserve">from </w:t>
      </w:r>
      <w:r w:rsidR="00761ACE" w:rsidRPr="003A6D8C">
        <w:rPr>
          <w:rFonts w:ascii="Century Gothic" w:hAnsi="Century Gothic"/>
          <w:bCs/>
          <w:sz w:val="18"/>
          <w:szCs w:val="18"/>
        </w:rPr>
        <w:t>30 April to 30 December 2017</w:t>
      </w:r>
      <w:r w:rsidR="004D1D4E" w:rsidRPr="003A6D8C">
        <w:rPr>
          <w:rFonts w:ascii="Century Gothic" w:hAnsi="Century Gothic"/>
          <w:bCs/>
          <w:sz w:val="18"/>
          <w:szCs w:val="18"/>
        </w:rPr>
        <w:t>,</w:t>
      </w:r>
      <w:r w:rsidR="00761ACE" w:rsidRPr="003A6D8C">
        <w:rPr>
          <w:rFonts w:ascii="Century Gothic" w:hAnsi="Century Gothic"/>
          <w:bCs/>
          <w:sz w:val="18"/>
          <w:szCs w:val="18"/>
        </w:rPr>
        <w:t xml:space="preserve"> according to </w:t>
      </w:r>
      <w:r w:rsidR="00D6408E" w:rsidRPr="003A6D8C">
        <w:rPr>
          <w:rFonts w:ascii="Century Gothic" w:hAnsi="Century Gothic"/>
          <w:bCs/>
          <w:sz w:val="18"/>
          <w:szCs w:val="18"/>
        </w:rPr>
        <w:t xml:space="preserve">his statement. </w:t>
      </w:r>
      <w:r>
        <w:rPr>
          <w:rFonts w:ascii="Century Gothic" w:hAnsi="Century Gothic"/>
          <w:bCs/>
          <w:sz w:val="18"/>
          <w:szCs w:val="18"/>
        </w:rPr>
        <w:t>The Respondent attri</w:t>
      </w:r>
      <w:r w:rsidR="00E614E8">
        <w:rPr>
          <w:rFonts w:ascii="Century Gothic" w:hAnsi="Century Gothic"/>
          <w:bCs/>
          <w:sz w:val="18"/>
          <w:szCs w:val="18"/>
        </w:rPr>
        <w:t xml:space="preserve">buted </w:t>
      </w:r>
      <w:r w:rsidR="004D1D4E">
        <w:rPr>
          <w:rFonts w:ascii="Century Gothic" w:hAnsi="Century Gothic"/>
          <w:bCs/>
          <w:sz w:val="18"/>
          <w:szCs w:val="18"/>
        </w:rPr>
        <w:t xml:space="preserve">exclusively </w:t>
      </w:r>
      <w:r w:rsidR="00E614E8">
        <w:rPr>
          <w:rFonts w:ascii="Century Gothic" w:hAnsi="Century Gothic"/>
          <w:bCs/>
          <w:sz w:val="18"/>
          <w:szCs w:val="18"/>
        </w:rPr>
        <w:t>all delays for the period between 30 April to 31 December 2017,</w:t>
      </w:r>
      <w:r w:rsidR="004D1D4E">
        <w:rPr>
          <w:rFonts w:ascii="Century Gothic" w:hAnsi="Century Gothic"/>
          <w:bCs/>
          <w:sz w:val="18"/>
          <w:szCs w:val="18"/>
        </w:rPr>
        <w:t xml:space="preserve"> </w:t>
      </w:r>
      <w:r w:rsidR="00E614E8">
        <w:rPr>
          <w:rFonts w:ascii="Century Gothic" w:hAnsi="Century Gothic"/>
          <w:bCs/>
          <w:sz w:val="18"/>
          <w:szCs w:val="18"/>
        </w:rPr>
        <w:t>to the Claimant.</w:t>
      </w:r>
    </w:p>
    <w:p w14:paraId="7402B3FE" w14:textId="7069E3E7" w:rsidR="000E5B0B" w:rsidRDefault="004D1D4E" w:rsidP="005D74CE">
      <w:pPr>
        <w:spacing w:line="360" w:lineRule="auto"/>
        <w:ind w:left="709"/>
        <w:jc w:val="both"/>
        <w:rPr>
          <w:rFonts w:ascii="Century Gothic" w:hAnsi="Century Gothic"/>
          <w:bCs/>
          <w:sz w:val="18"/>
          <w:szCs w:val="18"/>
        </w:rPr>
      </w:pPr>
      <w:r>
        <w:rPr>
          <w:rFonts w:ascii="Century Gothic" w:hAnsi="Century Gothic"/>
          <w:bCs/>
          <w:sz w:val="18"/>
          <w:szCs w:val="18"/>
        </w:rPr>
        <w:t>Th</w:t>
      </w:r>
      <w:r w:rsidR="00BF51DA">
        <w:rPr>
          <w:rFonts w:ascii="Century Gothic" w:hAnsi="Century Gothic"/>
          <w:bCs/>
          <w:sz w:val="18"/>
          <w:szCs w:val="18"/>
        </w:rPr>
        <w:t>e</w:t>
      </w:r>
      <w:r w:rsidR="00CF3537">
        <w:rPr>
          <w:rFonts w:ascii="Century Gothic" w:hAnsi="Century Gothic"/>
          <w:bCs/>
          <w:sz w:val="18"/>
          <w:szCs w:val="18"/>
        </w:rPr>
        <w:t xml:space="preserve"> critical</w:t>
      </w:r>
      <w:r w:rsidR="00D6408E" w:rsidRPr="003A6D8C">
        <w:rPr>
          <w:rFonts w:ascii="Century Gothic" w:hAnsi="Century Gothic"/>
          <w:bCs/>
          <w:sz w:val="18"/>
          <w:szCs w:val="18"/>
        </w:rPr>
        <w:t xml:space="preserve"> period</w:t>
      </w:r>
      <w:r w:rsidR="00D307EB" w:rsidRPr="003A6D8C">
        <w:rPr>
          <w:rFonts w:ascii="Century Gothic" w:hAnsi="Century Gothic"/>
          <w:bCs/>
          <w:sz w:val="18"/>
          <w:szCs w:val="18"/>
        </w:rPr>
        <w:t xml:space="preserve"> (30 April to 30 Dec2017)</w:t>
      </w:r>
      <w:r w:rsidR="00D6408E" w:rsidRPr="003A6D8C">
        <w:rPr>
          <w:rFonts w:ascii="Century Gothic" w:hAnsi="Century Gothic"/>
          <w:bCs/>
          <w:sz w:val="18"/>
          <w:szCs w:val="18"/>
        </w:rPr>
        <w:t xml:space="preserve"> the </w:t>
      </w:r>
      <w:r w:rsidR="00FE0DF7" w:rsidRPr="003A6D8C">
        <w:rPr>
          <w:rFonts w:ascii="Century Gothic" w:hAnsi="Century Gothic"/>
          <w:bCs/>
          <w:sz w:val="18"/>
          <w:szCs w:val="18"/>
        </w:rPr>
        <w:t xml:space="preserve">project was already and by far in the red, as the </w:t>
      </w:r>
      <w:r w:rsidR="00E614E8">
        <w:rPr>
          <w:rFonts w:ascii="Century Gothic" w:hAnsi="Century Gothic"/>
          <w:bCs/>
          <w:sz w:val="18"/>
          <w:szCs w:val="18"/>
        </w:rPr>
        <w:t>350</w:t>
      </w:r>
      <w:r w:rsidR="001676B2" w:rsidRPr="003A6D8C">
        <w:rPr>
          <w:rFonts w:ascii="Century Gothic" w:hAnsi="Century Gothic"/>
          <w:bCs/>
          <w:sz w:val="18"/>
          <w:szCs w:val="18"/>
        </w:rPr>
        <w:t xml:space="preserve"> days</w:t>
      </w:r>
      <w:r w:rsidR="00E614E8">
        <w:rPr>
          <w:rFonts w:ascii="Century Gothic" w:hAnsi="Century Gothic"/>
          <w:bCs/>
          <w:sz w:val="18"/>
          <w:szCs w:val="18"/>
        </w:rPr>
        <w:t xml:space="preserve">, or revised after Partial Final Award </w:t>
      </w:r>
      <w:r w:rsidR="00CF3537">
        <w:rPr>
          <w:rFonts w:ascii="Century Gothic" w:hAnsi="Century Gothic"/>
          <w:bCs/>
          <w:sz w:val="18"/>
          <w:szCs w:val="18"/>
        </w:rPr>
        <w:t xml:space="preserve">to </w:t>
      </w:r>
      <w:r w:rsidR="00E614E8">
        <w:rPr>
          <w:rFonts w:ascii="Century Gothic" w:hAnsi="Century Gothic"/>
          <w:bCs/>
          <w:sz w:val="18"/>
          <w:szCs w:val="18"/>
        </w:rPr>
        <w:t>29</w:t>
      </w:r>
      <w:r w:rsidR="004C5A30">
        <w:rPr>
          <w:rFonts w:ascii="Century Gothic" w:hAnsi="Century Gothic"/>
          <w:bCs/>
          <w:sz w:val="18"/>
          <w:szCs w:val="18"/>
        </w:rPr>
        <w:t>5</w:t>
      </w:r>
      <w:r w:rsidR="00E614E8">
        <w:rPr>
          <w:rFonts w:ascii="Century Gothic" w:hAnsi="Century Gothic"/>
          <w:bCs/>
          <w:sz w:val="18"/>
          <w:szCs w:val="18"/>
        </w:rPr>
        <w:t xml:space="preserve"> d</w:t>
      </w:r>
      <w:r w:rsidR="005D74CE">
        <w:rPr>
          <w:rFonts w:ascii="Century Gothic" w:hAnsi="Century Gothic"/>
          <w:bCs/>
          <w:sz w:val="18"/>
          <w:szCs w:val="18"/>
        </w:rPr>
        <w:t>elay da</w:t>
      </w:r>
      <w:r w:rsidR="00E614E8">
        <w:rPr>
          <w:rFonts w:ascii="Century Gothic" w:hAnsi="Century Gothic"/>
          <w:bCs/>
          <w:sz w:val="18"/>
          <w:szCs w:val="18"/>
        </w:rPr>
        <w:t>y</w:t>
      </w:r>
      <w:r w:rsidR="005D74CE">
        <w:rPr>
          <w:rFonts w:ascii="Century Gothic" w:hAnsi="Century Gothic"/>
          <w:bCs/>
          <w:sz w:val="18"/>
          <w:szCs w:val="18"/>
        </w:rPr>
        <w:t>s</w:t>
      </w:r>
      <w:r>
        <w:rPr>
          <w:rFonts w:ascii="Century Gothic" w:hAnsi="Century Gothic"/>
          <w:bCs/>
          <w:sz w:val="18"/>
          <w:szCs w:val="18"/>
        </w:rPr>
        <w:t xml:space="preserve"> was by far more than the 176.5 of the maximum cap</w:t>
      </w:r>
      <w:r w:rsidR="00CF3537">
        <w:rPr>
          <w:rFonts w:ascii="Century Gothic" w:hAnsi="Century Gothic"/>
          <w:bCs/>
          <w:sz w:val="18"/>
          <w:szCs w:val="18"/>
        </w:rPr>
        <w:t xml:space="preserve"> for the LDs. Thus, </w:t>
      </w:r>
      <w:r w:rsidR="003E6E44">
        <w:rPr>
          <w:rFonts w:ascii="Century Gothic" w:hAnsi="Century Gothic"/>
          <w:bCs/>
          <w:sz w:val="18"/>
          <w:szCs w:val="18"/>
        </w:rPr>
        <w:t xml:space="preserve">it was impossible for </w:t>
      </w:r>
      <w:r w:rsidR="00CF3537">
        <w:rPr>
          <w:rFonts w:ascii="Century Gothic" w:hAnsi="Century Gothic"/>
          <w:bCs/>
          <w:sz w:val="18"/>
          <w:szCs w:val="18"/>
        </w:rPr>
        <w:t>the Claimant</w:t>
      </w:r>
      <w:r w:rsidR="001856C1">
        <w:rPr>
          <w:rFonts w:ascii="Century Gothic" w:hAnsi="Century Gothic"/>
          <w:bCs/>
          <w:sz w:val="18"/>
          <w:szCs w:val="18"/>
        </w:rPr>
        <w:t xml:space="preserve"> on 30 April 2017, </w:t>
      </w:r>
      <w:r w:rsidR="003E6E44">
        <w:rPr>
          <w:rFonts w:ascii="Century Gothic" w:hAnsi="Century Gothic"/>
          <w:bCs/>
          <w:sz w:val="18"/>
          <w:szCs w:val="18"/>
        </w:rPr>
        <w:t>to</w:t>
      </w:r>
      <w:r w:rsidR="001856C1">
        <w:rPr>
          <w:rFonts w:ascii="Century Gothic" w:hAnsi="Century Gothic"/>
          <w:bCs/>
          <w:sz w:val="18"/>
          <w:szCs w:val="18"/>
        </w:rPr>
        <w:t xml:space="preserve"> </w:t>
      </w:r>
      <w:r w:rsidR="003E6E44">
        <w:rPr>
          <w:rFonts w:ascii="Century Gothic" w:hAnsi="Century Gothic"/>
          <w:bCs/>
          <w:sz w:val="18"/>
          <w:szCs w:val="18"/>
        </w:rPr>
        <w:t>reverse this delay and complete the works</w:t>
      </w:r>
      <w:r w:rsidR="00D61E0E">
        <w:rPr>
          <w:rFonts w:ascii="Century Gothic" w:hAnsi="Century Gothic"/>
          <w:bCs/>
          <w:sz w:val="18"/>
          <w:szCs w:val="18"/>
        </w:rPr>
        <w:t xml:space="preserve"> on time.</w:t>
      </w:r>
    </w:p>
    <w:p w14:paraId="7DF9533B" w14:textId="5D910213" w:rsidR="00774979" w:rsidRDefault="004C5A30" w:rsidP="004D1D4E">
      <w:pPr>
        <w:spacing w:line="360" w:lineRule="auto"/>
        <w:ind w:left="709"/>
        <w:jc w:val="both"/>
        <w:rPr>
          <w:rFonts w:ascii="Century Gothic" w:hAnsi="Century Gothic"/>
          <w:b/>
          <w:color w:val="595959" w:themeColor="text1" w:themeTint="A6"/>
          <w:sz w:val="32"/>
          <w:szCs w:val="32"/>
        </w:rPr>
      </w:pPr>
      <w:r>
        <w:rPr>
          <w:rFonts w:ascii="Century Gothic" w:hAnsi="Century Gothic"/>
          <w:bCs/>
          <w:sz w:val="18"/>
          <w:szCs w:val="18"/>
        </w:rPr>
        <w:t>In m</w:t>
      </w:r>
      <w:r w:rsidR="00737C2B" w:rsidRPr="003A6D8C">
        <w:rPr>
          <w:rFonts w:ascii="Century Gothic" w:hAnsi="Century Gothic"/>
          <w:bCs/>
          <w:sz w:val="18"/>
          <w:szCs w:val="18"/>
        </w:rPr>
        <w:t>y opinion</w:t>
      </w:r>
      <w:r>
        <w:rPr>
          <w:rFonts w:ascii="Century Gothic" w:hAnsi="Century Gothic"/>
          <w:bCs/>
          <w:sz w:val="18"/>
          <w:szCs w:val="18"/>
        </w:rPr>
        <w:t>, from a p</w:t>
      </w:r>
      <w:r w:rsidR="004D1D4E">
        <w:rPr>
          <w:rFonts w:ascii="Century Gothic" w:hAnsi="Century Gothic"/>
          <w:bCs/>
          <w:sz w:val="18"/>
          <w:szCs w:val="18"/>
        </w:rPr>
        <w:t>l</w:t>
      </w:r>
      <w:r>
        <w:rPr>
          <w:rFonts w:ascii="Century Gothic" w:hAnsi="Century Gothic"/>
          <w:bCs/>
          <w:sz w:val="18"/>
          <w:szCs w:val="18"/>
        </w:rPr>
        <w:t xml:space="preserve">anning perspective and </w:t>
      </w:r>
      <w:r w:rsidR="004D1D4E">
        <w:rPr>
          <w:rFonts w:ascii="Century Gothic" w:hAnsi="Century Gothic"/>
          <w:bCs/>
          <w:sz w:val="18"/>
          <w:szCs w:val="18"/>
        </w:rPr>
        <w:t xml:space="preserve">utilizing </w:t>
      </w:r>
      <w:r>
        <w:rPr>
          <w:rFonts w:ascii="Century Gothic" w:hAnsi="Century Gothic"/>
          <w:bCs/>
          <w:sz w:val="18"/>
          <w:szCs w:val="18"/>
        </w:rPr>
        <w:t>common sense</w:t>
      </w:r>
      <w:r w:rsidR="005D74CE">
        <w:rPr>
          <w:rFonts w:ascii="Century Gothic" w:hAnsi="Century Gothic"/>
          <w:bCs/>
          <w:sz w:val="18"/>
          <w:szCs w:val="18"/>
        </w:rPr>
        <w:t>,</w:t>
      </w:r>
      <w:r w:rsidR="00737C2B" w:rsidRPr="003A6D8C">
        <w:rPr>
          <w:rFonts w:ascii="Century Gothic" w:hAnsi="Century Gothic"/>
          <w:bCs/>
          <w:sz w:val="18"/>
          <w:szCs w:val="18"/>
        </w:rPr>
        <w:t xml:space="preserve"> there is no merit t</w:t>
      </w:r>
      <w:r w:rsidR="004D1D4E">
        <w:rPr>
          <w:rFonts w:ascii="Century Gothic" w:hAnsi="Century Gothic"/>
          <w:bCs/>
          <w:sz w:val="18"/>
          <w:szCs w:val="18"/>
        </w:rPr>
        <w:t>o</w:t>
      </w:r>
      <w:r w:rsidR="00737C2B" w:rsidRPr="003A6D8C">
        <w:rPr>
          <w:rFonts w:ascii="Century Gothic" w:hAnsi="Century Gothic"/>
          <w:bCs/>
          <w:sz w:val="18"/>
          <w:szCs w:val="18"/>
        </w:rPr>
        <w:t xml:space="preserve"> the Respondents </w:t>
      </w:r>
      <w:r w:rsidR="005D74CE">
        <w:rPr>
          <w:rFonts w:ascii="Century Gothic" w:hAnsi="Century Gothic"/>
          <w:bCs/>
          <w:sz w:val="18"/>
          <w:szCs w:val="18"/>
        </w:rPr>
        <w:t>Counter</w:t>
      </w:r>
      <w:r w:rsidR="00737C2B" w:rsidRPr="003A6D8C">
        <w:rPr>
          <w:rFonts w:ascii="Century Gothic" w:hAnsi="Century Gothic"/>
          <w:bCs/>
          <w:sz w:val="18"/>
          <w:szCs w:val="18"/>
        </w:rPr>
        <w:t>claim, the way it is structure</w:t>
      </w:r>
      <w:r w:rsidR="00364198" w:rsidRPr="003A6D8C">
        <w:rPr>
          <w:rFonts w:ascii="Century Gothic" w:hAnsi="Century Gothic"/>
          <w:bCs/>
          <w:sz w:val="18"/>
          <w:szCs w:val="18"/>
        </w:rPr>
        <w:t>d throughout the Supplemental Defense and Counterclaim dated 20, March</w:t>
      </w:r>
      <w:r w:rsidR="00DC175B" w:rsidRPr="003A6D8C">
        <w:rPr>
          <w:rFonts w:ascii="Century Gothic" w:hAnsi="Century Gothic"/>
          <w:bCs/>
          <w:sz w:val="18"/>
          <w:szCs w:val="18"/>
        </w:rPr>
        <w:t xml:space="preserve">, as per my </w:t>
      </w:r>
      <w:r w:rsidR="005D74CE">
        <w:rPr>
          <w:rFonts w:ascii="Century Gothic" w:hAnsi="Century Gothic"/>
          <w:bCs/>
          <w:sz w:val="18"/>
          <w:szCs w:val="18"/>
        </w:rPr>
        <w:t>calculations</w:t>
      </w:r>
      <w:r w:rsidR="00DC175B" w:rsidRPr="003A6D8C">
        <w:rPr>
          <w:rFonts w:ascii="Century Gothic" w:hAnsi="Century Gothic"/>
          <w:bCs/>
          <w:sz w:val="18"/>
          <w:szCs w:val="18"/>
        </w:rPr>
        <w:t xml:space="preserve"> and reasoning presented in Section 3.</w:t>
      </w:r>
    </w:p>
    <w:p w14:paraId="56430B41" w14:textId="77777777" w:rsidR="00774979" w:rsidRDefault="00774979" w:rsidP="00D81754">
      <w:pPr>
        <w:rPr>
          <w:rFonts w:ascii="Century Gothic" w:hAnsi="Century Gothic"/>
          <w:b/>
          <w:color w:val="595959" w:themeColor="text1" w:themeTint="A6"/>
          <w:sz w:val="32"/>
          <w:szCs w:val="32"/>
        </w:rPr>
      </w:pPr>
    </w:p>
    <w:p w14:paraId="2D83311D" w14:textId="77777777" w:rsidR="00774979" w:rsidRDefault="00774979" w:rsidP="00D81754">
      <w:pPr>
        <w:rPr>
          <w:rFonts w:ascii="Century Gothic" w:hAnsi="Century Gothic"/>
          <w:b/>
          <w:color w:val="595959" w:themeColor="text1" w:themeTint="A6"/>
          <w:sz w:val="32"/>
          <w:szCs w:val="32"/>
        </w:rPr>
      </w:pPr>
    </w:p>
    <w:p w14:paraId="05360224" w14:textId="77777777" w:rsidR="00774979" w:rsidRDefault="00774979" w:rsidP="00D81754">
      <w:pPr>
        <w:rPr>
          <w:rFonts w:ascii="Century Gothic" w:hAnsi="Century Gothic"/>
          <w:b/>
          <w:color w:val="595959" w:themeColor="text1" w:themeTint="A6"/>
          <w:sz w:val="32"/>
          <w:szCs w:val="32"/>
        </w:rPr>
      </w:pPr>
    </w:p>
    <w:p w14:paraId="0B736696" w14:textId="77777777" w:rsidR="00774979" w:rsidRDefault="00774979" w:rsidP="00D81754">
      <w:pPr>
        <w:rPr>
          <w:rFonts w:ascii="Century Gothic" w:hAnsi="Century Gothic"/>
          <w:b/>
          <w:color w:val="595959" w:themeColor="text1" w:themeTint="A6"/>
          <w:sz w:val="32"/>
          <w:szCs w:val="32"/>
        </w:rPr>
      </w:pPr>
    </w:p>
    <w:p w14:paraId="2CEEBFF5" w14:textId="77777777" w:rsidR="00774979" w:rsidRDefault="00774979" w:rsidP="00D81754">
      <w:pPr>
        <w:rPr>
          <w:rFonts w:ascii="Century Gothic" w:hAnsi="Century Gothic"/>
          <w:b/>
          <w:color w:val="595959" w:themeColor="text1" w:themeTint="A6"/>
          <w:sz w:val="32"/>
          <w:szCs w:val="32"/>
        </w:rPr>
      </w:pPr>
    </w:p>
    <w:p w14:paraId="0331AAC5" w14:textId="77777777" w:rsidR="00774979" w:rsidRDefault="00774979" w:rsidP="00D81754">
      <w:pPr>
        <w:rPr>
          <w:rFonts w:ascii="Century Gothic" w:hAnsi="Century Gothic"/>
          <w:b/>
          <w:color w:val="595959" w:themeColor="text1" w:themeTint="A6"/>
          <w:sz w:val="32"/>
          <w:szCs w:val="32"/>
        </w:rPr>
      </w:pPr>
    </w:p>
    <w:p w14:paraId="169CEE4D" w14:textId="77777777" w:rsidR="00774979" w:rsidRDefault="00774979" w:rsidP="00D81754">
      <w:pPr>
        <w:rPr>
          <w:rFonts w:ascii="Century Gothic" w:hAnsi="Century Gothic"/>
          <w:b/>
          <w:color w:val="595959" w:themeColor="text1" w:themeTint="A6"/>
          <w:sz w:val="32"/>
          <w:szCs w:val="32"/>
        </w:rPr>
      </w:pPr>
    </w:p>
    <w:p w14:paraId="04CA5D18" w14:textId="77777777" w:rsidR="00774979" w:rsidRDefault="00774979" w:rsidP="00D81754">
      <w:pPr>
        <w:rPr>
          <w:rFonts w:ascii="Century Gothic" w:hAnsi="Century Gothic"/>
          <w:b/>
          <w:color w:val="595959" w:themeColor="text1" w:themeTint="A6"/>
          <w:sz w:val="32"/>
          <w:szCs w:val="32"/>
        </w:rPr>
      </w:pPr>
    </w:p>
    <w:p w14:paraId="0A1FB150" w14:textId="514F5E5E" w:rsidR="00774979" w:rsidRPr="0070751C" w:rsidRDefault="00774979" w:rsidP="00774979">
      <w:pPr>
        <w:pStyle w:val="Heading1"/>
        <w:jc w:val="center"/>
        <w:rPr>
          <w:rFonts w:ascii="Century Gothic" w:hAnsi="Century Gothic"/>
          <w:color w:val="auto"/>
          <w:sz w:val="40"/>
          <w:szCs w:val="32"/>
        </w:rPr>
      </w:pPr>
      <w:bookmarkStart w:id="959" w:name="_Toc181019066"/>
      <w:r w:rsidRPr="0070751C">
        <w:rPr>
          <w:rFonts w:ascii="Century Gothic" w:hAnsi="Century Gothic"/>
          <w:color w:val="auto"/>
          <w:sz w:val="40"/>
          <w:szCs w:val="32"/>
        </w:rPr>
        <w:t xml:space="preserve">SECTION </w:t>
      </w:r>
      <w:r>
        <w:rPr>
          <w:rFonts w:ascii="Century Gothic" w:hAnsi="Century Gothic"/>
          <w:color w:val="auto"/>
          <w:sz w:val="40"/>
          <w:szCs w:val="32"/>
        </w:rPr>
        <w:t>5</w:t>
      </w:r>
      <w:bookmarkEnd w:id="959"/>
    </w:p>
    <w:p w14:paraId="7CE1FEA9" w14:textId="77777777" w:rsidR="00774979" w:rsidRPr="0070751C" w:rsidRDefault="00774979" w:rsidP="00774979">
      <w:pPr>
        <w:rPr>
          <w:sz w:val="20"/>
          <w:szCs w:val="20"/>
        </w:rPr>
      </w:pPr>
    </w:p>
    <w:p w14:paraId="04F386DE" w14:textId="77777777" w:rsidR="00774979" w:rsidRPr="0070751C" w:rsidRDefault="00774979" w:rsidP="00774979">
      <w:pPr>
        <w:rPr>
          <w:sz w:val="20"/>
          <w:szCs w:val="20"/>
        </w:rPr>
      </w:pPr>
    </w:p>
    <w:p w14:paraId="0D89B4AA" w14:textId="75B9FB05" w:rsidR="00774979" w:rsidRPr="00CC673A" w:rsidRDefault="00774979" w:rsidP="00774979">
      <w:pPr>
        <w:pStyle w:val="Heading1"/>
        <w:jc w:val="center"/>
        <w:rPr>
          <w:rFonts w:ascii="Century Gothic" w:hAnsi="Century Gothic"/>
          <w:b w:val="0"/>
          <w:color w:val="auto"/>
          <w:sz w:val="36"/>
          <w:szCs w:val="32"/>
        </w:rPr>
      </w:pPr>
      <w:bookmarkStart w:id="960" w:name="_Toc181019067"/>
      <w:r>
        <w:rPr>
          <w:rFonts w:ascii="Century Gothic" w:hAnsi="Century Gothic"/>
          <w:b w:val="0"/>
          <w:color w:val="auto"/>
          <w:sz w:val="36"/>
          <w:szCs w:val="32"/>
        </w:rPr>
        <w:t>Appendices</w:t>
      </w:r>
      <w:bookmarkEnd w:id="960"/>
    </w:p>
    <w:p w14:paraId="547F7DF1" w14:textId="77777777" w:rsidR="00774979" w:rsidRDefault="00774979" w:rsidP="00D81754">
      <w:pPr>
        <w:rPr>
          <w:rFonts w:ascii="Century Gothic" w:hAnsi="Century Gothic"/>
          <w:b/>
          <w:color w:val="595959" w:themeColor="text1" w:themeTint="A6"/>
          <w:sz w:val="32"/>
          <w:szCs w:val="32"/>
        </w:rPr>
      </w:pPr>
    </w:p>
    <w:p w14:paraId="5E4EC2F8" w14:textId="77777777" w:rsidR="00774979" w:rsidRDefault="00774979" w:rsidP="00D81754">
      <w:pPr>
        <w:rPr>
          <w:rFonts w:ascii="Century Gothic" w:hAnsi="Century Gothic"/>
          <w:b/>
          <w:color w:val="595959" w:themeColor="text1" w:themeTint="A6"/>
          <w:sz w:val="32"/>
          <w:szCs w:val="32"/>
        </w:rPr>
      </w:pPr>
    </w:p>
    <w:p w14:paraId="719478AC" w14:textId="77777777" w:rsidR="00774979" w:rsidRDefault="00774979" w:rsidP="00D81754">
      <w:pPr>
        <w:rPr>
          <w:rFonts w:ascii="Century Gothic" w:hAnsi="Century Gothic"/>
          <w:b/>
          <w:color w:val="595959" w:themeColor="text1" w:themeTint="A6"/>
          <w:sz w:val="32"/>
          <w:szCs w:val="32"/>
        </w:rPr>
      </w:pPr>
    </w:p>
    <w:p w14:paraId="010C8632" w14:textId="77777777" w:rsidR="00774979" w:rsidRDefault="00774979" w:rsidP="00D81754">
      <w:pPr>
        <w:rPr>
          <w:rFonts w:ascii="Century Gothic" w:hAnsi="Century Gothic"/>
          <w:b/>
          <w:color w:val="595959" w:themeColor="text1" w:themeTint="A6"/>
          <w:sz w:val="32"/>
          <w:szCs w:val="32"/>
        </w:rPr>
      </w:pPr>
    </w:p>
    <w:p w14:paraId="7493B37A" w14:textId="77777777" w:rsidR="00774979" w:rsidRDefault="00774979" w:rsidP="00D81754">
      <w:pPr>
        <w:rPr>
          <w:rFonts w:ascii="Century Gothic" w:hAnsi="Century Gothic"/>
          <w:b/>
          <w:color w:val="595959" w:themeColor="text1" w:themeTint="A6"/>
          <w:sz w:val="32"/>
          <w:szCs w:val="32"/>
        </w:rPr>
      </w:pPr>
    </w:p>
    <w:p w14:paraId="729C1754" w14:textId="77777777" w:rsidR="00774979" w:rsidRDefault="00774979" w:rsidP="00D81754">
      <w:pPr>
        <w:rPr>
          <w:rFonts w:ascii="Century Gothic" w:hAnsi="Century Gothic"/>
          <w:b/>
          <w:color w:val="595959" w:themeColor="text1" w:themeTint="A6"/>
          <w:sz w:val="32"/>
          <w:szCs w:val="32"/>
        </w:rPr>
      </w:pPr>
    </w:p>
    <w:p w14:paraId="093F1962" w14:textId="77777777" w:rsidR="00774979" w:rsidRDefault="00774979" w:rsidP="00D81754">
      <w:pPr>
        <w:rPr>
          <w:rFonts w:ascii="Century Gothic" w:hAnsi="Century Gothic"/>
          <w:b/>
          <w:color w:val="595959" w:themeColor="text1" w:themeTint="A6"/>
          <w:sz w:val="32"/>
          <w:szCs w:val="32"/>
        </w:rPr>
      </w:pPr>
    </w:p>
    <w:p w14:paraId="235A0C4F" w14:textId="77777777" w:rsidR="000914CA" w:rsidRDefault="000914CA">
      <w:pPr>
        <w:rPr>
          <w:rFonts w:ascii="Century Gothic" w:eastAsia="Times New Roman" w:hAnsi="Century Gothic" w:cs="Calibri"/>
          <w:bCs/>
          <w:kern w:val="32"/>
          <w:sz w:val="28"/>
          <w:szCs w:val="28"/>
        </w:rPr>
      </w:pPr>
      <w:bookmarkStart w:id="961" w:name="_Toc79045485"/>
      <w:bookmarkStart w:id="962" w:name="_Toc79051325"/>
      <w:bookmarkStart w:id="963" w:name="_Toc80797526"/>
      <w:bookmarkStart w:id="964" w:name="_Toc80867662"/>
      <w:bookmarkStart w:id="965" w:name="_Toc83306350"/>
      <w:bookmarkStart w:id="966" w:name="_Toc85635029"/>
      <w:bookmarkStart w:id="967" w:name="_Toc86061508"/>
      <w:bookmarkStart w:id="968" w:name="_Toc86062040"/>
      <w:bookmarkStart w:id="969" w:name="_Toc86062609"/>
      <w:bookmarkStart w:id="970" w:name="_Toc87432417"/>
      <w:bookmarkStart w:id="971" w:name="_Toc88048855"/>
      <w:bookmarkStart w:id="972" w:name="_Toc94873784"/>
      <w:bookmarkStart w:id="973" w:name="_Toc174968753"/>
      <w:bookmarkStart w:id="974" w:name="_Toc177475889"/>
      <w:bookmarkStart w:id="975" w:name="_Toc177645561"/>
      <w:r>
        <w:rPr>
          <w:rFonts w:ascii="Century Gothic" w:hAnsi="Century Gothic"/>
          <w:b/>
        </w:rPr>
        <w:br w:type="page"/>
      </w:r>
    </w:p>
    <w:p w14:paraId="3B7A287F" w14:textId="0F574E0D" w:rsidR="005832D4" w:rsidRPr="005832D4" w:rsidRDefault="005832D4" w:rsidP="00810494">
      <w:pPr>
        <w:pStyle w:val="Heading1"/>
        <w:numPr>
          <w:ilvl w:val="0"/>
          <w:numId w:val="15"/>
        </w:numPr>
        <w:ind w:left="720" w:hanging="720"/>
        <w:rPr>
          <w:rFonts w:ascii="Century Gothic" w:hAnsi="Century Gothic"/>
          <w:b w:val="0"/>
          <w:color w:val="auto"/>
        </w:rPr>
      </w:pPr>
      <w:bookmarkStart w:id="976" w:name="_Toc181019068"/>
      <w:r>
        <w:rPr>
          <w:rFonts w:ascii="Century Gothic" w:hAnsi="Century Gothic"/>
          <w:b w:val="0"/>
          <w:color w:val="auto"/>
        </w:rPr>
        <w:lastRenderedPageBreak/>
        <w:t>Appendices</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14:paraId="3B1DAEB0" w14:textId="6D8908A6" w:rsidR="00AB55DE" w:rsidRPr="00AB55DE" w:rsidRDefault="004F5DEA" w:rsidP="00B54925">
      <w:pPr>
        <w:pStyle w:val="ListParagraph"/>
        <w:numPr>
          <w:ilvl w:val="1"/>
          <w:numId w:val="49"/>
        </w:numPr>
        <w:tabs>
          <w:tab w:val="left" w:pos="709"/>
          <w:tab w:val="left" w:pos="1440"/>
          <w:tab w:val="left" w:pos="1980"/>
        </w:tabs>
        <w:spacing w:before="120" w:after="120" w:line="360" w:lineRule="auto"/>
        <w:ind w:hanging="1785"/>
        <w:rPr>
          <w:rFonts w:ascii="Century Gothic" w:hAnsi="Century Gothic"/>
          <w:sz w:val="20"/>
          <w:szCs w:val="18"/>
        </w:rPr>
      </w:pPr>
      <w:r w:rsidRPr="00AB55DE">
        <w:rPr>
          <w:rFonts w:ascii="Century Gothic" w:hAnsi="Century Gothic"/>
          <w:sz w:val="20"/>
          <w:szCs w:val="18"/>
        </w:rPr>
        <w:t>Curriculum Vitae – Mr. Christo Papachristou</w:t>
      </w:r>
    </w:p>
    <w:p w14:paraId="71F188FA" w14:textId="1215C123" w:rsidR="005832D4" w:rsidRDefault="004F5DEA" w:rsidP="00B54925">
      <w:pPr>
        <w:pStyle w:val="ListParagraph"/>
        <w:numPr>
          <w:ilvl w:val="1"/>
          <w:numId w:val="49"/>
        </w:numPr>
        <w:tabs>
          <w:tab w:val="left" w:pos="709"/>
          <w:tab w:val="left" w:pos="1440"/>
          <w:tab w:val="left" w:pos="1980"/>
        </w:tabs>
        <w:spacing w:before="120" w:after="120" w:line="360" w:lineRule="auto"/>
        <w:ind w:hanging="1785"/>
        <w:rPr>
          <w:rFonts w:ascii="Century Gothic" w:hAnsi="Century Gothic"/>
          <w:sz w:val="20"/>
          <w:szCs w:val="18"/>
        </w:rPr>
      </w:pPr>
      <w:r w:rsidRPr="00AB55DE">
        <w:rPr>
          <w:rFonts w:ascii="Century Gothic" w:hAnsi="Century Gothic"/>
          <w:sz w:val="20"/>
          <w:szCs w:val="18"/>
        </w:rPr>
        <w:t xml:space="preserve"> </w:t>
      </w:r>
      <w:r w:rsidR="006F17D5" w:rsidRPr="00AB55DE">
        <w:rPr>
          <w:rFonts w:ascii="Century Gothic" w:hAnsi="Century Gothic"/>
          <w:sz w:val="20"/>
          <w:szCs w:val="18"/>
        </w:rPr>
        <w:t>Referenced Documents</w:t>
      </w:r>
    </w:p>
    <w:p w14:paraId="679F0FB7" w14:textId="5A26A1AD" w:rsidR="00AB55DE" w:rsidRDefault="00AB55DE" w:rsidP="00B54925">
      <w:pPr>
        <w:pStyle w:val="ListParagraph"/>
        <w:numPr>
          <w:ilvl w:val="1"/>
          <w:numId w:val="49"/>
        </w:numPr>
        <w:tabs>
          <w:tab w:val="left" w:pos="709"/>
          <w:tab w:val="left" w:pos="1440"/>
          <w:tab w:val="left" w:pos="1980"/>
        </w:tabs>
        <w:spacing w:before="120" w:after="120" w:line="360" w:lineRule="auto"/>
        <w:ind w:hanging="1785"/>
        <w:rPr>
          <w:rFonts w:ascii="Century Gothic" w:hAnsi="Century Gothic"/>
          <w:sz w:val="20"/>
          <w:szCs w:val="18"/>
        </w:rPr>
      </w:pPr>
      <w:r>
        <w:rPr>
          <w:rFonts w:ascii="Century Gothic" w:hAnsi="Century Gothic"/>
          <w:sz w:val="20"/>
          <w:szCs w:val="18"/>
        </w:rPr>
        <w:t>Section 1 - Graphs &amp; Charts</w:t>
      </w:r>
    </w:p>
    <w:p w14:paraId="54365E71" w14:textId="5004F856" w:rsidR="00AB55DE" w:rsidRPr="00AB55DE" w:rsidRDefault="00AB55DE" w:rsidP="00B54925">
      <w:pPr>
        <w:pStyle w:val="ListParagraph"/>
        <w:numPr>
          <w:ilvl w:val="1"/>
          <w:numId w:val="49"/>
        </w:numPr>
        <w:tabs>
          <w:tab w:val="left" w:pos="709"/>
          <w:tab w:val="left" w:pos="1440"/>
          <w:tab w:val="left" w:pos="1980"/>
        </w:tabs>
        <w:spacing w:before="120" w:after="120" w:line="360" w:lineRule="auto"/>
        <w:ind w:hanging="1785"/>
        <w:rPr>
          <w:rFonts w:ascii="Century Gothic" w:hAnsi="Century Gothic"/>
          <w:sz w:val="20"/>
          <w:szCs w:val="18"/>
        </w:rPr>
      </w:pPr>
      <w:r>
        <w:rPr>
          <w:rFonts w:ascii="Century Gothic" w:hAnsi="Century Gothic"/>
          <w:sz w:val="20"/>
          <w:szCs w:val="18"/>
        </w:rPr>
        <w:t>Section 2 - Graphs &amp; Charts</w:t>
      </w:r>
    </w:p>
    <w:p w14:paraId="5B518F27" w14:textId="5540BF1B" w:rsidR="00AB55DE" w:rsidRPr="00AB55DE" w:rsidRDefault="00AB55DE" w:rsidP="00B54925">
      <w:pPr>
        <w:pStyle w:val="ListParagraph"/>
        <w:numPr>
          <w:ilvl w:val="1"/>
          <w:numId w:val="49"/>
        </w:numPr>
        <w:tabs>
          <w:tab w:val="left" w:pos="709"/>
          <w:tab w:val="left" w:pos="1440"/>
          <w:tab w:val="left" w:pos="1980"/>
        </w:tabs>
        <w:spacing w:before="120" w:after="120" w:line="360" w:lineRule="auto"/>
        <w:ind w:hanging="1785"/>
        <w:rPr>
          <w:rFonts w:ascii="Century Gothic" w:hAnsi="Century Gothic"/>
          <w:sz w:val="20"/>
          <w:szCs w:val="18"/>
        </w:rPr>
      </w:pPr>
      <w:r>
        <w:rPr>
          <w:rFonts w:ascii="Century Gothic" w:hAnsi="Century Gothic"/>
          <w:sz w:val="20"/>
          <w:szCs w:val="18"/>
        </w:rPr>
        <w:t>Section 3 - Graphs &amp; Charts</w:t>
      </w:r>
    </w:p>
    <w:p w14:paraId="171551C7" w14:textId="77777777" w:rsidR="00AB55DE" w:rsidRPr="00AB55DE" w:rsidRDefault="00AB55DE" w:rsidP="00AB55DE">
      <w:pPr>
        <w:pStyle w:val="ListParagraph"/>
        <w:numPr>
          <w:ilvl w:val="0"/>
          <w:numId w:val="0"/>
        </w:numPr>
        <w:tabs>
          <w:tab w:val="left" w:pos="709"/>
          <w:tab w:val="left" w:pos="1440"/>
          <w:tab w:val="left" w:pos="1980"/>
        </w:tabs>
        <w:spacing w:before="120" w:after="120" w:line="360" w:lineRule="auto"/>
        <w:ind w:left="1785"/>
        <w:rPr>
          <w:rFonts w:ascii="Century Gothic" w:hAnsi="Century Gothic"/>
          <w:sz w:val="20"/>
          <w:szCs w:val="18"/>
        </w:rPr>
      </w:pPr>
    </w:p>
    <w:p w14:paraId="5A20D043" w14:textId="77777777" w:rsidR="005832D4" w:rsidRDefault="005832D4" w:rsidP="005832D4">
      <w:pPr>
        <w:pStyle w:val="Heading3"/>
        <w:numPr>
          <w:ilvl w:val="0"/>
          <w:numId w:val="0"/>
        </w:numPr>
        <w:ind w:left="720"/>
        <w:rPr>
          <w:color w:val="auto"/>
          <w:sz w:val="24"/>
        </w:rPr>
      </w:pPr>
    </w:p>
    <w:p w14:paraId="37E2747B" w14:textId="77777777" w:rsidR="005832D4" w:rsidRDefault="005832D4">
      <w:pPr>
        <w:rPr>
          <w:rFonts w:ascii="Century Gothic" w:eastAsia="Times New Roman" w:hAnsi="Century Gothic" w:cs="Calibri"/>
          <w:bCs/>
          <w:kern w:val="32"/>
          <w:sz w:val="24"/>
          <w:szCs w:val="24"/>
          <w:lang w:val="en-GB"/>
        </w:rPr>
      </w:pPr>
      <w:r>
        <w:rPr>
          <w:sz w:val="24"/>
        </w:rPr>
        <w:br w:type="page"/>
      </w:r>
    </w:p>
    <w:p w14:paraId="37C8BCFC" w14:textId="77777777" w:rsidR="005C29AB" w:rsidRDefault="005C29AB" w:rsidP="00AB55DE">
      <w:pPr>
        <w:tabs>
          <w:tab w:val="left" w:pos="1440"/>
          <w:tab w:val="left" w:pos="1980"/>
        </w:tabs>
        <w:spacing w:before="120" w:after="120" w:line="360" w:lineRule="auto"/>
        <w:rPr>
          <w:rFonts w:ascii="Century Gothic" w:hAnsi="Century Gothic"/>
          <w:sz w:val="24"/>
          <w:szCs w:val="18"/>
        </w:rPr>
      </w:pPr>
    </w:p>
    <w:p w14:paraId="2B06DDEC" w14:textId="77777777" w:rsidR="005C29AB" w:rsidRDefault="005C29AB" w:rsidP="005C29AB">
      <w:pPr>
        <w:tabs>
          <w:tab w:val="left" w:pos="1440"/>
          <w:tab w:val="left" w:pos="1980"/>
        </w:tabs>
        <w:spacing w:before="120" w:after="120" w:line="360" w:lineRule="auto"/>
        <w:ind w:firstLine="630"/>
        <w:rPr>
          <w:rFonts w:ascii="Century Gothic" w:hAnsi="Century Gothic"/>
          <w:sz w:val="24"/>
          <w:szCs w:val="18"/>
        </w:rPr>
      </w:pPr>
    </w:p>
    <w:p w14:paraId="417C806C" w14:textId="77777777" w:rsidR="005C29AB" w:rsidRDefault="005C29AB" w:rsidP="005C29AB">
      <w:pPr>
        <w:tabs>
          <w:tab w:val="left" w:pos="1440"/>
          <w:tab w:val="left" w:pos="1980"/>
        </w:tabs>
        <w:spacing w:before="120" w:after="120" w:line="360" w:lineRule="auto"/>
        <w:ind w:firstLine="630"/>
        <w:rPr>
          <w:rFonts w:ascii="Century Gothic" w:hAnsi="Century Gothic"/>
          <w:sz w:val="24"/>
          <w:szCs w:val="18"/>
        </w:rPr>
      </w:pPr>
    </w:p>
    <w:p w14:paraId="60579955" w14:textId="77777777" w:rsidR="005C29AB" w:rsidRDefault="005C29AB" w:rsidP="005C29AB">
      <w:pPr>
        <w:tabs>
          <w:tab w:val="left" w:pos="1440"/>
          <w:tab w:val="left" w:pos="1980"/>
        </w:tabs>
        <w:spacing w:before="120" w:after="120" w:line="360" w:lineRule="auto"/>
        <w:ind w:firstLine="630"/>
        <w:rPr>
          <w:rFonts w:ascii="Century Gothic" w:hAnsi="Century Gothic"/>
          <w:sz w:val="24"/>
          <w:szCs w:val="18"/>
        </w:rPr>
      </w:pPr>
    </w:p>
    <w:p w14:paraId="1BA23383" w14:textId="77777777" w:rsidR="005C29AB" w:rsidRDefault="005C29AB" w:rsidP="005C29AB">
      <w:pPr>
        <w:tabs>
          <w:tab w:val="left" w:pos="1440"/>
          <w:tab w:val="left" w:pos="1980"/>
        </w:tabs>
        <w:spacing w:before="120" w:after="120" w:line="360" w:lineRule="auto"/>
        <w:ind w:firstLine="630"/>
        <w:rPr>
          <w:rFonts w:ascii="Century Gothic" w:hAnsi="Century Gothic"/>
          <w:sz w:val="24"/>
          <w:szCs w:val="18"/>
        </w:rPr>
      </w:pPr>
    </w:p>
    <w:p w14:paraId="389EF611" w14:textId="77777777" w:rsidR="005C29AB" w:rsidRDefault="005C29AB" w:rsidP="005C29AB">
      <w:pPr>
        <w:tabs>
          <w:tab w:val="left" w:pos="1440"/>
          <w:tab w:val="left" w:pos="1980"/>
        </w:tabs>
        <w:spacing w:before="120" w:after="120" w:line="360" w:lineRule="auto"/>
        <w:ind w:firstLine="630"/>
        <w:rPr>
          <w:rFonts w:ascii="Century Gothic" w:hAnsi="Century Gothic"/>
          <w:sz w:val="24"/>
          <w:szCs w:val="18"/>
        </w:rPr>
      </w:pPr>
    </w:p>
    <w:p w14:paraId="4552BCF9" w14:textId="77777777" w:rsidR="005C29AB" w:rsidRDefault="005C29AB" w:rsidP="005C29AB">
      <w:pPr>
        <w:tabs>
          <w:tab w:val="left" w:pos="1440"/>
          <w:tab w:val="left" w:pos="1980"/>
        </w:tabs>
        <w:spacing w:before="120" w:after="120" w:line="360" w:lineRule="auto"/>
        <w:ind w:firstLine="630"/>
        <w:rPr>
          <w:rFonts w:ascii="Century Gothic" w:hAnsi="Century Gothic"/>
          <w:sz w:val="24"/>
          <w:szCs w:val="18"/>
        </w:rPr>
      </w:pPr>
    </w:p>
    <w:p w14:paraId="12286B49" w14:textId="77777777" w:rsidR="005C29AB" w:rsidRDefault="005C29AB" w:rsidP="005C29AB">
      <w:pPr>
        <w:tabs>
          <w:tab w:val="left" w:pos="1440"/>
          <w:tab w:val="left" w:pos="1980"/>
        </w:tabs>
        <w:spacing w:before="120" w:after="120" w:line="360" w:lineRule="auto"/>
        <w:ind w:firstLine="630"/>
        <w:rPr>
          <w:rFonts w:ascii="Century Gothic" w:hAnsi="Century Gothic"/>
          <w:sz w:val="24"/>
          <w:szCs w:val="18"/>
        </w:rPr>
      </w:pPr>
    </w:p>
    <w:p w14:paraId="76AA61E7" w14:textId="23339E88" w:rsidR="005C29AB" w:rsidRPr="004B4F07" w:rsidRDefault="00AB55DE" w:rsidP="004B4F07">
      <w:pPr>
        <w:pStyle w:val="Heading3"/>
        <w:numPr>
          <w:ilvl w:val="0"/>
          <w:numId w:val="0"/>
        </w:numPr>
        <w:ind w:left="720" w:hanging="720"/>
        <w:jc w:val="center"/>
        <w:rPr>
          <w:color w:val="auto"/>
          <w:sz w:val="24"/>
        </w:rPr>
      </w:pPr>
      <w:bookmarkStart w:id="977" w:name="_Toc181019069"/>
      <w:r>
        <w:rPr>
          <w:color w:val="auto"/>
          <w:sz w:val="24"/>
        </w:rPr>
        <w:t xml:space="preserve">5.1 - </w:t>
      </w:r>
      <w:bookmarkStart w:id="978" w:name="_Toc94873498"/>
      <w:bookmarkStart w:id="979" w:name="_Toc94873786"/>
      <w:bookmarkStart w:id="980" w:name="_Toc174968755"/>
      <w:bookmarkStart w:id="981" w:name="_Toc177475891"/>
      <w:bookmarkStart w:id="982" w:name="_Toc177561422"/>
      <w:bookmarkStart w:id="983" w:name="_Toc177562017"/>
      <w:bookmarkStart w:id="984" w:name="_Toc177645563"/>
      <w:bookmarkStart w:id="985" w:name="_Toc178149848"/>
      <w:bookmarkStart w:id="986" w:name="_Toc178150505"/>
      <w:bookmarkStart w:id="987" w:name="_Toc178255559"/>
      <w:bookmarkStart w:id="988" w:name="_Toc178334950"/>
      <w:bookmarkStart w:id="989" w:name="_Toc179804458"/>
      <w:bookmarkStart w:id="990" w:name="_Toc180661222"/>
      <w:r w:rsidR="005C29AB" w:rsidRPr="004B4F07">
        <w:rPr>
          <w:color w:val="auto"/>
          <w:sz w:val="24"/>
        </w:rPr>
        <w:t>Curriculum Vitae – Mr. Christo Papachristou</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38A2E755" w14:textId="77777777" w:rsidR="005C29AB" w:rsidRDefault="005C29AB">
      <w:pPr>
        <w:rPr>
          <w:rFonts w:ascii="Century Gothic" w:hAnsi="Century Gothic"/>
          <w:sz w:val="24"/>
          <w:szCs w:val="18"/>
        </w:rPr>
      </w:pPr>
      <w:r>
        <w:rPr>
          <w:rFonts w:ascii="Century Gothic" w:hAnsi="Century Gothic"/>
          <w:sz w:val="24"/>
          <w:szCs w:val="18"/>
        </w:rPr>
        <w:br w:type="page"/>
      </w:r>
    </w:p>
    <w:p w14:paraId="017AC6E5" w14:textId="3145CAA2" w:rsidR="005C29AB" w:rsidRPr="004B4F07" w:rsidRDefault="00AB55DE" w:rsidP="004E6EB3">
      <w:pPr>
        <w:pStyle w:val="Heading3"/>
        <w:numPr>
          <w:ilvl w:val="0"/>
          <w:numId w:val="0"/>
        </w:numPr>
        <w:ind w:left="720" w:hanging="720"/>
        <w:jc w:val="left"/>
        <w:rPr>
          <w:color w:val="auto"/>
          <w:sz w:val="24"/>
        </w:rPr>
      </w:pPr>
      <w:bookmarkStart w:id="991" w:name="_Toc181019070"/>
      <w:r>
        <w:rPr>
          <w:color w:val="auto"/>
          <w:sz w:val="24"/>
        </w:rPr>
        <w:lastRenderedPageBreak/>
        <w:t xml:space="preserve">5.2 - </w:t>
      </w:r>
      <w:bookmarkStart w:id="992" w:name="_Toc180661224"/>
      <w:r w:rsidR="0055799B">
        <w:rPr>
          <w:color w:val="auto"/>
          <w:sz w:val="24"/>
        </w:rPr>
        <w:t>Referenced Documents</w:t>
      </w:r>
      <w:bookmarkEnd w:id="991"/>
      <w:bookmarkEnd w:id="992"/>
    </w:p>
    <w:p w14:paraId="0E1311B2" w14:textId="59EB78B3" w:rsidR="005C29AB" w:rsidRDefault="00405181" w:rsidP="0055799B">
      <w:pPr>
        <w:rPr>
          <w:rFonts w:ascii="Century Gothic" w:hAnsi="Century Gothic"/>
          <w:sz w:val="24"/>
          <w:szCs w:val="18"/>
        </w:rPr>
      </w:pPr>
      <w:r w:rsidRPr="00405181">
        <w:rPr>
          <w:noProof/>
        </w:rPr>
        <w:drawing>
          <wp:inline distT="0" distB="0" distL="0" distR="0" wp14:anchorId="588568A5" wp14:editId="7A68B33F">
            <wp:extent cx="6060346" cy="838519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6392" cy="8393564"/>
                    </a:xfrm>
                    <a:prstGeom prst="rect">
                      <a:avLst/>
                    </a:prstGeom>
                    <a:noFill/>
                    <a:ln>
                      <a:noFill/>
                    </a:ln>
                  </pic:spPr>
                </pic:pic>
              </a:graphicData>
            </a:graphic>
          </wp:inline>
        </w:drawing>
      </w:r>
    </w:p>
    <w:p w14:paraId="5B1A99D0" w14:textId="24B3F7FA" w:rsidR="005C29AB" w:rsidRPr="004B4F07" w:rsidRDefault="00405181" w:rsidP="004B4F07">
      <w:pPr>
        <w:pStyle w:val="Heading3"/>
        <w:numPr>
          <w:ilvl w:val="0"/>
          <w:numId w:val="0"/>
        </w:numPr>
        <w:ind w:left="720" w:hanging="720"/>
        <w:jc w:val="center"/>
        <w:rPr>
          <w:color w:val="auto"/>
          <w:sz w:val="24"/>
        </w:rPr>
      </w:pPr>
      <w:bookmarkStart w:id="993" w:name="_Toc181019071"/>
      <w:r w:rsidRPr="00405181">
        <w:rPr>
          <w:noProof/>
          <w:lang w:val="en-US"/>
        </w:rPr>
        <w:lastRenderedPageBreak/>
        <w:drawing>
          <wp:inline distT="0" distB="0" distL="0" distR="0" wp14:anchorId="2BF4B09D" wp14:editId="551A38B3">
            <wp:extent cx="6060407" cy="8781691"/>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67065" cy="8791338"/>
                    </a:xfrm>
                    <a:prstGeom prst="rect">
                      <a:avLst/>
                    </a:prstGeom>
                    <a:noFill/>
                    <a:ln>
                      <a:noFill/>
                    </a:ln>
                  </pic:spPr>
                </pic:pic>
              </a:graphicData>
            </a:graphic>
          </wp:inline>
        </w:drawing>
      </w:r>
      <w:bookmarkEnd w:id="993"/>
    </w:p>
    <w:p w14:paraId="58CA896C" w14:textId="74741930" w:rsidR="00B25E6B" w:rsidRDefault="00B25E6B" w:rsidP="0055799B">
      <w:pPr>
        <w:rPr>
          <w:rFonts w:ascii="Century Gothic" w:hAnsi="Century Gothic"/>
          <w:sz w:val="24"/>
          <w:szCs w:val="18"/>
        </w:rPr>
      </w:pPr>
    </w:p>
    <w:p w14:paraId="24F74871" w14:textId="35DF9FC4" w:rsidR="00AB55DE" w:rsidRDefault="00AB55DE" w:rsidP="0055799B">
      <w:pPr>
        <w:rPr>
          <w:rFonts w:ascii="Century Gothic" w:hAnsi="Century Gothic"/>
          <w:sz w:val="24"/>
          <w:szCs w:val="18"/>
        </w:rPr>
      </w:pPr>
    </w:p>
    <w:p w14:paraId="5F00FF1D" w14:textId="3EB5A7F3" w:rsidR="00AB55DE" w:rsidRDefault="00AB55DE" w:rsidP="0055799B">
      <w:pPr>
        <w:rPr>
          <w:rFonts w:ascii="Century Gothic" w:hAnsi="Century Gothic"/>
          <w:sz w:val="24"/>
          <w:szCs w:val="18"/>
        </w:rPr>
      </w:pPr>
    </w:p>
    <w:p w14:paraId="59F8E84C" w14:textId="1F5C14F8" w:rsidR="00AB55DE" w:rsidRDefault="00AB55DE" w:rsidP="0055799B">
      <w:pPr>
        <w:rPr>
          <w:rFonts w:ascii="Century Gothic" w:hAnsi="Century Gothic"/>
          <w:sz w:val="24"/>
          <w:szCs w:val="18"/>
        </w:rPr>
      </w:pPr>
    </w:p>
    <w:p w14:paraId="2A9D2398" w14:textId="32DED85E" w:rsidR="00AB55DE" w:rsidRDefault="00AB55DE" w:rsidP="0055799B">
      <w:pPr>
        <w:rPr>
          <w:rFonts w:ascii="Century Gothic" w:hAnsi="Century Gothic"/>
          <w:sz w:val="24"/>
          <w:szCs w:val="18"/>
        </w:rPr>
      </w:pPr>
    </w:p>
    <w:p w14:paraId="2A1F5748" w14:textId="2B281C1D" w:rsidR="00AB55DE" w:rsidRDefault="00AB55DE" w:rsidP="0055799B">
      <w:pPr>
        <w:rPr>
          <w:rFonts w:ascii="Century Gothic" w:hAnsi="Century Gothic"/>
          <w:sz w:val="24"/>
          <w:szCs w:val="18"/>
        </w:rPr>
      </w:pPr>
    </w:p>
    <w:p w14:paraId="3CCB5037" w14:textId="38974AB2" w:rsidR="00AB55DE" w:rsidRDefault="00AB55DE" w:rsidP="0055799B">
      <w:pPr>
        <w:rPr>
          <w:rFonts w:ascii="Century Gothic" w:hAnsi="Century Gothic"/>
          <w:sz w:val="24"/>
          <w:szCs w:val="18"/>
        </w:rPr>
      </w:pPr>
    </w:p>
    <w:p w14:paraId="1F196AC1" w14:textId="513BC210" w:rsidR="00AB55DE" w:rsidRDefault="00AB55DE" w:rsidP="0055799B">
      <w:pPr>
        <w:rPr>
          <w:rFonts w:ascii="Century Gothic" w:hAnsi="Century Gothic"/>
          <w:sz w:val="24"/>
          <w:szCs w:val="18"/>
        </w:rPr>
      </w:pPr>
    </w:p>
    <w:p w14:paraId="7C0D8064" w14:textId="284C4D95" w:rsidR="00AB55DE" w:rsidRDefault="00AB55DE" w:rsidP="00AB55DE">
      <w:pPr>
        <w:pStyle w:val="Heading3"/>
        <w:numPr>
          <w:ilvl w:val="0"/>
          <w:numId w:val="0"/>
        </w:numPr>
        <w:ind w:left="720" w:hanging="720"/>
        <w:jc w:val="center"/>
        <w:rPr>
          <w:color w:val="auto"/>
          <w:sz w:val="24"/>
        </w:rPr>
      </w:pPr>
      <w:bookmarkStart w:id="994" w:name="_Toc181019072"/>
      <w:r>
        <w:rPr>
          <w:color w:val="auto"/>
          <w:sz w:val="24"/>
        </w:rPr>
        <w:t>5.3 – Section 1:  Graphs &amp; Charts</w:t>
      </w:r>
      <w:bookmarkEnd w:id="994"/>
    </w:p>
    <w:p w14:paraId="12491BCF" w14:textId="77777777" w:rsidR="00AB55DE" w:rsidRDefault="00AB55DE">
      <w:pPr>
        <w:rPr>
          <w:rFonts w:ascii="Century Gothic" w:eastAsia="Times New Roman" w:hAnsi="Century Gothic" w:cs="Calibri"/>
          <w:bCs/>
          <w:kern w:val="32"/>
          <w:sz w:val="24"/>
          <w:szCs w:val="24"/>
          <w:lang w:val="en-GB"/>
        </w:rPr>
      </w:pPr>
      <w:r>
        <w:rPr>
          <w:sz w:val="24"/>
        </w:rPr>
        <w:br w:type="page"/>
      </w:r>
    </w:p>
    <w:p w14:paraId="25B07ACD" w14:textId="77777777" w:rsidR="00AB55DE" w:rsidRDefault="00AB55DE" w:rsidP="00AB55DE">
      <w:pPr>
        <w:pStyle w:val="Heading3"/>
        <w:numPr>
          <w:ilvl w:val="0"/>
          <w:numId w:val="0"/>
        </w:numPr>
        <w:ind w:left="720" w:hanging="720"/>
        <w:jc w:val="center"/>
        <w:rPr>
          <w:color w:val="auto"/>
          <w:sz w:val="24"/>
        </w:rPr>
      </w:pPr>
    </w:p>
    <w:p w14:paraId="1C074FDF" w14:textId="77777777" w:rsidR="00AB55DE" w:rsidRDefault="00AB55DE" w:rsidP="00AB55DE">
      <w:pPr>
        <w:pStyle w:val="Heading3"/>
        <w:numPr>
          <w:ilvl w:val="0"/>
          <w:numId w:val="0"/>
        </w:numPr>
        <w:ind w:left="720" w:hanging="720"/>
        <w:jc w:val="center"/>
        <w:rPr>
          <w:color w:val="auto"/>
          <w:sz w:val="24"/>
        </w:rPr>
      </w:pPr>
    </w:p>
    <w:p w14:paraId="0F47C9D7" w14:textId="77777777" w:rsidR="00AB55DE" w:rsidRDefault="00AB55DE" w:rsidP="00AB55DE">
      <w:pPr>
        <w:pStyle w:val="Heading3"/>
        <w:numPr>
          <w:ilvl w:val="0"/>
          <w:numId w:val="0"/>
        </w:numPr>
        <w:ind w:left="720" w:hanging="720"/>
        <w:jc w:val="center"/>
        <w:rPr>
          <w:color w:val="auto"/>
          <w:sz w:val="24"/>
        </w:rPr>
      </w:pPr>
    </w:p>
    <w:p w14:paraId="21F751D2" w14:textId="77777777" w:rsidR="00AB55DE" w:rsidRDefault="00AB55DE" w:rsidP="00AB55DE">
      <w:pPr>
        <w:pStyle w:val="Heading3"/>
        <w:numPr>
          <w:ilvl w:val="0"/>
          <w:numId w:val="0"/>
        </w:numPr>
        <w:ind w:left="720" w:hanging="720"/>
        <w:jc w:val="center"/>
        <w:rPr>
          <w:color w:val="auto"/>
          <w:sz w:val="24"/>
        </w:rPr>
      </w:pPr>
    </w:p>
    <w:p w14:paraId="17DEBF0A" w14:textId="77777777" w:rsidR="00AB55DE" w:rsidRDefault="00AB55DE" w:rsidP="00AB55DE">
      <w:pPr>
        <w:pStyle w:val="Heading3"/>
        <w:numPr>
          <w:ilvl w:val="0"/>
          <w:numId w:val="0"/>
        </w:numPr>
        <w:ind w:left="720" w:hanging="720"/>
        <w:jc w:val="center"/>
        <w:rPr>
          <w:color w:val="auto"/>
          <w:sz w:val="24"/>
        </w:rPr>
      </w:pPr>
    </w:p>
    <w:p w14:paraId="436F798A" w14:textId="77777777" w:rsidR="00AB55DE" w:rsidRDefault="00AB55DE" w:rsidP="00AB55DE">
      <w:pPr>
        <w:pStyle w:val="Heading3"/>
        <w:numPr>
          <w:ilvl w:val="0"/>
          <w:numId w:val="0"/>
        </w:numPr>
        <w:ind w:left="720" w:hanging="720"/>
        <w:jc w:val="center"/>
        <w:rPr>
          <w:color w:val="auto"/>
          <w:sz w:val="24"/>
        </w:rPr>
      </w:pPr>
    </w:p>
    <w:p w14:paraId="75802535" w14:textId="77777777" w:rsidR="00AB55DE" w:rsidRDefault="00AB55DE" w:rsidP="00AB55DE">
      <w:pPr>
        <w:pStyle w:val="Heading3"/>
        <w:numPr>
          <w:ilvl w:val="0"/>
          <w:numId w:val="0"/>
        </w:numPr>
        <w:ind w:left="720" w:hanging="720"/>
        <w:jc w:val="center"/>
        <w:rPr>
          <w:color w:val="auto"/>
          <w:sz w:val="24"/>
        </w:rPr>
      </w:pPr>
    </w:p>
    <w:p w14:paraId="4C0E70FE" w14:textId="77777777" w:rsidR="00AB55DE" w:rsidRDefault="00AB55DE" w:rsidP="00AB55DE">
      <w:pPr>
        <w:pStyle w:val="Heading3"/>
        <w:numPr>
          <w:ilvl w:val="0"/>
          <w:numId w:val="0"/>
        </w:numPr>
        <w:ind w:left="720" w:hanging="720"/>
        <w:jc w:val="center"/>
        <w:rPr>
          <w:color w:val="auto"/>
          <w:sz w:val="24"/>
        </w:rPr>
      </w:pPr>
    </w:p>
    <w:p w14:paraId="40BB59CA" w14:textId="3AEB75DB" w:rsidR="00AB55DE" w:rsidRDefault="00AB55DE" w:rsidP="00AB55DE">
      <w:pPr>
        <w:pStyle w:val="Heading3"/>
        <w:numPr>
          <w:ilvl w:val="0"/>
          <w:numId w:val="0"/>
        </w:numPr>
        <w:ind w:left="720" w:hanging="720"/>
        <w:jc w:val="center"/>
        <w:rPr>
          <w:color w:val="auto"/>
          <w:sz w:val="24"/>
        </w:rPr>
      </w:pPr>
      <w:bookmarkStart w:id="995" w:name="_Toc181019073"/>
      <w:r>
        <w:rPr>
          <w:color w:val="auto"/>
          <w:sz w:val="24"/>
        </w:rPr>
        <w:t>5.4 – Section 2:  Graphs &amp; Charts</w:t>
      </w:r>
      <w:bookmarkEnd w:id="995"/>
    </w:p>
    <w:p w14:paraId="76151F0F" w14:textId="77777777" w:rsidR="00AB55DE" w:rsidRDefault="00AB55DE">
      <w:pPr>
        <w:rPr>
          <w:rFonts w:ascii="Century Gothic" w:eastAsia="Times New Roman" w:hAnsi="Century Gothic" w:cs="Calibri"/>
          <w:bCs/>
          <w:kern w:val="32"/>
          <w:sz w:val="24"/>
          <w:szCs w:val="24"/>
          <w:lang w:val="en-GB"/>
        </w:rPr>
      </w:pPr>
      <w:r>
        <w:rPr>
          <w:sz w:val="24"/>
        </w:rPr>
        <w:br w:type="page"/>
      </w:r>
    </w:p>
    <w:p w14:paraId="10FD45B5" w14:textId="77777777" w:rsidR="00AB55DE" w:rsidRDefault="00AB55DE" w:rsidP="00AB55DE">
      <w:pPr>
        <w:pStyle w:val="Heading3"/>
        <w:numPr>
          <w:ilvl w:val="0"/>
          <w:numId w:val="0"/>
        </w:numPr>
        <w:ind w:left="720" w:hanging="720"/>
        <w:jc w:val="center"/>
        <w:rPr>
          <w:color w:val="auto"/>
          <w:sz w:val="24"/>
        </w:rPr>
      </w:pPr>
    </w:p>
    <w:p w14:paraId="649B9588" w14:textId="77777777" w:rsidR="00AB55DE" w:rsidRDefault="00AB55DE" w:rsidP="00AB55DE">
      <w:pPr>
        <w:pStyle w:val="Heading3"/>
        <w:numPr>
          <w:ilvl w:val="0"/>
          <w:numId w:val="0"/>
        </w:numPr>
        <w:ind w:left="720" w:hanging="720"/>
        <w:jc w:val="center"/>
        <w:rPr>
          <w:color w:val="auto"/>
          <w:sz w:val="24"/>
        </w:rPr>
      </w:pPr>
    </w:p>
    <w:p w14:paraId="179C5E20" w14:textId="77777777" w:rsidR="00AB55DE" w:rsidRDefault="00AB55DE" w:rsidP="00AB55DE">
      <w:pPr>
        <w:pStyle w:val="Heading3"/>
        <w:numPr>
          <w:ilvl w:val="0"/>
          <w:numId w:val="0"/>
        </w:numPr>
        <w:ind w:left="720" w:hanging="720"/>
        <w:jc w:val="center"/>
        <w:rPr>
          <w:color w:val="auto"/>
          <w:sz w:val="24"/>
        </w:rPr>
      </w:pPr>
    </w:p>
    <w:p w14:paraId="31C86B15" w14:textId="77777777" w:rsidR="00AB55DE" w:rsidRDefault="00AB55DE" w:rsidP="00AB55DE">
      <w:pPr>
        <w:pStyle w:val="Heading3"/>
        <w:numPr>
          <w:ilvl w:val="0"/>
          <w:numId w:val="0"/>
        </w:numPr>
        <w:ind w:left="720" w:hanging="720"/>
        <w:jc w:val="center"/>
        <w:rPr>
          <w:color w:val="auto"/>
          <w:sz w:val="24"/>
        </w:rPr>
      </w:pPr>
    </w:p>
    <w:p w14:paraId="36D4FA5C" w14:textId="77777777" w:rsidR="00AB55DE" w:rsidRDefault="00AB55DE" w:rsidP="00AB55DE">
      <w:pPr>
        <w:pStyle w:val="Heading3"/>
        <w:numPr>
          <w:ilvl w:val="0"/>
          <w:numId w:val="0"/>
        </w:numPr>
        <w:ind w:left="720" w:hanging="720"/>
        <w:jc w:val="center"/>
        <w:rPr>
          <w:color w:val="auto"/>
          <w:sz w:val="24"/>
        </w:rPr>
      </w:pPr>
    </w:p>
    <w:p w14:paraId="520AF2A2" w14:textId="77777777" w:rsidR="00AB55DE" w:rsidRDefault="00AB55DE" w:rsidP="00AB55DE">
      <w:pPr>
        <w:pStyle w:val="Heading3"/>
        <w:numPr>
          <w:ilvl w:val="0"/>
          <w:numId w:val="0"/>
        </w:numPr>
        <w:ind w:left="720" w:hanging="720"/>
        <w:jc w:val="center"/>
        <w:rPr>
          <w:color w:val="auto"/>
          <w:sz w:val="24"/>
        </w:rPr>
      </w:pPr>
    </w:p>
    <w:p w14:paraId="22C7E19A" w14:textId="77777777" w:rsidR="00AB55DE" w:rsidRDefault="00AB55DE" w:rsidP="00AB55DE">
      <w:pPr>
        <w:pStyle w:val="Heading3"/>
        <w:numPr>
          <w:ilvl w:val="0"/>
          <w:numId w:val="0"/>
        </w:numPr>
        <w:ind w:left="720" w:hanging="720"/>
        <w:jc w:val="center"/>
        <w:rPr>
          <w:color w:val="auto"/>
          <w:sz w:val="24"/>
        </w:rPr>
      </w:pPr>
    </w:p>
    <w:p w14:paraId="27F37856" w14:textId="77777777" w:rsidR="00AB55DE" w:rsidRDefault="00AB55DE" w:rsidP="00AB55DE">
      <w:pPr>
        <w:pStyle w:val="Heading3"/>
        <w:numPr>
          <w:ilvl w:val="0"/>
          <w:numId w:val="0"/>
        </w:numPr>
        <w:ind w:left="720" w:hanging="720"/>
        <w:jc w:val="center"/>
        <w:rPr>
          <w:color w:val="auto"/>
          <w:sz w:val="24"/>
        </w:rPr>
      </w:pPr>
    </w:p>
    <w:p w14:paraId="1A220672" w14:textId="77777777" w:rsidR="00AB55DE" w:rsidRDefault="00AB55DE" w:rsidP="00AB55DE">
      <w:pPr>
        <w:pStyle w:val="Heading3"/>
        <w:numPr>
          <w:ilvl w:val="0"/>
          <w:numId w:val="0"/>
        </w:numPr>
        <w:ind w:left="720" w:hanging="720"/>
        <w:jc w:val="center"/>
        <w:rPr>
          <w:color w:val="auto"/>
          <w:sz w:val="24"/>
        </w:rPr>
      </w:pPr>
    </w:p>
    <w:p w14:paraId="73EBFFB4" w14:textId="1E548A06" w:rsidR="00AB55DE" w:rsidRPr="004B4F07" w:rsidRDefault="001205FA" w:rsidP="00AB55DE">
      <w:pPr>
        <w:pStyle w:val="Heading3"/>
        <w:numPr>
          <w:ilvl w:val="0"/>
          <w:numId w:val="0"/>
        </w:numPr>
        <w:ind w:left="720" w:hanging="720"/>
        <w:jc w:val="center"/>
        <w:rPr>
          <w:color w:val="auto"/>
          <w:sz w:val="24"/>
        </w:rPr>
      </w:pPr>
      <w:bookmarkStart w:id="996" w:name="_Toc181019074"/>
      <w:r>
        <w:rPr>
          <w:color w:val="auto"/>
          <w:sz w:val="24"/>
        </w:rPr>
        <w:t>5.5 – Section 3</w:t>
      </w:r>
      <w:r w:rsidR="00AB55DE">
        <w:rPr>
          <w:color w:val="auto"/>
          <w:sz w:val="24"/>
        </w:rPr>
        <w:t>:  Graphs &amp; Charts</w:t>
      </w:r>
      <w:bookmarkEnd w:id="996"/>
    </w:p>
    <w:p w14:paraId="7AC6E27B" w14:textId="77777777" w:rsidR="00AB55DE" w:rsidRPr="004B4F07" w:rsidRDefault="00AB55DE" w:rsidP="00AB55DE">
      <w:pPr>
        <w:pStyle w:val="Heading3"/>
        <w:numPr>
          <w:ilvl w:val="0"/>
          <w:numId w:val="0"/>
        </w:numPr>
        <w:ind w:left="720" w:hanging="720"/>
        <w:jc w:val="center"/>
        <w:rPr>
          <w:color w:val="auto"/>
          <w:sz w:val="24"/>
        </w:rPr>
      </w:pPr>
    </w:p>
    <w:p w14:paraId="7C2C8461" w14:textId="6C4BFC11" w:rsidR="00AB55DE" w:rsidRPr="00AB55DE" w:rsidRDefault="00AB55DE" w:rsidP="00AB55DE">
      <w:pPr>
        <w:pStyle w:val="Heading2"/>
        <w:numPr>
          <w:ilvl w:val="0"/>
          <w:numId w:val="0"/>
        </w:numPr>
        <w:rPr>
          <w:lang w:val="en-GB"/>
        </w:rPr>
      </w:pPr>
    </w:p>
    <w:p w14:paraId="7C90BEAB" w14:textId="44897DB8" w:rsidR="00AB55DE" w:rsidRDefault="00AB55DE" w:rsidP="0055799B">
      <w:pPr>
        <w:rPr>
          <w:rFonts w:ascii="Century Gothic" w:hAnsi="Century Gothic"/>
          <w:sz w:val="24"/>
          <w:szCs w:val="18"/>
        </w:rPr>
      </w:pPr>
    </w:p>
    <w:p w14:paraId="69A8D78E" w14:textId="77777777" w:rsidR="00AB55DE" w:rsidRPr="0055799B" w:rsidRDefault="00AB55DE" w:rsidP="0055799B">
      <w:pPr>
        <w:rPr>
          <w:rFonts w:ascii="Century Gothic" w:hAnsi="Century Gothic"/>
          <w:sz w:val="24"/>
          <w:szCs w:val="18"/>
        </w:rPr>
      </w:pPr>
    </w:p>
    <w:sectPr w:rsidR="00AB55DE" w:rsidRPr="0055799B" w:rsidSect="00CE5B3A">
      <w:headerReference w:type="default" r:id="rId54"/>
      <w:footerReference w:type="default" r:id="rId55"/>
      <w:pgSz w:w="11906" w:h="16838" w:code="9"/>
      <w:pgMar w:top="634" w:right="922" w:bottom="72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DB853" w14:textId="77777777" w:rsidR="000D2C96" w:rsidRDefault="000D2C96" w:rsidP="00EB7569">
      <w:pPr>
        <w:spacing w:after="0" w:line="240" w:lineRule="auto"/>
      </w:pPr>
      <w:r>
        <w:separator/>
      </w:r>
    </w:p>
  </w:endnote>
  <w:endnote w:type="continuationSeparator" w:id="0">
    <w:p w14:paraId="4B250B8C" w14:textId="77777777" w:rsidR="000D2C96" w:rsidRDefault="000D2C96" w:rsidP="00EB7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58" w:type="pct"/>
      <w:tblInd w:w="-90"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24"/>
      <w:gridCol w:w="8631"/>
    </w:tblGrid>
    <w:tr w:rsidR="00470397" w14:paraId="42432961" w14:textId="77777777" w:rsidTr="003A7902">
      <w:trPr>
        <w:trHeight w:val="398"/>
      </w:trPr>
      <w:tc>
        <w:tcPr>
          <w:tcW w:w="1045" w:type="dxa"/>
        </w:tcPr>
        <w:p w14:paraId="40A8AE3A" w14:textId="73FF4FCF" w:rsidR="00470397" w:rsidRPr="00EB7569" w:rsidRDefault="00470397" w:rsidP="00BC2611">
          <w:pPr>
            <w:pStyle w:val="Footer"/>
            <w:jc w:val="center"/>
            <w:rPr>
              <w:rFonts w:ascii="Century Gothic" w:hAnsi="Century Gothic"/>
              <w:color w:val="595959" w:themeColor="text1" w:themeTint="A6"/>
              <w:sz w:val="20"/>
              <w:szCs w:val="20"/>
            </w:rPr>
          </w:pPr>
          <w:r w:rsidRPr="001206D1">
            <w:rPr>
              <w:rFonts w:ascii="Century Gothic" w:hAnsi="Century Gothic"/>
              <w:color w:val="595959" w:themeColor="text1" w:themeTint="A6"/>
              <w:sz w:val="18"/>
              <w:szCs w:val="20"/>
            </w:rPr>
            <w:fldChar w:fldCharType="begin"/>
          </w:r>
          <w:r w:rsidRPr="001206D1">
            <w:rPr>
              <w:rFonts w:ascii="Century Gothic" w:hAnsi="Century Gothic"/>
              <w:color w:val="595959" w:themeColor="text1" w:themeTint="A6"/>
              <w:sz w:val="18"/>
              <w:szCs w:val="20"/>
            </w:rPr>
            <w:instrText xml:space="preserve"> PAGE   \* MERGEFORMAT </w:instrText>
          </w:r>
          <w:r w:rsidRPr="001206D1">
            <w:rPr>
              <w:rFonts w:ascii="Century Gothic" w:hAnsi="Century Gothic"/>
              <w:color w:val="595959" w:themeColor="text1" w:themeTint="A6"/>
              <w:sz w:val="18"/>
              <w:szCs w:val="20"/>
            </w:rPr>
            <w:fldChar w:fldCharType="separate"/>
          </w:r>
          <w:r w:rsidR="003B7F60">
            <w:rPr>
              <w:rFonts w:ascii="Century Gothic" w:hAnsi="Century Gothic"/>
              <w:noProof/>
              <w:color w:val="595959" w:themeColor="text1" w:themeTint="A6"/>
              <w:sz w:val="18"/>
              <w:szCs w:val="20"/>
            </w:rPr>
            <w:t>117</w:t>
          </w:r>
          <w:r w:rsidRPr="001206D1">
            <w:rPr>
              <w:rFonts w:ascii="Century Gothic" w:hAnsi="Century Gothic"/>
              <w:color w:val="595959" w:themeColor="text1" w:themeTint="A6"/>
              <w:sz w:val="18"/>
              <w:szCs w:val="20"/>
            </w:rPr>
            <w:fldChar w:fldCharType="end"/>
          </w:r>
        </w:p>
      </w:tc>
      <w:tc>
        <w:tcPr>
          <w:tcW w:w="8879" w:type="dxa"/>
        </w:tcPr>
        <w:p w14:paraId="2230B958" w14:textId="77777777" w:rsidR="00470397" w:rsidRDefault="00470397">
          <w:pPr>
            <w:pStyle w:val="Footer"/>
          </w:pPr>
        </w:p>
      </w:tc>
    </w:tr>
  </w:tbl>
  <w:p w14:paraId="259741DC" w14:textId="77777777" w:rsidR="00470397" w:rsidRDefault="004703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28340" w14:textId="77777777" w:rsidR="000D2C96" w:rsidRDefault="000D2C96" w:rsidP="00EB7569">
      <w:pPr>
        <w:spacing w:after="0" w:line="240" w:lineRule="auto"/>
      </w:pPr>
      <w:r>
        <w:separator/>
      </w:r>
    </w:p>
  </w:footnote>
  <w:footnote w:type="continuationSeparator" w:id="0">
    <w:p w14:paraId="15FD173A" w14:textId="77777777" w:rsidR="000D2C96" w:rsidRDefault="000D2C96" w:rsidP="00EB7569">
      <w:pPr>
        <w:spacing w:after="0" w:line="240" w:lineRule="auto"/>
      </w:pPr>
      <w:r>
        <w:continuationSeparator/>
      </w:r>
    </w:p>
  </w:footnote>
  <w:footnote w:id="1">
    <w:p w14:paraId="1A88603E" w14:textId="34E41196" w:rsidR="00470397" w:rsidRPr="00BB1C07" w:rsidRDefault="00470397">
      <w:pPr>
        <w:pStyle w:val="FootnoteText"/>
        <w:rPr>
          <w:rFonts w:ascii="Century Gothic" w:hAnsi="Century Gothic"/>
          <w:sz w:val="14"/>
          <w:szCs w:val="14"/>
        </w:rPr>
      </w:pPr>
      <w:r w:rsidRPr="00FB41E7">
        <w:rPr>
          <w:rStyle w:val="FootnoteReference"/>
          <w:rFonts w:ascii="Century Gothic" w:hAnsi="Century Gothic"/>
          <w:sz w:val="16"/>
          <w:szCs w:val="14"/>
        </w:rPr>
        <w:footnoteRef/>
      </w:r>
      <w:r w:rsidRPr="00BB1C07">
        <w:rPr>
          <w:rFonts w:ascii="Century Gothic" w:hAnsi="Century Gothic"/>
          <w:sz w:val="14"/>
          <w:szCs w:val="14"/>
        </w:rPr>
        <w:t xml:space="preserve"> Addendum</w:t>
      </w:r>
      <w:r>
        <w:rPr>
          <w:rFonts w:ascii="Century Gothic" w:hAnsi="Century Gothic"/>
          <w:sz w:val="14"/>
          <w:szCs w:val="14"/>
        </w:rPr>
        <w:t xml:space="preserve"> (ATL-DOC-DPC-J522-0043)</w:t>
      </w:r>
      <w:r w:rsidRPr="00BB1C07">
        <w:rPr>
          <w:rFonts w:ascii="Century Gothic" w:hAnsi="Century Gothic"/>
          <w:sz w:val="14"/>
          <w:szCs w:val="14"/>
        </w:rPr>
        <w:t xml:space="preserve"> dated 28 June 2016</w:t>
      </w:r>
    </w:p>
  </w:footnote>
  <w:footnote w:id="2">
    <w:p w14:paraId="616C03CF" w14:textId="7D30D958" w:rsidR="00470397" w:rsidRPr="00BB1C07" w:rsidRDefault="00470397">
      <w:pPr>
        <w:pStyle w:val="FootnoteText"/>
        <w:rPr>
          <w:rFonts w:ascii="Century Gothic" w:hAnsi="Century Gothic"/>
          <w:sz w:val="14"/>
          <w:szCs w:val="14"/>
        </w:rPr>
      </w:pPr>
      <w:r w:rsidRPr="00FB41E7">
        <w:rPr>
          <w:rStyle w:val="FootnoteReference"/>
          <w:rFonts w:ascii="Century Gothic" w:hAnsi="Century Gothic"/>
          <w:sz w:val="16"/>
          <w:szCs w:val="14"/>
        </w:rPr>
        <w:footnoteRef/>
      </w:r>
      <w:r w:rsidRPr="00BB1C07">
        <w:rPr>
          <w:rFonts w:ascii="Century Gothic" w:hAnsi="Century Gothic"/>
          <w:sz w:val="14"/>
          <w:szCs w:val="14"/>
        </w:rPr>
        <w:t xml:space="preserve"> First Expert Report of Mr. Aidan Coyne dated 12 May 21</w:t>
      </w:r>
    </w:p>
  </w:footnote>
  <w:footnote w:id="3">
    <w:p w14:paraId="17F1AB0D" w14:textId="2003CF4E" w:rsidR="00470397" w:rsidRPr="00BB1C07" w:rsidRDefault="00470397">
      <w:pPr>
        <w:pStyle w:val="FootnoteText"/>
        <w:rPr>
          <w:rFonts w:ascii="Century Gothic" w:hAnsi="Century Gothic"/>
          <w:sz w:val="14"/>
          <w:szCs w:val="14"/>
        </w:rPr>
      </w:pPr>
      <w:r w:rsidRPr="00FB41E7">
        <w:rPr>
          <w:rStyle w:val="FootnoteReference"/>
          <w:rFonts w:ascii="Century Gothic" w:hAnsi="Century Gothic"/>
          <w:sz w:val="16"/>
          <w:szCs w:val="14"/>
        </w:rPr>
        <w:footnoteRef/>
      </w:r>
      <w:r w:rsidRPr="00FB41E7">
        <w:rPr>
          <w:rStyle w:val="FootnoteReference"/>
          <w:sz w:val="16"/>
        </w:rPr>
        <w:t xml:space="preserve"> </w:t>
      </w:r>
      <w:r w:rsidRPr="00BB1C07">
        <w:rPr>
          <w:rFonts w:ascii="Century Gothic" w:hAnsi="Century Gothic"/>
          <w:sz w:val="14"/>
          <w:szCs w:val="14"/>
        </w:rPr>
        <w:t>Reply Expert Report of Mr. Aidan Coyne dated 05-July-21</w:t>
      </w:r>
    </w:p>
  </w:footnote>
  <w:footnote w:id="4">
    <w:p w14:paraId="7A88341A" w14:textId="44D3AA35" w:rsidR="00470397" w:rsidRPr="00BB1C07" w:rsidRDefault="00470397">
      <w:pPr>
        <w:pStyle w:val="FootnoteText"/>
        <w:rPr>
          <w:rFonts w:ascii="Century Gothic" w:hAnsi="Century Gothic"/>
          <w:sz w:val="14"/>
          <w:szCs w:val="14"/>
        </w:rPr>
      </w:pPr>
      <w:r w:rsidRPr="00FB41E7">
        <w:rPr>
          <w:rStyle w:val="FootnoteReference"/>
          <w:rFonts w:ascii="Century Gothic" w:hAnsi="Century Gothic"/>
          <w:sz w:val="16"/>
          <w:szCs w:val="14"/>
        </w:rPr>
        <w:footnoteRef/>
      </w:r>
      <w:r w:rsidRPr="00BB1C07">
        <w:rPr>
          <w:rFonts w:ascii="Century Gothic" w:hAnsi="Century Gothic"/>
          <w:sz w:val="14"/>
          <w:szCs w:val="14"/>
        </w:rPr>
        <w:t xml:space="preserve"> Second Joint Statement of Mr. Coyne and Mr. Yendall dated 01-Mar-21</w:t>
      </w:r>
    </w:p>
  </w:footnote>
  <w:footnote w:id="5">
    <w:p w14:paraId="4AC31970" w14:textId="16663D6D" w:rsidR="00470397" w:rsidRPr="00BB1C07" w:rsidRDefault="00470397">
      <w:pPr>
        <w:pStyle w:val="FootnoteText"/>
        <w:rPr>
          <w:rFonts w:ascii="Century Gothic" w:hAnsi="Century Gothic"/>
          <w:sz w:val="14"/>
          <w:szCs w:val="14"/>
        </w:rPr>
      </w:pPr>
      <w:r w:rsidRPr="00FB41E7">
        <w:rPr>
          <w:rStyle w:val="FootnoteReference"/>
          <w:rFonts w:ascii="Century Gothic" w:hAnsi="Century Gothic"/>
          <w:sz w:val="16"/>
        </w:rPr>
        <w:footnoteRef/>
      </w:r>
      <w:r w:rsidRPr="00FB41E7">
        <w:rPr>
          <w:rStyle w:val="FootnoteReference"/>
          <w:rFonts w:ascii="Century Gothic" w:hAnsi="Century Gothic"/>
          <w:sz w:val="16"/>
        </w:rPr>
        <w:t xml:space="preserve"> </w:t>
      </w:r>
      <w:r w:rsidRPr="00BB1C07">
        <w:rPr>
          <w:rFonts w:ascii="Century Gothic" w:hAnsi="Century Gothic"/>
          <w:sz w:val="14"/>
          <w:szCs w:val="14"/>
        </w:rPr>
        <w:t>First Expert Report of Mr. Yendall dated 01-May-21</w:t>
      </w:r>
    </w:p>
  </w:footnote>
  <w:footnote w:id="6">
    <w:p w14:paraId="5A6C0418" w14:textId="439863D4" w:rsidR="00470397" w:rsidRPr="003837D4" w:rsidRDefault="00470397">
      <w:pPr>
        <w:pStyle w:val="FootnoteText"/>
      </w:pPr>
      <w:r w:rsidRPr="00FB41E7">
        <w:rPr>
          <w:rStyle w:val="FootnoteReference"/>
          <w:rFonts w:ascii="Century Gothic" w:hAnsi="Century Gothic"/>
          <w:sz w:val="16"/>
        </w:rPr>
        <w:footnoteRef/>
      </w:r>
      <w:r w:rsidRPr="00BB1C07">
        <w:rPr>
          <w:rFonts w:ascii="Century Gothic" w:hAnsi="Century Gothic"/>
          <w:sz w:val="14"/>
          <w:szCs w:val="14"/>
        </w:rPr>
        <w:t xml:space="preserve"> Reply Expert Report of Mr. Yendall dated 02-Jul-21</w:t>
      </w:r>
    </w:p>
  </w:footnote>
  <w:footnote w:id="7">
    <w:p w14:paraId="5DBC27CF" w14:textId="555D38D1" w:rsidR="00470397" w:rsidRPr="001E053F" w:rsidRDefault="00470397">
      <w:pPr>
        <w:pStyle w:val="FootnoteText"/>
        <w:rPr>
          <w:rFonts w:ascii="Century Gothic" w:hAnsi="Century Gothic"/>
          <w:sz w:val="16"/>
          <w:szCs w:val="16"/>
        </w:rPr>
      </w:pPr>
      <w:r w:rsidRPr="001E053F">
        <w:rPr>
          <w:rStyle w:val="FootnoteReference"/>
          <w:rFonts w:ascii="Century Gothic" w:hAnsi="Century Gothic"/>
          <w:sz w:val="16"/>
          <w:szCs w:val="16"/>
        </w:rPr>
        <w:footnoteRef/>
      </w:r>
      <w:r w:rsidRPr="001E053F">
        <w:rPr>
          <w:rFonts w:ascii="Century Gothic" w:hAnsi="Century Gothic"/>
          <w:sz w:val="16"/>
          <w:szCs w:val="16"/>
        </w:rPr>
        <w:t xml:space="preserve"> </w:t>
      </w:r>
      <w:r w:rsidRPr="00BB1C07">
        <w:rPr>
          <w:rFonts w:ascii="Century Gothic" w:hAnsi="Century Gothic"/>
          <w:sz w:val="14"/>
          <w:szCs w:val="14"/>
        </w:rPr>
        <w:t xml:space="preserve">Supplemental Defence &amp; Counter Claim dated </w:t>
      </w:r>
      <w:r w:rsidRPr="00374D80">
        <w:rPr>
          <w:rFonts w:ascii="Century Gothic" w:hAnsi="Century Gothic"/>
          <w:sz w:val="14"/>
          <w:szCs w:val="14"/>
        </w:rPr>
        <w:t>20-Mar-24</w:t>
      </w:r>
    </w:p>
  </w:footnote>
  <w:footnote w:id="8">
    <w:p w14:paraId="16D85B75" w14:textId="46B41222" w:rsidR="00470397" w:rsidRPr="00BB1C07" w:rsidRDefault="00470397">
      <w:pPr>
        <w:pStyle w:val="FootnoteText"/>
        <w:rPr>
          <w:rFonts w:ascii="Century Gothic" w:hAnsi="Century Gothic"/>
          <w:sz w:val="14"/>
          <w:szCs w:val="14"/>
        </w:rPr>
      </w:pPr>
      <w:r w:rsidRPr="00FB41E7">
        <w:rPr>
          <w:rStyle w:val="FootnoteReference"/>
          <w:rFonts w:ascii="Century Gothic" w:hAnsi="Century Gothic"/>
          <w:sz w:val="16"/>
          <w:szCs w:val="16"/>
        </w:rPr>
        <w:footnoteRef/>
      </w:r>
      <w:r>
        <w:rPr>
          <w:rFonts w:ascii="Century Gothic" w:hAnsi="Century Gothic"/>
          <w:sz w:val="14"/>
          <w:szCs w:val="14"/>
        </w:rPr>
        <w:t xml:space="preserve"> DTP-</w:t>
      </w:r>
      <w:r w:rsidRPr="00BB1C07">
        <w:rPr>
          <w:rFonts w:ascii="Century Gothic" w:hAnsi="Century Gothic"/>
          <w:sz w:val="14"/>
          <w:szCs w:val="14"/>
        </w:rPr>
        <w:t>ER-PM-IC-LON-067-2016 dated 03-Mar-2016</w:t>
      </w:r>
    </w:p>
  </w:footnote>
  <w:footnote w:id="9">
    <w:p w14:paraId="23D9FEAA" w14:textId="147273AC" w:rsidR="00470397" w:rsidRPr="00BB1C07" w:rsidRDefault="00470397">
      <w:pPr>
        <w:pStyle w:val="FootnoteText"/>
        <w:rPr>
          <w:rFonts w:ascii="Century Gothic" w:hAnsi="Century Gothic"/>
          <w:sz w:val="14"/>
          <w:szCs w:val="14"/>
        </w:rPr>
      </w:pPr>
      <w:r w:rsidRPr="00FB41E7">
        <w:rPr>
          <w:rStyle w:val="FootnoteReference"/>
          <w:rFonts w:ascii="Century Gothic" w:hAnsi="Century Gothic"/>
          <w:sz w:val="16"/>
          <w:szCs w:val="16"/>
        </w:rPr>
        <w:footnoteRef/>
      </w:r>
      <w:r w:rsidRPr="00FB41E7">
        <w:rPr>
          <w:rStyle w:val="FootnoteReference"/>
          <w:sz w:val="16"/>
          <w:szCs w:val="16"/>
        </w:rPr>
        <w:t xml:space="preserve"> </w:t>
      </w:r>
      <w:r w:rsidRPr="00BB1C07">
        <w:rPr>
          <w:rFonts w:ascii="Century Gothic" w:hAnsi="Century Gothic"/>
          <w:sz w:val="14"/>
          <w:szCs w:val="14"/>
        </w:rPr>
        <w:t>6197-CM-KEO-TAV-LT-GE-1626 dated 06-March 2016</w:t>
      </w:r>
    </w:p>
  </w:footnote>
  <w:footnote w:id="10">
    <w:p w14:paraId="34516414" w14:textId="40381F70" w:rsidR="00470397" w:rsidRPr="00DB6F4A" w:rsidRDefault="00470397">
      <w:pPr>
        <w:pStyle w:val="FootnoteText"/>
      </w:pPr>
      <w:r w:rsidRPr="00FB41E7">
        <w:rPr>
          <w:rStyle w:val="FootnoteReference"/>
          <w:rFonts w:ascii="Century Gothic" w:hAnsi="Century Gothic"/>
          <w:sz w:val="16"/>
          <w:szCs w:val="16"/>
        </w:rPr>
        <w:footnoteRef/>
      </w:r>
      <w:r w:rsidRPr="00BB1C07">
        <w:rPr>
          <w:rStyle w:val="FootnoteReference"/>
          <w:sz w:val="14"/>
          <w:szCs w:val="14"/>
        </w:rPr>
        <w:t xml:space="preserve"> </w:t>
      </w:r>
      <w:r w:rsidRPr="00BB1C07">
        <w:rPr>
          <w:rFonts w:ascii="Century Gothic" w:hAnsi="Century Gothic"/>
          <w:sz w:val="14"/>
          <w:szCs w:val="14"/>
        </w:rPr>
        <w:t>ATL-DOC-DPC-J522-0043 dated 28 June 2016, Fit out Package 2</w:t>
      </w:r>
    </w:p>
  </w:footnote>
  <w:footnote w:id="11">
    <w:p w14:paraId="7A74B87F" w14:textId="4AEE1B1A" w:rsidR="00470397" w:rsidRPr="00BB1C07" w:rsidRDefault="00470397">
      <w:pPr>
        <w:pStyle w:val="FootnoteText"/>
        <w:rPr>
          <w:rFonts w:ascii="Century Gothic" w:hAnsi="Century Gothic"/>
          <w:sz w:val="14"/>
          <w:szCs w:val="14"/>
        </w:rPr>
      </w:pPr>
      <w:r w:rsidRPr="00FB41E7">
        <w:rPr>
          <w:rStyle w:val="FootnoteReference"/>
          <w:rFonts w:ascii="Century Gothic" w:hAnsi="Century Gothic"/>
          <w:sz w:val="16"/>
          <w:szCs w:val="16"/>
        </w:rPr>
        <w:footnoteRef/>
      </w:r>
      <w:r w:rsidRPr="00BB1C07">
        <w:rPr>
          <w:rFonts w:ascii="Century Gothic" w:hAnsi="Century Gothic"/>
          <w:sz w:val="14"/>
          <w:szCs w:val="14"/>
        </w:rPr>
        <w:t xml:space="preserve"> DTP/MT/RS/AL-030/2015 Amendment Letter 4 , Settlement of claims, Extension of Time, Dated 05 December 2015</w:t>
      </w:r>
    </w:p>
  </w:footnote>
  <w:footnote w:id="12">
    <w:p w14:paraId="4A9DBC61" w14:textId="0017C6D5" w:rsidR="00470397" w:rsidRPr="00BB1C07" w:rsidRDefault="00470397">
      <w:pPr>
        <w:pStyle w:val="FootnoteText"/>
        <w:rPr>
          <w:rFonts w:ascii="Century Gothic" w:hAnsi="Century Gothic"/>
          <w:sz w:val="14"/>
          <w:szCs w:val="14"/>
        </w:rPr>
      </w:pPr>
      <w:r w:rsidRPr="00FB41E7">
        <w:rPr>
          <w:rStyle w:val="FootnoteReference"/>
          <w:rFonts w:ascii="Century Gothic" w:hAnsi="Century Gothic"/>
          <w:sz w:val="16"/>
          <w:szCs w:val="16"/>
        </w:rPr>
        <w:footnoteRef/>
      </w:r>
      <w:r w:rsidRPr="00FB41E7">
        <w:rPr>
          <w:rStyle w:val="FootnoteReference"/>
          <w:rFonts w:ascii="Century Gothic" w:hAnsi="Century Gothic"/>
          <w:sz w:val="16"/>
          <w:szCs w:val="16"/>
        </w:rPr>
        <w:t xml:space="preserve"> </w:t>
      </w:r>
      <w:r w:rsidRPr="00BB1C07">
        <w:rPr>
          <w:rFonts w:ascii="Century Gothic" w:hAnsi="Century Gothic"/>
          <w:sz w:val="14"/>
          <w:szCs w:val="14"/>
        </w:rPr>
        <w:t>ATL/DOC/TAVC-1522/0076 dated 7 September 2016 – Resubmission of Baseline Programme Rev.04.3</w:t>
      </w:r>
    </w:p>
  </w:footnote>
  <w:footnote w:id="13">
    <w:p w14:paraId="73A27F3F" w14:textId="106CE039" w:rsidR="00470397" w:rsidRPr="00BB1C07" w:rsidRDefault="00470397">
      <w:pPr>
        <w:pStyle w:val="FootnoteText"/>
        <w:rPr>
          <w:rFonts w:ascii="Century Gothic" w:hAnsi="Century Gothic"/>
          <w:sz w:val="14"/>
          <w:szCs w:val="14"/>
          <w:lang w:val="en-US"/>
        </w:rPr>
      </w:pPr>
      <w:r w:rsidRPr="00FB41E7">
        <w:rPr>
          <w:rStyle w:val="FootnoteReference"/>
          <w:rFonts w:ascii="Century Gothic" w:hAnsi="Century Gothic"/>
          <w:sz w:val="16"/>
          <w:szCs w:val="14"/>
        </w:rPr>
        <w:footnoteRef/>
      </w:r>
      <w:r w:rsidRPr="00FB41E7">
        <w:rPr>
          <w:rStyle w:val="FootnoteReference"/>
          <w:rFonts w:ascii="Century Gothic" w:hAnsi="Century Gothic"/>
          <w:sz w:val="16"/>
          <w:szCs w:val="14"/>
        </w:rPr>
        <w:t xml:space="preserve"> </w:t>
      </w:r>
      <w:r w:rsidRPr="00BB1C07">
        <w:rPr>
          <w:rFonts w:ascii="Century Gothic" w:hAnsi="Century Gothic"/>
          <w:sz w:val="14"/>
          <w:szCs w:val="14"/>
          <w:lang w:val="en-US"/>
        </w:rPr>
        <w:t>DTP-L-TAV-ATE-0053 dated 20 September 2016 – Resubmission of Baseline Programme Rev 04.3</w:t>
      </w:r>
    </w:p>
  </w:footnote>
  <w:footnote w:id="14">
    <w:p w14:paraId="03C9A3EB" w14:textId="4B4D56A6" w:rsidR="00470397" w:rsidRPr="00BB1C07" w:rsidRDefault="00470397" w:rsidP="00B6217E">
      <w:pPr>
        <w:pStyle w:val="FootnoteText"/>
        <w:rPr>
          <w:rFonts w:ascii="Century Gothic" w:hAnsi="Century Gothic"/>
          <w:sz w:val="14"/>
          <w:szCs w:val="14"/>
          <w:lang w:val="en-US"/>
        </w:rPr>
      </w:pPr>
      <w:r w:rsidRPr="00FB41E7">
        <w:rPr>
          <w:rStyle w:val="FootnoteReference"/>
          <w:rFonts w:ascii="Century Gothic" w:hAnsi="Century Gothic"/>
          <w:sz w:val="16"/>
          <w:szCs w:val="14"/>
        </w:rPr>
        <w:footnoteRef/>
      </w:r>
      <w:r w:rsidRPr="00FB41E7">
        <w:rPr>
          <w:rFonts w:ascii="Century Gothic" w:hAnsi="Century Gothic"/>
          <w:sz w:val="16"/>
          <w:szCs w:val="14"/>
        </w:rPr>
        <w:t xml:space="preserve"> </w:t>
      </w:r>
      <w:r w:rsidRPr="00BB1C07">
        <w:rPr>
          <w:rFonts w:ascii="Century Gothic" w:hAnsi="Century Gothic"/>
          <w:sz w:val="14"/>
          <w:szCs w:val="14"/>
        </w:rPr>
        <w:t>Signed Subcontract Agreement dated 30</w:t>
      </w:r>
      <w:r>
        <w:rPr>
          <w:rFonts w:ascii="Century Gothic" w:hAnsi="Century Gothic"/>
          <w:sz w:val="14"/>
          <w:szCs w:val="14"/>
        </w:rPr>
        <w:t xml:space="preserve"> March </w:t>
      </w:r>
      <w:r w:rsidRPr="00BB1C07">
        <w:rPr>
          <w:rFonts w:ascii="Century Gothic" w:hAnsi="Century Gothic"/>
          <w:sz w:val="14"/>
          <w:szCs w:val="14"/>
        </w:rPr>
        <w:t>2016</w:t>
      </w:r>
    </w:p>
  </w:footnote>
  <w:footnote w:id="15">
    <w:p w14:paraId="69A219FA" w14:textId="1CFEB7F8" w:rsidR="00470397" w:rsidRPr="00C2374D" w:rsidRDefault="00470397" w:rsidP="00B6217E">
      <w:pPr>
        <w:pStyle w:val="FootnoteText"/>
        <w:rPr>
          <w:rFonts w:ascii="Century Gothic" w:hAnsi="Century Gothic"/>
          <w:sz w:val="14"/>
          <w:szCs w:val="14"/>
        </w:rPr>
      </w:pPr>
      <w:r w:rsidRPr="00FB41E7">
        <w:rPr>
          <w:rStyle w:val="FootnoteReference"/>
          <w:rFonts w:ascii="Century Gothic" w:hAnsi="Century Gothic"/>
          <w:sz w:val="16"/>
          <w:szCs w:val="14"/>
        </w:rPr>
        <w:footnoteRef/>
      </w:r>
      <w:r w:rsidRPr="00FB41E7">
        <w:rPr>
          <w:rFonts w:ascii="Century Gothic" w:hAnsi="Century Gothic"/>
          <w:sz w:val="16"/>
          <w:szCs w:val="14"/>
        </w:rPr>
        <w:t xml:space="preserve"> </w:t>
      </w:r>
      <w:r w:rsidRPr="00BB1C07">
        <w:rPr>
          <w:rFonts w:ascii="Century Gothic" w:hAnsi="Century Gothic"/>
          <w:sz w:val="14"/>
          <w:szCs w:val="14"/>
        </w:rPr>
        <w:t>Engineer letter ref: 6197-CM-KEO-TAV-LT-GE-1626 dated</w:t>
      </w:r>
      <w:r>
        <w:rPr>
          <w:rFonts w:ascii="Century Gothic" w:hAnsi="Century Gothic"/>
          <w:sz w:val="14"/>
          <w:szCs w:val="14"/>
        </w:rPr>
        <w:t xml:space="preserve"> 06 March 2016</w:t>
      </w:r>
    </w:p>
  </w:footnote>
  <w:footnote w:id="16">
    <w:p w14:paraId="0ACB8116" w14:textId="3169809A" w:rsidR="00470397" w:rsidRPr="00C2374D" w:rsidRDefault="00470397" w:rsidP="00B6217E">
      <w:pPr>
        <w:pStyle w:val="FootnoteText"/>
        <w:rPr>
          <w:rFonts w:ascii="Century Gothic" w:hAnsi="Century Gothic"/>
          <w:sz w:val="14"/>
          <w:szCs w:val="14"/>
        </w:rPr>
      </w:pPr>
      <w:r w:rsidRPr="00FB41E7">
        <w:rPr>
          <w:rStyle w:val="FootnoteReference"/>
          <w:rFonts w:ascii="Century Gothic" w:hAnsi="Century Gothic"/>
          <w:sz w:val="16"/>
          <w:szCs w:val="14"/>
        </w:rPr>
        <w:footnoteRef/>
      </w:r>
      <w:r w:rsidRPr="00FB41E7">
        <w:rPr>
          <w:rStyle w:val="FootnoteReference"/>
          <w:sz w:val="16"/>
        </w:rPr>
        <w:t xml:space="preserve"> </w:t>
      </w:r>
      <w:r>
        <w:rPr>
          <w:rFonts w:ascii="Century Gothic" w:hAnsi="Century Gothic"/>
          <w:sz w:val="14"/>
          <w:szCs w:val="14"/>
        </w:rPr>
        <w:t>Claimant letter ref: ATL-085Q/15/LG dated 03 March 2016</w:t>
      </w:r>
    </w:p>
  </w:footnote>
  <w:footnote w:id="17">
    <w:p w14:paraId="1C9423A2" w14:textId="2E24A81A" w:rsidR="00470397" w:rsidRPr="00FB41E7" w:rsidRDefault="00470397" w:rsidP="007A0B0D">
      <w:pPr>
        <w:pStyle w:val="FootnoteText"/>
        <w:rPr>
          <w:rFonts w:ascii="Century Gothic" w:hAnsi="Century Gothic"/>
          <w:sz w:val="14"/>
          <w:szCs w:val="14"/>
          <w:lang w:val="en-US"/>
        </w:rPr>
      </w:pPr>
      <w:r w:rsidRPr="00FB41E7">
        <w:rPr>
          <w:rStyle w:val="FootnoteReference"/>
          <w:rFonts w:ascii="Century Gothic" w:hAnsi="Century Gothic"/>
          <w:sz w:val="14"/>
          <w:szCs w:val="14"/>
        </w:rPr>
        <w:footnoteRef/>
      </w:r>
      <w:r w:rsidRPr="00FB41E7">
        <w:rPr>
          <w:rFonts w:ascii="Century Gothic" w:hAnsi="Century Gothic"/>
          <w:sz w:val="14"/>
          <w:szCs w:val="14"/>
        </w:rPr>
        <w:t xml:space="preserve"> Subcontrac</w:t>
      </w:r>
      <w:r>
        <w:rPr>
          <w:rFonts w:ascii="Century Gothic" w:hAnsi="Century Gothic"/>
          <w:sz w:val="14"/>
          <w:szCs w:val="14"/>
        </w:rPr>
        <w:t>tor letter ref: ATL/DOC/TAVC-J</w:t>
      </w:r>
      <w:r w:rsidRPr="00FB41E7">
        <w:rPr>
          <w:rFonts w:ascii="Century Gothic" w:hAnsi="Century Gothic"/>
          <w:sz w:val="14"/>
          <w:szCs w:val="14"/>
        </w:rPr>
        <w:t>522/0030 dated 29</w:t>
      </w:r>
      <w:r>
        <w:rPr>
          <w:rFonts w:ascii="Century Gothic" w:hAnsi="Century Gothic"/>
          <w:sz w:val="14"/>
          <w:szCs w:val="14"/>
        </w:rPr>
        <w:t xml:space="preserve"> May </w:t>
      </w:r>
      <w:r w:rsidRPr="00FB41E7">
        <w:rPr>
          <w:rFonts w:ascii="Century Gothic" w:hAnsi="Century Gothic"/>
          <w:sz w:val="14"/>
          <w:szCs w:val="14"/>
        </w:rPr>
        <w:t>2016</w:t>
      </w:r>
    </w:p>
  </w:footnote>
  <w:footnote w:id="18">
    <w:p w14:paraId="46638588" w14:textId="52569A2F" w:rsidR="00470397" w:rsidRPr="00FB41E7" w:rsidRDefault="00470397" w:rsidP="00AC6C6F">
      <w:pPr>
        <w:pStyle w:val="FootnoteText"/>
        <w:rPr>
          <w:rFonts w:ascii="Century Gothic" w:hAnsi="Century Gothic"/>
          <w:sz w:val="14"/>
          <w:szCs w:val="14"/>
          <w:lang w:val="en-US"/>
        </w:rPr>
      </w:pPr>
      <w:r w:rsidRPr="00FB41E7">
        <w:rPr>
          <w:rStyle w:val="FootnoteReference"/>
          <w:rFonts w:ascii="Century Gothic" w:hAnsi="Century Gothic"/>
          <w:sz w:val="14"/>
          <w:szCs w:val="14"/>
        </w:rPr>
        <w:footnoteRef/>
      </w:r>
      <w:r w:rsidRPr="00FB41E7">
        <w:rPr>
          <w:rFonts w:ascii="Century Gothic" w:hAnsi="Century Gothic"/>
          <w:sz w:val="14"/>
          <w:szCs w:val="14"/>
        </w:rPr>
        <w:t xml:space="preserve"> </w:t>
      </w:r>
      <w:r>
        <w:rPr>
          <w:rFonts w:ascii="Century Gothic" w:hAnsi="Century Gothic"/>
          <w:sz w:val="14"/>
          <w:szCs w:val="14"/>
          <w:lang w:val="en-US"/>
        </w:rPr>
        <w:t>Claimant Letter ref</w:t>
      </w:r>
      <w:r w:rsidRPr="00FB41E7">
        <w:rPr>
          <w:rFonts w:ascii="Century Gothic" w:hAnsi="Century Gothic"/>
          <w:sz w:val="14"/>
          <w:szCs w:val="14"/>
          <w:lang w:val="en-US"/>
        </w:rPr>
        <w:t>: A TL/DOC/TA VC- 1085/0003 dated 24</w:t>
      </w:r>
      <w:r>
        <w:rPr>
          <w:rFonts w:ascii="Century Gothic" w:hAnsi="Century Gothic"/>
          <w:sz w:val="14"/>
          <w:szCs w:val="14"/>
          <w:lang w:val="en-US"/>
        </w:rPr>
        <w:t xml:space="preserve"> March </w:t>
      </w:r>
      <w:r w:rsidRPr="00FB41E7">
        <w:rPr>
          <w:rFonts w:ascii="Century Gothic" w:hAnsi="Century Gothic"/>
          <w:sz w:val="14"/>
          <w:szCs w:val="14"/>
          <w:lang w:val="en-US"/>
        </w:rPr>
        <w:t>2016</w:t>
      </w:r>
    </w:p>
  </w:footnote>
  <w:footnote w:id="19">
    <w:p w14:paraId="73067EFB" w14:textId="2FCBC763" w:rsidR="00470397" w:rsidRPr="00FB41E7" w:rsidRDefault="00470397" w:rsidP="00AC6C6F">
      <w:pPr>
        <w:pStyle w:val="FootnoteText"/>
        <w:rPr>
          <w:rFonts w:ascii="Century Gothic" w:hAnsi="Century Gothic"/>
          <w:sz w:val="14"/>
          <w:szCs w:val="14"/>
          <w:lang w:val="en-US"/>
        </w:rPr>
      </w:pPr>
      <w:r w:rsidRPr="00FB41E7">
        <w:rPr>
          <w:rStyle w:val="FootnoteReference"/>
          <w:rFonts w:ascii="Century Gothic" w:hAnsi="Century Gothic"/>
          <w:sz w:val="14"/>
          <w:szCs w:val="14"/>
        </w:rPr>
        <w:footnoteRef/>
      </w:r>
      <w:r w:rsidRPr="00FB41E7">
        <w:rPr>
          <w:rFonts w:ascii="Century Gothic" w:hAnsi="Century Gothic"/>
          <w:sz w:val="14"/>
          <w:szCs w:val="14"/>
        </w:rPr>
        <w:t xml:space="preserve"> </w:t>
      </w:r>
      <w:r w:rsidRPr="00FB41E7">
        <w:rPr>
          <w:rFonts w:ascii="Century Gothic" w:hAnsi="Century Gothic"/>
          <w:sz w:val="14"/>
          <w:szCs w:val="14"/>
          <w:lang w:val="en-US"/>
        </w:rPr>
        <w:t>Claimant Letter ref: ATL</w:t>
      </w:r>
      <w:r>
        <w:rPr>
          <w:rFonts w:ascii="Century Gothic" w:hAnsi="Century Gothic"/>
          <w:sz w:val="14"/>
          <w:szCs w:val="14"/>
          <w:lang w:val="en-US"/>
        </w:rPr>
        <w:t xml:space="preserve">/DOV/TAVC-J522/0024 dated 18 May </w:t>
      </w:r>
      <w:r w:rsidRPr="00FB41E7">
        <w:rPr>
          <w:rFonts w:ascii="Century Gothic" w:hAnsi="Century Gothic"/>
          <w:sz w:val="14"/>
          <w:szCs w:val="14"/>
          <w:lang w:val="en-US"/>
        </w:rPr>
        <w:t>2016</w:t>
      </w:r>
    </w:p>
  </w:footnote>
  <w:footnote w:id="20">
    <w:p w14:paraId="5B425573" w14:textId="2C245E8B" w:rsidR="00470397" w:rsidRPr="00FB41E7" w:rsidRDefault="00470397" w:rsidP="00AC6C6F">
      <w:pPr>
        <w:pStyle w:val="FootnoteText"/>
        <w:rPr>
          <w:rFonts w:ascii="Century Gothic" w:hAnsi="Century Gothic"/>
          <w:sz w:val="14"/>
          <w:szCs w:val="14"/>
          <w:lang w:val="en-US"/>
        </w:rPr>
      </w:pPr>
      <w:r w:rsidRPr="00FB41E7">
        <w:rPr>
          <w:rStyle w:val="FootnoteReference"/>
          <w:rFonts w:ascii="Century Gothic" w:hAnsi="Century Gothic"/>
          <w:sz w:val="14"/>
          <w:szCs w:val="14"/>
        </w:rPr>
        <w:footnoteRef/>
      </w:r>
      <w:r w:rsidRPr="00FB41E7">
        <w:rPr>
          <w:rFonts w:ascii="Century Gothic" w:hAnsi="Century Gothic"/>
          <w:sz w:val="14"/>
          <w:szCs w:val="14"/>
        </w:rPr>
        <w:t xml:space="preserve"> </w:t>
      </w:r>
      <w:r w:rsidRPr="00FB41E7">
        <w:rPr>
          <w:rFonts w:ascii="Century Gothic" w:hAnsi="Century Gothic"/>
          <w:sz w:val="14"/>
          <w:szCs w:val="14"/>
          <w:lang w:val="en-US"/>
        </w:rPr>
        <w:t>Respondent Letter ref: DTP-L-TAV-ATE-0021 dated 22/05/2016</w:t>
      </w:r>
    </w:p>
  </w:footnote>
  <w:footnote w:id="21">
    <w:p w14:paraId="1AD4F6C5" w14:textId="0A02910A" w:rsidR="00470397" w:rsidRPr="00FB41E7" w:rsidRDefault="00470397" w:rsidP="00AC6C6F">
      <w:pPr>
        <w:pStyle w:val="FootnoteText"/>
        <w:rPr>
          <w:rFonts w:ascii="Century Gothic" w:hAnsi="Century Gothic"/>
          <w:sz w:val="14"/>
          <w:szCs w:val="14"/>
          <w:lang w:val="en-US"/>
        </w:rPr>
      </w:pPr>
      <w:r w:rsidRPr="00FB41E7">
        <w:rPr>
          <w:rStyle w:val="FootnoteReference"/>
          <w:rFonts w:ascii="Century Gothic" w:hAnsi="Century Gothic"/>
          <w:sz w:val="14"/>
          <w:szCs w:val="14"/>
        </w:rPr>
        <w:footnoteRef/>
      </w:r>
      <w:r w:rsidRPr="00FB41E7">
        <w:rPr>
          <w:rFonts w:ascii="Century Gothic" w:hAnsi="Century Gothic"/>
          <w:sz w:val="14"/>
          <w:szCs w:val="14"/>
        </w:rPr>
        <w:t xml:space="preserve"> </w:t>
      </w:r>
      <w:r w:rsidRPr="00FB41E7">
        <w:rPr>
          <w:rFonts w:ascii="Century Gothic" w:hAnsi="Century Gothic"/>
          <w:sz w:val="14"/>
          <w:szCs w:val="14"/>
          <w:lang w:val="en-US"/>
        </w:rPr>
        <w:t>Claimant Letter ref: ATL/DOV/TAVC-J522/0030 dated 29/05/2016</w:t>
      </w:r>
    </w:p>
  </w:footnote>
  <w:footnote w:id="22">
    <w:p w14:paraId="76151C55" w14:textId="52DF5162" w:rsidR="00470397" w:rsidRPr="00FB41E7" w:rsidRDefault="00470397" w:rsidP="001F1B16">
      <w:pPr>
        <w:pStyle w:val="FootnoteText"/>
        <w:rPr>
          <w:rFonts w:ascii="Century Gothic" w:hAnsi="Century Gothic"/>
          <w:sz w:val="14"/>
          <w:szCs w:val="14"/>
        </w:rPr>
      </w:pPr>
      <w:r w:rsidRPr="00FB41E7">
        <w:rPr>
          <w:rStyle w:val="FootnoteReference"/>
          <w:rFonts w:ascii="Century Gothic" w:hAnsi="Century Gothic"/>
          <w:sz w:val="14"/>
          <w:szCs w:val="14"/>
        </w:rPr>
        <w:footnoteRef/>
      </w:r>
      <w:r w:rsidRPr="00FB41E7">
        <w:rPr>
          <w:rStyle w:val="FootnoteReference"/>
          <w:rFonts w:ascii="Century Gothic" w:hAnsi="Century Gothic"/>
          <w:sz w:val="14"/>
          <w:szCs w:val="14"/>
        </w:rPr>
        <w:t xml:space="preserve"> </w:t>
      </w:r>
      <w:r w:rsidRPr="00FB41E7">
        <w:rPr>
          <w:rFonts w:ascii="Century Gothic" w:hAnsi="Century Gothic"/>
          <w:sz w:val="14"/>
          <w:szCs w:val="14"/>
        </w:rPr>
        <w:t xml:space="preserve"> Respondent letter ref: DTP-L-TAV-ATE-0053 dated 20/09/2016</w:t>
      </w:r>
    </w:p>
  </w:footnote>
  <w:footnote w:id="23">
    <w:p w14:paraId="22ECD4A1" w14:textId="4B80CEBD" w:rsidR="00470397" w:rsidRPr="00FB41E7" w:rsidRDefault="00470397" w:rsidP="001F1B16">
      <w:pPr>
        <w:pStyle w:val="FootnoteText"/>
        <w:rPr>
          <w:rFonts w:ascii="Century Gothic" w:hAnsi="Century Gothic"/>
          <w:sz w:val="14"/>
          <w:szCs w:val="14"/>
          <w:lang w:val="en-US"/>
        </w:rPr>
      </w:pPr>
      <w:r w:rsidRPr="00FB41E7">
        <w:rPr>
          <w:rStyle w:val="FootnoteReference"/>
          <w:rFonts w:ascii="Century Gothic" w:hAnsi="Century Gothic"/>
          <w:sz w:val="14"/>
          <w:szCs w:val="14"/>
        </w:rPr>
        <w:footnoteRef/>
      </w:r>
      <w:r w:rsidRPr="00FB41E7">
        <w:rPr>
          <w:rFonts w:ascii="Century Gothic" w:hAnsi="Century Gothic"/>
          <w:sz w:val="14"/>
          <w:szCs w:val="14"/>
        </w:rPr>
        <w:t xml:space="preserve"> </w:t>
      </w:r>
      <w:r w:rsidRPr="00FB41E7">
        <w:rPr>
          <w:rFonts w:ascii="Century Gothic" w:hAnsi="Century Gothic"/>
          <w:sz w:val="14"/>
          <w:szCs w:val="14"/>
          <w:lang w:val="en-US"/>
        </w:rPr>
        <w:t>Claimant Letter ref: ATL/DOV/TAVC-J522/0076 dated 07/09/2016</w:t>
      </w:r>
    </w:p>
  </w:footnote>
  <w:footnote w:id="24">
    <w:p w14:paraId="056983BA" w14:textId="77777777" w:rsidR="00470397" w:rsidRPr="00FB41E7" w:rsidRDefault="00470397" w:rsidP="000A5543">
      <w:pPr>
        <w:pStyle w:val="FootnoteText"/>
        <w:rPr>
          <w:rFonts w:ascii="Century Gothic" w:hAnsi="Century Gothic"/>
          <w:sz w:val="14"/>
          <w:szCs w:val="14"/>
        </w:rPr>
      </w:pPr>
      <w:r w:rsidRPr="00FB41E7">
        <w:rPr>
          <w:rStyle w:val="FootnoteReference"/>
          <w:rFonts w:ascii="Century Gothic" w:hAnsi="Century Gothic"/>
          <w:sz w:val="16"/>
        </w:rPr>
        <w:footnoteRef/>
      </w:r>
      <w:r w:rsidRPr="005D750B">
        <w:rPr>
          <w:rStyle w:val="FootnoteReference"/>
        </w:rPr>
        <w:t xml:space="preserve"> </w:t>
      </w:r>
      <w:r w:rsidRPr="00FB41E7">
        <w:rPr>
          <w:rFonts w:ascii="Century Gothic" w:hAnsi="Century Gothic"/>
          <w:sz w:val="14"/>
          <w:szCs w:val="14"/>
        </w:rPr>
        <w:t>Statement of Claim (SOC) dated 02 December 2021</w:t>
      </w:r>
    </w:p>
  </w:footnote>
  <w:footnote w:id="25">
    <w:p w14:paraId="3BEF2267" w14:textId="77777777" w:rsidR="00470397" w:rsidRPr="00986964" w:rsidRDefault="00470397" w:rsidP="000A5543">
      <w:pPr>
        <w:pStyle w:val="FootnoteText"/>
        <w:rPr>
          <w:rFonts w:ascii="Century Gothic" w:hAnsi="Century Gothic"/>
          <w:sz w:val="16"/>
          <w:szCs w:val="16"/>
        </w:rPr>
      </w:pPr>
      <w:r w:rsidRPr="00FB41E7">
        <w:rPr>
          <w:rStyle w:val="FootnoteReference"/>
          <w:rFonts w:ascii="Century Gothic" w:hAnsi="Century Gothic"/>
          <w:sz w:val="16"/>
          <w:szCs w:val="14"/>
        </w:rPr>
        <w:footnoteRef/>
      </w:r>
      <w:r w:rsidRPr="00FB41E7">
        <w:rPr>
          <w:rFonts w:ascii="Century Gothic" w:hAnsi="Century Gothic"/>
          <w:sz w:val="14"/>
          <w:szCs w:val="14"/>
        </w:rPr>
        <w:t xml:space="preserve"> Addendum Letter No. 04 issued on 05 December 2015</w:t>
      </w:r>
    </w:p>
  </w:footnote>
  <w:footnote w:id="26">
    <w:p w14:paraId="15B71C64" w14:textId="1A60E190" w:rsidR="00470397" w:rsidRPr="00787C02" w:rsidRDefault="00470397">
      <w:pPr>
        <w:pStyle w:val="FootnoteText"/>
        <w:rPr>
          <w:lang w:val="en-US"/>
        </w:rPr>
      </w:pPr>
      <w:r w:rsidRPr="000B5BE5">
        <w:rPr>
          <w:rStyle w:val="FootnoteReference"/>
          <w:rFonts w:ascii="Century Gothic" w:hAnsi="Century Gothic"/>
          <w:sz w:val="16"/>
          <w:szCs w:val="16"/>
        </w:rPr>
        <w:footnoteRef/>
      </w:r>
      <w:r w:rsidRPr="000B5BE5">
        <w:rPr>
          <w:rStyle w:val="FootnoteReference"/>
          <w:rFonts w:ascii="Century Gothic" w:hAnsi="Century Gothic"/>
          <w:sz w:val="16"/>
          <w:szCs w:val="16"/>
        </w:rPr>
        <w:t xml:space="preserve"> </w:t>
      </w:r>
      <w:r w:rsidRPr="00787C02">
        <w:rPr>
          <w:rFonts w:ascii="Century Gothic" w:hAnsi="Century Gothic"/>
          <w:sz w:val="14"/>
          <w:szCs w:val="14"/>
          <w:lang w:val="en-US"/>
        </w:rPr>
        <w:t>ATL/DOC/TAVC-J522/0030 dated 29 May 2016</w:t>
      </w:r>
    </w:p>
  </w:footnote>
  <w:footnote w:id="27">
    <w:p w14:paraId="54C7C196" w14:textId="7A4EE6B0" w:rsidR="00470397" w:rsidRPr="00FB41E7" w:rsidRDefault="00470397">
      <w:pPr>
        <w:pStyle w:val="FootnoteText"/>
        <w:rPr>
          <w:rFonts w:ascii="Century Gothic" w:hAnsi="Century Gothic"/>
          <w:lang w:val="en-US"/>
        </w:rPr>
      </w:pPr>
      <w:r w:rsidRPr="00FB41E7">
        <w:rPr>
          <w:rStyle w:val="FootnoteReference"/>
          <w:rFonts w:ascii="Century Gothic" w:hAnsi="Century Gothic"/>
          <w:sz w:val="16"/>
        </w:rPr>
        <w:footnoteRef/>
      </w:r>
      <w:r w:rsidRPr="00FB41E7">
        <w:rPr>
          <w:rFonts w:ascii="Century Gothic" w:hAnsi="Century Gothic"/>
          <w:sz w:val="16"/>
        </w:rPr>
        <w:t xml:space="preserve"> </w:t>
      </w:r>
      <w:r w:rsidRPr="00FB41E7">
        <w:rPr>
          <w:rFonts w:ascii="Century Gothic" w:hAnsi="Century Gothic"/>
          <w:sz w:val="14"/>
          <w:szCs w:val="14"/>
        </w:rPr>
        <w:t>DTP-L-TAV-ATE-0283 dated 09 October 2018</w:t>
      </w:r>
    </w:p>
  </w:footnote>
  <w:footnote w:id="28">
    <w:p w14:paraId="3603CAC8" w14:textId="4512880D" w:rsidR="00470397" w:rsidRPr="00FB41E4" w:rsidRDefault="00470397">
      <w:pPr>
        <w:pStyle w:val="FootnoteText"/>
        <w:rPr>
          <w:sz w:val="18"/>
        </w:rPr>
      </w:pPr>
      <w:r w:rsidRPr="00E2438C">
        <w:rPr>
          <w:rStyle w:val="FootnoteReference"/>
          <w:rFonts w:ascii="Century Gothic" w:hAnsi="Century Gothic"/>
          <w:sz w:val="16"/>
        </w:rPr>
        <w:footnoteRef/>
      </w:r>
      <w:r w:rsidRPr="00E2438C">
        <w:rPr>
          <w:rStyle w:val="FootnoteReference"/>
          <w:rFonts w:ascii="Century Gothic" w:hAnsi="Century Gothic"/>
          <w:sz w:val="16"/>
        </w:rPr>
        <w:t xml:space="preserve"> </w:t>
      </w:r>
      <w:r w:rsidRPr="00FB41E4">
        <w:rPr>
          <w:rFonts w:ascii="Century Gothic" w:hAnsi="Century Gothic"/>
          <w:sz w:val="14"/>
          <w:szCs w:val="16"/>
        </w:rPr>
        <w:t>ATL-DOC-TAVC-1522-0486 dated 04 December 2018</w:t>
      </w:r>
    </w:p>
  </w:footnote>
  <w:footnote w:id="29">
    <w:p w14:paraId="35952634" w14:textId="3DD96D7F" w:rsidR="00470397" w:rsidRPr="00EE7428" w:rsidRDefault="00470397">
      <w:pPr>
        <w:pStyle w:val="FootnoteText"/>
      </w:pPr>
      <w:r w:rsidRPr="00FB41E4">
        <w:rPr>
          <w:rStyle w:val="FootnoteReference"/>
          <w:rFonts w:ascii="Century Gothic" w:hAnsi="Century Gothic"/>
          <w:sz w:val="14"/>
        </w:rPr>
        <w:footnoteRef/>
      </w:r>
      <w:r w:rsidRPr="00FB41E4">
        <w:rPr>
          <w:rStyle w:val="FootnoteReference"/>
          <w:rFonts w:ascii="Century Gothic" w:hAnsi="Century Gothic"/>
          <w:sz w:val="14"/>
        </w:rPr>
        <w:t xml:space="preserve"> </w:t>
      </w:r>
      <w:r w:rsidRPr="00FB41E4">
        <w:rPr>
          <w:rFonts w:ascii="Century Gothic" w:hAnsi="Century Gothic"/>
          <w:sz w:val="14"/>
          <w:szCs w:val="16"/>
        </w:rPr>
        <w:t>ATL-DOC-TAVC-J522-0487 dated 14 July 2019</w:t>
      </w:r>
    </w:p>
  </w:footnote>
  <w:footnote w:id="30">
    <w:p w14:paraId="61DE1FF9" w14:textId="2E3FCD3D" w:rsidR="00470397" w:rsidRPr="00792B1B" w:rsidRDefault="00470397">
      <w:pPr>
        <w:pStyle w:val="FootnoteText"/>
      </w:pPr>
      <w:r w:rsidRPr="00FB41E4">
        <w:rPr>
          <w:rStyle w:val="FootnoteReference"/>
          <w:rFonts w:ascii="Century Gothic" w:hAnsi="Century Gothic"/>
          <w:sz w:val="16"/>
        </w:rPr>
        <w:footnoteRef/>
      </w:r>
      <w:r>
        <w:t xml:space="preserve"> </w:t>
      </w:r>
      <w:r>
        <w:rPr>
          <w:rFonts w:ascii="Century Gothic" w:hAnsi="Century Gothic"/>
          <w:sz w:val="14"/>
          <w:szCs w:val="14"/>
        </w:rPr>
        <w:t xml:space="preserve">Contractor letter ref : </w:t>
      </w:r>
      <w:r w:rsidRPr="00AB3CF6">
        <w:rPr>
          <w:rFonts w:ascii="Century Gothic" w:hAnsi="Century Gothic"/>
          <w:sz w:val="14"/>
          <w:szCs w:val="14"/>
        </w:rPr>
        <w:t>DTP-L-TAV-ATE-0283</w:t>
      </w:r>
      <w:r>
        <w:rPr>
          <w:rFonts w:ascii="Century Gothic" w:hAnsi="Century Gothic"/>
          <w:sz w:val="14"/>
          <w:szCs w:val="14"/>
        </w:rPr>
        <w:t xml:space="preserve"> dated 09 October 2018</w:t>
      </w:r>
    </w:p>
  </w:footnote>
  <w:footnote w:id="31">
    <w:p w14:paraId="69B10CC3" w14:textId="2F249CAD" w:rsidR="00470397" w:rsidRPr="00420259" w:rsidRDefault="00470397">
      <w:pPr>
        <w:pStyle w:val="FootnoteText"/>
        <w:contextualSpacing/>
        <w:rPr>
          <w:rFonts w:ascii="Century Gothic" w:hAnsi="Century Gothic"/>
          <w:sz w:val="14"/>
          <w:szCs w:val="14"/>
          <w:lang w:val="en-US"/>
        </w:rPr>
      </w:pPr>
      <w:r w:rsidRPr="00420259">
        <w:rPr>
          <w:rStyle w:val="FootnoteReference"/>
          <w:rFonts w:ascii="Century Gothic" w:hAnsi="Century Gothic"/>
          <w:sz w:val="14"/>
          <w:szCs w:val="14"/>
        </w:rPr>
        <w:footnoteRef/>
      </w:r>
      <w:r w:rsidRPr="00420259">
        <w:rPr>
          <w:rFonts w:ascii="Century Gothic" w:hAnsi="Century Gothic"/>
          <w:sz w:val="14"/>
          <w:szCs w:val="14"/>
        </w:rPr>
        <w:t xml:space="preserve"> </w:t>
      </w:r>
      <w:r w:rsidRPr="00420259">
        <w:rPr>
          <w:rFonts w:ascii="Century Gothic" w:hAnsi="Century Gothic"/>
          <w:sz w:val="14"/>
          <w:szCs w:val="14"/>
          <w:lang w:val="en-US"/>
        </w:rPr>
        <w:t>Claimant Letter ref: A TL/DOC/TAVC- 1085/0003 dated 24</w:t>
      </w:r>
      <w:r>
        <w:rPr>
          <w:rFonts w:ascii="Century Gothic" w:hAnsi="Century Gothic"/>
          <w:sz w:val="14"/>
          <w:szCs w:val="14"/>
          <w:lang w:val="en-US"/>
        </w:rPr>
        <w:t xml:space="preserve"> March </w:t>
      </w:r>
      <w:r w:rsidRPr="00420259">
        <w:rPr>
          <w:rFonts w:ascii="Century Gothic" w:hAnsi="Century Gothic"/>
          <w:sz w:val="14"/>
          <w:szCs w:val="14"/>
          <w:lang w:val="en-US"/>
        </w:rPr>
        <w:t>2016</w:t>
      </w:r>
    </w:p>
  </w:footnote>
  <w:footnote w:id="32">
    <w:p w14:paraId="6F49E9E8" w14:textId="3BF56794" w:rsidR="00470397" w:rsidRPr="00420259" w:rsidRDefault="00470397" w:rsidP="00EF6C01">
      <w:pPr>
        <w:pStyle w:val="FootnoteText"/>
        <w:contextualSpacing/>
        <w:rPr>
          <w:rFonts w:ascii="Century Gothic" w:hAnsi="Century Gothic"/>
          <w:sz w:val="14"/>
          <w:szCs w:val="14"/>
          <w:lang w:val="en-US"/>
        </w:rPr>
      </w:pPr>
      <w:r w:rsidRPr="00420259">
        <w:rPr>
          <w:rStyle w:val="FootnoteReference"/>
          <w:rFonts w:ascii="Century Gothic" w:hAnsi="Century Gothic"/>
          <w:sz w:val="14"/>
          <w:szCs w:val="14"/>
        </w:rPr>
        <w:footnoteRef/>
      </w:r>
      <w:r w:rsidRPr="00420259">
        <w:rPr>
          <w:rFonts w:ascii="Century Gothic" w:hAnsi="Century Gothic"/>
          <w:sz w:val="14"/>
          <w:szCs w:val="14"/>
        </w:rPr>
        <w:t xml:space="preserve"> </w:t>
      </w:r>
      <w:r w:rsidRPr="00420259">
        <w:rPr>
          <w:rFonts w:ascii="Century Gothic" w:hAnsi="Century Gothic"/>
          <w:sz w:val="14"/>
          <w:szCs w:val="14"/>
          <w:lang w:val="en-US"/>
        </w:rPr>
        <w:t>Claimant Letter ref: ATL</w:t>
      </w:r>
      <w:r>
        <w:rPr>
          <w:rFonts w:ascii="Century Gothic" w:hAnsi="Century Gothic"/>
          <w:sz w:val="14"/>
          <w:szCs w:val="14"/>
          <w:lang w:val="en-US"/>
        </w:rPr>
        <w:t xml:space="preserve">/DOV/TAVC-J522/0024 dated 18 May </w:t>
      </w:r>
      <w:r w:rsidRPr="00420259">
        <w:rPr>
          <w:rFonts w:ascii="Century Gothic" w:hAnsi="Century Gothic"/>
          <w:sz w:val="14"/>
          <w:szCs w:val="14"/>
          <w:lang w:val="en-US"/>
        </w:rPr>
        <w:t>2016</w:t>
      </w:r>
    </w:p>
  </w:footnote>
  <w:footnote w:id="33">
    <w:p w14:paraId="535B4879" w14:textId="76C13FD1" w:rsidR="00470397" w:rsidRPr="00420259" w:rsidRDefault="00470397" w:rsidP="00EF6C01">
      <w:pPr>
        <w:pStyle w:val="FootnoteText"/>
        <w:contextualSpacing/>
        <w:rPr>
          <w:rFonts w:ascii="Century Gothic" w:hAnsi="Century Gothic"/>
          <w:sz w:val="14"/>
          <w:szCs w:val="14"/>
          <w:lang w:val="en-US"/>
        </w:rPr>
      </w:pPr>
      <w:r w:rsidRPr="00420259">
        <w:rPr>
          <w:rStyle w:val="FootnoteReference"/>
          <w:rFonts w:ascii="Century Gothic" w:hAnsi="Century Gothic"/>
          <w:sz w:val="14"/>
          <w:szCs w:val="14"/>
        </w:rPr>
        <w:footnoteRef/>
      </w:r>
      <w:r w:rsidRPr="00420259">
        <w:rPr>
          <w:rFonts w:ascii="Century Gothic" w:hAnsi="Century Gothic"/>
          <w:sz w:val="14"/>
          <w:szCs w:val="14"/>
        </w:rPr>
        <w:t xml:space="preserve"> </w:t>
      </w:r>
      <w:r w:rsidRPr="00420259">
        <w:rPr>
          <w:rFonts w:ascii="Century Gothic" w:hAnsi="Century Gothic"/>
          <w:sz w:val="14"/>
          <w:szCs w:val="14"/>
          <w:lang w:val="en-US"/>
        </w:rPr>
        <w:t>Respondent Letter ref:</w:t>
      </w:r>
      <w:r>
        <w:rPr>
          <w:rFonts w:ascii="Century Gothic" w:hAnsi="Century Gothic"/>
          <w:sz w:val="14"/>
          <w:szCs w:val="14"/>
          <w:lang w:val="en-US"/>
        </w:rPr>
        <w:t xml:space="preserve"> DTP-L-TAV-ATE-0021 dated 22 May </w:t>
      </w:r>
      <w:r w:rsidRPr="00420259">
        <w:rPr>
          <w:rFonts w:ascii="Century Gothic" w:hAnsi="Century Gothic"/>
          <w:sz w:val="14"/>
          <w:szCs w:val="14"/>
          <w:lang w:val="en-US"/>
        </w:rPr>
        <w:t>2016</w:t>
      </w:r>
    </w:p>
  </w:footnote>
  <w:footnote w:id="34">
    <w:p w14:paraId="2467E9CC" w14:textId="32BBD419" w:rsidR="00470397" w:rsidRPr="00420259" w:rsidRDefault="00470397" w:rsidP="008E1FA2">
      <w:pPr>
        <w:pStyle w:val="FootnoteText"/>
        <w:contextualSpacing/>
        <w:rPr>
          <w:rFonts w:ascii="Century Gothic" w:hAnsi="Century Gothic"/>
          <w:sz w:val="14"/>
          <w:szCs w:val="14"/>
          <w:lang w:val="en-US"/>
        </w:rPr>
      </w:pPr>
      <w:r w:rsidRPr="00420259">
        <w:rPr>
          <w:rStyle w:val="FootnoteReference"/>
          <w:rFonts w:ascii="Century Gothic" w:hAnsi="Century Gothic"/>
          <w:sz w:val="14"/>
          <w:szCs w:val="14"/>
        </w:rPr>
        <w:footnoteRef/>
      </w:r>
      <w:r w:rsidRPr="00420259">
        <w:rPr>
          <w:rFonts w:ascii="Century Gothic" w:hAnsi="Century Gothic"/>
          <w:sz w:val="14"/>
          <w:szCs w:val="14"/>
        </w:rPr>
        <w:t xml:space="preserve"> </w:t>
      </w:r>
      <w:r w:rsidRPr="00420259">
        <w:rPr>
          <w:rFonts w:ascii="Century Gothic" w:hAnsi="Century Gothic"/>
          <w:sz w:val="14"/>
          <w:szCs w:val="14"/>
          <w:lang w:val="en-US"/>
        </w:rPr>
        <w:t>Claimant Letter ref: ATL/DOV/TAVC-J522/0030 dated 29</w:t>
      </w:r>
      <w:r>
        <w:rPr>
          <w:rFonts w:ascii="Century Gothic" w:hAnsi="Century Gothic"/>
          <w:sz w:val="14"/>
          <w:szCs w:val="14"/>
          <w:lang w:val="en-US"/>
        </w:rPr>
        <w:t xml:space="preserve"> May </w:t>
      </w:r>
      <w:r w:rsidRPr="00420259">
        <w:rPr>
          <w:rFonts w:ascii="Century Gothic" w:hAnsi="Century Gothic"/>
          <w:sz w:val="14"/>
          <w:szCs w:val="14"/>
          <w:lang w:val="en-US"/>
        </w:rPr>
        <w:t>2016</w:t>
      </w:r>
    </w:p>
  </w:footnote>
  <w:footnote w:id="35">
    <w:p w14:paraId="0744FAFB" w14:textId="1C4B6C33" w:rsidR="00470397" w:rsidRPr="00420259" w:rsidRDefault="00470397">
      <w:pPr>
        <w:pStyle w:val="FootnoteText"/>
        <w:contextualSpacing/>
        <w:rPr>
          <w:rFonts w:ascii="Century Gothic" w:hAnsi="Century Gothic"/>
          <w:sz w:val="14"/>
          <w:szCs w:val="14"/>
          <w:lang w:val="en-US"/>
        </w:rPr>
      </w:pPr>
      <w:r w:rsidRPr="00420259">
        <w:rPr>
          <w:rStyle w:val="FootnoteReference"/>
          <w:rFonts w:ascii="Century Gothic" w:hAnsi="Century Gothic"/>
          <w:sz w:val="14"/>
          <w:szCs w:val="14"/>
        </w:rPr>
        <w:footnoteRef/>
      </w:r>
      <w:r w:rsidRPr="00420259">
        <w:rPr>
          <w:rFonts w:ascii="Century Gothic" w:hAnsi="Century Gothic"/>
          <w:sz w:val="14"/>
          <w:szCs w:val="14"/>
        </w:rPr>
        <w:t xml:space="preserve"> </w:t>
      </w:r>
      <w:r w:rsidRPr="00420259">
        <w:rPr>
          <w:rFonts w:ascii="Century Gothic" w:hAnsi="Century Gothic"/>
          <w:sz w:val="14"/>
          <w:szCs w:val="14"/>
          <w:lang w:val="en-US"/>
        </w:rPr>
        <w:t>Respondent Letter ref:</w:t>
      </w:r>
      <w:r>
        <w:rPr>
          <w:rFonts w:ascii="Century Gothic" w:hAnsi="Century Gothic"/>
          <w:sz w:val="14"/>
          <w:szCs w:val="14"/>
          <w:lang w:val="en-US"/>
        </w:rPr>
        <w:t xml:space="preserve"> DTP-L-TAV-ATE-0023 dated 02 June </w:t>
      </w:r>
      <w:r w:rsidRPr="00420259">
        <w:rPr>
          <w:rFonts w:ascii="Century Gothic" w:hAnsi="Century Gothic"/>
          <w:sz w:val="14"/>
          <w:szCs w:val="14"/>
          <w:lang w:val="en-US"/>
        </w:rPr>
        <w:t>2016</w:t>
      </w:r>
    </w:p>
  </w:footnote>
  <w:footnote w:id="36">
    <w:p w14:paraId="1076352A" w14:textId="76E4B1D4" w:rsidR="00470397" w:rsidRPr="00420259" w:rsidRDefault="00470397" w:rsidP="005127A4">
      <w:pPr>
        <w:pStyle w:val="FootnoteText"/>
        <w:contextualSpacing/>
        <w:rPr>
          <w:rFonts w:ascii="Century Gothic" w:hAnsi="Century Gothic"/>
          <w:sz w:val="14"/>
          <w:szCs w:val="14"/>
          <w:lang w:val="en-US"/>
        </w:rPr>
      </w:pPr>
      <w:r w:rsidRPr="00420259">
        <w:rPr>
          <w:rStyle w:val="FootnoteReference"/>
          <w:rFonts w:ascii="Century Gothic" w:hAnsi="Century Gothic"/>
          <w:sz w:val="14"/>
          <w:szCs w:val="14"/>
        </w:rPr>
        <w:footnoteRef/>
      </w:r>
      <w:r w:rsidRPr="00420259">
        <w:rPr>
          <w:rFonts w:ascii="Century Gothic" w:hAnsi="Century Gothic"/>
          <w:sz w:val="14"/>
          <w:szCs w:val="14"/>
        </w:rPr>
        <w:t xml:space="preserve"> </w:t>
      </w:r>
      <w:r w:rsidRPr="00420259">
        <w:rPr>
          <w:rFonts w:ascii="Century Gothic" w:hAnsi="Century Gothic"/>
          <w:sz w:val="14"/>
          <w:szCs w:val="14"/>
          <w:lang w:val="en-US"/>
        </w:rPr>
        <w:t>Respondent Letter ref:</w:t>
      </w:r>
      <w:r>
        <w:rPr>
          <w:rFonts w:ascii="Century Gothic" w:hAnsi="Century Gothic"/>
          <w:sz w:val="14"/>
          <w:szCs w:val="14"/>
          <w:lang w:val="en-US"/>
        </w:rPr>
        <w:t xml:space="preserve"> DTP-L-TAV-ATE-0030 dated 30 June </w:t>
      </w:r>
      <w:r w:rsidRPr="00420259">
        <w:rPr>
          <w:rFonts w:ascii="Century Gothic" w:hAnsi="Century Gothic"/>
          <w:sz w:val="14"/>
          <w:szCs w:val="14"/>
          <w:lang w:val="en-US"/>
        </w:rPr>
        <w:t>2016</w:t>
      </w:r>
    </w:p>
  </w:footnote>
  <w:footnote w:id="37">
    <w:p w14:paraId="55CEE465" w14:textId="5F74E597" w:rsidR="00470397" w:rsidRPr="00420259" w:rsidRDefault="00470397" w:rsidP="004932C6">
      <w:pPr>
        <w:pStyle w:val="FootnoteText"/>
        <w:contextualSpacing/>
        <w:rPr>
          <w:rFonts w:ascii="Century Gothic" w:hAnsi="Century Gothic"/>
          <w:sz w:val="14"/>
          <w:szCs w:val="14"/>
          <w:lang w:val="en-US"/>
        </w:rPr>
      </w:pPr>
      <w:r w:rsidRPr="00420259">
        <w:rPr>
          <w:rStyle w:val="FootnoteReference"/>
          <w:rFonts w:ascii="Century Gothic" w:hAnsi="Century Gothic"/>
          <w:sz w:val="14"/>
          <w:szCs w:val="14"/>
        </w:rPr>
        <w:footnoteRef/>
      </w:r>
      <w:r w:rsidRPr="00420259">
        <w:rPr>
          <w:rFonts w:ascii="Century Gothic" w:hAnsi="Century Gothic"/>
          <w:sz w:val="14"/>
          <w:szCs w:val="14"/>
        </w:rPr>
        <w:t xml:space="preserve"> </w:t>
      </w:r>
      <w:r w:rsidRPr="00420259">
        <w:rPr>
          <w:rFonts w:ascii="Century Gothic" w:hAnsi="Century Gothic"/>
          <w:sz w:val="14"/>
          <w:szCs w:val="14"/>
          <w:lang w:val="en-US"/>
        </w:rPr>
        <w:t>Claimant Letter ref: ATL</w:t>
      </w:r>
      <w:r>
        <w:rPr>
          <w:rFonts w:ascii="Century Gothic" w:hAnsi="Century Gothic"/>
          <w:sz w:val="14"/>
          <w:szCs w:val="14"/>
          <w:lang w:val="en-US"/>
        </w:rPr>
        <w:t xml:space="preserve">/DOV/TAVC-J522/0076 dated 07 September </w:t>
      </w:r>
      <w:r w:rsidRPr="00420259">
        <w:rPr>
          <w:rFonts w:ascii="Century Gothic" w:hAnsi="Century Gothic"/>
          <w:sz w:val="14"/>
          <w:szCs w:val="14"/>
          <w:lang w:val="en-US"/>
        </w:rPr>
        <w:t>2016</w:t>
      </w:r>
    </w:p>
  </w:footnote>
  <w:footnote w:id="38">
    <w:p w14:paraId="7D1CD775" w14:textId="0C4FBE65" w:rsidR="00470397" w:rsidRPr="00D05458" w:rsidRDefault="00470397" w:rsidP="004932C6">
      <w:pPr>
        <w:pStyle w:val="FootnoteText"/>
        <w:rPr>
          <w:rFonts w:ascii="Century Gothic" w:hAnsi="Century Gothic"/>
          <w:sz w:val="14"/>
          <w:szCs w:val="14"/>
        </w:rPr>
      </w:pPr>
      <w:r w:rsidRPr="00420259">
        <w:rPr>
          <w:rStyle w:val="FootnoteReference"/>
          <w:rFonts w:ascii="Century Gothic" w:hAnsi="Century Gothic"/>
          <w:sz w:val="14"/>
          <w:szCs w:val="14"/>
        </w:rPr>
        <w:footnoteRef/>
      </w:r>
      <w:r w:rsidRPr="00420259">
        <w:rPr>
          <w:rStyle w:val="FootnoteReference"/>
          <w:rFonts w:ascii="Century Gothic" w:hAnsi="Century Gothic"/>
          <w:sz w:val="14"/>
          <w:szCs w:val="14"/>
        </w:rPr>
        <w:t xml:space="preserve"> </w:t>
      </w:r>
      <w:r w:rsidRPr="00420259">
        <w:rPr>
          <w:rFonts w:ascii="Century Gothic" w:hAnsi="Century Gothic"/>
          <w:sz w:val="14"/>
          <w:szCs w:val="14"/>
        </w:rPr>
        <w:t xml:space="preserve"> Respondent letter ref:</w:t>
      </w:r>
      <w:r>
        <w:rPr>
          <w:rFonts w:ascii="Century Gothic" w:hAnsi="Century Gothic"/>
          <w:sz w:val="14"/>
          <w:szCs w:val="14"/>
        </w:rPr>
        <w:t xml:space="preserve"> DTP-L-TAV-ATE-0053 dated 20 September </w:t>
      </w:r>
      <w:r w:rsidRPr="00420259">
        <w:rPr>
          <w:rFonts w:ascii="Century Gothic" w:hAnsi="Century Gothic"/>
          <w:sz w:val="14"/>
          <w:szCs w:val="14"/>
        </w:rPr>
        <w:t>2016</w:t>
      </w:r>
    </w:p>
  </w:footnote>
  <w:footnote w:id="39">
    <w:p w14:paraId="25A3C824" w14:textId="34EDF912" w:rsidR="00470397" w:rsidRPr="00FA591C" w:rsidRDefault="00470397" w:rsidP="00314242">
      <w:pPr>
        <w:pStyle w:val="FootnoteText"/>
        <w:rPr>
          <w:rFonts w:ascii="Century Gothic" w:hAnsi="Century Gothic"/>
          <w:sz w:val="14"/>
          <w:szCs w:val="14"/>
        </w:rPr>
      </w:pPr>
      <w:r w:rsidRPr="00FA591C">
        <w:rPr>
          <w:rStyle w:val="FootnoteReference"/>
          <w:rFonts w:ascii="Century Gothic" w:hAnsi="Century Gothic"/>
          <w:sz w:val="14"/>
          <w:szCs w:val="14"/>
        </w:rPr>
        <w:footnoteRef/>
      </w:r>
      <w:r w:rsidRPr="00FA591C">
        <w:rPr>
          <w:rFonts w:ascii="Century Gothic" w:hAnsi="Century Gothic"/>
          <w:sz w:val="14"/>
          <w:szCs w:val="14"/>
        </w:rPr>
        <w:t xml:space="preserve"> ATL/DOC/TAVC-J522/0007 dated 13 April 2016 – Changes in Layouts and Claimants scope of works</w:t>
      </w:r>
    </w:p>
  </w:footnote>
  <w:footnote w:id="40">
    <w:p w14:paraId="6685A556" w14:textId="434FA64E" w:rsidR="00470397" w:rsidRPr="00FA591C" w:rsidRDefault="00470397">
      <w:pPr>
        <w:pStyle w:val="FootnoteText"/>
        <w:rPr>
          <w:rFonts w:ascii="Century Gothic" w:hAnsi="Century Gothic"/>
          <w:sz w:val="14"/>
          <w:szCs w:val="14"/>
          <w:lang w:val="en-US"/>
        </w:rPr>
      </w:pPr>
      <w:r w:rsidRPr="00FA591C">
        <w:rPr>
          <w:rStyle w:val="FootnoteReference"/>
          <w:rFonts w:ascii="Century Gothic" w:hAnsi="Century Gothic"/>
          <w:sz w:val="14"/>
          <w:szCs w:val="14"/>
        </w:rPr>
        <w:footnoteRef/>
      </w:r>
      <w:r w:rsidRPr="00FA591C">
        <w:rPr>
          <w:rFonts w:ascii="Century Gothic" w:hAnsi="Century Gothic"/>
          <w:sz w:val="14"/>
          <w:szCs w:val="14"/>
        </w:rPr>
        <w:t xml:space="preserve"> Transmittal DTP-T-TAV-ATE-0003 dated 7 April 2016</w:t>
      </w:r>
    </w:p>
  </w:footnote>
  <w:footnote w:id="41">
    <w:p w14:paraId="24B39081" w14:textId="42E3B0E3" w:rsidR="00470397" w:rsidRPr="00FA591C" w:rsidRDefault="00470397">
      <w:pPr>
        <w:pStyle w:val="FootnoteText"/>
        <w:rPr>
          <w:rFonts w:ascii="Century Gothic" w:hAnsi="Century Gothic"/>
          <w:sz w:val="14"/>
          <w:szCs w:val="14"/>
          <w:lang w:val="en-US"/>
        </w:rPr>
      </w:pPr>
      <w:r w:rsidRPr="00FA591C">
        <w:rPr>
          <w:rStyle w:val="FootnoteReference"/>
          <w:rFonts w:ascii="Century Gothic" w:hAnsi="Century Gothic"/>
          <w:sz w:val="14"/>
          <w:szCs w:val="14"/>
        </w:rPr>
        <w:footnoteRef/>
      </w:r>
      <w:r w:rsidRPr="00FA591C">
        <w:rPr>
          <w:rFonts w:ascii="Century Gothic" w:hAnsi="Century Gothic"/>
          <w:sz w:val="14"/>
          <w:szCs w:val="14"/>
        </w:rPr>
        <w:t xml:space="preserve"> Transmittal DTP-T-TAV-ATE-0004 dated 9 April 2016</w:t>
      </w:r>
    </w:p>
  </w:footnote>
  <w:footnote w:id="42">
    <w:p w14:paraId="45C6546E" w14:textId="7D0782F0" w:rsidR="00470397" w:rsidRPr="00FA591C" w:rsidRDefault="00470397">
      <w:pPr>
        <w:pStyle w:val="FootnoteText"/>
        <w:rPr>
          <w:sz w:val="14"/>
          <w:szCs w:val="14"/>
          <w:lang w:val="en-US"/>
        </w:rPr>
      </w:pPr>
      <w:r w:rsidRPr="00FA591C">
        <w:rPr>
          <w:rStyle w:val="FootnoteReference"/>
          <w:rFonts w:ascii="Century Gothic" w:hAnsi="Century Gothic"/>
          <w:sz w:val="14"/>
          <w:szCs w:val="14"/>
        </w:rPr>
        <w:footnoteRef/>
      </w:r>
      <w:r w:rsidRPr="00FA591C">
        <w:rPr>
          <w:rFonts w:ascii="Century Gothic" w:hAnsi="Century Gothic"/>
          <w:sz w:val="14"/>
          <w:szCs w:val="14"/>
        </w:rPr>
        <w:t xml:space="preserve"> ATL/DOC/TAVC-J522/00077 dated 08 September 2016</w:t>
      </w:r>
    </w:p>
  </w:footnote>
  <w:footnote w:id="43">
    <w:p w14:paraId="122D13AE" w14:textId="3B87ABC9" w:rsidR="00470397" w:rsidRPr="00E64A7E" w:rsidRDefault="00470397" w:rsidP="00E64A7E">
      <w:pPr>
        <w:pStyle w:val="FootnoteText"/>
        <w:rPr>
          <w:rFonts w:ascii="Century Gothic" w:hAnsi="Century Gothic"/>
          <w:sz w:val="14"/>
          <w:szCs w:val="14"/>
        </w:rPr>
      </w:pPr>
      <w:r w:rsidRPr="00E64A7E">
        <w:rPr>
          <w:rStyle w:val="FootnoteReference"/>
          <w:rFonts w:ascii="Century Gothic" w:hAnsi="Century Gothic"/>
          <w:sz w:val="14"/>
          <w:szCs w:val="14"/>
        </w:rPr>
        <w:footnoteRef/>
      </w:r>
      <w:r w:rsidRPr="00E64A7E">
        <w:rPr>
          <w:rFonts w:ascii="Century Gothic" w:hAnsi="Century Gothic"/>
          <w:sz w:val="14"/>
          <w:szCs w:val="14"/>
        </w:rPr>
        <w:t xml:space="preserve"> ATL/DOC/TAVC-J522/0007</w:t>
      </w:r>
      <w:r>
        <w:rPr>
          <w:rFonts w:ascii="Century Gothic" w:hAnsi="Century Gothic"/>
          <w:sz w:val="14"/>
          <w:szCs w:val="14"/>
        </w:rPr>
        <w:t xml:space="preserve"> dated </w:t>
      </w:r>
      <w:r w:rsidRPr="00E64A7E">
        <w:rPr>
          <w:rFonts w:ascii="Century Gothic" w:hAnsi="Century Gothic"/>
          <w:sz w:val="14"/>
          <w:szCs w:val="14"/>
        </w:rPr>
        <w:t>13 April 2016</w:t>
      </w:r>
    </w:p>
  </w:footnote>
  <w:footnote w:id="44">
    <w:p w14:paraId="391D7026" w14:textId="2E22FD4C" w:rsidR="00470397" w:rsidRPr="00464627" w:rsidRDefault="00470397">
      <w:pPr>
        <w:pStyle w:val="FootnoteText"/>
        <w:rPr>
          <w:rFonts w:ascii="Century Gothic" w:hAnsi="Century Gothic"/>
          <w:sz w:val="14"/>
          <w:szCs w:val="14"/>
          <w:lang w:val="en-US"/>
        </w:rPr>
      </w:pPr>
      <w:r w:rsidRPr="00464627">
        <w:rPr>
          <w:rStyle w:val="FootnoteReference"/>
          <w:rFonts w:ascii="Century Gothic" w:hAnsi="Century Gothic"/>
          <w:sz w:val="14"/>
          <w:szCs w:val="14"/>
        </w:rPr>
        <w:footnoteRef/>
      </w:r>
      <w:r w:rsidRPr="00464627">
        <w:rPr>
          <w:rFonts w:ascii="Century Gothic" w:hAnsi="Century Gothic"/>
          <w:sz w:val="14"/>
          <w:szCs w:val="14"/>
        </w:rPr>
        <w:t xml:space="preserve"> ATL/DOC/TAVC-J22/0169 dated 28 November 2016-Notice of delay -FOH Interiors Fit out works</w:t>
      </w:r>
    </w:p>
  </w:footnote>
  <w:footnote w:id="45">
    <w:p w14:paraId="2DF81EC6" w14:textId="1C0202F7" w:rsidR="00470397" w:rsidRPr="00464627" w:rsidRDefault="00470397">
      <w:pPr>
        <w:pStyle w:val="FootnoteText"/>
        <w:rPr>
          <w:rFonts w:ascii="Century Gothic" w:hAnsi="Century Gothic"/>
          <w:sz w:val="14"/>
          <w:szCs w:val="14"/>
          <w:lang w:val="en-US"/>
        </w:rPr>
      </w:pPr>
      <w:r w:rsidRPr="00464627">
        <w:rPr>
          <w:rStyle w:val="FootnoteReference"/>
          <w:rFonts w:ascii="Century Gothic" w:hAnsi="Century Gothic"/>
          <w:sz w:val="14"/>
          <w:szCs w:val="14"/>
        </w:rPr>
        <w:footnoteRef/>
      </w:r>
      <w:r w:rsidRPr="00464627">
        <w:rPr>
          <w:rFonts w:ascii="Century Gothic" w:hAnsi="Century Gothic"/>
          <w:sz w:val="14"/>
          <w:szCs w:val="14"/>
        </w:rPr>
        <w:t xml:space="preserve"> MOM dates 06 November 2016</w:t>
      </w:r>
    </w:p>
  </w:footnote>
  <w:footnote w:id="46">
    <w:p w14:paraId="0D0E16BF" w14:textId="104BF241" w:rsidR="00470397" w:rsidRPr="00464627" w:rsidRDefault="00470397">
      <w:pPr>
        <w:pStyle w:val="FootnoteText"/>
        <w:rPr>
          <w:sz w:val="14"/>
          <w:szCs w:val="14"/>
          <w:lang w:val="en-US"/>
        </w:rPr>
      </w:pPr>
      <w:r w:rsidRPr="00464627">
        <w:rPr>
          <w:rStyle w:val="FootnoteReference"/>
          <w:rFonts w:ascii="Century Gothic" w:hAnsi="Century Gothic"/>
          <w:sz w:val="14"/>
          <w:szCs w:val="14"/>
        </w:rPr>
        <w:footnoteRef/>
      </w:r>
      <w:r w:rsidRPr="00464627">
        <w:rPr>
          <w:sz w:val="14"/>
          <w:szCs w:val="14"/>
        </w:rPr>
        <w:t xml:space="preserve"> </w:t>
      </w:r>
      <w:r w:rsidRPr="00464627">
        <w:rPr>
          <w:rFonts w:ascii="Century Gothic" w:hAnsi="Century Gothic"/>
          <w:sz w:val="14"/>
          <w:szCs w:val="14"/>
        </w:rPr>
        <w:t>Email from Mr. Rajinder addressed to Mr. Cem Aricioglu</w:t>
      </w:r>
      <w:r>
        <w:rPr>
          <w:rFonts w:ascii="Century Gothic" w:hAnsi="Century Gothic"/>
          <w:sz w:val="14"/>
          <w:szCs w:val="14"/>
        </w:rPr>
        <w:t xml:space="preserve"> </w:t>
      </w:r>
      <w:r w:rsidRPr="00464627">
        <w:rPr>
          <w:rFonts w:ascii="Century Gothic" w:hAnsi="Century Gothic"/>
          <w:sz w:val="14"/>
          <w:szCs w:val="14"/>
        </w:rPr>
        <w:t>dated 13 November 2016</w:t>
      </w:r>
    </w:p>
  </w:footnote>
  <w:footnote w:id="47">
    <w:p w14:paraId="59391DC9" w14:textId="53EB738C" w:rsidR="00470397" w:rsidRPr="00464627" w:rsidRDefault="00470397">
      <w:pPr>
        <w:pStyle w:val="FootnoteText"/>
        <w:rPr>
          <w:rFonts w:ascii="Century Gothic" w:hAnsi="Century Gothic"/>
          <w:sz w:val="14"/>
          <w:szCs w:val="14"/>
          <w:lang w:val="en-US"/>
        </w:rPr>
      </w:pPr>
      <w:r w:rsidRPr="00464627">
        <w:rPr>
          <w:rStyle w:val="FootnoteReference"/>
          <w:rFonts w:ascii="Century Gothic" w:hAnsi="Century Gothic"/>
          <w:sz w:val="14"/>
          <w:szCs w:val="14"/>
        </w:rPr>
        <w:footnoteRef/>
      </w:r>
      <w:r w:rsidRPr="00464627">
        <w:rPr>
          <w:rFonts w:ascii="Century Gothic" w:hAnsi="Century Gothic"/>
          <w:sz w:val="14"/>
          <w:szCs w:val="14"/>
        </w:rPr>
        <w:t xml:space="preserve"> ATL-DOC_TAVC-J522-0152 dated 19 November 2016 – M/s TAV Urgent reply on RCP layouts</w:t>
      </w:r>
    </w:p>
  </w:footnote>
  <w:footnote w:id="48">
    <w:p w14:paraId="487AA1DD" w14:textId="3CCFEE45" w:rsidR="00470397" w:rsidRPr="006B431F" w:rsidRDefault="00470397" w:rsidP="006B431F">
      <w:pPr>
        <w:pStyle w:val="FootnoteText"/>
        <w:rPr>
          <w:rFonts w:ascii="Century Gothic" w:hAnsi="Century Gothic"/>
          <w:sz w:val="14"/>
          <w:szCs w:val="14"/>
        </w:rPr>
      </w:pPr>
      <w:r w:rsidRPr="006B431F">
        <w:rPr>
          <w:rStyle w:val="FootnoteReference"/>
          <w:rFonts w:ascii="Century Gothic" w:hAnsi="Century Gothic"/>
          <w:sz w:val="14"/>
          <w:szCs w:val="14"/>
        </w:rPr>
        <w:footnoteRef/>
      </w:r>
      <w:r w:rsidRPr="006B431F">
        <w:rPr>
          <w:rFonts w:ascii="Century Gothic" w:hAnsi="Century Gothic"/>
          <w:sz w:val="14"/>
          <w:szCs w:val="14"/>
        </w:rPr>
        <w:t xml:space="preserve"> ATL-DOC-TAV-J522-0308 dated 05 April 2017 - Notice of delay  </w:t>
      </w:r>
    </w:p>
    <w:p w14:paraId="770A60A1" w14:textId="77777777" w:rsidR="00470397" w:rsidRPr="006B431F" w:rsidRDefault="00470397" w:rsidP="0061218F">
      <w:pPr>
        <w:pStyle w:val="FootnoteText"/>
        <w:tabs>
          <w:tab w:val="left" w:pos="284"/>
        </w:tabs>
        <w:ind w:left="142"/>
        <w:rPr>
          <w:rFonts w:ascii="Century Gothic" w:hAnsi="Century Gothic"/>
          <w:sz w:val="14"/>
          <w:szCs w:val="14"/>
        </w:rPr>
      </w:pPr>
      <w:r w:rsidRPr="006B431F">
        <w:rPr>
          <w:rFonts w:ascii="Century Gothic" w:hAnsi="Century Gothic"/>
          <w:sz w:val="14"/>
          <w:szCs w:val="14"/>
        </w:rPr>
        <w:t>DTP-L-TAV-ATE-0100 dated 26 November 2016 – Notice of Delay – FOH Interiors Fit-out works</w:t>
      </w:r>
    </w:p>
    <w:p w14:paraId="5A6FC06B" w14:textId="77777777" w:rsidR="00470397" w:rsidRDefault="00470397" w:rsidP="006B431F">
      <w:pPr>
        <w:pStyle w:val="FootnoteText"/>
        <w:tabs>
          <w:tab w:val="left" w:pos="284"/>
        </w:tabs>
        <w:ind w:left="142"/>
        <w:rPr>
          <w:rFonts w:ascii="Century Gothic" w:hAnsi="Century Gothic"/>
          <w:sz w:val="14"/>
          <w:szCs w:val="14"/>
        </w:rPr>
      </w:pPr>
      <w:r w:rsidRPr="006B431F">
        <w:rPr>
          <w:rFonts w:ascii="Century Gothic" w:hAnsi="Century Gothic"/>
          <w:sz w:val="14"/>
          <w:szCs w:val="14"/>
        </w:rPr>
        <w:t xml:space="preserve">6197-CM-KEO-TAV-LT-MZ-2928 dated 24 November 2016 – Slow Rate of progress-FOH interior Fit-out </w:t>
      </w:r>
    </w:p>
    <w:p w14:paraId="5E1E9CB0" w14:textId="77777777" w:rsidR="00470397" w:rsidRPr="006B431F" w:rsidRDefault="00470397" w:rsidP="006B431F">
      <w:pPr>
        <w:pStyle w:val="FootnoteText"/>
        <w:tabs>
          <w:tab w:val="left" w:pos="284"/>
        </w:tabs>
        <w:ind w:left="142"/>
        <w:rPr>
          <w:rFonts w:ascii="Century Gothic" w:hAnsi="Century Gothic"/>
          <w:sz w:val="14"/>
          <w:szCs w:val="14"/>
        </w:rPr>
      </w:pPr>
      <w:r w:rsidRPr="006B431F">
        <w:rPr>
          <w:rFonts w:ascii="Century Gothic" w:hAnsi="Century Gothic"/>
          <w:sz w:val="14"/>
          <w:szCs w:val="14"/>
        </w:rPr>
        <w:t>ATL/DOC/TAVC-J522/0139 dated 3 November 2016 – Upper ground Commented RCP Layout</w:t>
      </w:r>
    </w:p>
    <w:p w14:paraId="325643F4" w14:textId="77777777" w:rsidR="00470397" w:rsidRPr="006B431F" w:rsidRDefault="00470397" w:rsidP="006B431F">
      <w:pPr>
        <w:pStyle w:val="FootnoteText"/>
        <w:tabs>
          <w:tab w:val="left" w:pos="284"/>
        </w:tabs>
        <w:ind w:left="142"/>
        <w:rPr>
          <w:rFonts w:ascii="Century Gothic" w:hAnsi="Century Gothic"/>
          <w:sz w:val="14"/>
          <w:szCs w:val="14"/>
        </w:rPr>
      </w:pPr>
      <w:r w:rsidRPr="006B431F">
        <w:rPr>
          <w:rFonts w:ascii="Century Gothic" w:hAnsi="Century Gothic"/>
          <w:sz w:val="14"/>
          <w:szCs w:val="14"/>
        </w:rPr>
        <w:t>DTP-TAV-KEO-SD-A-2681 dated 31 October 2016</w:t>
      </w:r>
    </w:p>
    <w:p w14:paraId="425E0411" w14:textId="77777777" w:rsidR="00470397" w:rsidRPr="006B431F" w:rsidRDefault="00470397" w:rsidP="0061218F">
      <w:pPr>
        <w:pStyle w:val="FootnoteText"/>
        <w:tabs>
          <w:tab w:val="left" w:pos="284"/>
        </w:tabs>
        <w:ind w:left="142"/>
        <w:rPr>
          <w:rFonts w:ascii="Century Gothic" w:hAnsi="Century Gothic"/>
          <w:sz w:val="14"/>
          <w:szCs w:val="14"/>
        </w:rPr>
      </w:pPr>
      <w:r w:rsidRPr="006B431F">
        <w:rPr>
          <w:rFonts w:ascii="Century Gothic" w:hAnsi="Century Gothic"/>
          <w:sz w:val="14"/>
          <w:szCs w:val="14"/>
        </w:rPr>
        <w:t>ATL/DOC/TAVC-J522/0117 dated 16 October 2016 – Workspace handover</w:t>
      </w:r>
      <w:r>
        <w:rPr>
          <w:rFonts w:ascii="Century Gothic" w:hAnsi="Century Gothic"/>
          <w:sz w:val="14"/>
          <w:szCs w:val="14"/>
        </w:rPr>
        <w:t xml:space="preserve"> </w:t>
      </w:r>
      <w:r w:rsidRPr="006B431F">
        <w:rPr>
          <w:rFonts w:ascii="Century Gothic" w:hAnsi="Century Gothic"/>
          <w:sz w:val="14"/>
          <w:szCs w:val="14"/>
        </w:rPr>
        <w:t>-Tower A, B, C Level UG Hotel, Hotel Lift Lobby &amp; Res</w:t>
      </w:r>
      <w:r>
        <w:rPr>
          <w:rFonts w:ascii="Century Gothic" w:hAnsi="Century Gothic"/>
          <w:sz w:val="14"/>
          <w:szCs w:val="14"/>
        </w:rPr>
        <w:t>.</w:t>
      </w:r>
      <w:r w:rsidRPr="006B431F">
        <w:rPr>
          <w:rFonts w:ascii="Century Gothic" w:hAnsi="Century Gothic"/>
          <w:sz w:val="14"/>
          <w:szCs w:val="14"/>
        </w:rPr>
        <w:t xml:space="preserve"> Lobby</w:t>
      </w:r>
    </w:p>
    <w:p w14:paraId="7B3FAE0A" w14:textId="77777777" w:rsidR="00470397" w:rsidRPr="006B431F" w:rsidRDefault="00470397" w:rsidP="0061218F">
      <w:pPr>
        <w:pStyle w:val="FootnoteText"/>
        <w:tabs>
          <w:tab w:val="left" w:pos="284"/>
        </w:tabs>
        <w:ind w:left="142"/>
        <w:rPr>
          <w:rFonts w:ascii="Century Gothic" w:hAnsi="Century Gothic"/>
          <w:sz w:val="14"/>
          <w:szCs w:val="14"/>
        </w:rPr>
      </w:pPr>
      <w:r w:rsidRPr="006B431F">
        <w:rPr>
          <w:rFonts w:ascii="Century Gothic" w:hAnsi="Century Gothic"/>
          <w:sz w:val="14"/>
          <w:szCs w:val="14"/>
        </w:rPr>
        <w:t>DTP-</w:t>
      </w:r>
      <w:r>
        <w:rPr>
          <w:rFonts w:ascii="Century Gothic" w:hAnsi="Century Gothic"/>
          <w:sz w:val="14"/>
          <w:szCs w:val="14"/>
        </w:rPr>
        <w:t>T-</w:t>
      </w:r>
      <w:r w:rsidRPr="006B431F">
        <w:rPr>
          <w:rFonts w:ascii="Century Gothic" w:hAnsi="Century Gothic"/>
          <w:sz w:val="14"/>
          <w:szCs w:val="14"/>
        </w:rPr>
        <w:t>TAV-ATE-0189 dated 13 October 2016 – Document / Drawing Transmittal</w:t>
      </w:r>
    </w:p>
    <w:p w14:paraId="1E078779" w14:textId="77777777" w:rsidR="00470397" w:rsidRPr="006B431F" w:rsidRDefault="00470397" w:rsidP="0061218F">
      <w:pPr>
        <w:pStyle w:val="FootnoteText"/>
        <w:tabs>
          <w:tab w:val="left" w:pos="284"/>
        </w:tabs>
        <w:ind w:left="142"/>
        <w:rPr>
          <w:rFonts w:ascii="Century Gothic" w:hAnsi="Century Gothic"/>
          <w:sz w:val="14"/>
          <w:szCs w:val="14"/>
        </w:rPr>
      </w:pPr>
      <w:r w:rsidRPr="006B431F">
        <w:rPr>
          <w:rFonts w:ascii="Century Gothic" w:hAnsi="Century Gothic"/>
          <w:sz w:val="14"/>
          <w:szCs w:val="14"/>
        </w:rPr>
        <w:t>WHF-TAV-ATE-013 dated 12 October 2016 – Workspace handover</w:t>
      </w:r>
    </w:p>
    <w:p w14:paraId="7C263000" w14:textId="77777777" w:rsidR="00470397" w:rsidRPr="00A12C50" w:rsidRDefault="00470397" w:rsidP="006B431F">
      <w:pPr>
        <w:pStyle w:val="FootnoteText"/>
        <w:tabs>
          <w:tab w:val="left" w:pos="284"/>
        </w:tabs>
        <w:ind w:left="142"/>
        <w:rPr>
          <w:rFonts w:ascii="Century Gothic" w:hAnsi="Century Gothic"/>
          <w:sz w:val="2"/>
          <w:szCs w:val="14"/>
          <w:lang w:val="en-US"/>
        </w:rPr>
      </w:pPr>
    </w:p>
  </w:footnote>
  <w:footnote w:id="49">
    <w:p w14:paraId="2206D3C6" w14:textId="6783D5DE" w:rsidR="00470397" w:rsidRPr="00A12C50" w:rsidRDefault="00470397">
      <w:pPr>
        <w:pStyle w:val="FootnoteText"/>
        <w:rPr>
          <w:rFonts w:ascii="Century Gothic" w:hAnsi="Century Gothic"/>
          <w:sz w:val="14"/>
          <w:szCs w:val="14"/>
          <w:lang w:val="en-US"/>
        </w:rPr>
      </w:pPr>
      <w:r w:rsidRPr="00A12C50">
        <w:rPr>
          <w:rStyle w:val="FootnoteReference"/>
          <w:rFonts w:ascii="Century Gothic" w:hAnsi="Century Gothic"/>
          <w:sz w:val="14"/>
          <w:szCs w:val="14"/>
        </w:rPr>
        <w:footnoteRef/>
      </w:r>
      <w:r w:rsidRPr="00A12C50">
        <w:rPr>
          <w:rFonts w:ascii="Century Gothic" w:hAnsi="Century Gothic"/>
          <w:sz w:val="14"/>
          <w:szCs w:val="14"/>
        </w:rPr>
        <w:t xml:space="preserve"> DTP-T-TAV-ATE-0024</w:t>
      </w:r>
      <w:r>
        <w:rPr>
          <w:rFonts w:ascii="Century Gothic" w:hAnsi="Century Gothic"/>
          <w:sz w:val="14"/>
          <w:szCs w:val="14"/>
        </w:rPr>
        <w:t xml:space="preserve"> dated 11 May 2016</w:t>
      </w:r>
    </w:p>
  </w:footnote>
  <w:footnote w:id="50">
    <w:p w14:paraId="0E2C9B4B" w14:textId="064B9817" w:rsidR="00470397" w:rsidRPr="00A12C50" w:rsidRDefault="00470397">
      <w:pPr>
        <w:pStyle w:val="FootnoteText"/>
        <w:rPr>
          <w:rFonts w:ascii="Century Gothic" w:hAnsi="Century Gothic"/>
          <w:sz w:val="14"/>
          <w:szCs w:val="14"/>
          <w:lang w:val="en-US"/>
        </w:rPr>
      </w:pPr>
      <w:r w:rsidRPr="00A12C50">
        <w:rPr>
          <w:rStyle w:val="FootnoteReference"/>
          <w:rFonts w:ascii="Century Gothic" w:hAnsi="Century Gothic"/>
          <w:sz w:val="14"/>
          <w:szCs w:val="14"/>
        </w:rPr>
        <w:footnoteRef/>
      </w:r>
      <w:r w:rsidRPr="00A12C50">
        <w:rPr>
          <w:rFonts w:ascii="Century Gothic" w:hAnsi="Century Gothic"/>
          <w:sz w:val="14"/>
          <w:szCs w:val="14"/>
        </w:rPr>
        <w:t xml:space="preserve"> ATL/DOC/TAVC-J522/0022</w:t>
      </w:r>
      <w:r>
        <w:rPr>
          <w:rFonts w:ascii="Century Gothic" w:hAnsi="Century Gothic"/>
          <w:sz w:val="14"/>
          <w:szCs w:val="14"/>
        </w:rPr>
        <w:t xml:space="preserve"> dated 15 May 2016</w:t>
      </w:r>
    </w:p>
  </w:footnote>
  <w:footnote w:id="51">
    <w:p w14:paraId="47C0B319" w14:textId="3678C6E1" w:rsidR="00470397" w:rsidRPr="00A12C50" w:rsidRDefault="00470397">
      <w:pPr>
        <w:pStyle w:val="FootnoteText"/>
        <w:rPr>
          <w:rFonts w:ascii="Century Gothic" w:hAnsi="Century Gothic"/>
          <w:sz w:val="14"/>
          <w:szCs w:val="14"/>
          <w:lang w:val="en-US"/>
        </w:rPr>
      </w:pPr>
      <w:r w:rsidRPr="00A12C50">
        <w:rPr>
          <w:rStyle w:val="FootnoteReference"/>
          <w:rFonts w:ascii="Century Gothic" w:hAnsi="Century Gothic"/>
          <w:sz w:val="14"/>
          <w:szCs w:val="14"/>
        </w:rPr>
        <w:footnoteRef/>
      </w:r>
      <w:r w:rsidRPr="00A12C50">
        <w:rPr>
          <w:rFonts w:ascii="Century Gothic" w:hAnsi="Century Gothic"/>
          <w:sz w:val="14"/>
          <w:szCs w:val="14"/>
        </w:rPr>
        <w:t xml:space="preserve"> ATL/DOC/TAVC-J522/0026 dated 22 May 2016</w:t>
      </w:r>
    </w:p>
  </w:footnote>
  <w:footnote w:id="52">
    <w:p w14:paraId="5471AD13" w14:textId="7844A0D3" w:rsidR="00470397" w:rsidRPr="00A12C50" w:rsidRDefault="00470397">
      <w:pPr>
        <w:pStyle w:val="FootnoteText"/>
        <w:rPr>
          <w:rFonts w:ascii="Century Gothic" w:hAnsi="Century Gothic"/>
          <w:sz w:val="14"/>
          <w:szCs w:val="14"/>
          <w:lang w:val="en-US"/>
        </w:rPr>
      </w:pPr>
      <w:r w:rsidRPr="00A12C50">
        <w:rPr>
          <w:rStyle w:val="FootnoteReference"/>
          <w:rFonts w:ascii="Century Gothic" w:hAnsi="Century Gothic"/>
          <w:sz w:val="14"/>
          <w:szCs w:val="14"/>
        </w:rPr>
        <w:footnoteRef/>
      </w:r>
      <w:r>
        <w:t xml:space="preserve"> </w:t>
      </w:r>
      <w:r w:rsidRPr="00A12C50">
        <w:rPr>
          <w:rFonts w:ascii="Century Gothic" w:hAnsi="Century Gothic"/>
          <w:sz w:val="14"/>
          <w:szCs w:val="14"/>
        </w:rPr>
        <w:t>ATL/DOC/TAVC-J522/0034</w:t>
      </w:r>
      <w:r>
        <w:rPr>
          <w:rFonts w:ascii="Century Gothic" w:hAnsi="Century Gothic"/>
          <w:sz w:val="14"/>
          <w:szCs w:val="14"/>
        </w:rPr>
        <w:t xml:space="preserve"> dated 02 June 2016</w:t>
      </w:r>
    </w:p>
  </w:footnote>
  <w:footnote w:id="53">
    <w:p w14:paraId="0D320128" w14:textId="6D05494B" w:rsidR="00470397" w:rsidRPr="00A12C50" w:rsidRDefault="00470397">
      <w:pPr>
        <w:pStyle w:val="FootnoteText"/>
        <w:rPr>
          <w:rFonts w:ascii="Century Gothic" w:hAnsi="Century Gothic"/>
          <w:sz w:val="14"/>
          <w:szCs w:val="14"/>
          <w:lang w:val="en-US"/>
        </w:rPr>
      </w:pPr>
      <w:r w:rsidRPr="00A12C50">
        <w:rPr>
          <w:rStyle w:val="FootnoteReference"/>
          <w:rFonts w:ascii="Century Gothic" w:hAnsi="Century Gothic"/>
          <w:sz w:val="14"/>
          <w:szCs w:val="14"/>
        </w:rPr>
        <w:footnoteRef/>
      </w:r>
      <w:r w:rsidRPr="00A12C50">
        <w:rPr>
          <w:rFonts w:ascii="Century Gothic" w:hAnsi="Century Gothic"/>
          <w:sz w:val="14"/>
          <w:szCs w:val="14"/>
        </w:rPr>
        <w:t xml:space="preserve"> ATL/DOC/TAVC-J522/0042</w:t>
      </w:r>
      <w:r>
        <w:rPr>
          <w:rFonts w:ascii="Century Gothic" w:hAnsi="Century Gothic"/>
          <w:sz w:val="14"/>
          <w:szCs w:val="14"/>
        </w:rPr>
        <w:t xml:space="preserve"> dated 26 June 2016</w:t>
      </w:r>
    </w:p>
  </w:footnote>
  <w:footnote w:id="54">
    <w:p w14:paraId="26C06FE4" w14:textId="4A4A4D1A" w:rsidR="00470397" w:rsidRPr="004B77F9" w:rsidRDefault="00470397">
      <w:pPr>
        <w:pStyle w:val="FootnoteText"/>
        <w:rPr>
          <w:rFonts w:ascii="Century Gothic" w:hAnsi="Century Gothic"/>
          <w:sz w:val="14"/>
          <w:szCs w:val="14"/>
          <w:lang w:val="en-US"/>
        </w:rPr>
      </w:pPr>
      <w:r w:rsidRPr="004B77F9">
        <w:rPr>
          <w:rStyle w:val="FootnoteReference"/>
          <w:rFonts w:ascii="Century Gothic" w:hAnsi="Century Gothic"/>
          <w:sz w:val="14"/>
          <w:szCs w:val="14"/>
        </w:rPr>
        <w:footnoteRef/>
      </w:r>
      <w:r w:rsidRPr="004B77F9">
        <w:rPr>
          <w:rFonts w:ascii="Century Gothic" w:hAnsi="Century Gothic"/>
          <w:sz w:val="14"/>
          <w:szCs w:val="14"/>
        </w:rPr>
        <w:t xml:space="preserve"> DTP-L-TAV-ATE-0032</w:t>
      </w:r>
      <w:r>
        <w:rPr>
          <w:rFonts w:ascii="Century Gothic" w:hAnsi="Century Gothic"/>
          <w:sz w:val="14"/>
          <w:szCs w:val="14"/>
        </w:rPr>
        <w:t xml:space="preserve"> dated 2 July 2016</w:t>
      </w:r>
    </w:p>
  </w:footnote>
  <w:footnote w:id="55">
    <w:p w14:paraId="74CDC4FD" w14:textId="00D2ED87" w:rsidR="00470397" w:rsidRPr="004B77F9" w:rsidRDefault="00470397">
      <w:pPr>
        <w:pStyle w:val="FootnoteText"/>
        <w:rPr>
          <w:rFonts w:ascii="Century Gothic" w:hAnsi="Century Gothic"/>
          <w:sz w:val="14"/>
          <w:szCs w:val="14"/>
          <w:lang w:val="en-US"/>
        </w:rPr>
      </w:pPr>
      <w:r w:rsidRPr="004B77F9">
        <w:rPr>
          <w:rStyle w:val="FootnoteReference"/>
          <w:rFonts w:ascii="Century Gothic" w:hAnsi="Century Gothic"/>
          <w:sz w:val="14"/>
          <w:szCs w:val="14"/>
        </w:rPr>
        <w:footnoteRef/>
      </w:r>
      <w:r w:rsidRPr="004B77F9">
        <w:rPr>
          <w:rFonts w:ascii="Century Gothic" w:hAnsi="Century Gothic"/>
          <w:sz w:val="14"/>
          <w:szCs w:val="14"/>
        </w:rPr>
        <w:t xml:space="preserve"> </w:t>
      </w:r>
      <w:r w:rsidRPr="00F95C48">
        <w:rPr>
          <w:rFonts w:ascii="Century Gothic" w:hAnsi="Century Gothic"/>
          <w:sz w:val="14"/>
          <w:szCs w:val="14"/>
        </w:rPr>
        <w:t>ATL/DOC/TAVC-J522-0049</w:t>
      </w:r>
      <w:r>
        <w:rPr>
          <w:rFonts w:ascii="Century Gothic" w:hAnsi="Century Gothic"/>
          <w:sz w:val="14"/>
          <w:szCs w:val="14"/>
        </w:rPr>
        <w:t xml:space="preserve"> dated 17 July 2016</w:t>
      </w:r>
    </w:p>
  </w:footnote>
  <w:footnote w:id="56">
    <w:p w14:paraId="6D1FAA0A" w14:textId="1165DC29" w:rsidR="00470397" w:rsidRPr="00602466" w:rsidRDefault="00470397">
      <w:pPr>
        <w:pStyle w:val="FootnoteText"/>
        <w:rPr>
          <w:rFonts w:ascii="Century Gothic" w:hAnsi="Century Gothic"/>
          <w:sz w:val="14"/>
          <w:szCs w:val="14"/>
          <w:lang w:val="en-US"/>
        </w:rPr>
      </w:pPr>
      <w:r w:rsidRPr="00602466">
        <w:rPr>
          <w:rStyle w:val="FootnoteReference"/>
          <w:rFonts w:ascii="Century Gothic" w:hAnsi="Century Gothic"/>
          <w:sz w:val="14"/>
          <w:szCs w:val="14"/>
        </w:rPr>
        <w:footnoteRef/>
      </w:r>
      <w:r w:rsidRPr="00602466">
        <w:rPr>
          <w:rFonts w:ascii="Century Gothic" w:hAnsi="Century Gothic"/>
          <w:sz w:val="14"/>
          <w:szCs w:val="14"/>
        </w:rPr>
        <w:t xml:space="preserve"> DTP-L-TAV-ATE-0030 dated 30 June 2016 – FOH Scope Changes, M/s Atelier and M/s Romeo Interiors</w:t>
      </w:r>
    </w:p>
  </w:footnote>
  <w:footnote w:id="57">
    <w:p w14:paraId="38AD3D7E" w14:textId="4E8AFF1F" w:rsidR="00470397" w:rsidRPr="00602466" w:rsidRDefault="00470397" w:rsidP="00602466">
      <w:pPr>
        <w:pStyle w:val="FootnoteText"/>
        <w:rPr>
          <w:rFonts w:ascii="Century Gothic" w:hAnsi="Century Gothic"/>
          <w:sz w:val="14"/>
          <w:szCs w:val="14"/>
        </w:rPr>
      </w:pPr>
      <w:r w:rsidRPr="00602466">
        <w:rPr>
          <w:rStyle w:val="FootnoteReference"/>
          <w:rFonts w:ascii="Century Gothic" w:hAnsi="Century Gothic"/>
          <w:sz w:val="14"/>
          <w:szCs w:val="14"/>
        </w:rPr>
        <w:footnoteRef/>
      </w:r>
      <w:r w:rsidRPr="00602466">
        <w:rPr>
          <w:rFonts w:ascii="Century Gothic" w:hAnsi="Century Gothic"/>
          <w:sz w:val="14"/>
          <w:szCs w:val="14"/>
        </w:rPr>
        <w:t xml:space="preserve"> 6197-CM-KEO-TAV-LT-GR-2083 dated 23 June 2016 - FOH Scope Changes, M/s Atelier and M/s Romeo</w:t>
      </w:r>
    </w:p>
  </w:footnote>
  <w:footnote w:id="58">
    <w:p w14:paraId="5C0733BD" w14:textId="1E42BDF9" w:rsidR="00470397" w:rsidRPr="00E64A7E" w:rsidRDefault="00470397">
      <w:pPr>
        <w:pStyle w:val="FootnoteText"/>
        <w:rPr>
          <w:rFonts w:ascii="Century Gothic" w:hAnsi="Century Gothic"/>
          <w:sz w:val="14"/>
          <w:szCs w:val="14"/>
          <w:lang w:val="en-US"/>
        </w:rPr>
      </w:pPr>
      <w:r w:rsidRPr="00E64A7E">
        <w:rPr>
          <w:rStyle w:val="FootnoteReference"/>
          <w:rFonts w:ascii="Century Gothic" w:hAnsi="Century Gothic"/>
          <w:sz w:val="14"/>
          <w:szCs w:val="14"/>
        </w:rPr>
        <w:footnoteRef/>
      </w:r>
      <w:r w:rsidRPr="00E64A7E">
        <w:rPr>
          <w:rFonts w:ascii="Century Gothic" w:hAnsi="Century Gothic"/>
          <w:sz w:val="14"/>
          <w:szCs w:val="14"/>
        </w:rPr>
        <w:t xml:space="preserve"> ATL/DOC/TAVC-J522/0007 dated 13 April 2016 – Changes in Layouts and Claimants scope of works</w:t>
      </w:r>
    </w:p>
  </w:footnote>
  <w:footnote w:id="59">
    <w:p w14:paraId="69DD502D" w14:textId="031D1B24" w:rsidR="00470397" w:rsidRPr="003033B0" w:rsidRDefault="00470397">
      <w:pPr>
        <w:pStyle w:val="FootnoteText"/>
        <w:rPr>
          <w:rFonts w:ascii="Century Gothic" w:hAnsi="Century Gothic"/>
          <w:sz w:val="14"/>
          <w:szCs w:val="14"/>
          <w:lang w:val="en-US"/>
        </w:rPr>
      </w:pPr>
      <w:r w:rsidRPr="003033B0">
        <w:rPr>
          <w:rStyle w:val="FootnoteReference"/>
          <w:rFonts w:ascii="Century Gothic" w:hAnsi="Century Gothic"/>
          <w:sz w:val="14"/>
          <w:szCs w:val="14"/>
        </w:rPr>
        <w:footnoteRef/>
      </w:r>
      <w:r w:rsidRPr="003033B0">
        <w:rPr>
          <w:rFonts w:ascii="Century Gothic" w:hAnsi="Century Gothic"/>
          <w:sz w:val="14"/>
          <w:szCs w:val="14"/>
        </w:rPr>
        <w:t xml:space="preserve"> </w:t>
      </w:r>
      <w:r w:rsidRPr="00E64A7E">
        <w:rPr>
          <w:rFonts w:ascii="Century Gothic" w:hAnsi="Century Gothic"/>
          <w:sz w:val="14"/>
          <w:szCs w:val="14"/>
        </w:rPr>
        <w:t>ATL/DOC/TAVC-J522/0077 dated 08 September 2016</w:t>
      </w:r>
    </w:p>
  </w:footnote>
  <w:footnote w:id="60">
    <w:p w14:paraId="382F4930" w14:textId="074A2503" w:rsidR="00470397" w:rsidRPr="00E64A7E" w:rsidRDefault="00470397" w:rsidP="00E64A7E">
      <w:pPr>
        <w:pStyle w:val="FootnoteText"/>
        <w:rPr>
          <w:rFonts w:ascii="Century Gothic" w:hAnsi="Century Gothic"/>
          <w:sz w:val="14"/>
          <w:szCs w:val="14"/>
          <w:lang w:val="en-US"/>
        </w:rPr>
      </w:pPr>
      <w:r w:rsidRPr="00E64A7E">
        <w:rPr>
          <w:rStyle w:val="FootnoteReference"/>
          <w:rFonts w:ascii="Century Gothic" w:hAnsi="Century Gothic"/>
          <w:sz w:val="14"/>
          <w:szCs w:val="14"/>
        </w:rPr>
        <w:footnoteRef/>
      </w:r>
      <w:r w:rsidRPr="00E64A7E">
        <w:rPr>
          <w:rFonts w:ascii="Century Gothic" w:hAnsi="Century Gothic"/>
          <w:sz w:val="14"/>
          <w:szCs w:val="14"/>
        </w:rPr>
        <w:t xml:space="preserve"> DTP-T-TAV-ATE-0003 dated </w:t>
      </w:r>
      <w:r>
        <w:rPr>
          <w:rFonts w:ascii="Century Gothic" w:hAnsi="Century Gothic"/>
          <w:sz w:val="14"/>
          <w:szCs w:val="14"/>
        </w:rPr>
        <w:t>7</w:t>
      </w:r>
      <w:r w:rsidRPr="00E64A7E">
        <w:rPr>
          <w:rFonts w:ascii="Century Gothic" w:hAnsi="Century Gothic"/>
          <w:sz w:val="14"/>
          <w:szCs w:val="14"/>
        </w:rPr>
        <w:t xml:space="preserve"> April 2016 </w:t>
      </w:r>
      <w:r>
        <w:rPr>
          <w:rFonts w:ascii="Century Gothic" w:hAnsi="Century Gothic"/>
          <w:sz w:val="14"/>
          <w:szCs w:val="14"/>
        </w:rPr>
        <w:t xml:space="preserve">and </w:t>
      </w:r>
      <w:r w:rsidRPr="00E64A7E">
        <w:rPr>
          <w:rFonts w:ascii="Century Gothic" w:hAnsi="Century Gothic"/>
          <w:sz w:val="14"/>
          <w:szCs w:val="14"/>
        </w:rPr>
        <w:t>DTP-T-TAV-ATE-0</w:t>
      </w:r>
      <w:r>
        <w:rPr>
          <w:rFonts w:ascii="Century Gothic" w:hAnsi="Century Gothic"/>
          <w:sz w:val="14"/>
          <w:szCs w:val="14"/>
        </w:rPr>
        <w:t>004 – Minutes of Meeting dated 9</w:t>
      </w:r>
      <w:r w:rsidRPr="00E64A7E">
        <w:rPr>
          <w:rFonts w:ascii="Century Gothic" w:hAnsi="Century Gothic"/>
          <w:sz w:val="14"/>
          <w:szCs w:val="14"/>
        </w:rPr>
        <w:t xml:space="preserve"> April 2016</w:t>
      </w:r>
    </w:p>
  </w:footnote>
  <w:footnote w:id="61">
    <w:p w14:paraId="0234E2F9" w14:textId="47F83CA2" w:rsidR="00470397" w:rsidRPr="000A4BB0" w:rsidRDefault="00470397">
      <w:pPr>
        <w:pStyle w:val="FootnoteText"/>
        <w:rPr>
          <w:rFonts w:ascii="Century Gothic" w:hAnsi="Century Gothic"/>
          <w:sz w:val="14"/>
          <w:szCs w:val="14"/>
          <w:lang w:val="en-US"/>
        </w:rPr>
      </w:pPr>
      <w:r w:rsidRPr="000A4BB0">
        <w:rPr>
          <w:rStyle w:val="FootnoteReference"/>
          <w:rFonts w:ascii="Century Gothic" w:hAnsi="Century Gothic"/>
          <w:sz w:val="14"/>
          <w:szCs w:val="14"/>
        </w:rPr>
        <w:footnoteRef/>
      </w:r>
      <w:r w:rsidRPr="000A4BB0">
        <w:rPr>
          <w:rFonts w:ascii="Century Gothic" w:hAnsi="Century Gothic"/>
          <w:sz w:val="14"/>
          <w:szCs w:val="14"/>
        </w:rPr>
        <w:t xml:space="preserve"> ATL/DOC/TAVC-J522/0106 dated 4 October 2016 – Request for General Specifications</w:t>
      </w:r>
    </w:p>
  </w:footnote>
  <w:footnote w:id="62">
    <w:p w14:paraId="7E8F8630" w14:textId="782072CF" w:rsidR="00470397" w:rsidRPr="000A4BB0" w:rsidRDefault="00470397">
      <w:pPr>
        <w:pStyle w:val="FootnoteText"/>
        <w:rPr>
          <w:rFonts w:ascii="Century Gothic" w:hAnsi="Century Gothic"/>
          <w:sz w:val="16"/>
          <w:szCs w:val="16"/>
          <w:lang w:val="en-US"/>
        </w:rPr>
      </w:pPr>
      <w:r w:rsidRPr="000A4BB0">
        <w:rPr>
          <w:rStyle w:val="FootnoteReference"/>
          <w:rFonts w:ascii="Century Gothic" w:hAnsi="Century Gothic"/>
          <w:sz w:val="16"/>
          <w:szCs w:val="16"/>
        </w:rPr>
        <w:footnoteRef/>
      </w:r>
      <w:r w:rsidRPr="000A4BB0">
        <w:rPr>
          <w:rFonts w:ascii="Century Gothic" w:hAnsi="Century Gothic"/>
          <w:sz w:val="14"/>
          <w:szCs w:val="14"/>
        </w:rPr>
        <w:t>ATL-DOC-TAVC-J522-0179 dated 8 December 2016 – Control Samples required</w:t>
      </w:r>
    </w:p>
  </w:footnote>
  <w:footnote w:id="63">
    <w:p w14:paraId="0F96B030" w14:textId="10798450" w:rsidR="00470397" w:rsidRPr="000A4BB0" w:rsidRDefault="00470397">
      <w:pPr>
        <w:pStyle w:val="FootnoteText"/>
        <w:rPr>
          <w:rFonts w:ascii="Century Gothic" w:hAnsi="Century Gothic"/>
          <w:sz w:val="14"/>
          <w:szCs w:val="14"/>
          <w:lang w:val="en-US"/>
        </w:rPr>
      </w:pPr>
      <w:r w:rsidRPr="000A4BB0">
        <w:rPr>
          <w:rStyle w:val="FootnoteReference"/>
          <w:rFonts w:ascii="Century Gothic" w:hAnsi="Century Gothic"/>
          <w:sz w:val="14"/>
          <w:szCs w:val="14"/>
        </w:rPr>
        <w:footnoteRef/>
      </w:r>
      <w:r w:rsidRPr="000A4BB0">
        <w:rPr>
          <w:rFonts w:ascii="Century Gothic" w:hAnsi="Century Gothic"/>
          <w:sz w:val="14"/>
          <w:szCs w:val="14"/>
        </w:rPr>
        <w:t xml:space="preserve"> </w:t>
      </w:r>
      <w:r w:rsidRPr="00785606">
        <w:rPr>
          <w:rFonts w:ascii="Century Gothic" w:hAnsi="Century Gothic"/>
          <w:sz w:val="14"/>
          <w:szCs w:val="14"/>
        </w:rPr>
        <w:t>ATL-DOC-TAVC-J522-0189 dated 18 December 2016 – Material &amp; Sample Under review – Over due</w:t>
      </w:r>
    </w:p>
  </w:footnote>
  <w:footnote w:id="64">
    <w:p w14:paraId="0722A2A7" w14:textId="418AEE92" w:rsidR="00470397" w:rsidRPr="00723046" w:rsidRDefault="00470397">
      <w:pPr>
        <w:pStyle w:val="FootnoteText"/>
        <w:rPr>
          <w:rFonts w:ascii="Century Gothic" w:hAnsi="Century Gothic"/>
          <w:sz w:val="16"/>
          <w:szCs w:val="16"/>
          <w:lang w:val="en-US"/>
        </w:rPr>
      </w:pPr>
      <w:r w:rsidRPr="00723046">
        <w:rPr>
          <w:rStyle w:val="FootnoteReference"/>
          <w:rFonts w:ascii="Century Gothic" w:hAnsi="Century Gothic"/>
          <w:sz w:val="16"/>
          <w:szCs w:val="16"/>
        </w:rPr>
        <w:footnoteRef/>
      </w:r>
      <w:r w:rsidRPr="00723046">
        <w:rPr>
          <w:rFonts w:ascii="Century Gothic" w:hAnsi="Century Gothic"/>
          <w:sz w:val="16"/>
          <w:szCs w:val="16"/>
        </w:rPr>
        <w:t xml:space="preserve"> </w:t>
      </w:r>
      <w:r w:rsidRPr="00723046">
        <w:rPr>
          <w:rFonts w:ascii="Century Gothic" w:hAnsi="Century Gothic"/>
          <w:sz w:val="14"/>
          <w:szCs w:val="14"/>
        </w:rPr>
        <w:t>ATL/DOC/TAVC-1523/0113 dated 13 October 2016 – Notice of delay to Site Access</w:t>
      </w:r>
    </w:p>
  </w:footnote>
  <w:footnote w:id="65">
    <w:p w14:paraId="58DD3A31" w14:textId="1D194ED9" w:rsidR="00470397" w:rsidRPr="00C85EAD" w:rsidRDefault="00470397">
      <w:pPr>
        <w:pStyle w:val="FootnoteText"/>
        <w:rPr>
          <w:rFonts w:ascii="Century Gothic" w:hAnsi="Century Gothic"/>
          <w:sz w:val="14"/>
          <w:szCs w:val="14"/>
          <w:lang w:val="en-US"/>
        </w:rPr>
      </w:pPr>
      <w:r w:rsidRPr="00C85EAD">
        <w:rPr>
          <w:rStyle w:val="FootnoteReference"/>
          <w:rFonts w:ascii="Century Gothic" w:hAnsi="Century Gothic"/>
          <w:sz w:val="14"/>
          <w:szCs w:val="14"/>
        </w:rPr>
        <w:footnoteRef/>
      </w:r>
      <w:r w:rsidRPr="00C85EAD">
        <w:rPr>
          <w:rFonts w:ascii="Century Gothic" w:hAnsi="Century Gothic"/>
          <w:sz w:val="14"/>
          <w:szCs w:val="14"/>
        </w:rPr>
        <w:t xml:space="preserve"> ATL/DOC/TAVC-J522/0169 dated 28 November 2016 – Notice of delay FOH Interiors Fit-out works</w:t>
      </w:r>
    </w:p>
  </w:footnote>
  <w:footnote w:id="66">
    <w:p w14:paraId="75ABED64" w14:textId="7A07D826" w:rsidR="00470397" w:rsidRPr="00533A5A" w:rsidRDefault="00470397">
      <w:pPr>
        <w:pStyle w:val="FootnoteText"/>
        <w:rPr>
          <w:rFonts w:ascii="Century Gothic" w:hAnsi="Century Gothic"/>
          <w:sz w:val="14"/>
          <w:szCs w:val="14"/>
          <w:lang w:val="en-US"/>
        </w:rPr>
      </w:pPr>
      <w:r w:rsidRPr="00152DFC">
        <w:rPr>
          <w:rStyle w:val="FootnoteReference"/>
          <w:rFonts w:ascii="Century Gothic" w:hAnsi="Century Gothic"/>
          <w:sz w:val="14"/>
          <w:szCs w:val="14"/>
        </w:rPr>
        <w:footnoteRef/>
      </w:r>
      <w:r w:rsidRPr="00152DFC">
        <w:rPr>
          <w:rFonts w:ascii="Century Gothic" w:hAnsi="Century Gothic"/>
          <w:color w:val="FF0000"/>
          <w:sz w:val="14"/>
          <w:szCs w:val="14"/>
        </w:rPr>
        <w:t xml:space="preserve"> </w:t>
      </w:r>
      <w:r w:rsidRPr="00533A5A">
        <w:rPr>
          <w:rFonts w:ascii="Century Gothic" w:hAnsi="Century Gothic"/>
          <w:sz w:val="14"/>
          <w:szCs w:val="14"/>
        </w:rPr>
        <w:t>6197/CM-KEO-TAV-LT-MZ-2928 dated 24 November 2016 – Slow progress -FOH Interior Fit-out works</w:t>
      </w:r>
    </w:p>
  </w:footnote>
  <w:footnote w:id="67">
    <w:p w14:paraId="7D2F656B" w14:textId="14C01659" w:rsidR="00470397" w:rsidRPr="00152DFC" w:rsidRDefault="00470397">
      <w:pPr>
        <w:pStyle w:val="FootnoteText"/>
        <w:rPr>
          <w:rFonts w:ascii="Century Gothic" w:hAnsi="Century Gothic"/>
          <w:sz w:val="14"/>
          <w:szCs w:val="14"/>
          <w:lang w:val="en-US"/>
        </w:rPr>
      </w:pPr>
      <w:r w:rsidRPr="00152DFC">
        <w:rPr>
          <w:rStyle w:val="FootnoteReference"/>
          <w:rFonts w:ascii="Century Gothic" w:hAnsi="Century Gothic"/>
          <w:sz w:val="14"/>
          <w:szCs w:val="14"/>
        </w:rPr>
        <w:footnoteRef/>
      </w:r>
      <w:r w:rsidRPr="00152DFC">
        <w:rPr>
          <w:rFonts w:ascii="Century Gothic" w:hAnsi="Century Gothic"/>
          <w:sz w:val="14"/>
          <w:szCs w:val="14"/>
        </w:rPr>
        <w:t xml:space="preserve"> ATL/DOC/TAVC-J522/0169 dated 28 November 2016 – Notice of delay FOH Interiors Fit-out works</w:t>
      </w:r>
    </w:p>
  </w:footnote>
  <w:footnote w:id="68">
    <w:p w14:paraId="113BB3C4" w14:textId="73CCD761" w:rsidR="00470397" w:rsidRPr="00C85EAD" w:rsidRDefault="00470397">
      <w:pPr>
        <w:pStyle w:val="FootnoteText"/>
        <w:rPr>
          <w:rFonts w:ascii="Century Gothic" w:hAnsi="Century Gothic"/>
          <w:sz w:val="16"/>
          <w:szCs w:val="16"/>
          <w:lang w:val="en-US"/>
        </w:rPr>
      </w:pPr>
      <w:r w:rsidRPr="00C85EAD">
        <w:rPr>
          <w:rStyle w:val="FootnoteReference"/>
          <w:rFonts w:ascii="Century Gothic" w:hAnsi="Century Gothic"/>
          <w:sz w:val="16"/>
          <w:szCs w:val="16"/>
        </w:rPr>
        <w:footnoteRef/>
      </w:r>
      <w:r w:rsidRPr="00C85EAD">
        <w:rPr>
          <w:rFonts w:ascii="Century Gothic" w:hAnsi="Century Gothic"/>
          <w:sz w:val="16"/>
          <w:szCs w:val="16"/>
        </w:rPr>
        <w:t xml:space="preserve"> </w:t>
      </w:r>
      <w:r w:rsidRPr="00C85EAD">
        <w:rPr>
          <w:rFonts w:ascii="Century Gothic" w:hAnsi="Century Gothic"/>
          <w:sz w:val="14"/>
          <w:szCs w:val="14"/>
        </w:rPr>
        <w:t>6197/CM-KEO-TAV-LT-MZ-2928 dated 24 November 2016 – Slow progress -FOH Interior Fit-out works</w:t>
      </w:r>
    </w:p>
  </w:footnote>
  <w:footnote w:id="69">
    <w:p w14:paraId="676E76F4" w14:textId="5449C1ED" w:rsidR="00470397" w:rsidRPr="003B2B81" w:rsidRDefault="00470397">
      <w:pPr>
        <w:pStyle w:val="FootnoteText"/>
        <w:rPr>
          <w:rFonts w:ascii="Century Gothic" w:hAnsi="Century Gothic"/>
          <w:sz w:val="14"/>
          <w:szCs w:val="14"/>
          <w:lang w:val="en-US"/>
        </w:rPr>
      </w:pPr>
      <w:r w:rsidRPr="003B2B81">
        <w:rPr>
          <w:rStyle w:val="FootnoteReference"/>
          <w:rFonts w:ascii="Century Gothic" w:hAnsi="Century Gothic"/>
          <w:sz w:val="14"/>
          <w:szCs w:val="14"/>
        </w:rPr>
        <w:footnoteRef/>
      </w:r>
      <w:r w:rsidRPr="003B2B81">
        <w:rPr>
          <w:rFonts w:ascii="Century Gothic" w:hAnsi="Century Gothic"/>
          <w:sz w:val="14"/>
          <w:szCs w:val="14"/>
        </w:rPr>
        <w:t xml:space="preserve"> ATL/DOC/TAVC-J522/0106 dated 4 October 2016 – Request for General Specifications</w:t>
      </w:r>
    </w:p>
  </w:footnote>
  <w:footnote w:id="70">
    <w:p w14:paraId="4A611CBB" w14:textId="49ACAB31" w:rsidR="00470397" w:rsidRPr="003B2B81" w:rsidRDefault="00470397">
      <w:pPr>
        <w:pStyle w:val="FootnoteText"/>
        <w:rPr>
          <w:rFonts w:ascii="Century Gothic" w:hAnsi="Century Gothic"/>
          <w:sz w:val="14"/>
          <w:szCs w:val="14"/>
          <w:lang w:val="en-US"/>
        </w:rPr>
      </w:pPr>
      <w:r w:rsidRPr="003B2B81">
        <w:rPr>
          <w:rStyle w:val="FootnoteReference"/>
          <w:rFonts w:ascii="Century Gothic" w:hAnsi="Century Gothic"/>
          <w:sz w:val="14"/>
          <w:szCs w:val="14"/>
        </w:rPr>
        <w:footnoteRef/>
      </w:r>
      <w:r w:rsidRPr="003B2B81">
        <w:rPr>
          <w:rFonts w:ascii="Century Gothic" w:hAnsi="Century Gothic"/>
          <w:sz w:val="14"/>
          <w:szCs w:val="14"/>
        </w:rPr>
        <w:t xml:space="preserve"> ATL-DOC-TAVC-J522-0179 dated 8 December 2016 – Control Samples required</w:t>
      </w:r>
    </w:p>
  </w:footnote>
  <w:footnote w:id="71">
    <w:p w14:paraId="7FB4CBD7" w14:textId="38B1844B" w:rsidR="00470397" w:rsidRPr="003B2B81" w:rsidRDefault="00470397">
      <w:pPr>
        <w:pStyle w:val="FootnoteText"/>
        <w:rPr>
          <w:rFonts w:ascii="Century Gothic" w:hAnsi="Century Gothic"/>
          <w:sz w:val="14"/>
          <w:szCs w:val="14"/>
          <w:lang w:val="en-US"/>
        </w:rPr>
      </w:pPr>
      <w:r w:rsidRPr="003B2B81">
        <w:rPr>
          <w:rStyle w:val="FootnoteReference"/>
          <w:rFonts w:ascii="Century Gothic" w:hAnsi="Century Gothic"/>
          <w:sz w:val="14"/>
          <w:szCs w:val="14"/>
        </w:rPr>
        <w:footnoteRef/>
      </w:r>
      <w:r w:rsidRPr="003B2B81">
        <w:rPr>
          <w:rFonts w:ascii="Century Gothic" w:hAnsi="Century Gothic"/>
          <w:sz w:val="14"/>
          <w:szCs w:val="14"/>
        </w:rPr>
        <w:t xml:space="preserve"> ATL-DOC-TAVC-J522-0189 dated 18 December 2016 – Material &amp; Sample Under review – Over due</w:t>
      </w:r>
    </w:p>
  </w:footnote>
  <w:footnote w:id="72">
    <w:p w14:paraId="245243AC" w14:textId="14783603" w:rsidR="00470397" w:rsidRPr="000855C7" w:rsidRDefault="00470397">
      <w:pPr>
        <w:pStyle w:val="FootnoteText"/>
        <w:rPr>
          <w:rFonts w:ascii="Century Gothic" w:hAnsi="Century Gothic"/>
          <w:sz w:val="14"/>
          <w:szCs w:val="14"/>
          <w:lang w:val="en-US"/>
        </w:rPr>
      </w:pPr>
      <w:r w:rsidRPr="000855C7">
        <w:rPr>
          <w:rStyle w:val="FootnoteReference"/>
          <w:rFonts w:ascii="Century Gothic" w:hAnsi="Century Gothic"/>
          <w:sz w:val="14"/>
          <w:szCs w:val="14"/>
        </w:rPr>
        <w:footnoteRef/>
      </w:r>
      <w:r w:rsidRPr="000855C7">
        <w:rPr>
          <w:rFonts w:ascii="Century Gothic" w:hAnsi="Century Gothic"/>
          <w:sz w:val="14"/>
          <w:szCs w:val="14"/>
        </w:rPr>
        <w:t xml:space="preserve"> ATL/DOC/TAVC-J522/0113 dated 13 October 2016 – No Clearance Access Notice</w:t>
      </w:r>
    </w:p>
  </w:footnote>
  <w:footnote w:id="73">
    <w:p w14:paraId="0A737C2D" w14:textId="6D529480" w:rsidR="00470397" w:rsidRPr="000855C7" w:rsidRDefault="00470397">
      <w:pPr>
        <w:pStyle w:val="FootnoteText"/>
        <w:rPr>
          <w:rFonts w:ascii="Century Gothic" w:hAnsi="Century Gothic"/>
          <w:sz w:val="14"/>
          <w:szCs w:val="14"/>
          <w:lang w:val="en-US"/>
        </w:rPr>
      </w:pPr>
      <w:r w:rsidRPr="000855C7">
        <w:rPr>
          <w:rStyle w:val="FootnoteReference"/>
          <w:rFonts w:ascii="Century Gothic" w:hAnsi="Century Gothic"/>
          <w:sz w:val="14"/>
          <w:szCs w:val="14"/>
        </w:rPr>
        <w:footnoteRef/>
      </w:r>
      <w:r w:rsidRPr="000855C7">
        <w:rPr>
          <w:rFonts w:ascii="Century Gothic" w:hAnsi="Century Gothic"/>
          <w:sz w:val="14"/>
          <w:szCs w:val="14"/>
        </w:rPr>
        <w:t xml:space="preserve"> ATL-DOC-TAVC-J522-0188 dated 18 December 2016 – No Clearance Access Notice</w:t>
      </w:r>
    </w:p>
  </w:footnote>
  <w:footnote w:id="74">
    <w:p w14:paraId="1A45EBF2" w14:textId="7562B37F" w:rsidR="00470397" w:rsidRPr="000855C7" w:rsidRDefault="00470397">
      <w:pPr>
        <w:pStyle w:val="FootnoteText"/>
        <w:rPr>
          <w:rFonts w:ascii="Century Gothic" w:hAnsi="Century Gothic"/>
          <w:sz w:val="14"/>
          <w:szCs w:val="14"/>
          <w:lang w:val="en-US"/>
        </w:rPr>
      </w:pPr>
      <w:r w:rsidRPr="000855C7">
        <w:rPr>
          <w:rStyle w:val="FootnoteReference"/>
          <w:rFonts w:ascii="Century Gothic" w:hAnsi="Century Gothic"/>
          <w:sz w:val="14"/>
          <w:szCs w:val="14"/>
        </w:rPr>
        <w:footnoteRef/>
      </w:r>
      <w:r w:rsidRPr="000855C7">
        <w:rPr>
          <w:rFonts w:ascii="Century Gothic" w:hAnsi="Century Gothic"/>
          <w:sz w:val="14"/>
          <w:szCs w:val="14"/>
        </w:rPr>
        <w:t xml:space="preserve"> ATL-DOC-TAVC-J522-0209 dated 3 January 2017 – Site Clearance, Time Extension</w:t>
      </w:r>
    </w:p>
  </w:footnote>
  <w:footnote w:id="75">
    <w:p w14:paraId="274AA621" w14:textId="326F507A" w:rsidR="00470397" w:rsidRPr="000855C7" w:rsidRDefault="00470397">
      <w:pPr>
        <w:pStyle w:val="FootnoteText"/>
        <w:rPr>
          <w:rFonts w:ascii="Century Gothic" w:hAnsi="Century Gothic"/>
          <w:sz w:val="14"/>
          <w:szCs w:val="14"/>
          <w:lang w:val="en-US"/>
        </w:rPr>
      </w:pPr>
      <w:r w:rsidRPr="000855C7">
        <w:rPr>
          <w:rStyle w:val="FootnoteReference"/>
          <w:rFonts w:ascii="Century Gothic" w:hAnsi="Century Gothic"/>
          <w:sz w:val="14"/>
          <w:szCs w:val="14"/>
        </w:rPr>
        <w:footnoteRef/>
      </w:r>
      <w:r w:rsidRPr="000855C7">
        <w:rPr>
          <w:rFonts w:ascii="Century Gothic" w:hAnsi="Century Gothic"/>
          <w:sz w:val="14"/>
          <w:szCs w:val="14"/>
        </w:rPr>
        <w:t xml:space="preserve"> ATL-DOC-TAVC-J522-0279 dated 13 February 2017 – Further update on the status of the FOH Area Handed over to the subcontractor,</w:t>
      </w:r>
    </w:p>
  </w:footnote>
  <w:footnote w:id="76">
    <w:p w14:paraId="006B3462" w14:textId="266279F5" w:rsidR="00470397" w:rsidRPr="000855C7" w:rsidRDefault="00470397">
      <w:pPr>
        <w:pStyle w:val="FootnoteText"/>
        <w:rPr>
          <w:rFonts w:ascii="Century Gothic" w:hAnsi="Century Gothic"/>
          <w:sz w:val="14"/>
          <w:szCs w:val="14"/>
          <w:lang w:val="en-US"/>
        </w:rPr>
      </w:pPr>
      <w:r w:rsidRPr="000855C7">
        <w:rPr>
          <w:rStyle w:val="FootnoteReference"/>
          <w:rFonts w:ascii="Century Gothic" w:hAnsi="Century Gothic"/>
          <w:sz w:val="14"/>
          <w:szCs w:val="14"/>
        </w:rPr>
        <w:footnoteRef/>
      </w:r>
      <w:r w:rsidRPr="000855C7">
        <w:rPr>
          <w:rFonts w:ascii="Century Gothic" w:hAnsi="Century Gothic"/>
          <w:sz w:val="14"/>
          <w:szCs w:val="14"/>
        </w:rPr>
        <w:t xml:space="preserve"> DTP-ATL-TAV-RFI-S-0211 dated 23 January 2017 – RFI request for prayer room scope confirmation</w:t>
      </w:r>
    </w:p>
  </w:footnote>
  <w:footnote w:id="77">
    <w:p w14:paraId="4CDDEB7B" w14:textId="772820CA" w:rsidR="00470397" w:rsidRPr="000855C7" w:rsidRDefault="00470397">
      <w:pPr>
        <w:pStyle w:val="FootnoteText"/>
        <w:rPr>
          <w:rFonts w:ascii="Century Gothic" w:hAnsi="Century Gothic"/>
          <w:sz w:val="14"/>
          <w:szCs w:val="14"/>
          <w:lang w:val="en-US"/>
        </w:rPr>
      </w:pPr>
      <w:r w:rsidRPr="000855C7">
        <w:rPr>
          <w:rStyle w:val="FootnoteReference"/>
          <w:rFonts w:ascii="Century Gothic" w:hAnsi="Century Gothic"/>
          <w:sz w:val="14"/>
          <w:szCs w:val="14"/>
        </w:rPr>
        <w:footnoteRef/>
      </w:r>
      <w:r w:rsidRPr="000855C7">
        <w:rPr>
          <w:rFonts w:ascii="Century Gothic" w:hAnsi="Century Gothic"/>
          <w:sz w:val="14"/>
          <w:szCs w:val="14"/>
        </w:rPr>
        <w:t xml:space="preserve"> ATL-DOC-TAVC-J522-0308 dated 05 April 2017 – Notice of Delay in shop drawings</w:t>
      </w:r>
    </w:p>
  </w:footnote>
  <w:footnote w:id="78">
    <w:p w14:paraId="6AEAF073" w14:textId="23B8E6B9" w:rsidR="00C05D44" w:rsidRPr="00C05D44" w:rsidRDefault="00C05D44">
      <w:pPr>
        <w:pStyle w:val="FootnoteText"/>
        <w:rPr>
          <w:lang w:val="en-US"/>
        </w:rPr>
      </w:pPr>
      <w:r>
        <w:rPr>
          <w:rStyle w:val="FootnoteReference"/>
        </w:rPr>
        <w:footnoteRef/>
      </w:r>
      <w:r>
        <w:t xml:space="preserve"> </w:t>
      </w:r>
      <w:r w:rsidRPr="00EE2D19">
        <w:rPr>
          <w:rFonts w:ascii="Century Gothic" w:hAnsi="Century Gothic"/>
          <w:sz w:val="14"/>
          <w:szCs w:val="14"/>
        </w:rPr>
        <w:t>Peim</w:t>
      </w:r>
      <w:r w:rsidR="00EE2D19">
        <w:rPr>
          <w:rFonts w:ascii="Century Gothic" w:hAnsi="Century Gothic"/>
          <w:sz w:val="14"/>
          <w:szCs w:val="14"/>
        </w:rPr>
        <w:t>a</w:t>
      </w:r>
      <w:r w:rsidRPr="00EE2D19">
        <w:rPr>
          <w:rFonts w:ascii="Century Gothic" w:hAnsi="Century Gothic"/>
          <w:sz w:val="14"/>
          <w:szCs w:val="14"/>
        </w:rPr>
        <w:t xml:space="preserve">vera </w:t>
      </w:r>
      <w:r w:rsidR="00EE2D19" w:rsidRPr="00EE2D19">
        <w:rPr>
          <w:rFonts w:ascii="Century Gothic" w:hAnsi="Century Gothic"/>
          <w:sz w:val="14"/>
          <w:szCs w:val="14"/>
        </w:rPr>
        <w:t xml:space="preserve">Excerpt included in </w:t>
      </w:r>
      <w:r w:rsidR="00EE2D19">
        <w:rPr>
          <w:rFonts w:ascii="Century Gothic" w:hAnsi="Century Gothic"/>
          <w:sz w:val="14"/>
          <w:szCs w:val="14"/>
        </w:rPr>
        <w:t xml:space="preserve">Section 5 - </w:t>
      </w:r>
      <w:r w:rsidR="00EE2D19" w:rsidRPr="00EE2D19">
        <w:rPr>
          <w:rFonts w:ascii="Century Gothic" w:hAnsi="Century Gothic"/>
          <w:sz w:val="14"/>
          <w:szCs w:val="14"/>
        </w:rPr>
        <w:t>Appendix dated February 2017</w:t>
      </w:r>
    </w:p>
  </w:footnote>
  <w:footnote w:id="79">
    <w:p w14:paraId="6E9ECBB4" w14:textId="77777777" w:rsidR="00470397" w:rsidRPr="00362DDD" w:rsidRDefault="00470397" w:rsidP="00362DDD">
      <w:pPr>
        <w:pStyle w:val="FootnoteText"/>
        <w:rPr>
          <w:rFonts w:ascii="Century Gothic" w:hAnsi="Century Gothic"/>
          <w:sz w:val="14"/>
          <w:szCs w:val="14"/>
        </w:rPr>
      </w:pPr>
      <w:r w:rsidRPr="004170B0">
        <w:rPr>
          <w:rStyle w:val="FootnoteReference"/>
          <w:rFonts w:ascii="Century Gothic" w:hAnsi="Century Gothic"/>
          <w:sz w:val="14"/>
          <w:szCs w:val="14"/>
        </w:rPr>
        <w:footnoteRef/>
      </w:r>
      <w:r w:rsidRPr="004170B0">
        <w:rPr>
          <w:rFonts w:ascii="Century Gothic" w:hAnsi="Century Gothic"/>
          <w:sz w:val="14"/>
          <w:szCs w:val="14"/>
        </w:rPr>
        <w:t xml:space="preserve"> </w:t>
      </w:r>
      <w:r w:rsidRPr="00362DDD">
        <w:rPr>
          <w:rFonts w:ascii="Century Gothic" w:hAnsi="Century Gothic"/>
          <w:sz w:val="14"/>
          <w:szCs w:val="14"/>
        </w:rPr>
        <w:t>ATL/DOC/TAVC-J522/-146 dated 14 November 2016 – RCP Layouts</w:t>
      </w:r>
    </w:p>
    <w:p w14:paraId="5CF9A616" w14:textId="77777777" w:rsidR="00470397" w:rsidRPr="00362DDD" w:rsidRDefault="00470397" w:rsidP="00362DDD">
      <w:pPr>
        <w:pStyle w:val="FootnoteText"/>
        <w:ind w:firstLine="142"/>
        <w:rPr>
          <w:rFonts w:ascii="Century Gothic" w:hAnsi="Century Gothic"/>
          <w:sz w:val="14"/>
          <w:szCs w:val="14"/>
        </w:rPr>
      </w:pPr>
      <w:r w:rsidRPr="00362DDD">
        <w:rPr>
          <w:rFonts w:ascii="Century Gothic" w:hAnsi="Century Gothic"/>
          <w:sz w:val="14"/>
          <w:szCs w:val="14"/>
        </w:rPr>
        <w:t>DTP-L-TAV-KEO-2833 dated 17 January 2017 - Clarification on scope gap at FOH Area</w:t>
      </w:r>
    </w:p>
    <w:p w14:paraId="5CB3A0E5" w14:textId="77777777" w:rsidR="00470397" w:rsidRPr="004170B0" w:rsidRDefault="00470397" w:rsidP="00253742">
      <w:pPr>
        <w:pStyle w:val="FootnoteText"/>
        <w:ind w:firstLine="142"/>
        <w:rPr>
          <w:rFonts w:ascii="Century Gothic" w:hAnsi="Century Gothic"/>
          <w:sz w:val="14"/>
          <w:szCs w:val="14"/>
          <w:lang w:val="en-US"/>
        </w:rPr>
      </w:pPr>
      <w:r w:rsidRPr="00362DDD">
        <w:rPr>
          <w:rFonts w:ascii="Century Gothic" w:hAnsi="Century Gothic"/>
          <w:sz w:val="14"/>
          <w:szCs w:val="14"/>
        </w:rPr>
        <w:t>6197-CM-KEO-TAV-LT-AB-3198 dated 24 January 2017 – Clarification on scope gap at FOH Area</w:t>
      </w:r>
    </w:p>
    <w:p w14:paraId="0EFDC653" w14:textId="77777777" w:rsidR="00470397" w:rsidRDefault="00470397" w:rsidP="00362DDD">
      <w:pPr>
        <w:pStyle w:val="FootnoteText"/>
        <w:ind w:firstLine="142"/>
        <w:rPr>
          <w:rFonts w:ascii="Century Gothic" w:hAnsi="Century Gothic"/>
          <w:sz w:val="14"/>
          <w:szCs w:val="14"/>
        </w:rPr>
      </w:pPr>
      <w:r w:rsidRPr="00362DDD">
        <w:rPr>
          <w:rFonts w:ascii="Century Gothic" w:hAnsi="Century Gothic"/>
          <w:sz w:val="14"/>
          <w:szCs w:val="14"/>
        </w:rPr>
        <w:t xml:space="preserve">ATL-DOC-TAVC-J522-0247 dated 25 January 2017 – Notice of Variation No 048 0 PR additional scope </w:t>
      </w:r>
    </w:p>
    <w:p w14:paraId="0EDD4542" w14:textId="5FA0C139" w:rsidR="00470397" w:rsidRPr="00253742" w:rsidRDefault="00470397" w:rsidP="00253742">
      <w:pPr>
        <w:pStyle w:val="FootnoteText"/>
        <w:ind w:firstLine="142"/>
        <w:rPr>
          <w:rFonts w:ascii="Century Gothic" w:hAnsi="Century Gothic"/>
          <w:sz w:val="14"/>
          <w:szCs w:val="14"/>
        </w:rPr>
      </w:pPr>
      <w:r w:rsidRPr="00362DDD">
        <w:rPr>
          <w:rFonts w:ascii="Century Gothic" w:hAnsi="Century Gothic"/>
          <w:sz w:val="14"/>
          <w:szCs w:val="14"/>
        </w:rPr>
        <w:t>WHP-TAV-ATE-024 dated 29 Jan</w:t>
      </w:r>
      <w:r>
        <w:rPr>
          <w:rFonts w:ascii="Century Gothic" w:hAnsi="Century Gothic"/>
          <w:sz w:val="14"/>
          <w:szCs w:val="14"/>
        </w:rPr>
        <w:t xml:space="preserve">uary 2017 – Workspace handover </w:t>
      </w:r>
    </w:p>
  </w:footnote>
  <w:footnote w:id="80">
    <w:p w14:paraId="4ED2D7EB" w14:textId="2D29879F" w:rsidR="00470397" w:rsidRPr="00362DDD" w:rsidRDefault="00470397">
      <w:pPr>
        <w:pStyle w:val="FootnoteText"/>
        <w:rPr>
          <w:rFonts w:ascii="Century Gothic" w:hAnsi="Century Gothic"/>
          <w:sz w:val="14"/>
          <w:szCs w:val="14"/>
          <w:lang w:val="en-US"/>
        </w:rPr>
      </w:pPr>
      <w:r w:rsidRPr="00362DDD">
        <w:rPr>
          <w:rStyle w:val="FootnoteReference"/>
          <w:rFonts w:ascii="Century Gothic" w:hAnsi="Century Gothic"/>
          <w:sz w:val="14"/>
          <w:szCs w:val="14"/>
        </w:rPr>
        <w:footnoteRef/>
      </w:r>
      <w:r w:rsidRPr="00362DDD">
        <w:rPr>
          <w:rFonts w:ascii="Century Gothic" w:hAnsi="Century Gothic"/>
          <w:sz w:val="14"/>
          <w:szCs w:val="14"/>
        </w:rPr>
        <w:t xml:space="preserve"> ATL/DOC/TAVC-J522/0169 dated 28 November 2016 – Notice of delay FOH Interiors Fit-out works</w:t>
      </w:r>
    </w:p>
  </w:footnote>
  <w:footnote w:id="81">
    <w:p w14:paraId="63CDFFF7" w14:textId="14E240AF" w:rsidR="00470397" w:rsidRPr="00362DDD" w:rsidRDefault="00470397">
      <w:pPr>
        <w:pStyle w:val="FootnoteText"/>
        <w:rPr>
          <w:rFonts w:ascii="Century Gothic" w:hAnsi="Century Gothic"/>
          <w:sz w:val="14"/>
          <w:szCs w:val="14"/>
          <w:lang w:val="en-US"/>
        </w:rPr>
      </w:pPr>
      <w:r w:rsidRPr="00362DDD">
        <w:rPr>
          <w:rStyle w:val="FootnoteReference"/>
          <w:rFonts w:ascii="Century Gothic" w:hAnsi="Century Gothic"/>
          <w:sz w:val="14"/>
          <w:szCs w:val="14"/>
        </w:rPr>
        <w:footnoteRef/>
      </w:r>
      <w:r w:rsidRPr="00362DDD">
        <w:rPr>
          <w:rFonts w:ascii="Century Gothic" w:hAnsi="Century Gothic"/>
          <w:sz w:val="14"/>
          <w:szCs w:val="14"/>
        </w:rPr>
        <w:t xml:space="preserve"> ATL/DOC/TAVC-J522/0146 dated 14 November 2016 – RCP layouts</w:t>
      </w:r>
    </w:p>
  </w:footnote>
  <w:footnote w:id="82">
    <w:p w14:paraId="57F5FADE" w14:textId="4D37D4A1" w:rsidR="00470397" w:rsidRPr="002E2400" w:rsidRDefault="00470397">
      <w:pPr>
        <w:pStyle w:val="FootnoteText"/>
        <w:rPr>
          <w:rFonts w:ascii="Century Gothic" w:hAnsi="Century Gothic"/>
          <w:sz w:val="14"/>
          <w:szCs w:val="14"/>
          <w:lang w:val="en-US"/>
        </w:rPr>
      </w:pPr>
      <w:r w:rsidRPr="002E2400">
        <w:rPr>
          <w:rStyle w:val="FootnoteReference"/>
          <w:rFonts w:ascii="Century Gothic" w:hAnsi="Century Gothic"/>
          <w:sz w:val="14"/>
          <w:szCs w:val="14"/>
        </w:rPr>
        <w:footnoteRef/>
      </w:r>
      <w:r w:rsidRPr="002E2400">
        <w:rPr>
          <w:rFonts w:ascii="Century Gothic" w:hAnsi="Century Gothic"/>
          <w:sz w:val="14"/>
          <w:szCs w:val="14"/>
        </w:rPr>
        <w:t xml:space="preserve"> DTP-L-TAV-ATE-0030 dated 30 June 2016 – FOH Scope Changes, M/s Atelier and M/s Romeo Interiors</w:t>
      </w:r>
    </w:p>
  </w:footnote>
  <w:footnote w:id="83">
    <w:p w14:paraId="35B040AD" w14:textId="34FD9758" w:rsidR="00470397" w:rsidRPr="00E54B56" w:rsidRDefault="00470397" w:rsidP="00E54B56">
      <w:pPr>
        <w:pStyle w:val="FootnoteText"/>
        <w:rPr>
          <w:rFonts w:ascii="Century Gothic" w:hAnsi="Century Gothic"/>
          <w:sz w:val="14"/>
          <w:szCs w:val="14"/>
        </w:rPr>
      </w:pPr>
      <w:r w:rsidRPr="002E2400">
        <w:rPr>
          <w:rStyle w:val="FootnoteReference"/>
          <w:rFonts w:ascii="Century Gothic" w:hAnsi="Century Gothic"/>
          <w:sz w:val="14"/>
          <w:szCs w:val="14"/>
        </w:rPr>
        <w:footnoteRef/>
      </w:r>
      <w:r w:rsidRPr="002E2400">
        <w:rPr>
          <w:rFonts w:ascii="Century Gothic" w:hAnsi="Century Gothic"/>
          <w:sz w:val="14"/>
          <w:szCs w:val="14"/>
        </w:rPr>
        <w:t xml:space="preserve"> </w:t>
      </w:r>
      <w:r w:rsidRPr="00E54B56">
        <w:rPr>
          <w:rFonts w:ascii="Century Gothic" w:hAnsi="Century Gothic"/>
          <w:sz w:val="14"/>
          <w:szCs w:val="14"/>
        </w:rPr>
        <w:t>6197-CM-KEO-TAV-LT-GR-2083 dated 23 June 2016 - FOH Scope Changes, M/s Atelier and M/s Romeo</w:t>
      </w:r>
    </w:p>
  </w:footnote>
  <w:footnote w:id="84">
    <w:p w14:paraId="51943803" w14:textId="03A18F6B" w:rsidR="00470397" w:rsidRPr="009F124A" w:rsidRDefault="00470397">
      <w:pPr>
        <w:pStyle w:val="FootnoteText"/>
        <w:rPr>
          <w:rFonts w:ascii="Century Gothic" w:hAnsi="Century Gothic"/>
          <w:sz w:val="14"/>
          <w:szCs w:val="14"/>
          <w:lang w:val="en-US"/>
        </w:rPr>
      </w:pPr>
      <w:r w:rsidRPr="009F124A">
        <w:rPr>
          <w:rStyle w:val="FootnoteReference"/>
          <w:rFonts w:ascii="Century Gothic" w:hAnsi="Century Gothic"/>
          <w:sz w:val="14"/>
          <w:szCs w:val="14"/>
        </w:rPr>
        <w:footnoteRef/>
      </w:r>
      <w:r w:rsidRPr="009F124A">
        <w:rPr>
          <w:rFonts w:ascii="Century Gothic" w:hAnsi="Century Gothic"/>
          <w:sz w:val="14"/>
          <w:szCs w:val="14"/>
        </w:rPr>
        <w:t xml:space="preserve"> ATL-DOC-TAVC-J522-0411 dated 18 January 2018 – Delay in clearance</w:t>
      </w:r>
    </w:p>
  </w:footnote>
  <w:footnote w:id="85">
    <w:p w14:paraId="59170922" w14:textId="4D0D5F4D" w:rsidR="00470397" w:rsidRPr="009F124A" w:rsidRDefault="00470397">
      <w:pPr>
        <w:pStyle w:val="FootnoteText"/>
        <w:rPr>
          <w:rFonts w:ascii="Century Gothic" w:hAnsi="Century Gothic"/>
          <w:sz w:val="14"/>
          <w:szCs w:val="14"/>
          <w:lang w:val="en-US"/>
        </w:rPr>
      </w:pPr>
      <w:r w:rsidRPr="009F124A">
        <w:rPr>
          <w:rStyle w:val="FootnoteReference"/>
          <w:rFonts w:ascii="Century Gothic" w:hAnsi="Century Gothic"/>
          <w:sz w:val="14"/>
          <w:szCs w:val="14"/>
        </w:rPr>
        <w:footnoteRef/>
      </w:r>
      <w:r w:rsidRPr="009F124A">
        <w:rPr>
          <w:rFonts w:ascii="Century Gothic" w:hAnsi="Century Gothic"/>
          <w:sz w:val="14"/>
          <w:szCs w:val="14"/>
        </w:rPr>
        <w:t xml:space="preserve"> ATL-DOC-TAVC-J522-0419 dated 11 February 2018 – Delay in site access for lower guest lobby</w:t>
      </w:r>
    </w:p>
  </w:footnote>
  <w:footnote w:id="86">
    <w:p w14:paraId="5F008B67" w14:textId="447A4998" w:rsidR="00470397" w:rsidRPr="009F124A" w:rsidRDefault="00470397">
      <w:pPr>
        <w:pStyle w:val="FootnoteText"/>
        <w:rPr>
          <w:lang w:val="en-US"/>
        </w:rPr>
      </w:pPr>
      <w:r w:rsidRPr="009F124A">
        <w:rPr>
          <w:rStyle w:val="FootnoteReference"/>
          <w:rFonts w:ascii="Century Gothic" w:hAnsi="Century Gothic"/>
          <w:sz w:val="14"/>
          <w:szCs w:val="14"/>
        </w:rPr>
        <w:footnoteRef/>
      </w:r>
      <w:r>
        <w:t xml:space="preserve"> </w:t>
      </w:r>
      <w:r w:rsidRPr="009F124A">
        <w:rPr>
          <w:rFonts w:ascii="Century Gothic" w:hAnsi="Century Gothic"/>
          <w:sz w:val="14"/>
          <w:szCs w:val="14"/>
        </w:rPr>
        <w:t>Monthly Progress Report</w:t>
      </w:r>
      <w:r>
        <w:rPr>
          <w:rFonts w:ascii="Century Gothic" w:hAnsi="Century Gothic"/>
          <w:sz w:val="14"/>
          <w:szCs w:val="14"/>
        </w:rPr>
        <w:t xml:space="preserve"> dated 30 August 2018, Section 14</w:t>
      </w:r>
    </w:p>
  </w:footnote>
  <w:footnote w:id="87">
    <w:p w14:paraId="1BCA4721" w14:textId="5899FBDB" w:rsidR="00470397" w:rsidRPr="003A0E5F" w:rsidRDefault="00470397">
      <w:pPr>
        <w:pStyle w:val="FootnoteText"/>
        <w:rPr>
          <w:rFonts w:ascii="Century Gothic" w:hAnsi="Century Gothic"/>
          <w:sz w:val="14"/>
          <w:szCs w:val="14"/>
          <w:lang w:val="en-US"/>
        </w:rPr>
      </w:pPr>
      <w:r w:rsidRPr="003A0E5F">
        <w:rPr>
          <w:rStyle w:val="FootnoteReference"/>
          <w:rFonts w:ascii="Century Gothic" w:hAnsi="Century Gothic"/>
          <w:sz w:val="14"/>
          <w:szCs w:val="14"/>
        </w:rPr>
        <w:footnoteRef/>
      </w:r>
      <w:r w:rsidRPr="003A0E5F">
        <w:rPr>
          <w:rFonts w:ascii="Century Gothic" w:hAnsi="Century Gothic"/>
          <w:sz w:val="14"/>
          <w:szCs w:val="14"/>
        </w:rPr>
        <w:t xml:space="preserve"> ATL-DOC-TAVC-J522-0411 dated 8 January 2018 – Various Critical Delays on Site</w:t>
      </w:r>
    </w:p>
  </w:footnote>
  <w:footnote w:id="88">
    <w:p w14:paraId="25EBC3D7" w14:textId="65D45388" w:rsidR="00470397" w:rsidRPr="003A0E5F" w:rsidRDefault="00470397">
      <w:pPr>
        <w:pStyle w:val="FootnoteText"/>
        <w:rPr>
          <w:rFonts w:ascii="Century Gothic" w:hAnsi="Century Gothic"/>
          <w:sz w:val="14"/>
          <w:szCs w:val="14"/>
          <w:lang w:val="en-US"/>
        </w:rPr>
      </w:pPr>
      <w:r w:rsidRPr="003A0E5F">
        <w:rPr>
          <w:rStyle w:val="FootnoteReference"/>
          <w:rFonts w:ascii="Century Gothic" w:hAnsi="Century Gothic"/>
          <w:sz w:val="14"/>
          <w:szCs w:val="14"/>
        </w:rPr>
        <w:footnoteRef/>
      </w:r>
      <w:r w:rsidRPr="003A0E5F">
        <w:rPr>
          <w:rFonts w:ascii="Century Gothic" w:hAnsi="Century Gothic"/>
          <w:sz w:val="14"/>
          <w:szCs w:val="14"/>
        </w:rPr>
        <w:t xml:space="preserve"> ATL-DOC-TAVC-J522-0414 dated 30 January 2018 – Notice of delay in Paramount project</w:t>
      </w:r>
    </w:p>
  </w:footnote>
  <w:footnote w:id="89">
    <w:p w14:paraId="2F455A33" w14:textId="414EC82B" w:rsidR="00470397" w:rsidRPr="00357254" w:rsidRDefault="00470397">
      <w:pPr>
        <w:pStyle w:val="FootnoteText"/>
        <w:rPr>
          <w:rFonts w:ascii="Century Gothic" w:hAnsi="Century Gothic"/>
          <w:sz w:val="14"/>
          <w:szCs w:val="14"/>
          <w:lang w:val="en-US"/>
        </w:rPr>
      </w:pPr>
      <w:r w:rsidRPr="00357254">
        <w:rPr>
          <w:rStyle w:val="FootnoteReference"/>
          <w:rFonts w:ascii="Century Gothic" w:hAnsi="Century Gothic"/>
          <w:sz w:val="14"/>
          <w:szCs w:val="14"/>
        </w:rPr>
        <w:footnoteRef/>
      </w:r>
      <w:r w:rsidRPr="00357254">
        <w:rPr>
          <w:rFonts w:ascii="Century Gothic" w:hAnsi="Century Gothic"/>
          <w:sz w:val="14"/>
          <w:szCs w:val="14"/>
        </w:rPr>
        <w:t xml:space="preserve"> ATTL522-TR-0231 Transmittal of weekly Progress Report No. 75 dated 29 November 2017</w:t>
      </w:r>
    </w:p>
  </w:footnote>
  <w:footnote w:id="90">
    <w:p w14:paraId="74FFB1FE" w14:textId="6F38DE70" w:rsidR="00470397" w:rsidRPr="00357254" w:rsidRDefault="00470397">
      <w:pPr>
        <w:pStyle w:val="FootnoteText"/>
        <w:rPr>
          <w:rFonts w:ascii="Century Gothic" w:hAnsi="Century Gothic"/>
          <w:sz w:val="14"/>
          <w:szCs w:val="14"/>
          <w:lang w:val="en-US"/>
        </w:rPr>
      </w:pPr>
      <w:r w:rsidRPr="00357254">
        <w:rPr>
          <w:rStyle w:val="FootnoteReference"/>
          <w:rFonts w:ascii="Century Gothic" w:hAnsi="Century Gothic"/>
          <w:sz w:val="14"/>
          <w:szCs w:val="14"/>
        </w:rPr>
        <w:footnoteRef/>
      </w:r>
      <w:r w:rsidRPr="00357254">
        <w:rPr>
          <w:rFonts w:ascii="Century Gothic" w:hAnsi="Century Gothic"/>
          <w:sz w:val="14"/>
          <w:szCs w:val="14"/>
        </w:rPr>
        <w:t xml:space="preserve"> ATL/DOC/TAVC -J522/0160 dated 28 November 2016 – Notice of Delay FOH Interior Fit-out works</w:t>
      </w:r>
    </w:p>
  </w:footnote>
  <w:footnote w:id="91">
    <w:p w14:paraId="10FD6E93" w14:textId="46806560" w:rsidR="00470397" w:rsidRPr="00357254" w:rsidRDefault="00470397">
      <w:pPr>
        <w:pStyle w:val="FootnoteText"/>
        <w:rPr>
          <w:rFonts w:ascii="Century Gothic" w:hAnsi="Century Gothic"/>
          <w:sz w:val="14"/>
          <w:szCs w:val="14"/>
          <w:lang w:val="en-US"/>
        </w:rPr>
      </w:pPr>
      <w:r w:rsidRPr="00357254">
        <w:rPr>
          <w:rStyle w:val="FootnoteReference"/>
          <w:rFonts w:ascii="Century Gothic" w:hAnsi="Century Gothic"/>
          <w:sz w:val="14"/>
          <w:szCs w:val="14"/>
        </w:rPr>
        <w:footnoteRef/>
      </w:r>
      <w:r w:rsidRPr="00357254">
        <w:rPr>
          <w:rFonts w:ascii="Century Gothic" w:hAnsi="Century Gothic"/>
          <w:sz w:val="14"/>
          <w:szCs w:val="14"/>
        </w:rPr>
        <w:t xml:space="preserve"> ATL-DOC-TAVC-J511-0209 dated 3 January 2017 – S</w:t>
      </w:r>
      <w:r>
        <w:rPr>
          <w:rFonts w:ascii="Century Gothic" w:hAnsi="Century Gothic"/>
          <w:sz w:val="14"/>
          <w:szCs w:val="14"/>
        </w:rPr>
        <w:t>ite</w:t>
      </w:r>
      <w:r w:rsidRPr="00357254">
        <w:rPr>
          <w:rFonts w:ascii="Century Gothic" w:hAnsi="Century Gothic"/>
          <w:sz w:val="14"/>
          <w:szCs w:val="14"/>
        </w:rPr>
        <w:t xml:space="preserve"> Clearance, Time Extension</w:t>
      </w:r>
    </w:p>
  </w:footnote>
  <w:footnote w:id="92">
    <w:p w14:paraId="4DE7732A" w14:textId="775D2E35" w:rsidR="00470397" w:rsidRPr="00357254" w:rsidRDefault="00470397">
      <w:pPr>
        <w:pStyle w:val="FootnoteText"/>
        <w:rPr>
          <w:rFonts w:ascii="Century Gothic" w:hAnsi="Century Gothic"/>
          <w:sz w:val="14"/>
          <w:szCs w:val="14"/>
          <w:lang w:val="en-US"/>
        </w:rPr>
      </w:pPr>
      <w:r w:rsidRPr="00357254">
        <w:rPr>
          <w:rStyle w:val="FootnoteReference"/>
          <w:rFonts w:ascii="Century Gothic" w:hAnsi="Century Gothic"/>
          <w:sz w:val="14"/>
          <w:szCs w:val="14"/>
        </w:rPr>
        <w:footnoteRef/>
      </w:r>
      <w:r w:rsidRPr="00357254">
        <w:rPr>
          <w:rFonts w:ascii="Century Gothic" w:hAnsi="Century Gothic"/>
          <w:sz w:val="14"/>
          <w:szCs w:val="14"/>
        </w:rPr>
        <w:t xml:space="preserve"> Monthly Progress Report 30-Aug-18, Section 14</w:t>
      </w:r>
    </w:p>
  </w:footnote>
  <w:footnote w:id="93">
    <w:p w14:paraId="6EEE3151" w14:textId="4D313E8D" w:rsidR="00470397" w:rsidRPr="007D328A" w:rsidRDefault="00470397">
      <w:pPr>
        <w:pStyle w:val="FootnoteText"/>
        <w:rPr>
          <w:rFonts w:ascii="Century Gothic" w:hAnsi="Century Gothic"/>
          <w:sz w:val="14"/>
          <w:szCs w:val="14"/>
          <w:lang w:val="en-US"/>
        </w:rPr>
      </w:pPr>
      <w:r w:rsidRPr="007D328A">
        <w:rPr>
          <w:rStyle w:val="FootnoteReference"/>
          <w:rFonts w:ascii="Century Gothic" w:hAnsi="Century Gothic"/>
          <w:sz w:val="14"/>
          <w:szCs w:val="14"/>
        </w:rPr>
        <w:footnoteRef/>
      </w:r>
      <w:r w:rsidRPr="007D328A">
        <w:rPr>
          <w:rFonts w:ascii="Century Gothic" w:hAnsi="Century Gothic"/>
          <w:sz w:val="14"/>
          <w:szCs w:val="14"/>
        </w:rPr>
        <w:t xml:space="preserve"> ATL522-TR-0231 Transmittal of weekly Progress Report No. 75 dated 29 November 2017</w:t>
      </w:r>
    </w:p>
  </w:footnote>
  <w:footnote w:id="94">
    <w:p w14:paraId="254664ED" w14:textId="5C990CED" w:rsidR="00470397" w:rsidRPr="007D328A" w:rsidRDefault="00470397">
      <w:pPr>
        <w:pStyle w:val="FootnoteText"/>
        <w:rPr>
          <w:rFonts w:ascii="Century Gothic" w:hAnsi="Century Gothic"/>
          <w:sz w:val="14"/>
          <w:szCs w:val="14"/>
          <w:lang w:val="en-US"/>
        </w:rPr>
      </w:pPr>
      <w:r w:rsidRPr="007D328A">
        <w:rPr>
          <w:rStyle w:val="FootnoteReference"/>
          <w:rFonts w:ascii="Century Gothic" w:hAnsi="Century Gothic"/>
          <w:sz w:val="14"/>
          <w:szCs w:val="14"/>
        </w:rPr>
        <w:footnoteRef/>
      </w:r>
      <w:r>
        <w:rPr>
          <w:rFonts w:ascii="Century Gothic" w:hAnsi="Century Gothic"/>
          <w:sz w:val="14"/>
          <w:szCs w:val="14"/>
        </w:rPr>
        <w:t xml:space="preserve">  </w:t>
      </w:r>
      <w:r w:rsidRPr="007D328A">
        <w:rPr>
          <w:rFonts w:ascii="Century Gothic" w:hAnsi="Century Gothic"/>
          <w:sz w:val="14"/>
          <w:szCs w:val="14"/>
        </w:rPr>
        <w:t xml:space="preserve">ATL/DOC/TAVC -J522/0160 dated 28 November 2016 – Notice of delay -FOH Interiors Fit-out works </w:t>
      </w:r>
    </w:p>
  </w:footnote>
  <w:footnote w:id="95">
    <w:p w14:paraId="079D8A64" w14:textId="19FB30B7" w:rsidR="00470397" w:rsidRPr="007D328A" w:rsidRDefault="00470397">
      <w:pPr>
        <w:pStyle w:val="FootnoteText"/>
        <w:rPr>
          <w:rFonts w:ascii="Century Gothic" w:hAnsi="Century Gothic"/>
          <w:sz w:val="14"/>
          <w:szCs w:val="14"/>
          <w:lang w:val="en-US"/>
        </w:rPr>
      </w:pPr>
      <w:r w:rsidRPr="007D328A">
        <w:rPr>
          <w:rStyle w:val="FootnoteReference"/>
          <w:rFonts w:ascii="Century Gothic" w:hAnsi="Century Gothic"/>
          <w:sz w:val="14"/>
          <w:szCs w:val="14"/>
        </w:rPr>
        <w:footnoteRef/>
      </w:r>
      <w:r w:rsidRPr="007D328A">
        <w:rPr>
          <w:rFonts w:ascii="Century Gothic" w:hAnsi="Century Gothic"/>
          <w:sz w:val="14"/>
          <w:szCs w:val="14"/>
        </w:rPr>
        <w:t xml:space="preserve"> ATL-DOC-TAVC-J511-0209 dated 3 January 2017 – Site Clearance – Time Extension</w:t>
      </w:r>
    </w:p>
  </w:footnote>
  <w:footnote w:id="96">
    <w:p w14:paraId="56FFADF6" w14:textId="35D1F0BB" w:rsidR="00470397" w:rsidRPr="007D328A" w:rsidRDefault="00470397">
      <w:pPr>
        <w:pStyle w:val="FootnoteText"/>
        <w:rPr>
          <w:rFonts w:ascii="Century Gothic" w:hAnsi="Century Gothic"/>
          <w:sz w:val="14"/>
          <w:szCs w:val="14"/>
          <w:lang w:val="en-US"/>
        </w:rPr>
      </w:pPr>
      <w:r w:rsidRPr="007D328A">
        <w:rPr>
          <w:rStyle w:val="FootnoteReference"/>
          <w:rFonts w:ascii="Century Gothic" w:hAnsi="Century Gothic"/>
          <w:sz w:val="14"/>
          <w:szCs w:val="14"/>
        </w:rPr>
        <w:footnoteRef/>
      </w:r>
      <w:r w:rsidRPr="007D328A">
        <w:rPr>
          <w:rFonts w:ascii="Century Gothic" w:hAnsi="Century Gothic"/>
          <w:sz w:val="14"/>
          <w:szCs w:val="14"/>
        </w:rPr>
        <w:t xml:space="preserve"> Monthly Progress Report 30-Aug-18, Section 14</w:t>
      </w:r>
    </w:p>
  </w:footnote>
  <w:footnote w:id="97">
    <w:p w14:paraId="658BEBF1" w14:textId="702F1788" w:rsidR="00470397" w:rsidRPr="006F186E" w:rsidRDefault="00470397">
      <w:pPr>
        <w:pStyle w:val="FootnoteText"/>
        <w:rPr>
          <w:rFonts w:ascii="Century Gothic" w:hAnsi="Century Gothic"/>
          <w:sz w:val="14"/>
          <w:szCs w:val="14"/>
          <w:lang w:val="en-US"/>
        </w:rPr>
      </w:pPr>
      <w:r w:rsidRPr="006F186E">
        <w:rPr>
          <w:rStyle w:val="FootnoteReference"/>
          <w:rFonts w:ascii="Century Gothic" w:hAnsi="Century Gothic"/>
          <w:sz w:val="14"/>
          <w:szCs w:val="14"/>
        </w:rPr>
        <w:footnoteRef/>
      </w:r>
      <w:r w:rsidRPr="006F186E">
        <w:rPr>
          <w:rFonts w:ascii="Century Gothic" w:hAnsi="Century Gothic"/>
          <w:sz w:val="14"/>
          <w:szCs w:val="14"/>
        </w:rPr>
        <w:t xml:space="preserve"> ATTL522-TR-0231 Transmittal of weekly Progress Report No. 75 dated 29 November 2017</w:t>
      </w:r>
    </w:p>
  </w:footnote>
  <w:footnote w:id="98">
    <w:p w14:paraId="6F321BF0" w14:textId="3481A652" w:rsidR="00470397" w:rsidRPr="006F186E" w:rsidRDefault="00470397">
      <w:pPr>
        <w:pStyle w:val="FootnoteText"/>
        <w:rPr>
          <w:rFonts w:ascii="Century Gothic" w:hAnsi="Century Gothic"/>
          <w:sz w:val="14"/>
          <w:szCs w:val="14"/>
          <w:lang w:val="en-US"/>
        </w:rPr>
      </w:pPr>
      <w:r w:rsidRPr="006F186E">
        <w:rPr>
          <w:rStyle w:val="FootnoteReference"/>
          <w:rFonts w:ascii="Century Gothic" w:hAnsi="Century Gothic"/>
          <w:sz w:val="14"/>
          <w:szCs w:val="14"/>
        </w:rPr>
        <w:footnoteRef/>
      </w:r>
      <w:r w:rsidRPr="006F186E">
        <w:rPr>
          <w:rFonts w:ascii="Century Gothic" w:hAnsi="Century Gothic"/>
          <w:sz w:val="14"/>
          <w:szCs w:val="14"/>
        </w:rPr>
        <w:t xml:space="preserve"> Monthly Progress Report 30-Aug-18, Section 14</w:t>
      </w:r>
    </w:p>
  </w:footnote>
  <w:footnote w:id="99">
    <w:p w14:paraId="7642AD96" w14:textId="317EA8F2" w:rsidR="00470397" w:rsidRPr="006F186E" w:rsidRDefault="00470397">
      <w:pPr>
        <w:pStyle w:val="FootnoteText"/>
        <w:rPr>
          <w:rFonts w:ascii="Century Gothic" w:hAnsi="Century Gothic"/>
          <w:sz w:val="14"/>
          <w:szCs w:val="14"/>
          <w:lang w:val="en-US"/>
        </w:rPr>
      </w:pPr>
      <w:r w:rsidRPr="006F186E">
        <w:rPr>
          <w:rStyle w:val="FootnoteReference"/>
          <w:rFonts w:ascii="Century Gothic" w:hAnsi="Century Gothic"/>
          <w:sz w:val="14"/>
          <w:szCs w:val="14"/>
        </w:rPr>
        <w:footnoteRef/>
      </w:r>
      <w:r w:rsidRPr="006F186E">
        <w:rPr>
          <w:rFonts w:ascii="Century Gothic" w:hAnsi="Century Gothic"/>
          <w:sz w:val="14"/>
          <w:szCs w:val="14"/>
        </w:rPr>
        <w:t xml:space="preserve"> </w:t>
      </w:r>
      <w:r>
        <w:rPr>
          <w:rFonts w:ascii="Century Gothic" w:hAnsi="Century Gothic"/>
          <w:sz w:val="14"/>
          <w:szCs w:val="14"/>
        </w:rPr>
        <w:t xml:space="preserve"> </w:t>
      </w:r>
      <w:r w:rsidRPr="006F186E">
        <w:rPr>
          <w:rFonts w:ascii="Century Gothic" w:hAnsi="Century Gothic"/>
          <w:sz w:val="14"/>
          <w:szCs w:val="14"/>
        </w:rPr>
        <w:t>ATL/DOC/TAVC-J522/0387 dated 18 October 2017 – Notice of delay variations and work progress</w:t>
      </w:r>
    </w:p>
  </w:footnote>
  <w:footnote w:id="100">
    <w:p w14:paraId="3B184BA8" w14:textId="7706C664" w:rsidR="00470397" w:rsidRPr="00B247C4" w:rsidRDefault="00470397">
      <w:pPr>
        <w:pStyle w:val="FootnoteText"/>
        <w:rPr>
          <w:rFonts w:ascii="Century Gothic" w:hAnsi="Century Gothic"/>
          <w:sz w:val="14"/>
          <w:szCs w:val="14"/>
          <w:lang w:val="en-US"/>
        </w:rPr>
      </w:pPr>
      <w:r w:rsidRPr="00B247C4">
        <w:rPr>
          <w:rStyle w:val="FootnoteReference"/>
          <w:rFonts w:ascii="Century Gothic" w:hAnsi="Century Gothic"/>
          <w:sz w:val="14"/>
          <w:szCs w:val="14"/>
        </w:rPr>
        <w:footnoteRef/>
      </w:r>
      <w:r w:rsidRPr="00B247C4">
        <w:rPr>
          <w:rFonts w:ascii="Century Gothic" w:hAnsi="Century Gothic"/>
          <w:sz w:val="14"/>
          <w:szCs w:val="14"/>
        </w:rPr>
        <w:t xml:space="preserve"> ATL522-TR-0231 Transmittal of weekly Progress Report No. 75 dated 29 November 2017</w:t>
      </w:r>
    </w:p>
  </w:footnote>
  <w:footnote w:id="101">
    <w:p w14:paraId="217712E1" w14:textId="3AC2E308" w:rsidR="00470397" w:rsidRPr="00B247C4" w:rsidRDefault="00470397">
      <w:pPr>
        <w:pStyle w:val="FootnoteText"/>
        <w:rPr>
          <w:rFonts w:ascii="Century Gothic" w:hAnsi="Century Gothic"/>
          <w:sz w:val="14"/>
          <w:szCs w:val="14"/>
          <w:lang w:val="en-US"/>
        </w:rPr>
      </w:pPr>
      <w:r w:rsidRPr="00B247C4">
        <w:rPr>
          <w:rStyle w:val="FootnoteReference"/>
          <w:rFonts w:ascii="Century Gothic" w:hAnsi="Century Gothic"/>
          <w:sz w:val="14"/>
          <w:szCs w:val="14"/>
        </w:rPr>
        <w:footnoteRef/>
      </w:r>
      <w:r w:rsidRPr="00B247C4">
        <w:rPr>
          <w:rFonts w:ascii="Century Gothic" w:hAnsi="Century Gothic"/>
          <w:sz w:val="14"/>
          <w:szCs w:val="14"/>
        </w:rPr>
        <w:t xml:space="preserve"> Monthly Progress Report 30-Aug-18, Section 14</w:t>
      </w:r>
    </w:p>
  </w:footnote>
  <w:footnote w:id="102">
    <w:p w14:paraId="79EFEB48" w14:textId="20050BB6" w:rsidR="00470397" w:rsidRPr="00B247C4" w:rsidRDefault="00470397" w:rsidP="00B247C4">
      <w:pPr>
        <w:pStyle w:val="FootnoteText"/>
        <w:rPr>
          <w:rFonts w:ascii="Century Gothic" w:hAnsi="Century Gothic"/>
          <w:sz w:val="14"/>
          <w:szCs w:val="14"/>
        </w:rPr>
      </w:pPr>
      <w:r w:rsidRPr="00B247C4">
        <w:rPr>
          <w:rStyle w:val="FootnoteReference"/>
          <w:rFonts w:ascii="Century Gothic" w:hAnsi="Century Gothic"/>
          <w:sz w:val="14"/>
          <w:szCs w:val="14"/>
        </w:rPr>
        <w:footnoteRef/>
      </w:r>
      <w:r w:rsidRPr="00B247C4">
        <w:rPr>
          <w:rFonts w:ascii="Century Gothic" w:hAnsi="Century Gothic"/>
          <w:sz w:val="14"/>
          <w:szCs w:val="14"/>
        </w:rPr>
        <w:t xml:space="preserve"> ATL/DOC/TAVC-J522/0387 dated 18 October 2017 – Notice of delay variations and work progress</w:t>
      </w:r>
    </w:p>
  </w:footnote>
  <w:footnote w:id="103">
    <w:p w14:paraId="5D08C2D1" w14:textId="74FF84FA" w:rsidR="00470397" w:rsidRPr="00261DFB" w:rsidRDefault="00470397" w:rsidP="00261DFB">
      <w:pPr>
        <w:pStyle w:val="FootnoteText"/>
        <w:rPr>
          <w:rFonts w:ascii="Century Gothic" w:hAnsi="Century Gothic"/>
          <w:sz w:val="14"/>
          <w:szCs w:val="14"/>
        </w:rPr>
      </w:pPr>
      <w:r w:rsidRPr="00261DFB">
        <w:rPr>
          <w:rStyle w:val="FootnoteReference"/>
          <w:rFonts w:ascii="Century Gothic" w:hAnsi="Century Gothic"/>
          <w:sz w:val="14"/>
          <w:szCs w:val="14"/>
        </w:rPr>
        <w:footnoteRef/>
      </w:r>
      <w:r w:rsidRPr="00261DFB">
        <w:rPr>
          <w:rFonts w:ascii="Century Gothic" w:hAnsi="Century Gothic"/>
          <w:sz w:val="14"/>
          <w:szCs w:val="14"/>
        </w:rPr>
        <w:t xml:space="preserve"> ATL/DOC/TAVC-J522/0387 dated 18 October 2017 – Notice of delay variations and work progress</w:t>
      </w:r>
    </w:p>
  </w:footnote>
  <w:footnote w:id="104">
    <w:p w14:paraId="519C7E57" w14:textId="704922FF" w:rsidR="00470397" w:rsidRPr="00261DFB" w:rsidRDefault="00470397">
      <w:pPr>
        <w:pStyle w:val="FootnoteText"/>
        <w:rPr>
          <w:rFonts w:ascii="Century Gothic" w:hAnsi="Century Gothic"/>
          <w:sz w:val="14"/>
          <w:szCs w:val="14"/>
          <w:lang w:val="en-US"/>
        </w:rPr>
      </w:pPr>
      <w:r w:rsidRPr="00261DFB">
        <w:rPr>
          <w:rStyle w:val="FootnoteReference"/>
          <w:rFonts w:ascii="Century Gothic" w:hAnsi="Century Gothic"/>
          <w:sz w:val="14"/>
          <w:szCs w:val="14"/>
        </w:rPr>
        <w:footnoteRef/>
      </w:r>
      <w:r w:rsidRPr="00261DFB">
        <w:rPr>
          <w:rFonts w:ascii="Century Gothic" w:hAnsi="Century Gothic"/>
          <w:sz w:val="14"/>
          <w:szCs w:val="14"/>
        </w:rPr>
        <w:t xml:space="preserve"> Monthly Progress Report 30-Aug-18, Section 14</w:t>
      </w:r>
    </w:p>
  </w:footnote>
  <w:footnote w:id="105">
    <w:p w14:paraId="5347A5A3" w14:textId="77777777" w:rsidR="003B7F60" w:rsidRPr="0001170B" w:rsidRDefault="003B7F60" w:rsidP="003B7F60">
      <w:pPr>
        <w:pStyle w:val="FootnoteText"/>
        <w:rPr>
          <w:rFonts w:ascii="Century Gothic" w:hAnsi="Century Gothic" w:cstheme="minorHAnsi"/>
          <w:sz w:val="14"/>
          <w:szCs w:val="14"/>
          <w:lang w:val="en-US"/>
        </w:rPr>
      </w:pPr>
      <w:r w:rsidRPr="0001170B">
        <w:rPr>
          <w:rStyle w:val="FootnoteReference"/>
          <w:rFonts w:ascii="Century Gothic" w:hAnsi="Century Gothic" w:cstheme="minorHAnsi"/>
          <w:sz w:val="14"/>
          <w:szCs w:val="14"/>
        </w:rPr>
        <w:footnoteRef/>
      </w:r>
      <w:r w:rsidRPr="0001170B">
        <w:rPr>
          <w:rFonts w:ascii="Century Gothic" w:hAnsi="Century Gothic" w:cstheme="minorHAnsi"/>
          <w:sz w:val="14"/>
          <w:szCs w:val="14"/>
        </w:rPr>
        <w:t xml:space="preserve"> </w:t>
      </w:r>
      <w:r>
        <w:rPr>
          <w:rFonts w:ascii="Century Gothic" w:hAnsi="Century Gothic" w:cstheme="minorHAnsi"/>
          <w:sz w:val="14"/>
          <w:szCs w:val="14"/>
        </w:rPr>
        <w:t xml:space="preserve">Transmittal Ref. ATL522-TR-0202 dated 01 August 2017 </w:t>
      </w:r>
    </w:p>
  </w:footnote>
  <w:footnote w:id="106">
    <w:p w14:paraId="3D253DA5" w14:textId="5FB642E9" w:rsidR="00470397" w:rsidRPr="00CD1ED4" w:rsidRDefault="00470397">
      <w:pPr>
        <w:pStyle w:val="FootnoteText"/>
        <w:rPr>
          <w:rFonts w:ascii="Century Gothic" w:hAnsi="Century Gothic"/>
          <w:sz w:val="14"/>
          <w:szCs w:val="14"/>
          <w:lang w:val="en-US"/>
        </w:rPr>
      </w:pPr>
      <w:r w:rsidRPr="00CD1ED4">
        <w:rPr>
          <w:rStyle w:val="FootnoteReference"/>
          <w:rFonts w:ascii="Century Gothic" w:hAnsi="Century Gothic"/>
          <w:sz w:val="14"/>
          <w:szCs w:val="14"/>
        </w:rPr>
        <w:footnoteRef/>
      </w:r>
      <w:r w:rsidRPr="00CD1ED4">
        <w:rPr>
          <w:rFonts w:ascii="Century Gothic" w:hAnsi="Century Gothic"/>
          <w:sz w:val="14"/>
          <w:szCs w:val="14"/>
        </w:rPr>
        <w:t xml:space="preserve"> Email from Respondent to Lancet Rijas dated 27 February 2018</w:t>
      </w:r>
    </w:p>
  </w:footnote>
  <w:footnote w:id="107">
    <w:p w14:paraId="55554298" w14:textId="1662A72F" w:rsidR="00470397" w:rsidRPr="00CD1ED4" w:rsidRDefault="00470397">
      <w:pPr>
        <w:pStyle w:val="FootnoteText"/>
        <w:rPr>
          <w:rFonts w:ascii="Century Gothic" w:hAnsi="Century Gothic"/>
          <w:sz w:val="14"/>
          <w:szCs w:val="14"/>
          <w:lang w:val="en-US"/>
        </w:rPr>
      </w:pPr>
      <w:r w:rsidRPr="00CD1ED4">
        <w:rPr>
          <w:rStyle w:val="FootnoteReference"/>
          <w:rFonts w:ascii="Century Gothic" w:hAnsi="Century Gothic"/>
          <w:sz w:val="14"/>
          <w:szCs w:val="14"/>
        </w:rPr>
        <w:footnoteRef/>
      </w:r>
      <w:r w:rsidRPr="00CD1ED4">
        <w:rPr>
          <w:rFonts w:ascii="Century Gothic" w:hAnsi="Century Gothic"/>
          <w:sz w:val="14"/>
          <w:szCs w:val="14"/>
        </w:rPr>
        <w:t xml:space="preserve">ATL-DOC-TAVC-J522-0445 dated 31 May 2018 – Notice of delay for Gypsum Board clearance in chocolate boutique @UGF </w:t>
      </w:r>
    </w:p>
  </w:footnote>
  <w:footnote w:id="108">
    <w:p w14:paraId="70A52B68" w14:textId="6F141AB2" w:rsidR="00470397" w:rsidRPr="007F4298" w:rsidRDefault="00470397" w:rsidP="007F4298">
      <w:pPr>
        <w:pStyle w:val="FootnoteText"/>
        <w:rPr>
          <w:rFonts w:ascii="Century Gothic" w:hAnsi="Century Gothic"/>
          <w:sz w:val="14"/>
          <w:szCs w:val="14"/>
          <w:lang w:val="en-US"/>
        </w:rPr>
      </w:pPr>
      <w:r w:rsidRPr="007F4298">
        <w:rPr>
          <w:rStyle w:val="FootnoteReference"/>
          <w:rFonts w:ascii="Century Gothic" w:hAnsi="Century Gothic"/>
          <w:sz w:val="14"/>
          <w:szCs w:val="14"/>
        </w:rPr>
        <w:footnoteRef/>
      </w:r>
      <w:r w:rsidRPr="007F4298">
        <w:rPr>
          <w:rFonts w:ascii="Century Gothic" w:hAnsi="Century Gothic"/>
          <w:sz w:val="14"/>
          <w:szCs w:val="14"/>
        </w:rPr>
        <w:t xml:space="preserve"> ATTL522-TR-0231 Transmittal of weekly Progress Report No. 75 dated 29 November 2017</w:t>
      </w:r>
      <w:r>
        <w:rPr>
          <w:rFonts w:ascii="Century Gothic" w:hAnsi="Century Gothic"/>
          <w:sz w:val="14"/>
          <w:szCs w:val="14"/>
        </w:rPr>
        <w:t xml:space="preserve">, and </w:t>
      </w:r>
      <w:r w:rsidRPr="007F4298">
        <w:rPr>
          <w:rFonts w:ascii="Century Gothic" w:hAnsi="Century Gothic"/>
          <w:sz w:val="14"/>
          <w:szCs w:val="14"/>
        </w:rPr>
        <w:t>ATL/DOC/TAVC-J522/0128 dated 20 Oct</w:t>
      </w:r>
      <w:r>
        <w:rPr>
          <w:rFonts w:ascii="Century Gothic" w:hAnsi="Century Gothic"/>
          <w:sz w:val="14"/>
          <w:szCs w:val="14"/>
        </w:rPr>
        <w:t xml:space="preserve"> </w:t>
      </w:r>
      <w:r w:rsidRPr="007F4298">
        <w:rPr>
          <w:rFonts w:ascii="Century Gothic" w:hAnsi="Century Gothic"/>
          <w:sz w:val="14"/>
          <w:szCs w:val="14"/>
        </w:rPr>
        <w:t xml:space="preserve">2016 </w:t>
      </w:r>
    </w:p>
  </w:footnote>
  <w:footnote w:id="109">
    <w:p w14:paraId="5F80CF69" w14:textId="01E60F81" w:rsidR="00470397" w:rsidRPr="002D5816" w:rsidRDefault="00470397">
      <w:pPr>
        <w:pStyle w:val="FootnoteText"/>
        <w:rPr>
          <w:rFonts w:ascii="Century Gothic" w:hAnsi="Century Gothic"/>
          <w:sz w:val="14"/>
          <w:szCs w:val="14"/>
          <w:lang w:val="en-US"/>
        </w:rPr>
      </w:pPr>
      <w:r w:rsidRPr="002D5816">
        <w:rPr>
          <w:rStyle w:val="FootnoteReference"/>
          <w:rFonts w:ascii="Century Gothic" w:hAnsi="Century Gothic"/>
          <w:sz w:val="14"/>
          <w:szCs w:val="14"/>
        </w:rPr>
        <w:footnoteRef/>
      </w:r>
      <w:r w:rsidRPr="002D5816">
        <w:rPr>
          <w:rFonts w:ascii="Century Gothic" w:hAnsi="Century Gothic"/>
          <w:sz w:val="14"/>
          <w:szCs w:val="14"/>
        </w:rPr>
        <w:t xml:space="preserve"> ATL-DOC-TAVC-J522-0445 dated 31 May 2018 – Notice of delay for Gypsum Board clearance in chocolate boutique @UGF</w:t>
      </w:r>
    </w:p>
  </w:footnote>
  <w:footnote w:id="110">
    <w:p w14:paraId="0EC16606" w14:textId="0A83BCEA" w:rsidR="00470397" w:rsidRPr="002D5816" w:rsidRDefault="00470397" w:rsidP="002D5816">
      <w:pPr>
        <w:pStyle w:val="FootnoteText"/>
        <w:rPr>
          <w:rFonts w:ascii="Century Gothic" w:hAnsi="Century Gothic"/>
          <w:sz w:val="14"/>
          <w:szCs w:val="14"/>
        </w:rPr>
      </w:pPr>
      <w:r w:rsidRPr="002D5816">
        <w:rPr>
          <w:rStyle w:val="FootnoteReference"/>
          <w:rFonts w:ascii="Century Gothic" w:hAnsi="Century Gothic"/>
          <w:sz w:val="14"/>
          <w:szCs w:val="14"/>
        </w:rPr>
        <w:footnoteRef/>
      </w:r>
      <w:r w:rsidRPr="002D5816">
        <w:rPr>
          <w:rFonts w:ascii="Century Gothic" w:hAnsi="Century Gothic"/>
          <w:sz w:val="14"/>
          <w:szCs w:val="14"/>
        </w:rPr>
        <w:t xml:space="preserve"> Email dated 14 June 2018, from Moustafa Mohammed Kamel Elashkar (Res) to Rami (Claimant)</w:t>
      </w:r>
    </w:p>
  </w:footnote>
  <w:footnote w:id="111">
    <w:p w14:paraId="40B23A4B" w14:textId="4FCDE27C" w:rsidR="00470397" w:rsidRPr="002D5816" w:rsidRDefault="00470397" w:rsidP="002D5816">
      <w:pPr>
        <w:pStyle w:val="FootnoteText"/>
        <w:rPr>
          <w:rFonts w:ascii="Century Gothic" w:hAnsi="Century Gothic"/>
          <w:sz w:val="14"/>
          <w:szCs w:val="14"/>
        </w:rPr>
      </w:pPr>
      <w:r w:rsidRPr="002D5816">
        <w:rPr>
          <w:rStyle w:val="FootnoteReference"/>
          <w:rFonts w:ascii="Century Gothic" w:hAnsi="Century Gothic"/>
          <w:sz w:val="14"/>
          <w:szCs w:val="14"/>
        </w:rPr>
        <w:footnoteRef/>
      </w:r>
      <w:r w:rsidRPr="002D5816">
        <w:rPr>
          <w:rFonts w:ascii="Century Gothic" w:hAnsi="Century Gothic"/>
          <w:sz w:val="14"/>
          <w:szCs w:val="14"/>
        </w:rPr>
        <w:t xml:space="preserve"> Email dated 30 August from the Lerin (Claimant) to the Abd Barakat (Engineer),</w:t>
      </w:r>
    </w:p>
  </w:footnote>
  <w:footnote w:id="112">
    <w:p w14:paraId="20FE0CDE" w14:textId="2016C1D3" w:rsidR="00470397" w:rsidRPr="00AD0383" w:rsidRDefault="00470397">
      <w:pPr>
        <w:pStyle w:val="FootnoteText"/>
        <w:rPr>
          <w:rFonts w:ascii="Century Gothic" w:hAnsi="Century Gothic"/>
          <w:sz w:val="14"/>
          <w:szCs w:val="14"/>
          <w:lang w:val="en-US"/>
        </w:rPr>
      </w:pPr>
      <w:r w:rsidRPr="00AD0383">
        <w:rPr>
          <w:rStyle w:val="FootnoteReference"/>
          <w:rFonts w:ascii="Century Gothic" w:hAnsi="Century Gothic"/>
          <w:sz w:val="14"/>
          <w:szCs w:val="14"/>
        </w:rPr>
        <w:footnoteRef/>
      </w:r>
      <w:r w:rsidRPr="00AD0383">
        <w:rPr>
          <w:rFonts w:ascii="Century Gothic" w:hAnsi="Century Gothic"/>
          <w:sz w:val="14"/>
          <w:szCs w:val="14"/>
        </w:rPr>
        <w:t xml:space="preserve"> ATL-DOC-TAVC-J522-0445 dated 31 May 2018 – Notice of delay for Gypsum Board clearance in chocolate boutique @UGF</w:t>
      </w:r>
    </w:p>
  </w:footnote>
  <w:footnote w:id="113">
    <w:p w14:paraId="078AA85F" w14:textId="5394FCD5" w:rsidR="00470397" w:rsidRPr="00AD0383" w:rsidRDefault="00470397" w:rsidP="00AD0383">
      <w:pPr>
        <w:pStyle w:val="FootnoteText"/>
        <w:rPr>
          <w:rFonts w:ascii="Century Gothic" w:hAnsi="Century Gothic"/>
          <w:sz w:val="14"/>
          <w:szCs w:val="14"/>
        </w:rPr>
      </w:pPr>
      <w:r w:rsidRPr="00AD0383">
        <w:rPr>
          <w:rStyle w:val="FootnoteReference"/>
          <w:rFonts w:ascii="Century Gothic" w:hAnsi="Century Gothic"/>
          <w:sz w:val="14"/>
          <w:szCs w:val="14"/>
        </w:rPr>
        <w:footnoteRef/>
      </w:r>
      <w:r w:rsidRPr="00AD0383">
        <w:rPr>
          <w:rFonts w:ascii="Century Gothic" w:hAnsi="Century Gothic"/>
          <w:sz w:val="14"/>
          <w:szCs w:val="14"/>
        </w:rPr>
        <w:t xml:space="preserve"> Email dated 10 November 2018 from Moustafa Mohammed Kamel Elashkar (Res) to Rami (Claimant)</w:t>
      </w:r>
    </w:p>
  </w:footnote>
  <w:footnote w:id="114">
    <w:p w14:paraId="207FA615" w14:textId="0463917E" w:rsidR="00470397" w:rsidRPr="00B10649" w:rsidRDefault="00470397">
      <w:pPr>
        <w:pStyle w:val="FootnoteText"/>
        <w:rPr>
          <w:rFonts w:ascii="Century Gothic" w:hAnsi="Century Gothic"/>
          <w:sz w:val="18"/>
        </w:rPr>
      </w:pPr>
      <w:r w:rsidRPr="00B10649">
        <w:rPr>
          <w:rStyle w:val="FootnoteReference"/>
          <w:rFonts w:ascii="Century Gothic" w:hAnsi="Century Gothic"/>
          <w:sz w:val="16"/>
          <w:szCs w:val="16"/>
        </w:rPr>
        <w:footnoteRef/>
      </w:r>
      <w:r w:rsidRPr="00B10649">
        <w:rPr>
          <w:rStyle w:val="FootnoteReference"/>
          <w:rFonts w:ascii="Century Gothic" w:hAnsi="Century Gothic"/>
          <w:sz w:val="16"/>
          <w:szCs w:val="16"/>
        </w:rPr>
        <w:t xml:space="preserve"> </w:t>
      </w:r>
      <w:r w:rsidRPr="00B10649">
        <w:rPr>
          <w:rFonts w:ascii="Century Gothic" w:hAnsi="Century Gothic"/>
          <w:sz w:val="14"/>
          <w:szCs w:val="16"/>
          <w:lang w:val="en-US"/>
        </w:rPr>
        <w:t>Ref TAV/L/KA/LT/UA-0209 dated 13 August 2013</w:t>
      </w:r>
    </w:p>
  </w:footnote>
  <w:footnote w:id="115">
    <w:p w14:paraId="17009B02" w14:textId="092251E2" w:rsidR="00470397" w:rsidRPr="005B2903" w:rsidRDefault="00470397">
      <w:pPr>
        <w:pStyle w:val="FootnoteText"/>
        <w:rPr>
          <w:rFonts w:ascii="Century Gothic" w:hAnsi="Century Gothic"/>
          <w:sz w:val="16"/>
          <w:szCs w:val="16"/>
          <w:lang w:val="en-US"/>
        </w:rPr>
      </w:pPr>
      <w:r w:rsidRPr="00B10649">
        <w:rPr>
          <w:rStyle w:val="FootnoteReference"/>
          <w:rFonts w:ascii="Century Gothic" w:hAnsi="Century Gothic"/>
          <w:sz w:val="14"/>
          <w:szCs w:val="16"/>
        </w:rPr>
        <w:footnoteRef/>
      </w:r>
      <w:r w:rsidRPr="00B10649">
        <w:rPr>
          <w:sz w:val="18"/>
        </w:rPr>
        <w:t xml:space="preserve"> </w:t>
      </w:r>
      <w:r w:rsidRPr="00B10649">
        <w:rPr>
          <w:rFonts w:ascii="Century Gothic" w:hAnsi="Century Gothic"/>
          <w:sz w:val="14"/>
          <w:szCs w:val="16"/>
          <w:lang w:val="en-US"/>
        </w:rPr>
        <w:t>Ref. DTP/MT/RS/AL-030/2015 dated 05 December 2015</w:t>
      </w:r>
    </w:p>
  </w:footnote>
  <w:footnote w:id="116">
    <w:p w14:paraId="525808B3" w14:textId="77777777" w:rsidR="00470397" w:rsidRPr="00D36090" w:rsidRDefault="00470397" w:rsidP="00F668A3">
      <w:pPr>
        <w:pStyle w:val="FootnoteText"/>
        <w:rPr>
          <w:rFonts w:ascii="Century Gothic" w:hAnsi="Century Gothic"/>
          <w:sz w:val="14"/>
          <w:szCs w:val="16"/>
          <w:lang w:val="en-US"/>
        </w:rPr>
      </w:pPr>
      <w:r w:rsidRPr="00D36090">
        <w:rPr>
          <w:rStyle w:val="FootnoteReference"/>
          <w:rFonts w:ascii="Century Gothic" w:hAnsi="Century Gothic"/>
          <w:sz w:val="14"/>
          <w:szCs w:val="16"/>
        </w:rPr>
        <w:footnoteRef/>
      </w:r>
      <w:r w:rsidRPr="00D36090">
        <w:rPr>
          <w:rStyle w:val="FootnoteReference"/>
          <w:rFonts w:ascii="Century Gothic" w:hAnsi="Century Gothic"/>
          <w:sz w:val="14"/>
          <w:szCs w:val="16"/>
        </w:rPr>
        <w:t xml:space="preserve"> </w:t>
      </w:r>
      <w:r w:rsidRPr="00D36090">
        <w:rPr>
          <w:rFonts w:ascii="Century Gothic" w:hAnsi="Century Gothic"/>
          <w:sz w:val="14"/>
          <w:szCs w:val="16"/>
          <w:lang w:val="en-US"/>
        </w:rPr>
        <w:t>Main Contract, Dated 26 August 2013</w:t>
      </w:r>
    </w:p>
  </w:footnote>
  <w:footnote w:id="117">
    <w:p w14:paraId="16528F66" w14:textId="77777777" w:rsidR="00470397" w:rsidRPr="00FB24DE" w:rsidRDefault="00470397" w:rsidP="00F668A3">
      <w:pPr>
        <w:pStyle w:val="FootnoteText"/>
        <w:rPr>
          <w:lang w:val="en-US"/>
        </w:rPr>
      </w:pPr>
      <w:r w:rsidRPr="00D36090">
        <w:rPr>
          <w:rStyle w:val="FootnoteReference"/>
          <w:rFonts w:ascii="Century Gothic" w:hAnsi="Century Gothic"/>
          <w:sz w:val="14"/>
          <w:szCs w:val="16"/>
        </w:rPr>
        <w:footnoteRef/>
      </w:r>
      <w:r w:rsidRPr="00D36090">
        <w:rPr>
          <w:rFonts w:ascii="Century Gothic" w:hAnsi="Century Gothic"/>
          <w:sz w:val="14"/>
          <w:szCs w:val="16"/>
        </w:rPr>
        <w:t xml:space="preserve"> </w:t>
      </w:r>
      <w:r w:rsidRPr="00D36090">
        <w:rPr>
          <w:rFonts w:ascii="Century Gothic" w:hAnsi="Century Gothic"/>
          <w:sz w:val="14"/>
          <w:szCs w:val="16"/>
          <w:lang w:val="en-US"/>
        </w:rPr>
        <w:t xml:space="preserve">Supplemental Statement of Defense and Counterclaim, </w:t>
      </w:r>
      <w:r w:rsidRPr="00253742">
        <w:rPr>
          <w:rFonts w:ascii="Century Gothic" w:hAnsi="Century Gothic"/>
          <w:sz w:val="14"/>
          <w:szCs w:val="16"/>
          <w:lang w:val="en-US"/>
        </w:rPr>
        <w:t>date 20 March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51" w:type="pct"/>
      <w:tblInd w:w="-90"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00"/>
      <w:gridCol w:w="1241"/>
    </w:tblGrid>
    <w:tr w:rsidR="00470397" w14:paraId="2F2A7711" w14:textId="77777777" w:rsidTr="0084607A">
      <w:trPr>
        <w:trHeight w:val="499"/>
      </w:trPr>
      <w:sdt>
        <w:sdtPr>
          <w:rPr>
            <w:rFonts w:ascii="Century Gothic" w:eastAsiaTheme="majorEastAsia" w:hAnsi="Century Gothic" w:cstheme="majorBidi"/>
            <w:sz w:val="16"/>
            <w:szCs w:val="16"/>
          </w:rPr>
          <w:alias w:val="Title"/>
          <w:id w:val="-780648181"/>
          <w:dataBinding w:prefixMappings="xmlns:ns0='http://schemas.openxmlformats.org/package/2006/metadata/core-properties' xmlns:ns1='http://purl.org/dc/elements/1.1/'" w:xpath="/ns0:coreProperties[1]/ns1:title[1]" w:storeItemID="{6C3C8BC8-F283-45AE-878A-BAB7291924A1}"/>
          <w:text/>
        </w:sdtPr>
        <w:sdtContent>
          <w:tc>
            <w:tcPr>
              <w:tcW w:w="8565" w:type="dxa"/>
            </w:tcPr>
            <w:p w14:paraId="16505026" w14:textId="7DC6905F" w:rsidR="00470397" w:rsidRPr="00EB7569" w:rsidRDefault="00470397" w:rsidP="00F0334E">
              <w:pPr>
                <w:pStyle w:val="Header"/>
                <w:rPr>
                  <w:rFonts w:ascii="Century Gothic" w:eastAsiaTheme="majorEastAsia" w:hAnsi="Century Gothic" w:cstheme="majorBidi"/>
                  <w:sz w:val="20"/>
                  <w:szCs w:val="20"/>
                </w:rPr>
              </w:pPr>
              <w:r w:rsidRPr="00C97190">
                <w:rPr>
                  <w:rFonts w:ascii="Century Gothic" w:eastAsiaTheme="majorEastAsia" w:hAnsi="Century Gothic" w:cstheme="majorBidi"/>
                  <w:sz w:val="16"/>
                  <w:szCs w:val="16"/>
                </w:rPr>
                <w:t>Atelier 21 LLC                                                                                                                  Expert Report of             and                                                                                                                                  Christo Papachristou         TAV Tepe Akfen Investment Construction &amp; Operations – (Paramount Tower)     EOT</w:t>
              </w:r>
            </w:p>
          </w:tc>
        </w:sdtContent>
      </w:sdt>
      <w:sdt>
        <w:sdtPr>
          <w:rPr>
            <w:rFonts w:ascii="Century Gothic" w:eastAsiaTheme="majorEastAsia" w:hAnsi="Century Gothic" w:cstheme="majorBidi"/>
            <w:bCs/>
            <w:color w:val="595959" w:themeColor="text1" w:themeTint="A6"/>
            <w:sz w:val="20"/>
            <w:szCs w:val="20"/>
          </w:rPr>
          <w:alias w:val="Year"/>
          <w:id w:val="-1891406090"/>
          <w:dataBinding w:prefixMappings="xmlns:ns0='http://schemas.microsoft.com/office/2006/coverPageProps'" w:xpath="/ns0:CoverPageProperties[1]/ns0:PublishDate[1]" w:storeItemID="{55AF091B-3C7A-41E3-B477-F2FDAA23CFDA}"/>
          <w:date w:fullDate="2024-08-14T00:00:00Z">
            <w:dateFormat w:val="yyyy"/>
            <w:lid w:val="en-US"/>
            <w:storeMappedDataAs w:val="dateTime"/>
            <w:calendar w:val="gregorian"/>
          </w:date>
        </w:sdtPr>
        <w:sdtContent>
          <w:tc>
            <w:tcPr>
              <w:tcW w:w="1254" w:type="dxa"/>
            </w:tcPr>
            <w:p w14:paraId="221F8B29" w14:textId="553BC512" w:rsidR="00470397" w:rsidRPr="00EB7569" w:rsidRDefault="00470397" w:rsidP="00BF2C64">
              <w:pPr>
                <w:pStyle w:val="Header"/>
                <w:jc w:val="center"/>
                <w:rPr>
                  <w:rFonts w:ascii="Century Gothic" w:eastAsiaTheme="majorEastAsia" w:hAnsi="Century Gothic" w:cstheme="majorBidi"/>
                  <w:b/>
                  <w:bCs/>
                  <w:color w:val="4F81BD" w:themeColor="accent1"/>
                  <w:sz w:val="20"/>
                  <w:szCs w:val="20"/>
                </w:rPr>
              </w:pPr>
              <w:r>
                <w:rPr>
                  <w:rFonts w:ascii="Century Gothic" w:eastAsiaTheme="majorEastAsia" w:hAnsi="Century Gothic" w:cstheme="majorBidi"/>
                  <w:bCs/>
                  <w:color w:val="595959" w:themeColor="text1" w:themeTint="A6"/>
                  <w:sz w:val="20"/>
                  <w:szCs w:val="20"/>
                </w:rPr>
                <w:t>2024</w:t>
              </w:r>
            </w:p>
          </w:tc>
        </w:sdtContent>
      </w:sdt>
    </w:tr>
  </w:tbl>
  <w:p w14:paraId="0B26927B" w14:textId="77777777" w:rsidR="00470397" w:rsidRDefault="00470397" w:rsidP="00067C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77B24"/>
    <w:multiLevelType w:val="multilevel"/>
    <w:tmpl w:val="99DC0AC8"/>
    <w:lvl w:ilvl="0">
      <w:start w:val="1"/>
      <w:numFmt w:val="decimal"/>
      <w:lvlText w:val="%1."/>
      <w:lvlJc w:val="left"/>
      <w:pPr>
        <w:ind w:left="360" w:hanging="360"/>
      </w:pPr>
      <w:rPr>
        <w:rFonts w:ascii="Century Gothic" w:eastAsia="Times New Roman" w:hAnsi="Century Gothic" w:cs="Calibri"/>
        <w:color w:val="auto"/>
        <w:sz w:val="28"/>
        <w:szCs w:val="28"/>
      </w:rPr>
    </w:lvl>
    <w:lvl w:ilvl="1">
      <w:start w:val="1"/>
      <w:numFmt w:val="decimal"/>
      <w:lvlText w:val="%1.%2."/>
      <w:lvlJc w:val="left"/>
      <w:pPr>
        <w:ind w:left="792" w:hanging="432"/>
      </w:pPr>
      <w:rPr>
        <w:rFonts w:hint="default"/>
        <w:b w:val="0"/>
        <w:color w:val="auto"/>
        <w:sz w:val="24"/>
        <w:szCs w:val="24"/>
      </w:rPr>
    </w:lvl>
    <w:lvl w:ilvl="2">
      <w:start w:val="1"/>
      <w:numFmt w:val="decimal"/>
      <w:lvlText w:val="%1.%2.12.2"/>
      <w:lvlJc w:val="left"/>
      <w:pPr>
        <w:ind w:left="1134" w:hanging="504"/>
      </w:pPr>
      <w:rPr>
        <w:b w:val="0"/>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8148B9"/>
    <w:multiLevelType w:val="hybridMultilevel"/>
    <w:tmpl w:val="6DA869A6"/>
    <w:lvl w:ilvl="0" w:tplc="4C090017">
      <w:start w:val="1"/>
      <w:numFmt w:val="lowerLetter"/>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 w15:restartNumberingAfterBreak="0">
    <w:nsid w:val="02CB5776"/>
    <w:multiLevelType w:val="hybridMultilevel"/>
    <w:tmpl w:val="1E809FA2"/>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3" w15:restartNumberingAfterBreak="0">
    <w:nsid w:val="03632AFF"/>
    <w:multiLevelType w:val="hybridMultilevel"/>
    <w:tmpl w:val="7214C65C"/>
    <w:lvl w:ilvl="0" w:tplc="FFFFFFFF">
      <w:start w:val="1"/>
      <w:numFmt w:val="upp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565244D"/>
    <w:multiLevelType w:val="hybridMultilevel"/>
    <w:tmpl w:val="57305E5E"/>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95205116">
      <w:start w:val="1"/>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69C3113"/>
    <w:multiLevelType w:val="hybridMultilevel"/>
    <w:tmpl w:val="C61EF9B2"/>
    <w:lvl w:ilvl="0" w:tplc="3B28DA2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6C9716C"/>
    <w:multiLevelType w:val="hybridMultilevel"/>
    <w:tmpl w:val="7214C65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8530637"/>
    <w:multiLevelType w:val="hybridMultilevel"/>
    <w:tmpl w:val="3A36BD84"/>
    <w:lvl w:ilvl="0" w:tplc="4C090019">
      <w:start w:val="1"/>
      <w:numFmt w:val="lowerLetter"/>
      <w:lvlText w:val="%1."/>
      <w:lvlJc w:val="left"/>
      <w:pPr>
        <w:ind w:left="1440" w:hanging="360"/>
      </w:pPr>
      <w:rPr>
        <w:rFonts w:hint="default"/>
      </w:r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8" w15:restartNumberingAfterBreak="0">
    <w:nsid w:val="09F3571F"/>
    <w:multiLevelType w:val="hybridMultilevel"/>
    <w:tmpl w:val="1EEA5F62"/>
    <w:lvl w:ilvl="0" w:tplc="3C143540">
      <w:start w:val="1"/>
      <w:numFmt w:val="upperLetter"/>
      <w:lvlText w:val="%1."/>
      <w:lvlJc w:val="left"/>
      <w:pPr>
        <w:ind w:left="1069" w:hanging="360"/>
      </w:pPr>
      <w:rPr>
        <w:rFonts w:hint="default"/>
      </w:rPr>
    </w:lvl>
    <w:lvl w:ilvl="1" w:tplc="4C090019" w:tentative="1">
      <w:start w:val="1"/>
      <w:numFmt w:val="lowerLetter"/>
      <w:lvlText w:val="%2."/>
      <w:lvlJc w:val="left"/>
      <w:pPr>
        <w:ind w:left="1789" w:hanging="360"/>
      </w:pPr>
    </w:lvl>
    <w:lvl w:ilvl="2" w:tplc="4C09001B" w:tentative="1">
      <w:start w:val="1"/>
      <w:numFmt w:val="lowerRoman"/>
      <w:lvlText w:val="%3."/>
      <w:lvlJc w:val="right"/>
      <w:pPr>
        <w:ind w:left="2509" w:hanging="180"/>
      </w:pPr>
    </w:lvl>
    <w:lvl w:ilvl="3" w:tplc="4C09000F" w:tentative="1">
      <w:start w:val="1"/>
      <w:numFmt w:val="decimal"/>
      <w:lvlText w:val="%4."/>
      <w:lvlJc w:val="left"/>
      <w:pPr>
        <w:ind w:left="3229" w:hanging="360"/>
      </w:pPr>
    </w:lvl>
    <w:lvl w:ilvl="4" w:tplc="4C090019" w:tentative="1">
      <w:start w:val="1"/>
      <w:numFmt w:val="lowerLetter"/>
      <w:lvlText w:val="%5."/>
      <w:lvlJc w:val="left"/>
      <w:pPr>
        <w:ind w:left="3949" w:hanging="360"/>
      </w:pPr>
    </w:lvl>
    <w:lvl w:ilvl="5" w:tplc="4C09001B" w:tentative="1">
      <w:start w:val="1"/>
      <w:numFmt w:val="lowerRoman"/>
      <w:lvlText w:val="%6."/>
      <w:lvlJc w:val="right"/>
      <w:pPr>
        <w:ind w:left="4669" w:hanging="180"/>
      </w:pPr>
    </w:lvl>
    <w:lvl w:ilvl="6" w:tplc="4C09000F" w:tentative="1">
      <w:start w:val="1"/>
      <w:numFmt w:val="decimal"/>
      <w:lvlText w:val="%7."/>
      <w:lvlJc w:val="left"/>
      <w:pPr>
        <w:ind w:left="5389" w:hanging="360"/>
      </w:pPr>
    </w:lvl>
    <w:lvl w:ilvl="7" w:tplc="4C090019" w:tentative="1">
      <w:start w:val="1"/>
      <w:numFmt w:val="lowerLetter"/>
      <w:lvlText w:val="%8."/>
      <w:lvlJc w:val="left"/>
      <w:pPr>
        <w:ind w:left="6109" w:hanging="360"/>
      </w:pPr>
    </w:lvl>
    <w:lvl w:ilvl="8" w:tplc="4C09001B" w:tentative="1">
      <w:start w:val="1"/>
      <w:numFmt w:val="lowerRoman"/>
      <w:lvlText w:val="%9."/>
      <w:lvlJc w:val="right"/>
      <w:pPr>
        <w:ind w:left="6829" w:hanging="180"/>
      </w:pPr>
    </w:lvl>
  </w:abstractNum>
  <w:abstractNum w:abstractNumId="9" w15:restartNumberingAfterBreak="0">
    <w:nsid w:val="0B503D3A"/>
    <w:multiLevelType w:val="hybridMultilevel"/>
    <w:tmpl w:val="4FA259D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0" w15:restartNumberingAfterBreak="0">
    <w:nsid w:val="0C7A4566"/>
    <w:multiLevelType w:val="multilevel"/>
    <w:tmpl w:val="0860AE7C"/>
    <w:lvl w:ilvl="0">
      <w:start w:val="1"/>
      <w:numFmt w:val="decimal"/>
      <w:lvlText w:val="%1."/>
      <w:lvlJc w:val="left"/>
      <w:pPr>
        <w:ind w:left="4320" w:hanging="360"/>
      </w:pPr>
      <w:rPr>
        <w:rFonts w:hint="default"/>
      </w:rPr>
    </w:lvl>
    <w:lvl w:ilvl="1">
      <w:start w:val="1"/>
      <w:numFmt w:val="decimal"/>
      <w:isLgl/>
      <w:lvlText w:val="%1.%2."/>
      <w:lvlJc w:val="left"/>
      <w:pPr>
        <w:ind w:left="4410" w:hanging="45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760" w:hanging="1800"/>
      </w:pPr>
      <w:rPr>
        <w:rFonts w:hint="default"/>
      </w:rPr>
    </w:lvl>
  </w:abstractNum>
  <w:abstractNum w:abstractNumId="11" w15:restartNumberingAfterBreak="0">
    <w:nsid w:val="104D7ABA"/>
    <w:multiLevelType w:val="hybridMultilevel"/>
    <w:tmpl w:val="99446204"/>
    <w:lvl w:ilvl="0" w:tplc="78A02A9A">
      <w:start w:val="1"/>
      <w:numFmt w:val="lowerLetter"/>
      <w:lvlText w:val="%1."/>
      <w:lvlJc w:val="left"/>
      <w:pPr>
        <w:ind w:left="1080" w:hanging="360"/>
      </w:pPr>
      <w:rPr>
        <w:rFonts w:hint="default"/>
        <w:b w:val="0"/>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12" w15:restartNumberingAfterBreak="0">
    <w:nsid w:val="12E62986"/>
    <w:multiLevelType w:val="hybridMultilevel"/>
    <w:tmpl w:val="7E7CC782"/>
    <w:lvl w:ilvl="0" w:tplc="4C090001">
      <w:start w:val="1"/>
      <w:numFmt w:val="bullet"/>
      <w:lvlText w:val=""/>
      <w:lvlJc w:val="left"/>
      <w:pPr>
        <w:ind w:left="1080" w:hanging="360"/>
      </w:pPr>
      <w:rPr>
        <w:rFonts w:ascii="Symbol" w:hAnsi="Symbol"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13" w15:restartNumberingAfterBreak="0">
    <w:nsid w:val="13681F39"/>
    <w:multiLevelType w:val="hybridMultilevel"/>
    <w:tmpl w:val="E238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243854"/>
    <w:multiLevelType w:val="multilevel"/>
    <w:tmpl w:val="5D9C85E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 w15:restartNumberingAfterBreak="0">
    <w:nsid w:val="1878701F"/>
    <w:multiLevelType w:val="hybridMultilevel"/>
    <w:tmpl w:val="D5E2CC00"/>
    <w:lvl w:ilvl="0" w:tplc="E1FAF4F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B19421C"/>
    <w:multiLevelType w:val="hybridMultilevel"/>
    <w:tmpl w:val="C8E47504"/>
    <w:lvl w:ilvl="0" w:tplc="613806AC">
      <w:start w:val="1"/>
      <w:numFmt w:val="upperLetter"/>
      <w:lvlText w:val="%1."/>
      <w:lvlJc w:val="left"/>
      <w:pPr>
        <w:ind w:left="180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7" w15:restartNumberingAfterBreak="0">
    <w:nsid w:val="1B9A2506"/>
    <w:multiLevelType w:val="hybridMultilevel"/>
    <w:tmpl w:val="26282FF4"/>
    <w:lvl w:ilvl="0" w:tplc="4C090001">
      <w:start w:val="1"/>
      <w:numFmt w:val="bullet"/>
      <w:lvlText w:val=""/>
      <w:lvlJc w:val="left"/>
      <w:pPr>
        <w:ind w:left="720" w:hanging="360"/>
      </w:pPr>
      <w:rPr>
        <w:rFonts w:ascii="Symbol" w:hAnsi="Symbol" w:hint="default"/>
      </w:rPr>
    </w:lvl>
    <w:lvl w:ilvl="1" w:tplc="4C090003">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8" w15:restartNumberingAfterBreak="0">
    <w:nsid w:val="1BC873E9"/>
    <w:multiLevelType w:val="hybridMultilevel"/>
    <w:tmpl w:val="F94C860E"/>
    <w:lvl w:ilvl="0" w:tplc="4C34CF4E">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2C359D3"/>
    <w:multiLevelType w:val="hybridMultilevel"/>
    <w:tmpl w:val="91F041A0"/>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20" w15:restartNumberingAfterBreak="0">
    <w:nsid w:val="28F32BF3"/>
    <w:multiLevelType w:val="hybridMultilevel"/>
    <w:tmpl w:val="37AC1F48"/>
    <w:lvl w:ilvl="0" w:tplc="CC3EF55A">
      <w:start w:val="1"/>
      <w:numFmt w:val="lowerLetter"/>
      <w:lvlText w:val="%1."/>
      <w:lvlJc w:val="left"/>
      <w:pPr>
        <w:ind w:left="1080" w:hanging="360"/>
      </w:pPr>
      <w:rPr>
        <w:rFonts w:hint="default"/>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21" w15:restartNumberingAfterBreak="0">
    <w:nsid w:val="2E411F00"/>
    <w:multiLevelType w:val="hybridMultilevel"/>
    <w:tmpl w:val="E3FE253A"/>
    <w:lvl w:ilvl="0" w:tplc="4014ADD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4234F75"/>
    <w:multiLevelType w:val="hybridMultilevel"/>
    <w:tmpl w:val="5AB0AA6C"/>
    <w:lvl w:ilvl="0" w:tplc="A0544E18">
      <w:start w:val="1"/>
      <w:numFmt w:val="lowerLetter"/>
      <w:lvlText w:val="%1."/>
      <w:lvlJc w:val="left"/>
      <w:pPr>
        <w:ind w:left="1080" w:hanging="360"/>
      </w:pPr>
      <w:rPr>
        <w:rFonts w:hint="default"/>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23" w15:restartNumberingAfterBreak="0">
    <w:nsid w:val="34E3399C"/>
    <w:multiLevelType w:val="multilevel"/>
    <w:tmpl w:val="1F7C288C"/>
    <w:lvl w:ilvl="0">
      <w:start w:val="1"/>
      <w:numFmt w:val="decimal"/>
      <w:lvlText w:val="%1."/>
      <w:lvlJc w:val="left"/>
      <w:pPr>
        <w:ind w:left="720" w:hanging="360"/>
      </w:pPr>
      <w:rPr>
        <w:rFonts w:hint="default"/>
      </w:rPr>
    </w:lvl>
    <w:lvl w:ilvl="1">
      <w:start w:val="2"/>
      <w:numFmt w:val="decimal"/>
      <w:isLgl/>
      <w:lvlText w:val="%1.%2"/>
      <w:lvlJc w:val="left"/>
      <w:pPr>
        <w:ind w:left="1200" w:hanging="600"/>
      </w:pPr>
      <w:rPr>
        <w:rFonts w:hint="default"/>
      </w:rPr>
    </w:lvl>
    <w:lvl w:ilvl="2">
      <w:start w:val="2"/>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24" w15:restartNumberingAfterBreak="0">
    <w:nsid w:val="353851E5"/>
    <w:multiLevelType w:val="hybridMultilevel"/>
    <w:tmpl w:val="2B7691F6"/>
    <w:lvl w:ilvl="0" w:tplc="543ABF10">
      <w:start w:val="1"/>
      <w:numFmt w:val="decimal"/>
      <w:pStyle w:val="Heading2"/>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3B696AA7"/>
    <w:multiLevelType w:val="hybridMultilevel"/>
    <w:tmpl w:val="3A36BD8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3D343760"/>
    <w:multiLevelType w:val="hybridMultilevel"/>
    <w:tmpl w:val="7214C65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40733E49"/>
    <w:multiLevelType w:val="hybridMultilevel"/>
    <w:tmpl w:val="B5AC3944"/>
    <w:lvl w:ilvl="0" w:tplc="4C090019">
      <w:start w:val="1"/>
      <w:numFmt w:val="lowerLetter"/>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8" w15:restartNumberingAfterBreak="0">
    <w:nsid w:val="41551160"/>
    <w:multiLevelType w:val="hybridMultilevel"/>
    <w:tmpl w:val="9DF8C6B4"/>
    <w:lvl w:ilvl="0" w:tplc="7FE4EA70">
      <w:start w:val="1"/>
      <w:numFmt w:val="decimal"/>
      <w:lvlText w:val="%1."/>
      <w:lvlJc w:val="left"/>
      <w:pPr>
        <w:ind w:left="1080" w:hanging="360"/>
      </w:pPr>
      <w:rPr>
        <w:rFonts w:hint="default"/>
        <w:i/>
        <w:iCs/>
        <w:sz w:val="16"/>
        <w:szCs w:val="16"/>
      </w:rPr>
    </w:lvl>
    <w:lvl w:ilvl="1" w:tplc="613806AC">
      <w:start w:val="1"/>
      <w:numFmt w:val="upperLetter"/>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20D409E"/>
    <w:multiLevelType w:val="hybridMultilevel"/>
    <w:tmpl w:val="4AD09582"/>
    <w:lvl w:ilvl="0" w:tplc="4C090015">
      <w:start w:val="1"/>
      <w:numFmt w:val="upperLetter"/>
      <w:lvlText w:val="%1."/>
      <w:lvlJc w:val="left"/>
      <w:pPr>
        <w:ind w:left="1080" w:hanging="360"/>
      </w:pPr>
      <w:rPr>
        <w:rFonts w:hint="default"/>
      </w:rPr>
    </w:lvl>
    <w:lvl w:ilvl="1" w:tplc="4C090019">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30" w15:restartNumberingAfterBreak="0">
    <w:nsid w:val="45C27073"/>
    <w:multiLevelType w:val="hybridMultilevel"/>
    <w:tmpl w:val="88A6E1CC"/>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1" w15:restartNumberingAfterBreak="0">
    <w:nsid w:val="468053BB"/>
    <w:multiLevelType w:val="hybridMultilevel"/>
    <w:tmpl w:val="E46E115C"/>
    <w:lvl w:ilvl="0" w:tplc="4C090015">
      <w:start w:val="1"/>
      <w:numFmt w:val="upperLetter"/>
      <w:lvlText w:val="%1."/>
      <w:lvlJc w:val="left"/>
      <w:pPr>
        <w:ind w:left="1800" w:hanging="360"/>
      </w:pPr>
      <w:rPr>
        <w:rFonts w:hint="default"/>
      </w:rPr>
    </w:lvl>
    <w:lvl w:ilvl="1" w:tplc="4C090019" w:tentative="1">
      <w:start w:val="1"/>
      <w:numFmt w:val="lowerLetter"/>
      <w:lvlText w:val="%2."/>
      <w:lvlJc w:val="left"/>
      <w:pPr>
        <w:ind w:left="2520" w:hanging="360"/>
      </w:pPr>
    </w:lvl>
    <w:lvl w:ilvl="2" w:tplc="4C09001B" w:tentative="1">
      <w:start w:val="1"/>
      <w:numFmt w:val="lowerRoman"/>
      <w:lvlText w:val="%3."/>
      <w:lvlJc w:val="right"/>
      <w:pPr>
        <w:ind w:left="3240" w:hanging="180"/>
      </w:pPr>
    </w:lvl>
    <w:lvl w:ilvl="3" w:tplc="4C09000F" w:tentative="1">
      <w:start w:val="1"/>
      <w:numFmt w:val="decimal"/>
      <w:lvlText w:val="%4."/>
      <w:lvlJc w:val="left"/>
      <w:pPr>
        <w:ind w:left="3960" w:hanging="360"/>
      </w:pPr>
    </w:lvl>
    <w:lvl w:ilvl="4" w:tplc="4C090019" w:tentative="1">
      <w:start w:val="1"/>
      <w:numFmt w:val="lowerLetter"/>
      <w:lvlText w:val="%5."/>
      <w:lvlJc w:val="left"/>
      <w:pPr>
        <w:ind w:left="4680" w:hanging="360"/>
      </w:pPr>
    </w:lvl>
    <w:lvl w:ilvl="5" w:tplc="4C09001B" w:tentative="1">
      <w:start w:val="1"/>
      <w:numFmt w:val="lowerRoman"/>
      <w:lvlText w:val="%6."/>
      <w:lvlJc w:val="right"/>
      <w:pPr>
        <w:ind w:left="5400" w:hanging="180"/>
      </w:pPr>
    </w:lvl>
    <w:lvl w:ilvl="6" w:tplc="4C09000F" w:tentative="1">
      <w:start w:val="1"/>
      <w:numFmt w:val="decimal"/>
      <w:lvlText w:val="%7."/>
      <w:lvlJc w:val="left"/>
      <w:pPr>
        <w:ind w:left="6120" w:hanging="360"/>
      </w:pPr>
    </w:lvl>
    <w:lvl w:ilvl="7" w:tplc="4C090019" w:tentative="1">
      <w:start w:val="1"/>
      <w:numFmt w:val="lowerLetter"/>
      <w:lvlText w:val="%8."/>
      <w:lvlJc w:val="left"/>
      <w:pPr>
        <w:ind w:left="6840" w:hanging="360"/>
      </w:pPr>
    </w:lvl>
    <w:lvl w:ilvl="8" w:tplc="4C09001B" w:tentative="1">
      <w:start w:val="1"/>
      <w:numFmt w:val="lowerRoman"/>
      <w:lvlText w:val="%9."/>
      <w:lvlJc w:val="right"/>
      <w:pPr>
        <w:ind w:left="7560" w:hanging="180"/>
      </w:pPr>
    </w:lvl>
  </w:abstractNum>
  <w:abstractNum w:abstractNumId="32" w15:restartNumberingAfterBreak="0">
    <w:nsid w:val="476A7533"/>
    <w:multiLevelType w:val="hybridMultilevel"/>
    <w:tmpl w:val="F8F80572"/>
    <w:lvl w:ilvl="0" w:tplc="4C090019">
      <w:start w:val="1"/>
      <w:numFmt w:val="lowerLetter"/>
      <w:lvlText w:val="%1."/>
      <w:lvlJc w:val="left"/>
      <w:pPr>
        <w:ind w:left="1440" w:hanging="360"/>
      </w:pPr>
      <w:rPr>
        <w:rFonts w:hint="default"/>
      </w:r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33" w15:restartNumberingAfterBreak="0">
    <w:nsid w:val="49557953"/>
    <w:multiLevelType w:val="multilevel"/>
    <w:tmpl w:val="8D600458"/>
    <w:lvl w:ilvl="0">
      <w:start w:val="1"/>
      <w:numFmt w:val="decimal"/>
      <w:lvlText w:val="%1"/>
      <w:lvlJc w:val="left"/>
      <w:pPr>
        <w:ind w:left="480" w:hanging="480"/>
      </w:pPr>
      <w:rPr>
        <w:rFonts w:hint="default"/>
      </w:rPr>
    </w:lvl>
    <w:lvl w:ilvl="1">
      <w:start w:val="2"/>
      <w:numFmt w:val="decimal"/>
      <w:lvlText w:val="%1.%2"/>
      <w:lvlJc w:val="left"/>
      <w:pPr>
        <w:ind w:left="1398" w:hanging="720"/>
      </w:pPr>
      <w:rPr>
        <w:rFonts w:hint="default"/>
      </w:rPr>
    </w:lvl>
    <w:lvl w:ilvl="2">
      <w:start w:val="1"/>
      <w:numFmt w:val="decimal"/>
      <w:lvlText w:val="%1.%2.%3"/>
      <w:lvlJc w:val="left"/>
      <w:pPr>
        <w:ind w:left="2076" w:hanging="720"/>
      </w:pPr>
      <w:rPr>
        <w:rFonts w:hint="default"/>
      </w:rPr>
    </w:lvl>
    <w:lvl w:ilvl="3">
      <w:start w:val="1"/>
      <w:numFmt w:val="decimal"/>
      <w:lvlText w:val="%1.%2.%3.%4"/>
      <w:lvlJc w:val="left"/>
      <w:pPr>
        <w:ind w:left="3114" w:hanging="1080"/>
      </w:pPr>
      <w:rPr>
        <w:rFonts w:hint="default"/>
        <w:b w:val="0"/>
      </w:rPr>
    </w:lvl>
    <w:lvl w:ilvl="4">
      <w:start w:val="1"/>
      <w:numFmt w:val="decimal"/>
      <w:lvlText w:val="%1.%2.%3.%4.%5"/>
      <w:lvlJc w:val="left"/>
      <w:pPr>
        <w:ind w:left="3792" w:hanging="1080"/>
      </w:pPr>
      <w:rPr>
        <w:rFonts w:hint="default"/>
      </w:rPr>
    </w:lvl>
    <w:lvl w:ilvl="5">
      <w:start w:val="1"/>
      <w:numFmt w:val="decimal"/>
      <w:lvlText w:val="%1.%2.%3.%4.%5.%6"/>
      <w:lvlJc w:val="left"/>
      <w:pPr>
        <w:ind w:left="4830" w:hanging="1440"/>
      </w:pPr>
      <w:rPr>
        <w:rFonts w:hint="default"/>
      </w:rPr>
    </w:lvl>
    <w:lvl w:ilvl="6">
      <w:start w:val="1"/>
      <w:numFmt w:val="decimal"/>
      <w:lvlText w:val="%1.%2.%3.%4.%5.%6.%7"/>
      <w:lvlJc w:val="left"/>
      <w:pPr>
        <w:ind w:left="5868" w:hanging="1800"/>
      </w:pPr>
      <w:rPr>
        <w:rFonts w:hint="default"/>
      </w:rPr>
    </w:lvl>
    <w:lvl w:ilvl="7">
      <w:start w:val="1"/>
      <w:numFmt w:val="decimal"/>
      <w:lvlText w:val="%1.%2.%3.%4.%5.%6.%7.%8"/>
      <w:lvlJc w:val="left"/>
      <w:pPr>
        <w:ind w:left="6546" w:hanging="1800"/>
      </w:pPr>
      <w:rPr>
        <w:rFonts w:hint="default"/>
      </w:rPr>
    </w:lvl>
    <w:lvl w:ilvl="8">
      <w:start w:val="1"/>
      <w:numFmt w:val="decimal"/>
      <w:lvlText w:val="%1.%2.%3.%4.%5.%6.%7.%8.%9"/>
      <w:lvlJc w:val="left"/>
      <w:pPr>
        <w:ind w:left="7584" w:hanging="2160"/>
      </w:pPr>
      <w:rPr>
        <w:rFonts w:hint="default"/>
      </w:rPr>
    </w:lvl>
  </w:abstractNum>
  <w:abstractNum w:abstractNumId="34" w15:restartNumberingAfterBreak="0">
    <w:nsid w:val="49B57A5B"/>
    <w:multiLevelType w:val="hybridMultilevel"/>
    <w:tmpl w:val="8C922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EF131A"/>
    <w:multiLevelType w:val="hybridMultilevel"/>
    <w:tmpl w:val="8BA0E31C"/>
    <w:lvl w:ilvl="0" w:tplc="3B28DA2C">
      <w:start w:val="1"/>
      <w:numFmt w:val="bullet"/>
      <w:pStyle w:val="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E5E3CCA"/>
    <w:multiLevelType w:val="hybridMultilevel"/>
    <w:tmpl w:val="92568468"/>
    <w:lvl w:ilvl="0" w:tplc="58901FB6">
      <w:numFmt w:val="bullet"/>
      <w:lvlText w:val="•"/>
      <w:lvlJc w:val="left"/>
      <w:pPr>
        <w:ind w:left="1440" w:hanging="360"/>
      </w:pPr>
      <w:rPr>
        <w:rFonts w:ascii="Century Gothic" w:eastAsiaTheme="minorHAnsi" w:hAnsi="Century Gothic" w:cs="Century Gothic"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7" w15:restartNumberingAfterBreak="0">
    <w:nsid w:val="4ED160CE"/>
    <w:multiLevelType w:val="hybridMultilevel"/>
    <w:tmpl w:val="812280F4"/>
    <w:lvl w:ilvl="0" w:tplc="AD260EE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03970D1"/>
    <w:multiLevelType w:val="hybridMultilevel"/>
    <w:tmpl w:val="89C6D6B6"/>
    <w:lvl w:ilvl="0" w:tplc="919C7F08">
      <w:start w:val="1"/>
      <w:numFmt w:val="upperLetter"/>
      <w:lvlText w:val="%1."/>
      <w:lvlJc w:val="left"/>
      <w:pPr>
        <w:ind w:left="2250" w:hanging="720"/>
      </w:pPr>
      <w:rPr>
        <w:rFonts w:hint="default"/>
        <w:color w:val="auto"/>
      </w:rPr>
    </w:lvl>
    <w:lvl w:ilvl="1" w:tplc="4C090019" w:tentative="1">
      <w:start w:val="1"/>
      <w:numFmt w:val="lowerLetter"/>
      <w:lvlText w:val="%2."/>
      <w:lvlJc w:val="left"/>
      <w:pPr>
        <w:ind w:left="2520" w:hanging="360"/>
      </w:pPr>
    </w:lvl>
    <w:lvl w:ilvl="2" w:tplc="4C09001B" w:tentative="1">
      <w:start w:val="1"/>
      <w:numFmt w:val="lowerRoman"/>
      <w:lvlText w:val="%3."/>
      <w:lvlJc w:val="right"/>
      <w:pPr>
        <w:ind w:left="3240" w:hanging="180"/>
      </w:pPr>
    </w:lvl>
    <w:lvl w:ilvl="3" w:tplc="4C09000F" w:tentative="1">
      <w:start w:val="1"/>
      <w:numFmt w:val="decimal"/>
      <w:lvlText w:val="%4."/>
      <w:lvlJc w:val="left"/>
      <w:pPr>
        <w:ind w:left="3960" w:hanging="360"/>
      </w:pPr>
    </w:lvl>
    <w:lvl w:ilvl="4" w:tplc="4C090019" w:tentative="1">
      <w:start w:val="1"/>
      <w:numFmt w:val="lowerLetter"/>
      <w:lvlText w:val="%5."/>
      <w:lvlJc w:val="left"/>
      <w:pPr>
        <w:ind w:left="4680" w:hanging="360"/>
      </w:pPr>
    </w:lvl>
    <w:lvl w:ilvl="5" w:tplc="4C09001B" w:tentative="1">
      <w:start w:val="1"/>
      <w:numFmt w:val="lowerRoman"/>
      <w:lvlText w:val="%6."/>
      <w:lvlJc w:val="right"/>
      <w:pPr>
        <w:ind w:left="5400" w:hanging="180"/>
      </w:pPr>
    </w:lvl>
    <w:lvl w:ilvl="6" w:tplc="4C09000F" w:tentative="1">
      <w:start w:val="1"/>
      <w:numFmt w:val="decimal"/>
      <w:lvlText w:val="%7."/>
      <w:lvlJc w:val="left"/>
      <w:pPr>
        <w:ind w:left="6120" w:hanging="360"/>
      </w:pPr>
    </w:lvl>
    <w:lvl w:ilvl="7" w:tplc="4C090019" w:tentative="1">
      <w:start w:val="1"/>
      <w:numFmt w:val="lowerLetter"/>
      <w:lvlText w:val="%8."/>
      <w:lvlJc w:val="left"/>
      <w:pPr>
        <w:ind w:left="6840" w:hanging="360"/>
      </w:pPr>
    </w:lvl>
    <w:lvl w:ilvl="8" w:tplc="4C09001B" w:tentative="1">
      <w:start w:val="1"/>
      <w:numFmt w:val="lowerRoman"/>
      <w:lvlText w:val="%9."/>
      <w:lvlJc w:val="right"/>
      <w:pPr>
        <w:ind w:left="7560" w:hanging="180"/>
      </w:pPr>
    </w:lvl>
  </w:abstractNum>
  <w:abstractNum w:abstractNumId="39" w15:restartNumberingAfterBreak="0">
    <w:nsid w:val="56985EA4"/>
    <w:multiLevelType w:val="hybridMultilevel"/>
    <w:tmpl w:val="A2D8C94C"/>
    <w:lvl w:ilvl="0" w:tplc="0726AEBA">
      <w:start w:val="1"/>
      <w:numFmt w:val="lowerLetter"/>
      <w:lvlText w:val="%1."/>
      <w:lvlJc w:val="left"/>
      <w:pPr>
        <w:ind w:left="1620" w:hanging="360"/>
      </w:pPr>
      <w:rPr>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15:restartNumberingAfterBreak="0">
    <w:nsid w:val="5B3D063E"/>
    <w:multiLevelType w:val="hybridMultilevel"/>
    <w:tmpl w:val="FECEE264"/>
    <w:lvl w:ilvl="0" w:tplc="490EFA8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5BC73E0E"/>
    <w:multiLevelType w:val="hybridMultilevel"/>
    <w:tmpl w:val="5024CB68"/>
    <w:lvl w:ilvl="0" w:tplc="24B8251E">
      <w:start w:val="1"/>
      <w:numFmt w:val="upperLetter"/>
      <w:lvlText w:val="%1."/>
      <w:lvlJc w:val="left"/>
      <w:pPr>
        <w:ind w:left="1080" w:hanging="360"/>
      </w:pPr>
      <w:rPr>
        <w:rFonts w:hint="default"/>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42" w15:restartNumberingAfterBreak="0">
    <w:nsid w:val="5C464543"/>
    <w:multiLevelType w:val="hybridMultilevel"/>
    <w:tmpl w:val="81982E10"/>
    <w:lvl w:ilvl="0" w:tplc="FFFFFFFF">
      <w:start w:val="1"/>
      <w:numFmt w:val="upperLetter"/>
      <w:lvlText w:val="%1."/>
      <w:lvlJc w:val="left"/>
      <w:pPr>
        <w:ind w:left="2880" w:hanging="360"/>
      </w:pPr>
    </w:lvl>
    <w:lvl w:ilvl="1" w:tplc="4C09000F">
      <w:start w:val="1"/>
      <w:numFmt w:val="decimal"/>
      <w:lvlText w:val="%2."/>
      <w:lvlJc w:val="left"/>
      <w:pPr>
        <w:ind w:left="1440" w:hanging="360"/>
      </w:pPr>
    </w:lvl>
    <w:lvl w:ilvl="2" w:tplc="A268DE22">
      <w:start w:val="1"/>
      <w:numFmt w:val="lowerLetter"/>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5ED028A1"/>
    <w:multiLevelType w:val="hybridMultilevel"/>
    <w:tmpl w:val="E6E6A768"/>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FE114A7"/>
    <w:multiLevelType w:val="hybridMultilevel"/>
    <w:tmpl w:val="600634B0"/>
    <w:lvl w:ilvl="0" w:tplc="4C090019">
      <w:start w:val="1"/>
      <w:numFmt w:val="lowerLetter"/>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5" w15:restartNumberingAfterBreak="0">
    <w:nsid w:val="68B77A90"/>
    <w:multiLevelType w:val="hybridMultilevel"/>
    <w:tmpl w:val="BD1C8118"/>
    <w:lvl w:ilvl="0" w:tplc="3A7E59F6">
      <w:start w:val="1"/>
      <w:numFmt w:val="decimal"/>
      <w:lvlText w:val="%1."/>
      <w:lvlJc w:val="left"/>
      <w:pPr>
        <w:ind w:left="1080" w:hanging="360"/>
      </w:pPr>
      <w:rPr>
        <w:rFonts w:hint="default"/>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46" w15:restartNumberingAfterBreak="0">
    <w:nsid w:val="6B89305E"/>
    <w:multiLevelType w:val="hybridMultilevel"/>
    <w:tmpl w:val="7508249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7" w15:restartNumberingAfterBreak="0">
    <w:nsid w:val="6EB84536"/>
    <w:multiLevelType w:val="multilevel"/>
    <w:tmpl w:val="6C962384"/>
    <w:lvl w:ilvl="0">
      <w:start w:val="2"/>
      <w:numFmt w:val="decimal"/>
      <w:lvlText w:val="%1"/>
      <w:lvlJc w:val="left"/>
      <w:pPr>
        <w:ind w:left="360" w:hanging="36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2160" w:hanging="720"/>
      </w:pPr>
      <w:rPr>
        <w:rFonts w:hint="default"/>
        <w:sz w:val="20"/>
        <w:szCs w:val="20"/>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8" w15:restartNumberingAfterBreak="0">
    <w:nsid w:val="70EC673A"/>
    <w:multiLevelType w:val="hybridMultilevel"/>
    <w:tmpl w:val="D5722014"/>
    <w:lvl w:ilvl="0" w:tplc="4C090001">
      <w:start w:val="1"/>
      <w:numFmt w:val="bullet"/>
      <w:lvlText w:val=""/>
      <w:lvlJc w:val="left"/>
      <w:pPr>
        <w:ind w:left="720" w:hanging="360"/>
      </w:pPr>
      <w:rPr>
        <w:rFonts w:ascii="Symbol" w:hAnsi="Symbol" w:hint="default"/>
      </w:rPr>
    </w:lvl>
    <w:lvl w:ilvl="1" w:tplc="4C090003">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9" w15:restartNumberingAfterBreak="0">
    <w:nsid w:val="71E35E08"/>
    <w:multiLevelType w:val="hybridMultilevel"/>
    <w:tmpl w:val="812280F4"/>
    <w:lvl w:ilvl="0" w:tplc="AD260EE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268491D"/>
    <w:multiLevelType w:val="hybridMultilevel"/>
    <w:tmpl w:val="7214C65C"/>
    <w:lvl w:ilvl="0" w:tplc="E076CCD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787F77CC"/>
    <w:multiLevelType w:val="hybridMultilevel"/>
    <w:tmpl w:val="0B307A68"/>
    <w:lvl w:ilvl="0" w:tplc="D1741084">
      <w:start w:val="1"/>
      <w:numFmt w:val="lowerLetter"/>
      <w:lvlText w:val="%1."/>
      <w:lvlJc w:val="left"/>
      <w:pPr>
        <w:ind w:left="1080" w:hanging="360"/>
      </w:pPr>
      <w:rPr>
        <w:rFonts w:hint="default"/>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52" w15:restartNumberingAfterBreak="0">
    <w:nsid w:val="7A294028"/>
    <w:multiLevelType w:val="hybridMultilevel"/>
    <w:tmpl w:val="FA94A78E"/>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3" w15:restartNumberingAfterBreak="0">
    <w:nsid w:val="7A710B2E"/>
    <w:multiLevelType w:val="hybridMultilevel"/>
    <w:tmpl w:val="A61A9C14"/>
    <w:lvl w:ilvl="0" w:tplc="4C090015">
      <w:start w:val="1"/>
      <w:numFmt w:val="upperLetter"/>
      <w:lvlText w:val="%1."/>
      <w:lvlJc w:val="left"/>
      <w:pPr>
        <w:ind w:left="1440" w:hanging="360"/>
      </w:pPr>
      <w:rPr>
        <w:rFonts w:hint="default"/>
      </w:r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54" w15:restartNumberingAfterBreak="0">
    <w:nsid w:val="7B651B71"/>
    <w:multiLevelType w:val="multilevel"/>
    <w:tmpl w:val="7A3A6C46"/>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5" w15:restartNumberingAfterBreak="0">
    <w:nsid w:val="7B786E9E"/>
    <w:multiLevelType w:val="hybridMultilevel"/>
    <w:tmpl w:val="F55C787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6" w15:restartNumberingAfterBreak="0">
    <w:nsid w:val="7BE26FB9"/>
    <w:multiLevelType w:val="hybridMultilevel"/>
    <w:tmpl w:val="CDB4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8C6499"/>
    <w:multiLevelType w:val="hybridMultilevel"/>
    <w:tmpl w:val="C004D566"/>
    <w:lvl w:ilvl="0" w:tplc="82B85A40">
      <w:start w:val="1"/>
      <w:numFmt w:val="lowerLetter"/>
      <w:lvlText w:val="%1."/>
      <w:lvlJc w:val="left"/>
      <w:pPr>
        <w:ind w:left="1080" w:hanging="360"/>
      </w:pPr>
      <w:rPr>
        <w:rFonts w:hint="default"/>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58" w15:restartNumberingAfterBreak="0">
    <w:nsid w:val="7CE94B9A"/>
    <w:multiLevelType w:val="hybridMultilevel"/>
    <w:tmpl w:val="EEDAC114"/>
    <w:lvl w:ilvl="0" w:tplc="4C090019">
      <w:start w:val="1"/>
      <w:numFmt w:val="lowerLetter"/>
      <w:lvlText w:val="%1."/>
      <w:lvlJc w:val="left"/>
      <w:pPr>
        <w:ind w:left="1440" w:hanging="360"/>
      </w:pPr>
      <w:rPr>
        <w:rFonts w:hint="default"/>
      </w:r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59" w15:restartNumberingAfterBreak="0">
    <w:nsid w:val="7F426C96"/>
    <w:multiLevelType w:val="multilevel"/>
    <w:tmpl w:val="1CF4134C"/>
    <w:lvl w:ilvl="0">
      <w:start w:val="1"/>
      <w:numFmt w:val="decimal"/>
      <w:lvlText w:val="%1"/>
      <w:lvlJc w:val="left"/>
      <w:pPr>
        <w:ind w:left="780" w:hanging="780"/>
      </w:pPr>
      <w:rPr>
        <w:rFonts w:hint="default"/>
      </w:rPr>
    </w:lvl>
    <w:lvl w:ilvl="1">
      <w:start w:val="2"/>
      <w:numFmt w:val="decimal"/>
      <w:lvlText w:val="%1.%2"/>
      <w:lvlJc w:val="left"/>
      <w:pPr>
        <w:ind w:left="960" w:hanging="780"/>
      </w:pPr>
      <w:rPr>
        <w:rFonts w:hint="default"/>
      </w:rPr>
    </w:lvl>
    <w:lvl w:ilvl="2">
      <w:start w:val="11"/>
      <w:numFmt w:val="decimal"/>
      <w:lvlText w:val="%1.%2.%3"/>
      <w:lvlJc w:val="left"/>
      <w:pPr>
        <w:ind w:left="1140" w:hanging="7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num w:numId="1" w16cid:durableId="250510245">
    <w:abstractNumId w:val="0"/>
  </w:num>
  <w:num w:numId="2" w16cid:durableId="1715735966">
    <w:abstractNumId w:val="18"/>
  </w:num>
  <w:num w:numId="3" w16cid:durableId="1110668020">
    <w:abstractNumId w:val="24"/>
  </w:num>
  <w:num w:numId="4" w16cid:durableId="2010020928">
    <w:abstractNumId w:val="35"/>
  </w:num>
  <w:num w:numId="5" w16cid:durableId="1185824123">
    <w:abstractNumId w:val="13"/>
  </w:num>
  <w:num w:numId="6" w16cid:durableId="1614022075">
    <w:abstractNumId w:val="34"/>
  </w:num>
  <w:num w:numId="7" w16cid:durableId="198204891">
    <w:abstractNumId w:val="50"/>
  </w:num>
  <w:num w:numId="8" w16cid:durableId="547303631">
    <w:abstractNumId w:val="28"/>
  </w:num>
  <w:num w:numId="9" w16cid:durableId="1310600124">
    <w:abstractNumId w:val="15"/>
  </w:num>
  <w:num w:numId="10" w16cid:durableId="999623909">
    <w:abstractNumId w:val="40"/>
  </w:num>
  <w:num w:numId="11" w16cid:durableId="437873162">
    <w:abstractNumId w:val="21"/>
  </w:num>
  <w:num w:numId="12" w16cid:durableId="1862546916">
    <w:abstractNumId w:val="43"/>
  </w:num>
  <w:num w:numId="13" w16cid:durableId="7871416">
    <w:abstractNumId w:val="10"/>
  </w:num>
  <w:num w:numId="14" w16cid:durableId="1942684855">
    <w:abstractNumId w:val="14"/>
  </w:num>
  <w:num w:numId="15" w16cid:durableId="19890923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0906737">
    <w:abstractNumId w:val="55"/>
  </w:num>
  <w:num w:numId="17" w16cid:durableId="1133212643">
    <w:abstractNumId w:val="38"/>
  </w:num>
  <w:num w:numId="18" w16cid:durableId="221327716">
    <w:abstractNumId w:val="4"/>
  </w:num>
  <w:num w:numId="19" w16cid:durableId="984896373">
    <w:abstractNumId w:val="7"/>
  </w:num>
  <w:num w:numId="20" w16cid:durableId="94445688">
    <w:abstractNumId w:val="25"/>
  </w:num>
  <w:num w:numId="21" w16cid:durableId="1853371822">
    <w:abstractNumId w:val="32"/>
  </w:num>
  <w:num w:numId="22" w16cid:durableId="647979486">
    <w:abstractNumId w:val="58"/>
  </w:num>
  <w:num w:numId="23" w16cid:durableId="1501385191">
    <w:abstractNumId w:val="29"/>
  </w:num>
  <w:num w:numId="24" w16cid:durableId="1267349827">
    <w:abstractNumId w:val="31"/>
  </w:num>
  <w:num w:numId="25" w16cid:durableId="743647058">
    <w:abstractNumId w:val="53"/>
  </w:num>
  <w:num w:numId="26" w16cid:durableId="1702588368">
    <w:abstractNumId w:val="6"/>
  </w:num>
  <w:num w:numId="27" w16cid:durableId="799615746">
    <w:abstractNumId w:val="26"/>
  </w:num>
  <w:num w:numId="28" w16cid:durableId="1138886958">
    <w:abstractNumId w:val="1"/>
  </w:num>
  <w:num w:numId="29" w16cid:durableId="955256286">
    <w:abstractNumId w:val="36"/>
  </w:num>
  <w:num w:numId="30" w16cid:durableId="1292175868">
    <w:abstractNumId w:val="52"/>
  </w:num>
  <w:num w:numId="31" w16cid:durableId="2045017311">
    <w:abstractNumId w:val="2"/>
  </w:num>
  <w:num w:numId="32" w16cid:durableId="1450853515">
    <w:abstractNumId w:val="42"/>
  </w:num>
  <w:num w:numId="33" w16cid:durableId="317850795">
    <w:abstractNumId w:val="45"/>
  </w:num>
  <w:num w:numId="34" w16cid:durableId="1556158206">
    <w:abstractNumId w:val="57"/>
  </w:num>
  <w:num w:numId="35" w16cid:durableId="357433993">
    <w:abstractNumId w:val="11"/>
  </w:num>
  <w:num w:numId="36" w16cid:durableId="79378026">
    <w:abstractNumId w:val="48"/>
  </w:num>
  <w:num w:numId="37" w16cid:durableId="2628599">
    <w:abstractNumId w:val="46"/>
  </w:num>
  <w:num w:numId="38" w16cid:durableId="398215958">
    <w:abstractNumId w:val="51"/>
  </w:num>
  <w:num w:numId="39" w16cid:durableId="1408770833">
    <w:abstractNumId w:val="33"/>
  </w:num>
  <w:num w:numId="40" w16cid:durableId="1314065144">
    <w:abstractNumId w:val="47"/>
  </w:num>
  <w:num w:numId="41" w16cid:durableId="943849772">
    <w:abstractNumId w:val="19"/>
  </w:num>
  <w:num w:numId="42" w16cid:durableId="468322972">
    <w:abstractNumId w:val="23"/>
  </w:num>
  <w:num w:numId="43" w16cid:durableId="334578846">
    <w:abstractNumId w:val="22"/>
  </w:num>
  <w:num w:numId="44" w16cid:durableId="94059685">
    <w:abstractNumId w:val="20"/>
  </w:num>
  <w:num w:numId="45" w16cid:durableId="1656490328">
    <w:abstractNumId w:val="12"/>
  </w:num>
  <w:num w:numId="46" w16cid:durableId="1020594361">
    <w:abstractNumId w:val="49"/>
  </w:num>
  <w:num w:numId="47" w16cid:durableId="57410966">
    <w:abstractNumId w:val="37"/>
  </w:num>
  <w:num w:numId="48" w16cid:durableId="570651784">
    <w:abstractNumId w:val="5"/>
  </w:num>
  <w:num w:numId="49" w16cid:durableId="553194980">
    <w:abstractNumId w:val="54"/>
  </w:num>
  <w:num w:numId="50" w16cid:durableId="669868745">
    <w:abstractNumId w:val="39"/>
  </w:num>
  <w:num w:numId="51" w16cid:durableId="949505963">
    <w:abstractNumId w:val="56"/>
  </w:num>
  <w:num w:numId="52" w16cid:durableId="1464730782">
    <w:abstractNumId w:val="3"/>
  </w:num>
  <w:num w:numId="53" w16cid:durableId="487985270">
    <w:abstractNumId w:val="41"/>
  </w:num>
  <w:num w:numId="54" w16cid:durableId="404452580">
    <w:abstractNumId w:val="30"/>
  </w:num>
  <w:num w:numId="55" w16cid:durableId="229847698">
    <w:abstractNumId w:val="16"/>
  </w:num>
  <w:num w:numId="56" w16cid:durableId="734857686">
    <w:abstractNumId w:val="8"/>
  </w:num>
  <w:num w:numId="57" w16cid:durableId="1792167217">
    <w:abstractNumId w:val="17"/>
  </w:num>
  <w:num w:numId="58" w16cid:durableId="484978892">
    <w:abstractNumId w:val="44"/>
  </w:num>
  <w:num w:numId="59" w16cid:durableId="1887834321">
    <w:abstractNumId w:val="27"/>
  </w:num>
  <w:num w:numId="60" w16cid:durableId="52705966">
    <w:abstractNumId w:val="9"/>
  </w:num>
  <w:num w:numId="61" w16cid:durableId="128060520">
    <w:abstractNumId w:val="5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CA9"/>
    <w:rsid w:val="00000326"/>
    <w:rsid w:val="00000D51"/>
    <w:rsid w:val="00001176"/>
    <w:rsid w:val="0000181C"/>
    <w:rsid w:val="000019BA"/>
    <w:rsid w:val="000029BB"/>
    <w:rsid w:val="00003A79"/>
    <w:rsid w:val="00004417"/>
    <w:rsid w:val="00004516"/>
    <w:rsid w:val="000048F0"/>
    <w:rsid w:val="00004920"/>
    <w:rsid w:val="00005588"/>
    <w:rsid w:val="00005BD3"/>
    <w:rsid w:val="00006CA5"/>
    <w:rsid w:val="00006D30"/>
    <w:rsid w:val="00007021"/>
    <w:rsid w:val="000104C3"/>
    <w:rsid w:val="000111AA"/>
    <w:rsid w:val="00011839"/>
    <w:rsid w:val="0001189C"/>
    <w:rsid w:val="00012975"/>
    <w:rsid w:val="00012B05"/>
    <w:rsid w:val="00012F60"/>
    <w:rsid w:val="00012F75"/>
    <w:rsid w:val="000130BD"/>
    <w:rsid w:val="00013315"/>
    <w:rsid w:val="00013794"/>
    <w:rsid w:val="0001428C"/>
    <w:rsid w:val="00015D7C"/>
    <w:rsid w:val="00016118"/>
    <w:rsid w:val="000162B5"/>
    <w:rsid w:val="00016507"/>
    <w:rsid w:val="00017084"/>
    <w:rsid w:val="00017773"/>
    <w:rsid w:val="00017900"/>
    <w:rsid w:val="0002145B"/>
    <w:rsid w:val="00022118"/>
    <w:rsid w:val="0002237E"/>
    <w:rsid w:val="00022D29"/>
    <w:rsid w:val="00023313"/>
    <w:rsid w:val="00023468"/>
    <w:rsid w:val="00023600"/>
    <w:rsid w:val="000237F4"/>
    <w:rsid w:val="00023868"/>
    <w:rsid w:val="00023912"/>
    <w:rsid w:val="00024090"/>
    <w:rsid w:val="00024700"/>
    <w:rsid w:val="000248D9"/>
    <w:rsid w:val="00025752"/>
    <w:rsid w:val="00025EDB"/>
    <w:rsid w:val="00026DE2"/>
    <w:rsid w:val="000274C9"/>
    <w:rsid w:val="00027711"/>
    <w:rsid w:val="00030065"/>
    <w:rsid w:val="000307C2"/>
    <w:rsid w:val="00030843"/>
    <w:rsid w:val="000311C1"/>
    <w:rsid w:val="0003126C"/>
    <w:rsid w:val="0003178A"/>
    <w:rsid w:val="00031A95"/>
    <w:rsid w:val="00031A97"/>
    <w:rsid w:val="00031BD2"/>
    <w:rsid w:val="00032064"/>
    <w:rsid w:val="00032309"/>
    <w:rsid w:val="000323BD"/>
    <w:rsid w:val="00032938"/>
    <w:rsid w:val="00033011"/>
    <w:rsid w:val="0003321E"/>
    <w:rsid w:val="0003360C"/>
    <w:rsid w:val="000351EC"/>
    <w:rsid w:val="000351FB"/>
    <w:rsid w:val="000354F7"/>
    <w:rsid w:val="000356E3"/>
    <w:rsid w:val="00035EC3"/>
    <w:rsid w:val="00036731"/>
    <w:rsid w:val="0003727B"/>
    <w:rsid w:val="00037367"/>
    <w:rsid w:val="00037813"/>
    <w:rsid w:val="000402A1"/>
    <w:rsid w:val="000407B7"/>
    <w:rsid w:val="000409C7"/>
    <w:rsid w:val="000419E3"/>
    <w:rsid w:val="0004208D"/>
    <w:rsid w:val="00042715"/>
    <w:rsid w:val="00042A4C"/>
    <w:rsid w:val="00042B2B"/>
    <w:rsid w:val="00042D3A"/>
    <w:rsid w:val="00042E98"/>
    <w:rsid w:val="00043001"/>
    <w:rsid w:val="000430E9"/>
    <w:rsid w:val="000433C4"/>
    <w:rsid w:val="00043C71"/>
    <w:rsid w:val="00043F85"/>
    <w:rsid w:val="00045443"/>
    <w:rsid w:val="0004547A"/>
    <w:rsid w:val="00045601"/>
    <w:rsid w:val="00046167"/>
    <w:rsid w:val="000461CE"/>
    <w:rsid w:val="00046978"/>
    <w:rsid w:val="000476C2"/>
    <w:rsid w:val="0004783A"/>
    <w:rsid w:val="00047D9A"/>
    <w:rsid w:val="00050448"/>
    <w:rsid w:val="00050FA2"/>
    <w:rsid w:val="0005108E"/>
    <w:rsid w:val="000513B9"/>
    <w:rsid w:val="00052130"/>
    <w:rsid w:val="00052180"/>
    <w:rsid w:val="00052AE0"/>
    <w:rsid w:val="00052F9E"/>
    <w:rsid w:val="00053D45"/>
    <w:rsid w:val="00053E3D"/>
    <w:rsid w:val="00053FC0"/>
    <w:rsid w:val="00054387"/>
    <w:rsid w:val="0005461E"/>
    <w:rsid w:val="00054E2F"/>
    <w:rsid w:val="00055123"/>
    <w:rsid w:val="000554B8"/>
    <w:rsid w:val="00055614"/>
    <w:rsid w:val="00055C3F"/>
    <w:rsid w:val="00055D11"/>
    <w:rsid w:val="0005641C"/>
    <w:rsid w:val="000575CB"/>
    <w:rsid w:val="0005781D"/>
    <w:rsid w:val="00060749"/>
    <w:rsid w:val="000607AA"/>
    <w:rsid w:val="0006123F"/>
    <w:rsid w:val="000613A0"/>
    <w:rsid w:val="0006282C"/>
    <w:rsid w:val="00062B9A"/>
    <w:rsid w:val="0006318C"/>
    <w:rsid w:val="000632D7"/>
    <w:rsid w:val="000640FA"/>
    <w:rsid w:val="0006458D"/>
    <w:rsid w:val="0006472E"/>
    <w:rsid w:val="00065264"/>
    <w:rsid w:val="00066545"/>
    <w:rsid w:val="00066866"/>
    <w:rsid w:val="0006729D"/>
    <w:rsid w:val="000675F3"/>
    <w:rsid w:val="00067C0A"/>
    <w:rsid w:val="00070654"/>
    <w:rsid w:val="00070FBB"/>
    <w:rsid w:val="00071814"/>
    <w:rsid w:val="00072305"/>
    <w:rsid w:val="00073219"/>
    <w:rsid w:val="00073282"/>
    <w:rsid w:val="000732FA"/>
    <w:rsid w:val="00073689"/>
    <w:rsid w:val="00074A2D"/>
    <w:rsid w:val="000754B7"/>
    <w:rsid w:val="00075C93"/>
    <w:rsid w:val="00076A71"/>
    <w:rsid w:val="00076BD5"/>
    <w:rsid w:val="00076F13"/>
    <w:rsid w:val="00077B52"/>
    <w:rsid w:val="00077FDC"/>
    <w:rsid w:val="00080970"/>
    <w:rsid w:val="00080C7A"/>
    <w:rsid w:val="00080FA2"/>
    <w:rsid w:val="000827BF"/>
    <w:rsid w:val="00082B17"/>
    <w:rsid w:val="000832BA"/>
    <w:rsid w:val="00083E71"/>
    <w:rsid w:val="0008454D"/>
    <w:rsid w:val="00084578"/>
    <w:rsid w:val="00084AD1"/>
    <w:rsid w:val="0008530D"/>
    <w:rsid w:val="0008555A"/>
    <w:rsid w:val="000855C7"/>
    <w:rsid w:val="00086836"/>
    <w:rsid w:val="00086D42"/>
    <w:rsid w:val="00086EA2"/>
    <w:rsid w:val="0008784D"/>
    <w:rsid w:val="000879C2"/>
    <w:rsid w:val="000905AF"/>
    <w:rsid w:val="0009066C"/>
    <w:rsid w:val="0009134A"/>
    <w:rsid w:val="000914CA"/>
    <w:rsid w:val="000918C7"/>
    <w:rsid w:val="00091D00"/>
    <w:rsid w:val="000920FE"/>
    <w:rsid w:val="00092375"/>
    <w:rsid w:val="00093756"/>
    <w:rsid w:val="000939BE"/>
    <w:rsid w:val="000940AA"/>
    <w:rsid w:val="00094703"/>
    <w:rsid w:val="00095003"/>
    <w:rsid w:val="0009545B"/>
    <w:rsid w:val="00095A4C"/>
    <w:rsid w:val="000962FD"/>
    <w:rsid w:val="00097191"/>
    <w:rsid w:val="000979F1"/>
    <w:rsid w:val="000A042B"/>
    <w:rsid w:val="000A0723"/>
    <w:rsid w:val="000A0F6A"/>
    <w:rsid w:val="000A141D"/>
    <w:rsid w:val="000A1820"/>
    <w:rsid w:val="000A1A73"/>
    <w:rsid w:val="000A262E"/>
    <w:rsid w:val="000A2833"/>
    <w:rsid w:val="000A47A0"/>
    <w:rsid w:val="000A4A6B"/>
    <w:rsid w:val="000A4BB0"/>
    <w:rsid w:val="000A5543"/>
    <w:rsid w:val="000A651D"/>
    <w:rsid w:val="000A6A3D"/>
    <w:rsid w:val="000A6CD3"/>
    <w:rsid w:val="000A6DFC"/>
    <w:rsid w:val="000A6F7C"/>
    <w:rsid w:val="000A71FC"/>
    <w:rsid w:val="000A728E"/>
    <w:rsid w:val="000B1319"/>
    <w:rsid w:val="000B16B5"/>
    <w:rsid w:val="000B1913"/>
    <w:rsid w:val="000B20DD"/>
    <w:rsid w:val="000B2EF6"/>
    <w:rsid w:val="000B389D"/>
    <w:rsid w:val="000B4921"/>
    <w:rsid w:val="000B4A88"/>
    <w:rsid w:val="000B5A3C"/>
    <w:rsid w:val="000B5A58"/>
    <w:rsid w:val="000B5A87"/>
    <w:rsid w:val="000B5AD7"/>
    <w:rsid w:val="000B5BE5"/>
    <w:rsid w:val="000B5DE0"/>
    <w:rsid w:val="000B6218"/>
    <w:rsid w:val="000B65B7"/>
    <w:rsid w:val="000B6C53"/>
    <w:rsid w:val="000B6C64"/>
    <w:rsid w:val="000B6FF9"/>
    <w:rsid w:val="000B7729"/>
    <w:rsid w:val="000B7931"/>
    <w:rsid w:val="000B7BE2"/>
    <w:rsid w:val="000C04BD"/>
    <w:rsid w:val="000C11AE"/>
    <w:rsid w:val="000C11F6"/>
    <w:rsid w:val="000C25A2"/>
    <w:rsid w:val="000C29CD"/>
    <w:rsid w:val="000C2E6A"/>
    <w:rsid w:val="000C2ED0"/>
    <w:rsid w:val="000C33D6"/>
    <w:rsid w:val="000C36BD"/>
    <w:rsid w:val="000C46D5"/>
    <w:rsid w:val="000C4F6E"/>
    <w:rsid w:val="000C55C5"/>
    <w:rsid w:val="000C685A"/>
    <w:rsid w:val="000C7851"/>
    <w:rsid w:val="000D017C"/>
    <w:rsid w:val="000D01C8"/>
    <w:rsid w:val="000D1F07"/>
    <w:rsid w:val="000D25A9"/>
    <w:rsid w:val="000D2C96"/>
    <w:rsid w:val="000D2D8E"/>
    <w:rsid w:val="000D3A7A"/>
    <w:rsid w:val="000D4023"/>
    <w:rsid w:val="000D40F6"/>
    <w:rsid w:val="000D5512"/>
    <w:rsid w:val="000D5BCD"/>
    <w:rsid w:val="000D61E5"/>
    <w:rsid w:val="000D6381"/>
    <w:rsid w:val="000D6E9B"/>
    <w:rsid w:val="000D6FDB"/>
    <w:rsid w:val="000D7282"/>
    <w:rsid w:val="000D7567"/>
    <w:rsid w:val="000D77A8"/>
    <w:rsid w:val="000D7F41"/>
    <w:rsid w:val="000E03C5"/>
    <w:rsid w:val="000E073D"/>
    <w:rsid w:val="000E08D7"/>
    <w:rsid w:val="000E10BD"/>
    <w:rsid w:val="000E1A2E"/>
    <w:rsid w:val="000E1B13"/>
    <w:rsid w:val="000E1B89"/>
    <w:rsid w:val="000E1C6E"/>
    <w:rsid w:val="000E2956"/>
    <w:rsid w:val="000E594D"/>
    <w:rsid w:val="000E59A8"/>
    <w:rsid w:val="000E5B0B"/>
    <w:rsid w:val="000E5E87"/>
    <w:rsid w:val="000E6088"/>
    <w:rsid w:val="000E6419"/>
    <w:rsid w:val="000E67D8"/>
    <w:rsid w:val="000E6C9F"/>
    <w:rsid w:val="000E780F"/>
    <w:rsid w:val="000F0381"/>
    <w:rsid w:val="000F0579"/>
    <w:rsid w:val="000F0B0F"/>
    <w:rsid w:val="000F0DE2"/>
    <w:rsid w:val="000F12A7"/>
    <w:rsid w:val="000F134F"/>
    <w:rsid w:val="000F177F"/>
    <w:rsid w:val="000F1839"/>
    <w:rsid w:val="000F266E"/>
    <w:rsid w:val="000F2882"/>
    <w:rsid w:val="000F2BE4"/>
    <w:rsid w:val="000F2E81"/>
    <w:rsid w:val="000F3482"/>
    <w:rsid w:val="000F3D8C"/>
    <w:rsid w:val="000F4EC9"/>
    <w:rsid w:val="000F5764"/>
    <w:rsid w:val="000F5AB2"/>
    <w:rsid w:val="000F5AEA"/>
    <w:rsid w:val="000F5B0E"/>
    <w:rsid w:val="000F6548"/>
    <w:rsid w:val="000F6584"/>
    <w:rsid w:val="000F67A3"/>
    <w:rsid w:val="000F691A"/>
    <w:rsid w:val="000F6A2A"/>
    <w:rsid w:val="000F6FA0"/>
    <w:rsid w:val="000F72F0"/>
    <w:rsid w:val="000F7395"/>
    <w:rsid w:val="00100195"/>
    <w:rsid w:val="00100362"/>
    <w:rsid w:val="0010075C"/>
    <w:rsid w:val="00100F0E"/>
    <w:rsid w:val="001017BB"/>
    <w:rsid w:val="00101C42"/>
    <w:rsid w:val="001029ED"/>
    <w:rsid w:val="0010311C"/>
    <w:rsid w:val="00103FC1"/>
    <w:rsid w:val="001044E3"/>
    <w:rsid w:val="00104787"/>
    <w:rsid w:val="00104B2A"/>
    <w:rsid w:val="00104BB8"/>
    <w:rsid w:val="001058D7"/>
    <w:rsid w:val="00105F20"/>
    <w:rsid w:val="00106149"/>
    <w:rsid w:val="0010658F"/>
    <w:rsid w:val="00106927"/>
    <w:rsid w:val="00106FBA"/>
    <w:rsid w:val="0010715D"/>
    <w:rsid w:val="00107885"/>
    <w:rsid w:val="001079DE"/>
    <w:rsid w:val="00107F7B"/>
    <w:rsid w:val="00107FEC"/>
    <w:rsid w:val="0011008F"/>
    <w:rsid w:val="0011050A"/>
    <w:rsid w:val="001118DC"/>
    <w:rsid w:val="001121FD"/>
    <w:rsid w:val="00112595"/>
    <w:rsid w:val="001126DD"/>
    <w:rsid w:val="00112FB5"/>
    <w:rsid w:val="001131EF"/>
    <w:rsid w:val="00113D05"/>
    <w:rsid w:val="00115043"/>
    <w:rsid w:val="00115424"/>
    <w:rsid w:val="00115B25"/>
    <w:rsid w:val="00116B46"/>
    <w:rsid w:val="00116E76"/>
    <w:rsid w:val="00117724"/>
    <w:rsid w:val="00120026"/>
    <w:rsid w:val="001205FA"/>
    <w:rsid w:val="001206D1"/>
    <w:rsid w:val="00120DE5"/>
    <w:rsid w:val="0012218B"/>
    <w:rsid w:val="0012272E"/>
    <w:rsid w:val="001228A4"/>
    <w:rsid w:val="00122E6E"/>
    <w:rsid w:val="00123258"/>
    <w:rsid w:val="001233F9"/>
    <w:rsid w:val="00123D9E"/>
    <w:rsid w:val="0012417E"/>
    <w:rsid w:val="0012421E"/>
    <w:rsid w:val="00124C1D"/>
    <w:rsid w:val="001250F7"/>
    <w:rsid w:val="001258ED"/>
    <w:rsid w:val="00125C49"/>
    <w:rsid w:val="001263C5"/>
    <w:rsid w:val="00126431"/>
    <w:rsid w:val="001267B2"/>
    <w:rsid w:val="00126A3E"/>
    <w:rsid w:val="00127046"/>
    <w:rsid w:val="00127C29"/>
    <w:rsid w:val="00127E2E"/>
    <w:rsid w:val="00127FB1"/>
    <w:rsid w:val="0013045E"/>
    <w:rsid w:val="00130E4C"/>
    <w:rsid w:val="00131074"/>
    <w:rsid w:val="00131259"/>
    <w:rsid w:val="0013144E"/>
    <w:rsid w:val="0013194A"/>
    <w:rsid w:val="001327C0"/>
    <w:rsid w:val="00133112"/>
    <w:rsid w:val="00133F7E"/>
    <w:rsid w:val="00134B31"/>
    <w:rsid w:val="0013595A"/>
    <w:rsid w:val="00135A2C"/>
    <w:rsid w:val="00135B02"/>
    <w:rsid w:val="00135BD0"/>
    <w:rsid w:val="00135FB4"/>
    <w:rsid w:val="00136EE8"/>
    <w:rsid w:val="00137679"/>
    <w:rsid w:val="00137AF3"/>
    <w:rsid w:val="00137E28"/>
    <w:rsid w:val="0014026C"/>
    <w:rsid w:val="0014057B"/>
    <w:rsid w:val="00140648"/>
    <w:rsid w:val="001407C4"/>
    <w:rsid w:val="00140C50"/>
    <w:rsid w:val="00140DF1"/>
    <w:rsid w:val="00140E4C"/>
    <w:rsid w:val="00140E8D"/>
    <w:rsid w:val="00141E80"/>
    <w:rsid w:val="00142437"/>
    <w:rsid w:val="00142674"/>
    <w:rsid w:val="0014289F"/>
    <w:rsid w:val="00142AEA"/>
    <w:rsid w:val="0014332F"/>
    <w:rsid w:val="001433D9"/>
    <w:rsid w:val="00143953"/>
    <w:rsid w:val="001455F0"/>
    <w:rsid w:val="001459FF"/>
    <w:rsid w:val="00145A6E"/>
    <w:rsid w:val="00145FEB"/>
    <w:rsid w:val="0014719B"/>
    <w:rsid w:val="001476AE"/>
    <w:rsid w:val="00147A40"/>
    <w:rsid w:val="00147F9F"/>
    <w:rsid w:val="00147FC4"/>
    <w:rsid w:val="00150BC5"/>
    <w:rsid w:val="00150D70"/>
    <w:rsid w:val="00150EDB"/>
    <w:rsid w:val="001519A8"/>
    <w:rsid w:val="00151A2D"/>
    <w:rsid w:val="00152DFC"/>
    <w:rsid w:val="00153098"/>
    <w:rsid w:val="001533C0"/>
    <w:rsid w:val="001537B4"/>
    <w:rsid w:val="0015390E"/>
    <w:rsid w:val="00153B37"/>
    <w:rsid w:val="00153B74"/>
    <w:rsid w:val="00153E73"/>
    <w:rsid w:val="00154574"/>
    <w:rsid w:val="001557AD"/>
    <w:rsid w:val="001559AB"/>
    <w:rsid w:val="001565C6"/>
    <w:rsid w:val="00156ACF"/>
    <w:rsid w:val="00160431"/>
    <w:rsid w:val="00160B31"/>
    <w:rsid w:val="001616A2"/>
    <w:rsid w:val="00162178"/>
    <w:rsid w:val="001622FB"/>
    <w:rsid w:val="00162352"/>
    <w:rsid w:val="00162976"/>
    <w:rsid w:val="001630A2"/>
    <w:rsid w:val="0016378E"/>
    <w:rsid w:val="00164128"/>
    <w:rsid w:val="0016439D"/>
    <w:rsid w:val="001645D6"/>
    <w:rsid w:val="00164B61"/>
    <w:rsid w:val="00164C2B"/>
    <w:rsid w:val="001654B2"/>
    <w:rsid w:val="00165F60"/>
    <w:rsid w:val="001676B2"/>
    <w:rsid w:val="00167BB7"/>
    <w:rsid w:val="00170003"/>
    <w:rsid w:val="00170465"/>
    <w:rsid w:val="001706BD"/>
    <w:rsid w:val="001711B3"/>
    <w:rsid w:val="00171E2E"/>
    <w:rsid w:val="00171E5E"/>
    <w:rsid w:val="001720AA"/>
    <w:rsid w:val="001729B9"/>
    <w:rsid w:val="00172B46"/>
    <w:rsid w:val="00172BF3"/>
    <w:rsid w:val="00172E73"/>
    <w:rsid w:val="0017367D"/>
    <w:rsid w:val="001736FF"/>
    <w:rsid w:val="00173B47"/>
    <w:rsid w:val="0017480C"/>
    <w:rsid w:val="001752E7"/>
    <w:rsid w:val="001753AA"/>
    <w:rsid w:val="00175C80"/>
    <w:rsid w:val="0017621D"/>
    <w:rsid w:val="00176230"/>
    <w:rsid w:val="0017637A"/>
    <w:rsid w:val="00176876"/>
    <w:rsid w:val="001768E3"/>
    <w:rsid w:val="00176D15"/>
    <w:rsid w:val="001775F8"/>
    <w:rsid w:val="00177C71"/>
    <w:rsid w:val="00177D2E"/>
    <w:rsid w:val="001807C3"/>
    <w:rsid w:val="00180F30"/>
    <w:rsid w:val="00181244"/>
    <w:rsid w:val="0018160C"/>
    <w:rsid w:val="00181FE0"/>
    <w:rsid w:val="00182790"/>
    <w:rsid w:val="001828CE"/>
    <w:rsid w:val="00183259"/>
    <w:rsid w:val="0018334E"/>
    <w:rsid w:val="0018335B"/>
    <w:rsid w:val="00183518"/>
    <w:rsid w:val="0018352C"/>
    <w:rsid w:val="001835AA"/>
    <w:rsid w:val="001841AA"/>
    <w:rsid w:val="0018546F"/>
    <w:rsid w:val="001856C1"/>
    <w:rsid w:val="00186115"/>
    <w:rsid w:val="00186395"/>
    <w:rsid w:val="00187159"/>
    <w:rsid w:val="0018751E"/>
    <w:rsid w:val="001877D6"/>
    <w:rsid w:val="00190014"/>
    <w:rsid w:val="0019049F"/>
    <w:rsid w:val="00190FB6"/>
    <w:rsid w:val="0019143D"/>
    <w:rsid w:val="00191E04"/>
    <w:rsid w:val="0019229E"/>
    <w:rsid w:val="00192808"/>
    <w:rsid w:val="00193063"/>
    <w:rsid w:val="001930EA"/>
    <w:rsid w:val="001934BC"/>
    <w:rsid w:val="00193CB8"/>
    <w:rsid w:val="0019448B"/>
    <w:rsid w:val="001944E0"/>
    <w:rsid w:val="00194921"/>
    <w:rsid w:val="001949B9"/>
    <w:rsid w:val="00194E60"/>
    <w:rsid w:val="00195015"/>
    <w:rsid w:val="00195CA5"/>
    <w:rsid w:val="0019603C"/>
    <w:rsid w:val="00196361"/>
    <w:rsid w:val="00196B6D"/>
    <w:rsid w:val="001977B9"/>
    <w:rsid w:val="001A0118"/>
    <w:rsid w:val="001A0764"/>
    <w:rsid w:val="001A1AD9"/>
    <w:rsid w:val="001A1E05"/>
    <w:rsid w:val="001A1EB6"/>
    <w:rsid w:val="001A367C"/>
    <w:rsid w:val="001A40AB"/>
    <w:rsid w:val="001A4383"/>
    <w:rsid w:val="001A50A2"/>
    <w:rsid w:val="001A5A8F"/>
    <w:rsid w:val="001A5B18"/>
    <w:rsid w:val="001A60A2"/>
    <w:rsid w:val="001A66CC"/>
    <w:rsid w:val="001B007C"/>
    <w:rsid w:val="001B024D"/>
    <w:rsid w:val="001B036C"/>
    <w:rsid w:val="001B05CB"/>
    <w:rsid w:val="001B068E"/>
    <w:rsid w:val="001B14E6"/>
    <w:rsid w:val="001B1B6F"/>
    <w:rsid w:val="001B1CA5"/>
    <w:rsid w:val="001B1D08"/>
    <w:rsid w:val="001B1EF7"/>
    <w:rsid w:val="001B20EA"/>
    <w:rsid w:val="001B2534"/>
    <w:rsid w:val="001B2540"/>
    <w:rsid w:val="001B2608"/>
    <w:rsid w:val="001B33B2"/>
    <w:rsid w:val="001B3C91"/>
    <w:rsid w:val="001B3E0D"/>
    <w:rsid w:val="001B428C"/>
    <w:rsid w:val="001B42CC"/>
    <w:rsid w:val="001B4D49"/>
    <w:rsid w:val="001B50B4"/>
    <w:rsid w:val="001B5351"/>
    <w:rsid w:val="001B57EE"/>
    <w:rsid w:val="001B5E9B"/>
    <w:rsid w:val="001B5FCF"/>
    <w:rsid w:val="001B6CAA"/>
    <w:rsid w:val="001B70BC"/>
    <w:rsid w:val="001B72FD"/>
    <w:rsid w:val="001B7438"/>
    <w:rsid w:val="001B7A4A"/>
    <w:rsid w:val="001B7A50"/>
    <w:rsid w:val="001B7D60"/>
    <w:rsid w:val="001C1088"/>
    <w:rsid w:val="001C112F"/>
    <w:rsid w:val="001C13B8"/>
    <w:rsid w:val="001C1B32"/>
    <w:rsid w:val="001C2145"/>
    <w:rsid w:val="001C2C59"/>
    <w:rsid w:val="001C3141"/>
    <w:rsid w:val="001C3276"/>
    <w:rsid w:val="001C3BF4"/>
    <w:rsid w:val="001C3D82"/>
    <w:rsid w:val="001C5484"/>
    <w:rsid w:val="001C5DCD"/>
    <w:rsid w:val="001C621C"/>
    <w:rsid w:val="001C62A8"/>
    <w:rsid w:val="001C6495"/>
    <w:rsid w:val="001C7973"/>
    <w:rsid w:val="001C7F9D"/>
    <w:rsid w:val="001D0177"/>
    <w:rsid w:val="001D075E"/>
    <w:rsid w:val="001D2059"/>
    <w:rsid w:val="001D2C99"/>
    <w:rsid w:val="001D3104"/>
    <w:rsid w:val="001D3488"/>
    <w:rsid w:val="001D3BD6"/>
    <w:rsid w:val="001D3ECE"/>
    <w:rsid w:val="001D488A"/>
    <w:rsid w:val="001D4A25"/>
    <w:rsid w:val="001D4A89"/>
    <w:rsid w:val="001D4EBD"/>
    <w:rsid w:val="001D4FA7"/>
    <w:rsid w:val="001D5832"/>
    <w:rsid w:val="001D5F07"/>
    <w:rsid w:val="001D7127"/>
    <w:rsid w:val="001D74D5"/>
    <w:rsid w:val="001D7616"/>
    <w:rsid w:val="001D783C"/>
    <w:rsid w:val="001D7AAD"/>
    <w:rsid w:val="001D7FE8"/>
    <w:rsid w:val="001E0208"/>
    <w:rsid w:val="001E053F"/>
    <w:rsid w:val="001E0B27"/>
    <w:rsid w:val="001E20B4"/>
    <w:rsid w:val="001E2149"/>
    <w:rsid w:val="001E2FE1"/>
    <w:rsid w:val="001E3668"/>
    <w:rsid w:val="001E379E"/>
    <w:rsid w:val="001E3EED"/>
    <w:rsid w:val="001E40DA"/>
    <w:rsid w:val="001E4D6D"/>
    <w:rsid w:val="001E4D77"/>
    <w:rsid w:val="001E4F35"/>
    <w:rsid w:val="001E50AB"/>
    <w:rsid w:val="001E55D6"/>
    <w:rsid w:val="001E648F"/>
    <w:rsid w:val="001E6B38"/>
    <w:rsid w:val="001F016F"/>
    <w:rsid w:val="001F0E50"/>
    <w:rsid w:val="001F1B16"/>
    <w:rsid w:val="001F1CA6"/>
    <w:rsid w:val="001F274B"/>
    <w:rsid w:val="001F36AD"/>
    <w:rsid w:val="001F3D98"/>
    <w:rsid w:val="001F4548"/>
    <w:rsid w:val="001F5049"/>
    <w:rsid w:val="001F577B"/>
    <w:rsid w:val="001F69C3"/>
    <w:rsid w:val="001F6DBD"/>
    <w:rsid w:val="001F6DF5"/>
    <w:rsid w:val="00200983"/>
    <w:rsid w:val="002010E2"/>
    <w:rsid w:val="0020183B"/>
    <w:rsid w:val="00201B51"/>
    <w:rsid w:val="002020C1"/>
    <w:rsid w:val="00202252"/>
    <w:rsid w:val="002027E7"/>
    <w:rsid w:val="00202B68"/>
    <w:rsid w:val="0020361E"/>
    <w:rsid w:val="0020454A"/>
    <w:rsid w:val="002048B5"/>
    <w:rsid w:val="00204D10"/>
    <w:rsid w:val="00205DDE"/>
    <w:rsid w:val="00205FB9"/>
    <w:rsid w:val="002067A6"/>
    <w:rsid w:val="00206EBC"/>
    <w:rsid w:val="002070F2"/>
    <w:rsid w:val="00207645"/>
    <w:rsid w:val="00210523"/>
    <w:rsid w:val="00210E54"/>
    <w:rsid w:val="002113B0"/>
    <w:rsid w:val="00211BD6"/>
    <w:rsid w:val="002122CF"/>
    <w:rsid w:val="002123CC"/>
    <w:rsid w:val="0021250B"/>
    <w:rsid w:val="00212AD8"/>
    <w:rsid w:val="002131DD"/>
    <w:rsid w:val="00213254"/>
    <w:rsid w:val="002135C2"/>
    <w:rsid w:val="00213C9C"/>
    <w:rsid w:val="0021485E"/>
    <w:rsid w:val="00214B71"/>
    <w:rsid w:val="00215C0F"/>
    <w:rsid w:val="00215DFE"/>
    <w:rsid w:val="00215EBE"/>
    <w:rsid w:val="00216DAC"/>
    <w:rsid w:val="00216E50"/>
    <w:rsid w:val="00216FC9"/>
    <w:rsid w:val="00216FD0"/>
    <w:rsid w:val="002178D5"/>
    <w:rsid w:val="00217B68"/>
    <w:rsid w:val="00217FA1"/>
    <w:rsid w:val="00220181"/>
    <w:rsid w:val="00220E3E"/>
    <w:rsid w:val="00221506"/>
    <w:rsid w:val="00221990"/>
    <w:rsid w:val="002222BB"/>
    <w:rsid w:val="00223087"/>
    <w:rsid w:val="0022319D"/>
    <w:rsid w:val="002233EA"/>
    <w:rsid w:val="00223509"/>
    <w:rsid w:val="00223817"/>
    <w:rsid w:val="0022399C"/>
    <w:rsid w:val="002239D8"/>
    <w:rsid w:val="00224232"/>
    <w:rsid w:val="002243E2"/>
    <w:rsid w:val="00224DDF"/>
    <w:rsid w:val="0022521C"/>
    <w:rsid w:val="002257B3"/>
    <w:rsid w:val="00225987"/>
    <w:rsid w:val="00225A08"/>
    <w:rsid w:val="00226A75"/>
    <w:rsid w:val="00226D6F"/>
    <w:rsid w:val="00226D90"/>
    <w:rsid w:val="002275DD"/>
    <w:rsid w:val="00227DCE"/>
    <w:rsid w:val="002301ED"/>
    <w:rsid w:val="00230220"/>
    <w:rsid w:val="002303F8"/>
    <w:rsid w:val="0023053D"/>
    <w:rsid w:val="00230A83"/>
    <w:rsid w:val="00230F7D"/>
    <w:rsid w:val="00231673"/>
    <w:rsid w:val="00231983"/>
    <w:rsid w:val="002319C8"/>
    <w:rsid w:val="00232F93"/>
    <w:rsid w:val="002331DD"/>
    <w:rsid w:val="002335A7"/>
    <w:rsid w:val="00233892"/>
    <w:rsid w:val="0023599B"/>
    <w:rsid w:val="0023623B"/>
    <w:rsid w:val="00236857"/>
    <w:rsid w:val="002369C7"/>
    <w:rsid w:val="00236CEC"/>
    <w:rsid w:val="0024113A"/>
    <w:rsid w:val="0024131A"/>
    <w:rsid w:val="00241C5E"/>
    <w:rsid w:val="00242049"/>
    <w:rsid w:val="002421BB"/>
    <w:rsid w:val="00242530"/>
    <w:rsid w:val="00242C4A"/>
    <w:rsid w:val="00242D80"/>
    <w:rsid w:val="002437EE"/>
    <w:rsid w:val="002461ED"/>
    <w:rsid w:val="002464DA"/>
    <w:rsid w:val="002469E6"/>
    <w:rsid w:val="00246A44"/>
    <w:rsid w:val="00246AE3"/>
    <w:rsid w:val="00246CE0"/>
    <w:rsid w:val="00246F52"/>
    <w:rsid w:val="00247C58"/>
    <w:rsid w:val="00247DA1"/>
    <w:rsid w:val="002507FE"/>
    <w:rsid w:val="002513D0"/>
    <w:rsid w:val="00251BDE"/>
    <w:rsid w:val="0025204C"/>
    <w:rsid w:val="00252892"/>
    <w:rsid w:val="00253742"/>
    <w:rsid w:val="00253849"/>
    <w:rsid w:val="00253DE8"/>
    <w:rsid w:val="0025401E"/>
    <w:rsid w:val="00255360"/>
    <w:rsid w:val="00255793"/>
    <w:rsid w:val="002557BE"/>
    <w:rsid w:val="00255AC7"/>
    <w:rsid w:val="00255C67"/>
    <w:rsid w:val="00255E6B"/>
    <w:rsid w:val="00255F8D"/>
    <w:rsid w:val="00256347"/>
    <w:rsid w:val="00257120"/>
    <w:rsid w:val="002577CD"/>
    <w:rsid w:val="002578C2"/>
    <w:rsid w:val="00257B89"/>
    <w:rsid w:val="002603A6"/>
    <w:rsid w:val="0026061F"/>
    <w:rsid w:val="0026104F"/>
    <w:rsid w:val="00261410"/>
    <w:rsid w:val="00261886"/>
    <w:rsid w:val="00261DFB"/>
    <w:rsid w:val="00261FC3"/>
    <w:rsid w:val="002620BE"/>
    <w:rsid w:val="002630FF"/>
    <w:rsid w:val="00263873"/>
    <w:rsid w:val="00263895"/>
    <w:rsid w:val="00263936"/>
    <w:rsid w:val="00263F2F"/>
    <w:rsid w:val="0026481D"/>
    <w:rsid w:val="002648A9"/>
    <w:rsid w:val="00264AE4"/>
    <w:rsid w:val="002650A1"/>
    <w:rsid w:val="00265359"/>
    <w:rsid w:val="002669B1"/>
    <w:rsid w:val="00267041"/>
    <w:rsid w:val="0026708F"/>
    <w:rsid w:val="0026787F"/>
    <w:rsid w:val="002709BC"/>
    <w:rsid w:val="00271012"/>
    <w:rsid w:val="00271296"/>
    <w:rsid w:val="00271D6C"/>
    <w:rsid w:val="002720AB"/>
    <w:rsid w:val="002730F1"/>
    <w:rsid w:val="0027359E"/>
    <w:rsid w:val="00274209"/>
    <w:rsid w:val="0027470A"/>
    <w:rsid w:val="00274DD4"/>
    <w:rsid w:val="00275832"/>
    <w:rsid w:val="00276114"/>
    <w:rsid w:val="00276377"/>
    <w:rsid w:val="00277812"/>
    <w:rsid w:val="00277C43"/>
    <w:rsid w:val="00277C45"/>
    <w:rsid w:val="00280181"/>
    <w:rsid w:val="002805A8"/>
    <w:rsid w:val="00280C03"/>
    <w:rsid w:val="00281A11"/>
    <w:rsid w:val="00282730"/>
    <w:rsid w:val="00282808"/>
    <w:rsid w:val="00283103"/>
    <w:rsid w:val="002835A6"/>
    <w:rsid w:val="00283846"/>
    <w:rsid w:val="00283B0C"/>
    <w:rsid w:val="0028413D"/>
    <w:rsid w:val="0028446A"/>
    <w:rsid w:val="00284C26"/>
    <w:rsid w:val="002858CA"/>
    <w:rsid w:val="002859B7"/>
    <w:rsid w:val="00285C34"/>
    <w:rsid w:val="00285E37"/>
    <w:rsid w:val="00286F60"/>
    <w:rsid w:val="002874C2"/>
    <w:rsid w:val="0029048A"/>
    <w:rsid w:val="00291F4B"/>
    <w:rsid w:val="002928E5"/>
    <w:rsid w:val="00292AED"/>
    <w:rsid w:val="00292B21"/>
    <w:rsid w:val="00292BCB"/>
    <w:rsid w:val="00292E4D"/>
    <w:rsid w:val="00292EBF"/>
    <w:rsid w:val="0029444A"/>
    <w:rsid w:val="00294468"/>
    <w:rsid w:val="00294553"/>
    <w:rsid w:val="002945E1"/>
    <w:rsid w:val="002955A2"/>
    <w:rsid w:val="0029575F"/>
    <w:rsid w:val="00295A1F"/>
    <w:rsid w:val="00296BA6"/>
    <w:rsid w:val="002A0962"/>
    <w:rsid w:val="002A0DF1"/>
    <w:rsid w:val="002A20CD"/>
    <w:rsid w:val="002A2736"/>
    <w:rsid w:val="002A2754"/>
    <w:rsid w:val="002A2C16"/>
    <w:rsid w:val="002A2F82"/>
    <w:rsid w:val="002A3270"/>
    <w:rsid w:val="002A3683"/>
    <w:rsid w:val="002A3C87"/>
    <w:rsid w:val="002A4248"/>
    <w:rsid w:val="002A4813"/>
    <w:rsid w:val="002A4A9A"/>
    <w:rsid w:val="002A5214"/>
    <w:rsid w:val="002A5595"/>
    <w:rsid w:val="002A560D"/>
    <w:rsid w:val="002A6C7F"/>
    <w:rsid w:val="002B007D"/>
    <w:rsid w:val="002B055E"/>
    <w:rsid w:val="002B10C7"/>
    <w:rsid w:val="002B130D"/>
    <w:rsid w:val="002B1E8C"/>
    <w:rsid w:val="002B1FDF"/>
    <w:rsid w:val="002B228C"/>
    <w:rsid w:val="002B29B2"/>
    <w:rsid w:val="002B2D61"/>
    <w:rsid w:val="002B3035"/>
    <w:rsid w:val="002B33A5"/>
    <w:rsid w:val="002B3B9E"/>
    <w:rsid w:val="002B3BFF"/>
    <w:rsid w:val="002B4257"/>
    <w:rsid w:val="002B44C6"/>
    <w:rsid w:val="002B45E1"/>
    <w:rsid w:val="002B4ABA"/>
    <w:rsid w:val="002B5712"/>
    <w:rsid w:val="002B69A8"/>
    <w:rsid w:val="002B6D95"/>
    <w:rsid w:val="002B6E0A"/>
    <w:rsid w:val="002B6E4E"/>
    <w:rsid w:val="002B6FE6"/>
    <w:rsid w:val="002C078A"/>
    <w:rsid w:val="002C0AC5"/>
    <w:rsid w:val="002C10B9"/>
    <w:rsid w:val="002C151C"/>
    <w:rsid w:val="002C2790"/>
    <w:rsid w:val="002C2B7F"/>
    <w:rsid w:val="002C2CE4"/>
    <w:rsid w:val="002C36E4"/>
    <w:rsid w:val="002C3D4A"/>
    <w:rsid w:val="002C40A8"/>
    <w:rsid w:val="002C42EB"/>
    <w:rsid w:val="002C4643"/>
    <w:rsid w:val="002C4C89"/>
    <w:rsid w:val="002C552C"/>
    <w:rsid w:val="002C6168"/>
    <w:rsid w:val="002C63AA"/>
    <w:rsid w:val="002C67AC"/>
    <w:rsid w:val="002C6988"/>
    <w:rsid w:val="002C7906"/>
    <w:rsid w:val="002D0674"/>
    <w:rsid w:val="002D1111"/>
    <w:rsid w:val="002D13B3"/>
    <w:rsid w:val="002D20E2"/>
    <w:rsid w:val="002D22FF"/>
    <w:rsid w:val="002D24FC"/>
    <w:rsid w:val="002D2B3F"/>
    <w:rsid w:val="002D4B97"/>
    <w:rsid w:val="002D56D5"/>
    <w:rsid w:val="002D5816"/>
    <w:rsid w:val="002D58EC"/>
    <w:rsid w:val="002D5D41"/>
    <w:rsid w:val="002D6685"/>
    <w:rsid w:val="002D66E5"/>
    <w:rsid w:val="002D68B9"/>
    <w:rsid w:val="002D6F94"/>
    <w:rsid w:val="002D772D"/>
    <w:rsid w:val="002D7C79"/>
    <w:rsid w:val="002D7EEA"/>
    <w:rsid w:val="002E0597"/>
    <w:rsid w:val="002E0623"/>
    <w:rsid w:val="002E1679"/>
    <w:rsid w:val="002E2400"/>
    <w:rsid w:val="002E27B2"/>
    <w:rsid w:val="002E3902"/>
    <w:rsid w:val="002E3903"/>
    <w:rsid w:val="002E42B3"/>
    <w:rsid w:val="002E4B02"/>
    <w:rsid w:val="002E4C9D"/>
    <w:rsid w:val="002E4E75"/>
    <w:rsid w:val="002E5A65"/>
    <w:rsid w:val="002E5EAF"/>
    <w:rsid w:val="002E5EBF"/>
    <w:rsid w:val="002E629B"/>
    <w:rsid w:val="002E62BD"/>
    <w:rsid w:val="002E65A5"/>
    <w:rsid w:val="002E6778"/>
    <w:rsid w:val="002E6BAA"/>
    <w:rsid w:val="002E6EE1"/>
    <w:rsid w:val="002E70E1"/>
    <w:rsid w:val="002E7219"/>
    <w:rsid w:val="002E797F"/>
    <w:rsid w:val="002E7A5C"/>
    <w:rsid w:val="002E7E55"/>
    <w:rsid w:val="002F0111"/>
    <w:rsid w:val="002F0124"/>
    <w:rsid w:val="002F0ACF"/>
    <w:rsid w:val="002F0B60"/>
    <w:rsid w:val="002F113C"/>
    <w:rsid w:val="002F12FF"/>
    <w:rsid w:val="002F130E"/>
    <w:rsid w:val="002F176E"/>
    <w:rsid w:val="002F17A9"/>
    <w:rsid w:val="002F2616"/>
    <w:rsid w:val="002F2623"/>
    <w:rsid w:val="002F266A"/>
    <w:rsid w:val="002F2BE7"/>
    <w:rsid w:val="002F2D3F"/>
    <w:rsid w:val="002F3126"/>
    <w:rsid w:val="002F336F"/>
    <w:rsid w:val="002F43F4"/>
    <w:rsid w:val="002F6225"/>
    <w:rsid w:val="002F64CA"/>
    <w:rsid w:val="002F7B23"/>
    <w:rsid w:val="002F7CB4"/>
    <w:rsid w:val="0030037C"/>
    <w:rsid w:val="00301436"/>
    <w:rsid w:val="003017DC"/>
    <w:rsid w:val="00301ADB"/>
    <w:rsid w:val="00301B8F"/>
    <w:rsid w:val="003022CB"/>
    <w:rsid w:val="003033B0"/>
    <w:rsid w:val="00304462"/>
    <w:rsid w:val="003047D8"/>
    <w:rsid w:val="00305888"/>
    <w:rsid w:val="00305E89"/>
    <w:rsid w:val="003063D1"/>
    <w:rsid w:val="0030663C"/>
    <w:rsid w:val="00307214"/>
    <w:rsid w:val="00307381"/>
    <w:rsid w:val="00307D3B"/>
    <w:rsid w:val="00310755"/>
    <w:rsid w:val="00311771"/>
    <w:rsid w:val="00311917"/>
    <w:rsid w:val="00311C3A"/>
    <w:rsid w:val="00312BDF"/>
    <w:rsid w:val="00312C5D"/>
    <w:rsid w:val="00313F64"/>
    <w:rsid w:val="00314242"/>
    <w:rsid w:val="00314A43"/>
    <w:rsid w:val="00314ECF"/>
    <w:rsid w:val="00315046"/>
    <w:rsid w:val="0031505E"/>
    <w:rsid w:val="00315AA8"/>
    <w:rsid w:val="003160E7"/>
    <w:rsid w:val="00316A73"/>
    <w:rsid w:val="00316E50"/>
    <w:rsid w:val="00316FC7"/>
    <w:rsid w:val="003174F9"/>
    <w:rsid w:val="00317B1D"/>
    <w:rsid w:val="00317E1A"/>
    <w:rsid w:val="00317ED0"/>
    <w:rsid w:val="00320F05"/>
    <w:rsid w:val="00321014"/>
    <w:rsid w:val="00321517"/>
    <w:rsid w:val="0032228F"/>
    <w:rsid w:val="003230F0"/>
    <w:rsid w:val="0032323D"/>
    <w:rsid w:val="00323ECB"/>
    <w:rsid w:val="00324C44"/>
    <w:rsid w:val="00324FAB"/>
    <w:rsid w:val="003250CA"/>
    <w:rsid w:val="003251AC"/>
    <w:rsid w:val="00325687"/>
    <w:rsid w:val="00325F68"/>
    <w:rsid w:val="003279BF"/>
    <w:rsid w:val="00330521"/>
    <w:rsid w:val="00330820"/>
    <w:rsid w:val="00330BB3"/>
    <w:rsid w:val="00331E35"/>
    <w:rsid w:val="00332116"/>
    <w:rsid w:val="003323FE"/>
    <w:rsid w:val="00332403"/>
    <w:rsid w:val="00332470"/>
    <w:rsid w:val="003327F6"/>
    <w:rsid w:val="00332A49"/>
    <w:rsid w:val="00332AD7"/>
    <w:rsid w:val="00333759"/>
    <w:rsid w:val="00333A26"/>
    <w:rsid w:val="0033424E"/>
    <w:rsid w:val="003343F2"/>
    <w:rsid w:val="0033538E"/>
    <w:rsid w:val="00335509"/>
    <w:rsid w:val="00336021"/>
    <w:rsid w:val="00336753"/>
    <w:rsid w:val="003367CD"/>
    <w:rsid w:val="00336856"/>
    <w:rsid w:val="00336E4E"/>
    <w:rsid w:val="003376AB"/>
    <w:rsid w:val="00337944"/>
    <w:rsid w:val="00337A58"/>
    <w:rsid w:val="00337CA4"/>
    <w:rsid w:val="00340660"/>
    <w:rsid w:val="0034081B"/>
    <w:rsid w:val="003409B1"/>
    <w:rsid w:val="00340D02"/>
    <w:rsid w:val="003423AB"/>
    <w:rsid w:val="003433A1"/>
    <w:rsid w:val="00343F5B"/>
    <w:rsid w:val="00345968"/>
    <w:rsid w:val="00345C1B"/>
    <w:rsid w:val="00345E8F"/>
    <w:rsid w:val="003474EF"/>
    <w:rsid w:val="0034766C"/>
    <w:rsid w:val="003478D8"/>
    <w:rsid w:val="00350488"/>
    <w:rsid w:val="003505C6"/>
    <w:rsid w:val="00350C5A"/>
    <w:rsid w:val="00350EED"/>
    <w:rsid w:val="003524E1"/>
    <w:rsid w:val="0035294F"/>
    <w:rsid w:val="0035331C"/>
    <w:rsid w:val="00353EC2"/>
    <w:rsid w:val="00354302"/>
    <w:rsid w:val="00354404"/>
    <w:rsid w:val="00354765"/>
    <w:rsid w:val="00354ACF"/>
    <w:rsid w:val="00355A8B"/>
    <w:rsid w:val="00356527"/>
    <w:rsid w:val="00356815"/>
    <w:rsid w:val="00357254"/>
    <w:rsid w:val="003576B5"/>
    <w:rsid w:val="0036006C"/>
    <w:rsid w:val="00360600"/>
    <w:rsid w:val="003608A6"/>
    <w:rsid w:val="003608BA"/>
    <w:rsid w:val="00360F14"/>
    <w:rsid w:val="00360FBA"/>
    <w:rsid w:val="0036244C"/>
    <w:rsid w:val="00362DDD"/>
    <w:rsid w:val="00362F79"/>
    <w:rsid w:val="00363E0C"/>
    <w:rsid w:val="003640EE"/>
    <w:rsid w:val="00364198"/>
    <w:rsid w:val="00364505"/>
    <w:rsid w:val="003645C3"/>
    <w:rsid w:val="0036483A"/>
    <w:rsid w:val="00364AA0"/>
    <w:rsid w:val="00364CA0"/>
    <w:rsid w:val="00364DDA"/>
    <w:rsid w:val="00364E41"/>
    <w:rsid w:val="00364F9E"/>
    <w:rsid w:val="0036525D"/>
    <w:rsid w:val="00365911"/>
    <w:rsid w:val="00365D1A"/>
    <w:rsid w:val="00366402"/>
    <w:rsid w:val="0036666B"/>
    <w:rsid w:val="00366BBC"/>
    <w:rsid w:val="0036708D"/>
    <w:rsid w:val="0036730E"/>
    <w:rsid w:val="003678E7"/>
    <w:rsid w:val="00367E38"/>
    <w:rsid w:val="00367E3C"/>
    <w:rsid w:val="00370190"/>
    <w:rsid w:val="003704A7"/>
    <w:rsid w:val="003704B3"/>
    <w:rsid w:val="003709FD"/>
    <w:rsid w:val="00370BC2"/>
    <w:rsid w:val="00370FD7"/>
    <w:rsid w:val="0037262F"/>
    <w:rsid w:val="00372B01"/>
    <w:rsid w:val="00373219"/>
    <w:rsid w:val="003734F2"/>
    <w:rsid w:val="003738EE"/>
    <w:rsid w:val="003739D6"/>
    <w:rsid w:val="00374D80"/>
    <w:rsid w:val="003751AE"/>
    <w:rsid w:val="0037564E"/>
    <w:rsid w:val="003757E8"/>
    <w:rsid w:val="003758D8"/>
    <w:rsid w:val="0037592F"/>
    <w:rsid w:val="00375D39"/>
    <w:rsid w:val="0037659E"/>
    <w:rsid w:val="00376884"/>
    <w:rsid w:val="00376CDF"/>
    <w:rsid w:val="00376EDD"/>
    <w:rsid w:val="003771AD"/>
    <w:rsid w:val="00377F1C"/>
    <w:rsid w:val="003806A8"/>
    <w:rsid w:val="00380975"/>
    <w:rsid w:val="00381104"/>
    <w:rsid w:val="00381400"/>
    <w:rsid w:val="00381406"/>
    <w:rsid w:val="003816BF"/>
    <w:rsid w:val="00381B78"/>
    <w:rsid w:val="00381BF7"/>
    <w:rsid w:val="003836CF"/>
    <w:rsid w:val="003837D4"/>
    <w:rsid w:val="003840E1"/>
    <w:rsid w:val="0038422B"/>
    <w:rsid w:val="00384D94"/>
    <w:rsid w:val="0038540B"/>
    <w:rsid w:val="00385773"/>
    <w:rsid w:val="00385784"/>
    <w:rsid w:val="00386623"/>
    <w:rsid w:val="0038751A"/>
    <w:rsid w:val="00387D29"/>
    <w:rsid w:val="00387F0F"/>
    <w:rsid w:val="003905BB"/>
    <w:rsid w:val="00390858"/>
    <w:rsid w:val="00390D54"/>
    <w:rsid w:val="00390F47"/>
    <w:rsid w:val="00391091"/>
    <w:rsid w:val="00391E07"/>
    <w:rsid w:val="0039209D"/>
    <w:rsid w:val="00392221"/>
    <w:rsid w:val="00392B06"/>
    <w:rsid w:val="00393668"/>
    <w:rsid w:val="003936BE"/>
    <w:rsid w:val="0039429C"/>
    <w:rsid w:val="003942CA"/>
    <w:rsid w:val="00394785"/>
    <w:rsid w:val="00394A57"/>
    <w:rsid w:val="00394E40"/>
    <w:rsid w:val="00395037"/>
    <w:rsid w:val="003951FF"/>
    <w:rsid w:val="0039554F"/>
    <w:rsid w:val="00395842"/>
    <w:rsid w:val="00396883"/>
    <w:rsid w:val="003A080E"/>
    <w:rsid w:val="003A0DDB"/>
    <w:rsid w:val="003A0E5F"/>
    <w:rsid w:val="003A1013"/>
    <w:rsid w:val="003A1625"/>
    <w:rsid w:val="003A1652"/>
    <w:rsid w:val="003A22E4"/>
    <w:rsid w:val="003A2920"/>
    <w:rsid w:val="003A2B3A"/>
    <w:rsid w:val="003A2E22"/>
    <w:rsid w:val="003A3CB3"/>
    <w:rsid w:val="003A4181"/>
    <w:rsid w:val="003A43B6"/>
    <w:rsid w:val="003A455B"/>
    <w:rsid w:val="003A4AC6"/>
    <w:rsid w:val="003A5775"/>
    <w:rsid w:val="003A5B4C"/>
    <w:rsid w:val="003A5F6C"/>
    <w:rsid w:val="003A5FBF"/>
    <w:rsid w:val="003A64D7"/>
    <w:rsid w:val="003A65FB"/>
    <w:rsid w:val="003A6D72"/>
    <w:rsid w:val="003A6D8C"/>
    <w:rsid w:val="003A6E2F"/>
    <w:rsid w:val="003A6F38"/>
    <w:rsid w:val="003A7188"/>
    <w:rsid w:val="003A7387"/>
    <w:rsid w:val="003A76D7"/>
    <w:rsid w:val="003A78C6"/>
    <w:rsid w:val="003A7902"/>
    <w:rsid w:val="003A7B7D"/>
    <w:rsid w:val="003A7C94"/>
    <w:rsid w:val="003A7EF0"/>
    <w:rsid w:val="003B01A1"/>
    <w:rsid w:val="003B0FE8"/>
    <w:rsid w:val="003B12FB"/>
    <w:rsid w:val="003B1DFA"/>
    <w:rsid w:val="003B209B"/>
    <w:rsid w:val="003B20F4"/>
    <w:rsid w:val="003B22EC"/>
    <w:rsid w:val="003B2388"/>
    <w:rsid w:val="003B2B81"/>
    <w:rsid w:val="003B386F"/>
    <w:rsid w:val="003B3BDA"/>
    <w:rsid w:val="003B3D48"/>
    <w:rsid w:val="003B42F3"/>
    <w:rsid w:val="003B4E3D"/>
    <w:rsid w:val="003B583F"/>
    <w:rsid w:val="003B5F69"/>
    <w:rsid w:val="003B63BC"/>
    <w:rsid w:val="003B6673"/>
    <w:rsid w:val="003B670E"/>
    <w:rsid w:val="003B6A87"/>
    <w:rsid w:val="003B6D58"/>
    <w:rsid w:val="003B7124"/>
    <w:rsid w:val="003B79BA"/>
    <w:rsid w:val="003B7F60"/>
    <w:rsid w:val="003C01AF"/>
    <w:rsid w:val="003C0413"/>
    <w:rsid w:val="003C0752"/>
    <w:rsid w:val="003C0836"/>
    <w:rsid w:val="003C1271"/>
    <w:rsid w:val="003C142C"/>
    <w:rsid w:val="003C20BC"/>
    <w:rsid w:val="003C2701"/>
    <w:rsid w:val="003C3942"/>
    <w:rsid w:val="003C3C1F"/>
    <w:rsid w:val="003C4B0D"/>
    <w:rsid w:val="003C4C96"/>
    <w:rsid w:val="003C65A6"/>
    <w:rsid w:val="003C6726"/>
    <w:rsid w:val="003C7022"/>
    <w:rsid w:val="003C73B8"/>
    <w:rsid w:val="003C73FB"/>
    <w:rsid w:val="003C7631"/>
    <w:rsid w:val="003C7D2F"/>
    <w:rsid w:val="003D0611"/>
    <w:rsid w:val="003D0745"/>
    <w:rsid w:val="003D11C8"/>
    <w:rsid w:val="003D188F"/>
    <w:rsid w:val="003D1A38"/>
    <w:rsid w:val="003D1A7C"/>
    <w:rsid w:val="003D21FF"/>
    <w:rsid w:val="003D222B"/>
    <w:rsid w:val="003D30A3"/>
    <w:rsid w:val="003D4474"/>
    <w:rsid w:val="003D453C"/>
    <w:rsid w:val="003D4AD3"/>
    <w:rsid w:val="003D4F08"/>
    <w:rsid w:val="003D52AA"/>
    <w:rsid w:val="003D537E"/>
    <w:rsid w:val="003D5959"/>
    <w:rsid w:val="003D5B74"/>
    <w:rsid w:val="003D61B6"/>
    <w:rsid w:val="003D6550"/>
    <w:rsid w:val="003D655C"/>
    <w:rsid w:val="003D6F8A"/>
    <w:rsid w:val="003D75DC"/>
    <w:rsid w:val="003D78B6"/>
    <w:rsid w:val="003D7E81"/>
    <w:rsid w:val="003D7ED7"/>
    <w:rsid w:val="003E3607"/>
    <w:rsid w:val="003E375C"/>
    <w:rsid w:val="003E4B6C"/>
    <w:rsid w:val="003E5540"/>
    <w:rsid w:val="003E56C5"/>
    <w:rsid w:val="003E6E44"/>
    <w:rsid w:val="003E72EF"/>
    <w:rsid w:val="003E73AE"/>
    <w:rsid w:val="003E7772"/>
    <w:rsid w:val="003E7AF3"/>
    <w:rsid w:val="003F0570"/>
    <w:rsid w:val="003F1712"/>
    <w:rsid w:val="003F1785"/>
    <w:rsid w:val="003F2D31"/>
    <w:rsid w:val="003F3276"/>
    <w:rsid w:val="003F350E"/>
    <w:rsid w:val="003F3756"/>
    <w:rsid w:val="003F3AC0"/>
    <w:rsid w:val="003F3C8B"/>
    <w:rsid w:val="003F4048"/>
    <w:rsid w:val="003F48DC"/>
    <w:rsid w:val="003F504F"/>
    <w:rsid w:val="003F5E5A"/>
    <w:rsid w:val="003F6645"/>
    <w:rsid w:val="003F66E8"/>
    <w:rsid w:val="003F6888"/>
    <w:rsid w:val="003F6B55"/>
    <w:rsid w:val="003F6EFA"/>
    <w:rsid w:val="003F6F5B"/>
    <w:rsid w:val="00400ABA"/>
    <w:rsid w:val="00400DE8"/>
    <w:rsid w:val="00401D79"/>
    <w:rsid w:val="00401EC0"/>
    <w:rsid w:val="004029B7"/>
    <w:rsid w:val="00402CF9"/>
    <w:rsid w:val="00402FA6"/>
    <w:rsid w:val="00403BE4"/>
    <w:rsid w:val="00405181"/>
    <w:rsid w:val="00405255"/>
    <w:rsid w:val="004056BE"/>
    <w:rsid w:val="00406570"/>
    <w:rsid w:val="00407124"/>
    <w:rsid w:val="00407172"/>
    <w:rsid w:val="004076D0"/>
    <w:rsid w:val="00407E7F"/>
    <w:rsid w:val="00407F31"/>
    <w:rsid w:val="004101EF"/>
    <w:rsid w:val="004109AA"/>
    <w:rsid w:val="00410C9F"/>
    <w:rsid w:val="004114FA"/>
    <w:rsid w:val="004115A6"/>
    <w:rsid w:val="0041188D"/>
    <w:rsid w:val="004118ED"/>
    <w:rsid w:val="00412B9F"/>
    <w:rsid w:val="00412F7C"/>
    <w:rsid w:val="00413303"/>
    <w:rsid w:val="004136CB"/>
    <w:rsid w:val="004136F1"/>
    <w:rsid w:val="004137EC"/>
    <w:rsid w:val="00413C44"/>
    <w:rsid w:val="00413EBE"/>
    <w:rsid w:val="00414964"/>
    <w:rsid w:val="00414BF4"/>
    <w:rsid w:val="00414C7D"/>
    <w:rsid w:val="00415212"/>
    <w:rsid w:val="00415445"/>
    <w:rsid w:val="00415C62"/>
    <w:rsid w:val="0041673F"/>
    <w:rsid w:val="0041686E"/>
    <w:rsid w:val="00416F92"/>
    <w:rsid w:val="004170B0"/>
    <w:rsid w:val="00417120"/>
    <w:rsid w:val="004175DA"/>
    <w:rsid w:val="004176DE"/>
    <w:rsid w:val="00417E06"/>
    <w:rsid w:val="0042020F"/>
    <w:rsid w:val="00420259"/>
    <w:rsid w:val="00420ACB"/>
    <w:rsid w:val="004211DC"/>
    <w:rsid w:val="00421549"/>
    <w:rsid w:val="0042234C"/>
    <w:rsid w:val="00422689"/>
    <w:rsid w:val="00422929"/>
    <w:rsid w:val="00422C3F"/>
    <w:rsid w:val="00422F79"/>
    <w:rsid w:val="00424157"/>
    <w:rsid w:val="004241D8"/>
    <w:rsid w:val="00424473"/>
    <w:rsid w:val="0042447E"/>
    <w:rsid w:val="00424D08"/>
    <w:rsid w:val="00425276"/>
    <w:rsid w:val="0042565E"/>
    <w:rsid w:val="00425C94"/>
    <w:rsid w:val="0042676D"/>
    <w:rsid w:val="00426A0C"/>
    <w:rsid w:val="00426D07"/>
    <w:rsid w:val="00427553"/>
    <w:rsid w:val="00427D80"/>
    <w:rsid w:val="004303A8"/>
    <w:rsid w:val="0043048B"/>
    <w:rsid w:val="004309C5"/>
    <w:rsid w:val="00431561"/>
    <w:rsid w:val="004315B0"/>
    <w:rsid w:val="00431B7F"/>
    <w:rsid w:val="00432561"/>
    <w:rsid w:val="00432DB4"/>
    <w:rsid w:val="00433279"/>
    <w:rsid w:val="004332CE"/>
    <w:rsid w:val="004335E7"/>
    <w:rsid w:val="0043380C"/>
    <w:rsid w:val="00433E91"/>
    <w:rsid w:val="00433F77"/>
    <w:rsid w:val="004345F1"/>
    <w:rsid w:val="00435161"/>
    <w:rsid w:val="004364F7"/>
    <w:rsid w:val="00436573"/>
    <w:rsid w:val="00436702"/>
    <w:rsid w:val="0043682C"/>
    <w:rsid w:val="00436AA3"/>
    <w:rsid w:val="00437192"/>
    <w:rsid w:val="00437655"/>
    <w:rsid w:val="004377AD"/>
    <w:rsid w:val="00440CFE"/>
    <w:rsid w:val="0044104C"/>
    <w:rsid w:val="0044168E"/>
    <w:rsid w:val="00441B1D"/>
    <w:rsid w:val="004423CE"/>
    <w:rsid w:val="00442457"/>
    <w:rsid w:val="004429CE"/>
    <w:rsid w:val="00442E53"/>
    <w:rsid w:val="0044353D"/>
    <w:rsid w:val="0044410C"/>
    <w:rsid w:val="004442E3"/>
    <w:rsid w:val="00444319"/>
    <w:rsid w:val="004444F8"/>
    <w:rsid w:val="0044499B"/>
    <w:rsid w:val="004457F4"/>
    <w:rsid w:val="00447043"/>
    <w:rsid w:val="00447077"/>
    <w:rsid w:val="004472CB"/>
    <w:rsid w:val="004472F7"/>
    <w:rsid w:val="00450761"/>
    <w:rsid w:val="0045093D"/>
    <w:rsid w:val="00450D9F"/>
    <w:rsid w:val="004526D6"/>
    <w:rsid w:val="00452A5D"/>
    <w:rsid w:val="00452B50"/>
    <w:rsid w:val="0045317C"/>
    <w:rsid w:val="00453280"/>
    <w:rsid w:val="00453332"/>
    <w:rsid w:val="004534FD"/>
    <w:rsid w:val="00453F33"/>
    <w:rsid w:val="00454853"/>
    <w:rsid w:val="00454C21"/>
    <w:rsid w:val="00455133"/>
    <w:rsid w:val="0045587A"/>
    <w:rsid w:val="00455C70"/>
    <w:rsid w:val="00456821"/>
    <w:rsid w:val="0045796E"/>
    <w:rsid w:val="004579FE"/>
    <w:rsid w:val="00460195"/>
    <w:rsid w:val="004601B0"/>
    <w:rsid w:val="004601C0"/>
    <w:rsid w:val="00461C3E"/>
    <w:rsid w:val="00461CB0"/>
    <w:rsid w:val="00461D04"/>
    <w:rsid w:val="00461E4F"/>
    <w:rsid w:val="00462348"/>
    <w:rsid w:val="004624DC"/>
    <w:rsid w:val="004626C7"/>
    <w:rsid w:val="00462716"/>
    <w:rsid w:val="004636DA"/>
    <w:rsid w:val="00463ADF"/>
    <w:rsid w:val="004644FF"/>
    <w:rsid w:val="00464627"/>
    <w:rsid w:val="00464A43"/>
    <w:rsid w:val="00464B03"/>
    <w:rsid w:val="0046588C"/>
    <w:rsid w:val="00465DB5"/>
    <w:rsid w:val="00465E55"/>
    <w:rsid w:val="00466CF2"/>
    <w:rsid w:val="00466F4F"/>
    <w:rsid w:val="00467951"/>
    <w:rsid w:val="00467BD2"/>
    <w:rsid w:val="00467DE0"/>
    <w:rsid w:val="00467E20"/>
    <w:rsid w:val="00470397"/>
    <w:rsid w:val="00470D1C"/>
    <w:rsid w:val="00471AEB"/>
    <w:rsid w:val="00472512"/>
    <w:rsid w:val="00472D72"/>
    <w:rsid w:val="00472F01"/>
    <w:rsid w:val="00473087"/>
    <w:rsid w:val="004746A7"/>
    <w:rsid w:val="00474A93"/>
    <w:rsid w:val="00474BF5"/>
    <w:rsid w:val="004753C5"/>
    <w:rsid w:val="00475629"/>
    <w:rsid w:val="00475946"/>
    <w:rsid w:val="00476078"/>
    <w:rsid w:val="0047655C"/>
    <w:rsid w:val="00476790"/>
    <w:rsid w:val="004767AD"/>
    <w:rsid w:val="004772EB"/>
    <w:rsid w:val="004773F4"/>
    <w:rsid w:val="004776E5"/>
    <w:rsid w:val="00477A00"/>
    <w:rsid w:val="00477CDA"/>
    <w:rsid w:val="004800E8"/>
    <w:rsid w:val="00481424"/>
    <w:rsid w:val="004814BF"/>
    <w:rsid w:val="00481AD4"/>
    <w:rsid w:val="00481D26"/>
    <w:rsid w:val="00482569"/>
    <w:rsid w:val="00482B88"/>
    <w:rsid w:val="00483720"/>
    <w:rsid w:val="004847F4"/>
    <w:rsid w:val="00485ABD"/>
    <w:rsid w:val="00485AC1"/>
    <w:rsid w:val="0048635F"/>
    <w:rsid w:val="00486591"/>
    <w:rsid w:val="0048688C"/>
    <w:rsid w:val="00487BBA"/>
    <w:rsid w:val="00491414"/>
    <w:rsid w:val="004914F5"/>
    <w:rsid w:val="004925AB"/>
    <w:rsid w:val="00492CB3"/>
    <w:rsid w:val="00492CF2"/>
    <w:rsid w:val="00492D17"/>
    <w:rsid w:val="004932C6"/>
    <w:rsid w:val="004937DC"/>
    <w:rsid w:val="00493DB0"/>
    <w:rsid w:val="00493F12"/>
    <w:rsid w:val="004940B3"/>
    <w:rsid w:val="00494302"/>
    <w:rsid w:val="00494B03"/>
    <w:rsid w:val="0049646E"/>
    <w:rsid w:val="00496719"/>
    <w:rsid w:val="00496DC6"/>
    <w:rsid w:val="004970B3"/>
    <w:rsid w:val="00497C39"/>
    <w:rsid w:val="00497EAE"/>
    <w:rsid w:val="004A01EC"/>
    <w:rsid w:val="004A039C"/>
    <w:rsid w:val="004A0F3A"/>
    <w:rsid w:val="004A0F64"/>
    <w:rsid w:val="004A16F8"/>
    <w:rsid w:val="004A1EA8"/>
    <w:rsid w:val="004A2518"/>
    <w:rsid w:val="004A37B5"/>
    <w:rsid w:val="004A3B54"/>
    <w:rsid w:val="004A41CD"/>
    <w:rsid w:val="004A43CE"/>
    <w:rsid w:val="004A4ECE"/>
    <w:rsid w:val="004A5002"/>
    <w:rsid w:val="004A5246"/>
    <w:rsid w:val="004A5414"/>
    <w:rsid w:val="004A5F40"/>
    <w:rsid w:val="004A5FCF"/>
    <w:rsid w:val="004A695B"/>
    <w:rsid w:val="004A7BFC"/>
    <w:rsid w:val="004A7C52"/>
    <w:rsid w:val="004A7E79"/>
    <w:rsid w:val="004A7FE4"/>
    <w:rsid w:val="004B0F2C"/>
    <w:rsid w:val="004B109F"/>
    <w:rsid w:val="004B182B"/>
    <w:rsid w:val="004B1B7D"/>
    <w:rsid w:val="004B1C82"/>
    <w:rsid w:val="004B2706"/>
    <w:rsid w:val="004B2EDA"/>
    <w:rsid w:val="004B345D"/>
    <w:rsid w:val="004B3744"/>
    <w:rsid w:val="004B37F8"/>
    <w:rsid w:val="004B385A"/>
    <w:rsid w:val="004B4E93"/>
    <w:rsid w:val="004B4F07"/>
    <w:rsid w:val="004B4F27"/>
    <w:rsid w:val="004B5908"/>
    <w:rsid w:val="004B5A43"/>
    <w:rsid w:val="004B5C8E"/>
    <w:rsid w:val="004B6440"/>
    <w:rsid w:val="004B6926"/>
    <w:rsid w:val="004B6F26"/>
    <w:rsid w:val="004B7157"/>
    <w:rsid w:val="004B77F9"/>
    <w:rsid w:val="004B7B08"/>
    <w:rsid w:val="004C01BA"/>
    <w:rsid w:val="004C02EA"/>
    <w:rsid w:val="004C0DB1"/>
    <w:rsid w:val="004C2379"/>
    <w:rsid w:val="004C2385"/>
    <w:rsid w:val="004C33E2"/>
    <w:rsid w:val="004C37A1"/>
    <w:rsid w:val="004C37B8"/>
    <w:rsid w:val="004C3E1C"/>
    <w:rsid w:val="004C481C"/>
    <w:rsid w:val="004C4C8F"/>
    <w:rsid w:val="004C530F"/>
    <w:rsid w:val="004C5490"/>
    <w:rsid w:val="004C54FF"/>
    <w:rsid w:val="004C5A30"/>
    <w:rsid w:val="004C61C6"/>
    <w:rsid w:val="004C6645"/>
    <w:rsid w:val="004C6693"/>
    <w:rsid w:val="004C6A6C"/>
    <w:rsid w:val="004C6F0D"/>
    <w:rsid w:val="004C6FEC"/>
    <w:rsid w:val="004D09C8"/>
    <w:rsid w:val="004D0D3D"/>
    <w:rsid w:val="004D1B89"/>
    <w:rsid w:val="004D1D4E"/>
    <w:rsid w:val="004D1EAC"/>
    <w:rsid w:val="004D22AE"/>
    <w:rsid w:val="004D26F0"/>
    <w:rsid w:val="004D2D59"/>
    <w:rsid w:val="004D3528"/>
    <w:rsid w:val="004D3998"/>
    <w:rsid w:val="004D3CEC"/>
    <w:rsid w:val="004D40B9"/>
    <w:rsid w:val="004D6699"/>
    <w:rsid w:val="004D68D4"/>
    <w:rsid w:val="004D69FD"/>
    <w:rsid w:val="004D6EA0"/>
    <w:rsid w:val="004D6EB7"/>
    <w:rsid w:val="004D775D"/>
    <w:rsid w:val="004D786B"/>
    <w:rsid w:val="004E0042"/>
    <w:rsid w:val="004E021E"/>
    <w:rsid w:val="004E0B18"/>
    <w:rsid w:val="004E1952"/>
    <w:rsid w:val="004E1F33"/>
    <w:rsid w:val="004E2DAA"/>
    <w:rsid w:val="004E39C5"/>
    <w:rsid w:val="004E3BF0"/>
    <w:rsid w:val="004E3E94"/>
    <w:rsid w:val="004E4882"/>
    <w:rsid w:val="004E4A43"/>
    <w:rsid w:val="004E5586"/>
    <w:rsid w:val="004E599D"/>
    <w:rsid w:val="004E5FEE"/>
    <w:rsid w:val="004E6CEC"/>
    <w:rsid w:val="004E6EB3"/>
    <w:rsid w:val="004E72FC"/>
    <w:rsid w:val="004E733A"/>
    <w:rsid w:val="004E7CB6"/>
    <w:rsid w:val="004F0072"/>
    <w:rsid w:val="004F03F7"/>
    <w:rsid w:val="004F0410"/>
    <w:rsid w:val="004F0725"/>
    <w:rsid w:val="004F094B"/>
    <w:rsid w:val="004F1427"/>
    <w:rsid w:val="004F253A"/>
    <w:rsid w:val="004F266F"/>
    <w:rsid w:val="004F303C"/>
    <w:rsid w:val="004F3318"/>
    <w:rsid w:val="004F3337"/>
    <w:rsid w:val="004F3BCB"/>
    <w:rsid w:val="004F41E9"/>
    <w:rsid w:val="004F47DB"/>
    <w:rsid w:val="004F4C7E"/>
    <w:rsid w:val="004F50AD"/>
    <w:rsid w:val="004F5DEA"/>
    <w:rsid w:val="004F654D"/>
    <w:rsid w:val="004F7922"/>
    <w:rsid w:val="004F7E13"/>
    <w:rsid w:val="005005B9"/>
    <w:rsid w:val="00500A3B"/>
    <w:rsid w:val="00500CBB"/>
    <w:rsid w:val="00501ADF"/>
    <w:rsid w:val="00501F0A"/>
    <w:rsid w:val="00503335"/>
    <w:rsid w:val="00503489"/>
    <w:rsid w:val="005038D1"/>
    <w:rsid w:val="00503B92"/>
    <w:rsid w:val="00504B6D"/>
    <w:rsid w:val="005057BD"/>
    <w:rsid w:val="00505F34"/>
    <w:rsid w:val="00506435"/>
    <w:rsid w:val="00506AB9"/>
    <w:rsid w:val="005101BD"/>
    <w:rsid w:val="005107FC"/>
    <w:rsid w:val="00510D48"/>
    <w:rsid w:val="0051198B"/>
    <w:rsid w:val="00511B4D"/>
    <w:rsid w:val="00511C09"/>
    <w:rsid w:val="00511CBF"/>
    <w:rsid w:val="0051218E"/>
    <w:rsid w:val="005127A4"/>
    <w:rsid w:val="00512A2D"/>
    <w:rsid w:val="00513B09"/>
    <w:rsid w:val="00513D22"/>
    <w:rsid w:val="00514238"/>
    <w:rsid w:val="005144F7"/>
    <w:rsid w:val="0051470B"/>
    <w:rsid w:val="00514B74"/>
    <w:rsid w:val="005151A9"/>
    <w:rsid w:val="00515F1B"/>
    <w:rsid w:val="00515F68"/>
    <w:rsid w:val="005166EE"/>
    <w:rsid w:val="00516AC5"/>
    <w:rsid w:val="00517058"/>
    <w:rsid w:val="00517745"/>
    <w:rsid w:val="00520322"/>
    <w:rsid w:val="00520364"/>
    <w:rsid w:val="00520595"/>
    <w:rsid w:val="00520964"/>
    <w:rsid w:val="00520A10"/>
    <w:rsid w:val="00520C24"/>
    <w:rsid w:val="00521182"/>
    <w:rsid w:val="00521A1F"/>
    <w:rsid w:val="00521E3C"/>
    <w:rsid w:val="005226B1"/>
    <w:rsid w:val="00523BD4"/>
    <w:rsid w:val="00524A88"/>
    <w:rsid w:val="00525232"/>
    <w:rsid w:val="005256AE"/>
    <w:rsid w:val="00525948"/>
    <w:rsid w:val="00525F1A"/>
    <w:rsid w:val="005262A0"/>
    <w:rsid w:val="0052675E"/>
    <w:rsid w:val="00526788"/>
    <w:rsid w:val="0052689B"/>
    <w:rsid w:val="00526ED7"/>
    <w:rsid w:val="00527072"/>
    <w:rsid w:val="005275B7"/>
    <w:rsid w:val="00527BD4"/>
    <w:rsid w:val="00530A21"/>
    <w:rsid w:val="00531351"/>
    <w:rsid w:val="00531A71"/>
    <w:rsid w:val="00531C88"/>
    <w:rsid w:val="00532195"/>
    <w:rsid w:val="00532346"/>
    <w:rsid w:val="00532B3B"/>
    <w:rsid w:val="00532BFC"/>
    <w:rsid w:val="00533A5A"/>
    <w:rsid w:val="005341C2"/>
    <w:rsid w:val="00534299"/>
    <w:rsid w:val="00534C09"/>
    <w:rsid w:val="00534FD5"/>
    <w:rsid w:val="0053552B"/>
    <w:rsid w:val="005363A9"/>
    <w:rsid w:val="00536801"/>
    <w:rsid w:val="00536F85"/>
    <w:rsid w:val="00540162"/>
    <w:rsid w:val="00540231"/>
    <w:rsid w:val="00540587"/>
    <w:rsid w:val="00541282"/>
    <w:rsid w:val="00541463"/>
    <w:rsid w:val="005421AD"/>
    <w:rsid w:val="0054296F"/>
    <w:rsid w:val="0054345D"/>
    <w:rsid w:val="00543504"/>
    <w:rsid w:val="0054495C"/>
    <w:rsid w:val="00544B54"/>
    <w:rsid w:val="00544C13"/>
    <w:rsid w:val="0054532E"/>
    <w:rsid w:val="00545689"/>
    <w:rsid w:val="00545C03"/>
    <w:rsid w:val="00545EE1"/>
    <w:rsid w:val="00546C4A"/>
    <w:rsid w:val="00546C9C"/>
    <w:rsid w:val="00546D51"/>
    <w:rsid w:val="00550575"/>
    <w:rsid w:val="00550684"/>
    <w:rsid w:val="005506B0"/>
    <w:rsid w:val="0055151C"/>
    <w:rsid w:val="005515F0"/>
    <w:rsid w:val="00552753"/>
    <w:rsid w:val="00553470"/>
    <w:rsid w:val="00554456"/>
    <w:rsid w:val="0055465A"/>
    <w:rsid w:val="0055551B"/>
    <w:rsid w:val="00555963"/>
    <w:rsid w:val="005559A7"/>
    <w:rsid w:val="00555C5C"/>
    <w:rsid w:val="00556593"/>
    <w:rsid w:val="00556A52"/>
    <w:rsid w:val="00556DEF"/>
    <w:rsid w:val="0055799B"/>
    <w:rsid w:val="00557EA3"/>
    <w:rsid w:val="00557F11"/>
    <w:rsid w:val="00557FDC"/>
    <w:rsid w:val="0056042C"/>
    <w:rsid w:val="005605B6"/>
    <w:rsid w:val="005606C6"/>
    <w:rsid w:val="00561578"/>
    <w:rsid w:val="005617CE"/>
    <w:rsid w:val="00561CF0"/>
    <w:rsid w:val="00562319"/>
    <w:rsid w:val="0056275F"/>
    <w:rsid w:val="00562DF1"/>
    <w:rsid w:val="00563B0C"/>
    <w:rsid w:val="00563C67"/>
    <w:rsid w:val="00563FD9"/>
    <w:rsid w:val="005648D9"/>
    <w:rsid w:val="00564A12"/>
    <w:rsid w:val="0056565A"/>
    <w:rsid w:val="00565F29"/>
    <w:rsid w:val="00566B57"/>
    <w:rsid w:val="005675A5"/>
    <w:rsid w:val="00570852"/>
    <w:rsid w:val="0057149B"/>
    <w:rsid w:val="00571B0F"/>
    <w:rsid w:val="00571B3E"/>
    <w:rsid w:val="00571B87"/>
    <w:rsid w:val="00571F5B"/>
    <w:rsid w:val="0057255C"/>
    <w:rsid w:val="0057272F"/>
    <w:rsid w:val="00573355"/>
    <w:rsid w:val="005736BB"/>
    <w:rsid w:val="00573C23"/>
    <w:rsid w:val="00573E72"/>
    <w:rsid w:val="00573EA9"/>
    <w:rsid w:val="005743B3"/>
    <w:rsid w:val="00574600"/>
    <w:rsid w:val="00574E63"/>
    <w:rsid w:val="005755CB"/>
    <w:rsid w:val="00575CA1"/>
    <w:rsid w:val="00576004"/>
    <w:rsid w:val="00576147"/>
    <w:rsid w:val="00577230"/>
    <w:rsid w:val="005773F4"/>
    <w:rsid w:val="005774E0"/>
    <w:rsid w:val="00577C64"/>
    <w:rsid w:val="00577E15"/>
    <w:rsid w:val="005803BE"/>
    <w:rsid w:val="005806A4"/>
    <w:rsid w:val="00580F84"/>
    <w:rsid w:val="005811A1"/>
    <w:rsid w:val="0058123C"/>
    <w:rsid w:val="00581BAE"/>
    <w:rsid w:val="005822A8"/>
    <w:rsid w:val="00582B9F"/>
    <w:rsid w:val="00582CDA"/>
    <w:rsid w:val="00582E6C"/>
    <w:rsid w:val="00582F9C"/>
    <w:rsid w:val="005832D4"/>
    <w:rsid w:val="00583D73"/>
    <w:rsid w:val="005846B0"/>
    <w:rsid w:val="005847B4"/>
    <w:rsid w:val="00584A07"/>
    <w:rsid w:val="00584B18"/>
    <w:rsid w:val="00584E60"/>
    <w:rsid w:val="00585EEF"/>
    <w:rsid w:val="00586470"/>
    <w:rsid w:val="005874A9"/>
    <w:rsid w:val="005876C5"/>
    <w:rsid w:val="00587A93"/>
    <w:rsid w:val="00587CB0"/>
    <w:rsid w:val="00590B4C"/>
    <w:rsid w:val="00590C06"/>
    <w:rsid w:val="00590CFE"/>
    <w:rsid w:val="00590D61"/>
    <w:rsid w:val="0059131F"/>
    <w:rsid w:val="00591336"/>
    <w:rsid w:val="005917D2"/>
    <w:rsid w:val="00591BF7"/>
    <w:rsid w:val="005924E0"/>
    <w:rsid w:val="00593BBF"/>
    <w:rsid w:val="005941A8"/>
    <w:rsid w:val="00594DAA"/>
    <w:rsid w:val="00594E0D"/>
    <w:rsid w:val="005958BE"/>
    <w:rsid w:val="0059609C"/>
    <w:rsid w:val="00596759"/>
    <w:rsid w:val="00597CCC"/>
    <w:rsid w:val="005A0715"/>
    <w:rsid w:val="005A0CAC"/>
    <w:rsid w:val="005A114E"/>
    <w:rsid w:val="005A1F12"/>
    <w:rsid w:val="005A2371"/>
    <w:rsid w:val="005A309F"/>
    <w:rsid w:val="005A310E"/>
    <w:rsid w:val="005A3EE4"/>
    <w:rsid w:val="005A4817"/>
    <w:rsid w:val="005A55F8"/>
    <w:rsid w:val="005A5DD9"/>
    <w:rsid w:val="005A6216"/>
    <w:rsid w:val="005A6353"/>
    <w:rsid w:val="005A6449"/>
    <w:rsid w:val="005A6F59"/>
    <w:rsid w:val="005A7311"/>
    <w:rsid w:val="005A7EDF"/>
    <w:rsid w:val="005B098E"/>
    <w:rsid w:val="005B0E07"/>
    <w:rsid w:val="005B0F17"/>
    <w:rsid w:val="005B1147"/>
    <w:rsid w:val="005B1496"/>
    <w:rsid w:val="005B1E0C"/>
    <w:rsid w:val="005B2903"/>
    <w:rsid w:val="005B2EFF"/>
    <w:rsid w:val="005B3A1A"/>
    <w:rsid w:val="005B478D"/>
    <w:rsid w:val="005B4CEB"/>
    <w:rsid w:val="005B4EE0"/>
    <w:rsid w:val="005B4F9C"/>
    <w:rsid w:val="005B5453"/>
    <w:rsid w:val="005B5A54"/>
    <w:rsid w:val="005B7169"/>
    <w:rsid w:val="005B7EE4"/>
    <w:rsid w:val="005B7F65"/>
    <w:rsid w:val="005C056F"/>
    <w:rsid w:val="005C077F"/>
    <w:rsid w:val="005C07C1"/>
    <w:rsid w:val="005C0925"/>
    <w:rsid w:val="005C1892"/>
    <w:rsid w:val="005C18F1"/>
    <w:rsid w:val="005C1EEE"/>
    <w:rsid w:val="005C1F32"/>
    <w:rsid w:val="005C29AB"/>
    <w:rsid w:val="005C2D66"/>
    <w:rsid w:val="005C32A5"/>
    <w:rsid w:val="005C3824"/>
    <w:rsid w:val="005C4060"/>
    <w:rsid w:val="005C4062"/>
    <w:rsid w:val="005C4B48"/>
    <w:rsid w:val="005C5B89"/>
    <w:rsid w:val="005C5F07"/>
    <w:rsid w:val="005C6261"/>
    <w:rsid w:val="005C7CAE"/>
    <w:rsid w:val="005D05DC"/>
    <w:rsid w:val="005D08D0"/>
    <w:rsid w:val="005D0A8F"/>
    <w:rsid w:val="005D245C"/>
    <w:rsid w:val="005D26C4"/>
    <w:rsid w:val="005D3A1F"/>
    <w:rsid w:val="005D3D11"/>
    <w:rsid w:val="005D42B5"/>
    <w:rsid w:val="005D444F"/>
    <w:rsid w:val="005D4A90"/>
    <w:rsid w:val="005D51F5"/>
    <w:rsid w:val="005D6339"/>
    <w:rsid w:val="005D732E"/>
    <w:rsid w:val="005D74CE"/>
    <w:rsid w:val="005D750B"/>
    <w:rsid w:val="005D7BCE"/>
    <w:rsid w:val="005E0C05"/>
    <w:rsid w:val="005E0D8D"/>
    <w:rsid w:val="005E1600"/>
    <w:rsid w:val="005E193B"/>
    <w:rsid w:val="005E1993"/>
    <w:rsid w:val="005E22ED"/>
    <w:rsid w:val="005E23D5"/>
    <w:rsid w:val="005E2EA8"/>
    <w:rsid w:val="005E3DB9"/>
    <w:rsid w:val="005E3E08"/>
    <w:rsid w:val="005E40CC"/>
    <w:rsid w:val="005E43DB"/>
    <w:rsid w:val="005E44CF"/>
    <w:rsid w:val="005E465B"/>
    <w:rsid w:val="005E4A55"/>
    <w:rsid w:val="005E4A9D"/>
    <w:rsid w:val="005E4CE4"/>
    <w:rsid w:val="005E566E"/>
    <w:rsid w:val="005E5CF7"/>
    <w:rsid w:val="005E5E62"/>
    <w:rsid w:val="005E6675"/>
    <w:rsid w:val="005E6719"/>
    <w:rsid w:val="005E7337"/>
    <w:rsid w:val="005E7BB6"/>
    <w:rsid w:val="005F031D"/>
    <w:rsid w:val="005F0AD9"/>
    <w:rsid w:val="005F2A2C"/>
    <w:rsid w:val="005F2BA9"/>
    <w:rsid w:val="005F43BF"/>
    <w:rsid w:val="005F4D49"/>
    <w:rsid w:val="005F4DB9"/>
    <w:rsid w:val="005F4E93"/>
    <w:rsid w:val="005F5014"/>
    <w:rsid w:val="005F542A"/>
    <w:rsid w:val="005F5A0F"/>
    <w:rsid w:val="005F63FF"/>
    <w:rsid w:val="005F6587"/>
    <w:rsid w:val="005F6D23"/>
    <w:rsid w:val="005F6D92"/>
    <w:rsid w:val="005F6E3F"/>
    <w:rsid w:val="005F73DD"/>
    <w:rsid w:val="005F743A"/>
    <w:rsid w:val="006001CB"/>
    <w:rsid w:val="00600D1A"/>
    <w:rsid w:val="006010B8"/>
    <w:rsid w:val="006010DE"/>
    <w:rsid w:val="00601269"/>
    <w:rsid w:val="00601625"/>
    <w:rsid w:val="00601A32"/>
    <w:rsid w:val="00601DAB"/>
    <w:rsid w:val="00602466"/>
    <w:rsid w:val="00602603"/>
    <w:rsid w:val="00602C82"/>
    <w:rsid w:val="00602D82"/>
    <w:rsid w:val="006031C3"/>
    <w:rsid w:val="0060341A"/>
    <w:rsid w:val="0060360D"/>
    <w:rsid w:val="006038D9"/>
    <w:rsid w:val="00603EEA"/>
    <w:rsid w:val="006041D1"/>
    <w:rsid w:val="0060465B"/>
    <w:rsid w:val="0060484A"/>
    <w:rsid w:val="006058D9"/>
    <w:rsid w:val="006058ED"/>
    <w:rsid w:val="00605EB4"/>
    <w:rsid w:val="0060609C"/>
    <w:rsid w:val="00606327"/>
    <w:rsid w:val="00606463"/>
    <w:rsid w:val="00606D66"/>
    <w:rsid w:val="0060727B"/>
    <w:rsid w:val="00607303"/>
    <w:rsid w:val="00607D58"/>
    <w:rsid w:val="00610290"/>
    <w:rsid w:val="00610EA7"/>
    <w:rsid w:val="00611184"/>
    <w:rsid w:val="006112F0"/>
    <w:rsid w:val="00611912"/>
    <w:rsid w:val="0061218F"/>
    <w:rsid w:val="006127B8"/>
    <w:rsid w:val="00612D0E"/>
    <w:rsid w:val="00612EF9"/>
    <w:rsid w:val="00613015"/>
    <w:rsid w:val="006134AC"/>
    <w:rsid w:val="0061368D"/>
    <w:rsid w:val="00613ECA"/>
    <w:rsid w:val="006143F6"/>
    <w:rsid w:val="00614FB5"/>
    <w:rsid w:val="006163E8"/>
    <w:rsid w:val="0061677C"/>
    <w:rsid w:val="006170AC"/>
    <w:rsid w:val="0061762B"/>
    <w:rsid w:val="00617D6A"/>
    <w:rsid w:val="00617FB2"/>
    <w:rsid w:val="006200CA"/>
    <w:rsid w:val="006208EE"/>
    <w:rsid w:val="00621149"/>
    <w:rsid w:val="00622289"/>
    <w:rsid w:val="006224E8"/>
    <w:rsid w:val="00622C15"/>
    <w:rsid w:val="00622EE3"/>
    <w:rsid w:val="00623584"/>
    <w:rsid w:val="00623DD6"/>
    <w:rsid w:val="00623F33"/>
    <w:rsid w:val="006240E6"/>
    <w:rsid w:val="00625B31"/>
    <w:rsid w:val="00625F3B"/>
    <w:rsid w:val="006261A5"/>
    <w:rsid w:val="00626A09"/>
    <w:rsid w:val="00626B61"/>
    <w:rsid w:val="00630318"/>
    <w:rsid w:val="00630752"/>
    <w:rsid w:val="00630ADF"/>
    <w:rsid w:val="0063111E"/>
    <w:rsid w:val="0063122A"/>
    <w:rsid w:val="006317AA"/>
    <w:rsid w:val="00631A0D"/>
    <w:rsid w:val="00632251"/>
    <w:rsid w:val="00632425"/>
    <w:rsid w:val="006325AD"/>
    <w:rsid w:val="0063325A"/>
    <w:rsid w:val="00633B3F"/>
    <w:rsid w:val="006340FA"/>
    <w:rsid w:val="00634689"/>
    <w:rsid w:val="00634B78"/>
    <w:rsid w:val="00634E5D"/>
    <w:rsid w:val="00635021"/>
    <w:rsid w:val="006357B5"/>
    <w:rsid w:val="006359DC"/>
    <w:rsid w:val="00635D7C"/>
    <w:rsid w:val="00635F7A"/>
    <w:rsid w:val="006369F8"/>
    <w:rsid w:val="00636A6B"/>
    <w:rsid w:val="00636D8C"/>
    <w:rsid w:val="00636DBE"/>
    <w:rsid w:val="00637476"/>
    <w:rsid w:val="006378F4"/>
    <w:rsid w:val="006404CA"/>
    <w:rsid w:val="00640772"/>
    <w:rsid w:val="00641487"/>
    <w:rsid w:val="00641C4B"/>
    <w:rsid w:val="00642590"/>
    <w:rsid w:val="00642837"/>
    <w:rsid w:val="00643F67"/>
    <w:rsid w:val="00643FEC"/>
    <w:rsid w:val="006441C0"/>
    <w:rsid w:val="006446A3"/>
    <w:rsid w:val="0064497E"/>
    <w:rsid w:val="00646782"/>
    <w:rsid w:val="00647141"/>
    <w:rsid w:val="0064774E"/>
    <w:rsid w:val="00647900"/>
    <w:rsid w:val="00647B53"/>
    <w:rsid w:val="00650235"/>
    <w:rsid w:val="00650774"/>
    <w:rsid w:val="006509FA"/>
    <w:rsid w:val="0065170B"/>
    <w:rsid w:val="00651AFA"/>
    <w:rsid w:val="00652857"/>
    <w:rsid w:val="00652A35"/>
    <w:rsid w:val="00652C1F"/>
    <w:rsid w:val="0065302A"/>
    <w:rsid w:val="00653D65"/>
    <w:rsid w:val="00655277"/>
    <w:rsid w:val="00655819"/>
    <w:rsid w:val="006558FB"/>
    <w:rsid w:val="006561F6"/>
    <w:rsid w:val="006562A0"/>
    <w:rsid w:val="0065657A"/>
    <w:rsid w:val="00656B5F"/>
    <w:rsid w:val="00656BBA"/>
    <w:rsid w:val="006579F2"/>
    <w:rsid w:val="006604FB"/>
    <w:rsid w:val="006606E0"/>
    <w:rsid w:val="006608D1"/>
    <w:rsid w:val="00660D13"/>
    <w:rsid w:val="006613F0"/>
    <w:rsid w:val="006617F5"/>
    <w:rsid w:val="00661CAC"/>
    <w:rsid w:val="00661F31"/>
    <w:rsid w:val="00662008"/>
    <w:rsid w:val="00663641"/>
    <w:rsid w:val="006636F2"/>
    <w:rsid w:val="00663B4C"/>
    <w:rsid w:val="00663DF7"/>
    <w:rsid w:val="006640D2"/>
    <w:rsid w:val="006648BB"/>
    <w:rsid w:val="00664B3E"/>
    <w:rsid w:val="0066585A"/>
    <w:rsid w:val="00665ED5"/>
    <w:rsid w:val="006664F4"/>
    <w:rsid w:val="0066670C"/>
    <w:rsid w:val="00666832"/>
    <w:rsid w:val="006672F0"/>
    <w:rsid w:val="006673B6"/>
    <w:rsid w:val="00667F81"/>
    <w:rsid w:val="00667F97"/>
    <w:rsid w:val="0067084C"/>
    <w:rsid w:val="00671BB6"/>
    <w:rsid w:val="00671C40"/>
    <w:rsid w:val="0067242D"/>
    <w:rsid w:val="006726EC"/>
    <w:rsid w:val="006728A7"/>
    <w:rsid w:val="00674D4F"/>
    <w:rsid w:val="00674F7A"/>
    <w:rsid w:val="0067537F"/>
    <w:rsid w:val="006755B0"/>
    <w:rsid w:val="006760FC"/>
    <w:rsid w:val="00676B05"/>
    <w:rsid w:val="00677173"/>
    <w:rsid w:val="00677637"/>
    <w:rsid w:val="00677D4A"/>
    <w:rsid w:val="0068026D"/>
    <w:rsid w:val="006806AB"/>
    <w:rsid w:val="006808A1"/>
    <w:rsid w:val="00681902"/>
    <w:rsid w:val="006821D8"/>
    <w:rsid w:val="006826DD"/>
    <w:rsid w:val="00683354"/>
    <w:rsid w:val="00684313"/>
    <w:rsid w:val="00684780"/>
    <w:rsid w:val="00685329"/>
    <w:rsid w:val="00685A95"/>
    <w:rsid w:val="00685B2F"/>
    <w:rsid w:val="00685DFD"/>
    <w:rsid w:val="006869AF"/>
    <w:rsid w:val="00686AEE"/>
    <w:rsid w:val="006872B8"/>
    <w:rsid w:val="0068758D"/>
    <w:rsid w:val="006875CB"/>
    <w:rsid w:val="00687A35"/>
    <w:rsid w:val="00687ABB"/>
    <w:rsid w:val="00690005"/>
    <w:rsid w:val="00690C07"/>
    <w:rsid w:val="00690E3F"/>
    <w:rsid w:val="00691758"/>
    <w:rsid w:val="006921C5"/>
    <w:rsid w:val="006935B2"/>
    <w:rsid w:val="00694419"/>
    <w:rsid w:val="0069484A"/>
    <w:rsid w:val="006953A1"/>
    <w:rsid w:val="00695470"/>
    <w:rsid w:val="00695CFB"/>
    <w:rsid w:val="00696AFE"/>
    <w:rsid w:val="00697657"/>
    <w:rsid w:val="00697678"/>
    <w:rsid w:val="006A009E"/>
    <w:rsid w:val="006A014E"/>
    <w:rsid w:val="006A100E"/>
    <w:rsid w:val="006A13CE"/>
    <w:rsid w:val="006A1CF2"/>
    <w:rsid w:val="006A24B5"/>
    <w:rsid w:val="006A2A4D"/>
    <w:rsid w:val="006A2D5C"/>
    <w:rsid w:val="006A31E4"/>
    <w:rsid w:val="006A3630"/>
    <w:rsid w:val="006A371E"/>
    <w:rsid w:val="006A37AA"/>
    <w:rsid w:val="006A39CE"/>
    <w:rsid w:val="006A3E58"/>
    <w:rsid w:val="006A457B"/>
    <w:rsid w:val="006A4D8A"/>
    <w:rsid w:val="006A5452"/>
    <w:rsid w:val="006A552F"/>
    <w:rsid w:val="006A5A6F"/>
    <w:rsid w:val="006A61C8"/>
    <w:rsid w:val="006A6C9E"/>
    <w:rsid w:val="006A6F0B"/>
    <w:rsid w:val="006A774A"/>
    <w:rsid w:val="006B0336"/>
    <w:rsid w:val="006B0DAA"/>
    <w:rsid w:val="006B1353"/>
    <w:rsid w:val="006B182C"/>
    <w:rsid w:val="006B1E76"/>
    <w:rsid w:val="006B2377"/>
    <w:rsid w:val="006B2D6B"/>
    <w:rsid w:val="006B312C"/>
    <w:rsid w:val="006B3463"/>
    <w:rsid w:val="006B37B1"/>
    <w:rsid w:val="006B3996"/>
    <w:rsid w:val="006B3B33"/>
    <w:rsid w:val="006B3CCE"/>
    <w:rsid w:val="006B3E86"/>
    <w:rsid w:val="006B431F"/>
    <w:rsid w:val="006B4757"/>
    <w:rsid w:val="006B4764"/>
    <w:rsid w:val="006B4CFC"/>
    <w:rsid w:val="006B525C"/>
    <w:rsid w:val="006B5BDD"/>
    <w:rsid w:val="006B5E93"/>
    <w:rsid w:val="006B6332"/>
    <w:rsid w:val="006B6481"/>
    <w:rsid w:val="006B6611"/>
    <w:rsid w:val="006B7384"/>
    <w:rsid w:val="006B7721"/>
    <w:rsid w:val="006B7912"/>
    <w:rsid w:val="006C04BA"/>
    <w:rsid w:val="006C073D"/>
    <w:rsid w:val="006C1D32"/>
    <w:rsid w:val="006C1FF4"/>
    <w:rsid w:val="006C20AD"/>
    <w:rsid w:val="006C26B3"/>
    <w:rsid w:val="006C273E"/>
    <w:rsid w:val="006C3235"/>
    <w:rsid w:val="006C336B"/>
    <w:rsid w:val="006C3A00"/>
    <w:rsid w:val="006C3B9F"/>
    <w:rsid w:val="006C4106"/>
    <w:rsid w:val="006C4466"/>
    <w:rsid w:val="006C491A"/>
    <w:rsid w:val="006C4D80"/>
    <w:rsid w:val="006C4EEA"/>
    <w:rsid w:val="006C6044"/>
    <w:rsid w:val="006C6263"/>
    <w:rsid w:val="006C7BF0"/>
    <w:rsid w:val="006D059D"/>
    <w:rsid w:val="006D10F5"/>
    <w:rsid w:val="006D11A7"/>
    <w:rsid w:val="006D1648"/>
    <w:rsid w:val="006D1AEC"/>
    <w:rsid w:val="006D2B2F"/>
    <w:rsid w:val="006D3E4D"/>
    <w:rsid w:val="006D4A03"/>
    <w:rsid w:val="006D4CA9"/>
    <w:rsid w:val="006D58E5"/>
    <w:rsid w:val="006D6352"/>
    <w:rsid w:val="006D6E42"/>
    <w:rsid w:val="006D7048"/>
    <w:rsid w:val="006D7459"/>
    <w:rsid w:val="006D74BA"/>
    <w:rsid w:val="006D790C"/>
    <w:rsid w:val="006E06E9"/>
    <w:rsid w:val="006E0943"/>
    <w:rsid w:val="006E0B22"/>
    <w:rsid w:val="006E1271"/>
    <w:rsid w:val="006E19A3"/>
    <w:rsid w:val="006E209B"/>
    <w:rsid w:val="006E3522"/>
    <w:rsid w:val="006E35A1"/>
    <w:rsid w:val="006E37EE"/>
    <w:rsid w:val="006E3AFD"/>
    <w:rsid w:val="006E4129"/>
    <w:rsid w:val="006E447D"/>
    <w:rsid w:val="006E48FA"/>
    <w:rsid w:val="006E4DFB"/>
    <w:rsid w:val="006E56EC"/>
    <w:rsid w:val="006E5D4F"/>
    <w:rsid w:val="006E61AC"/>
    <w:rsid w:val="006E6972"/>
    <w:rsid w:val="006E7D9A"/>
    <w:rsid w:val="006F0067"/>
    <w:rsid w:val="006F03A6"/>
    <w:rsid w:val="006F0907"/>
    <w:rsid w:val="006F0B54"/>
    <w:rsid w:val="006F0C11"/>
    <w:rsid w:val="006F17D5"/>
    <w:rsid w:val="006F186E"/>
    <w:rsid w:val="006F1B93"/>
    <w:rsid w:val="006F1C18"/>
    <w:rsid w:val="006F1F1D"/>
    <w:rsid w:val="006F460D"/>
    <w:rsid w:val="006F4721"/>
    <w:rsid w:val="006F4888"/>
    <w:rsid w:val="006F4B79"/>
    <w:rsid w:val="006F4E7D"/>
    <w:rsid w:val="006F5E85"/>
    <w:rsid w:val="006F6349"/>
    <w:rsid w:val="006F64A1"/>
    <w:rsid w:val="006F6B39"/>
    <w:rsid w:val="00700213"/>
    <w:rsid w:val="00700781"/>
    <w:rsid w:val="00700D06"/>
    <w:rsid w:val="00700FA0"/>
    <w:rsid w:val="007016C0"/>
    <w:rsid w:val="007017C8"/>
    <w:rsid w:val="00702B36"/>
    <w:rsid w:val="00703174"/>
    <w:rsid w:val="00704125"/>
    <w:rsid w:val="00704FA9"/>
    <w:rsid w:val="00704FD0"/>
    <w:rsid w:val="00705856"/>
    <w:rsid w:val="00705C9D"/>
    <w:rsid w:val="0070604E"/>
    <w:rsid w:val="00706520"/>
    <w:rsid w:val="007068ED"/>
    <w:rsid w:val="00707054"/>
    <w:rsid w:val="007070DA"/>
    <w:rsid w:val="007073B7"/>
    <w:rsid w:val="0070751C"/>
    <w:rsid w:val="00710143"/>
    <w:rsid w:val="007113EC"/>
    <w:rsid w:val="007114B2"/>
    <w:rsid w:val="00711B1C"/>
    <w:rsid w:val="00711CDD"/>
    <w:rsid w:val="0071218C"/>
    <w:rsid w:val="0071238A"/>
    <w:rsid w:val="00712AE7"/>
    <w:rsid w:val="00712C1A"/>
    <w:rsid w:val="00712D2A"/>
    <w:rsid w:val="007130EF"/>
    <w:rsid w:val="007132FB"/>
    <w:rsid w:val="0071345A"/>
    <w:rsid w:val="00713BE8"/>
    <w:rsid w:val="00713FF1"/>
    <w:rsid w:val="00714241"/>
    <w:rsid w:val="00714B7E"/>
    <w:rsid w:val="00714D26"/>
    <w:rsid w:val="00714F23"/>
    <w:rsid w:val="007151F8"/>
    <w:rsid w:val="007159F4"/>
    <w:rsid w:val="00715AD6"/>
    <w:rsid w:val="0071675C"/>
    <w:rsid w:val="0071679D"/>
    <w:rsid w:val="007175BA"/>
    <w:rsid w:val="0072020C"/>
    <w:rsid w:val="0072072B"/>
    <w:rsid w:val="00720CF3"/>
    <w:rsid w:val="00722308"/>
    <w:rsid w:val="00722C27"/>
    <w:rsid w:val="00723046"/>
    <w:rsid w:val="00723234"/>
    <w:rsid w:val="00723588"/>
    <w:rsid w:val="0072383B"/>
    <w:rsid w:val="00724509"/>
    <w:rsid w:val="00724692"/>
    <w:rsid w:val="0072636E"/>
    <w:rsid w:val="00727151"/>
    <w:rsid w:val="0072735C"/>
    <w:rsid w:val="00727370"/>
    <w:rsid w:val="00727699"/>
    <w:rsid w:val="00727783"/>
    <w:rsid w:val="00727BC9"/>
    <w:rsid w:val="007303E4"/>
    <w:rsid w:val="00730401"/>
    <w:rsid w:val="00730986"/>
    <w:rsid w:val="00730B5D"/>
    <w:rsid w:val="00730D18"/>
    <w:rsid w:val="00730F50"/>
    <w:rsid w:val="007310EC"/>
    <w:rsid w:val="0073154B"/>
    <w:rsid w:val="007316AF"/>
    <w:rsid w:val="00731D70"/>
    <w:rsid w:val="00731F4A"/>
    <w:rsid w:val="00732BA9"/>
    <w:rsid w:val="00732CEF"/>
    <w:rsid w:val="007337F2"/>
    <w:rsid w:val="00733B9E"/>
    <w:rsid w:val="00734510"/>
    <w:rsid w:val="00734933"/>
    <w:rsid w:val="00734DBF"/>
    <w:rsid w:val="00735509"/>
    <w:rsid w:val="00735A01"/>
    <w:rsid w:val="00736638"/>
    <w:rsid w:val="0073672A"/>
    <w:rsid w:val="007367C4"/>
    <w:rsid w:val="00737503"/>
    <w:rsid w:val="00737AD4"/>
    <w:rsid w:val="00737C2B"/>
    <w:rsid w:val="00737CEA"/>
    <w:rsid w:val="007408B3"/>
    <w:rsid w:val="007413D1"/>
    <w:rsid w:val="00741423"/>
    <w:rsid w:val="00741693"/>
    <w:rsid w:val="007416A7"/>
    <w:rsid w:val="00741B89"/>
    <w:rsid w:val="00741CDD"/>
    <w:rsid w:val="00741D25"/>
    <w:rsid w:val="00741D99"/>
    <w:rsid w:val="00741F4A"/>
    <w:rsid w:val="00742197"/>
    <w:rsid w:val="00742D19"/>
    <w:rsid w:val="00743E2B"/>
    <w:rsid w:val="007440FF"/>
    <w:rsid w:val="0074469C"/>
    <w:rsid w:val="00744B51"/>
    <w:rsid w:val="00744C45"/>
    <w:rsid w:val="0074519F"/>
    <w:rsid w:val="00745D11"/>
    <w:rsid w:val="007466ED"/>
    <w:rsid w:val="007475C6"/>
    <w:rsid w:val="00747763"/>
    <w:rsid w:val="00747975"/>
    <w:rsid w:val="00747CF5"/>
    <w:rsid w:val="00747F39"/>
    <w:rsid w:val="007502A6"/>
    <w:rsid w:val="00750869"/>
    <w:rsid w:val="00750AE1"/>
    <w:rsid w:val="00750F31"/>
    <w:rsid w:val="0075136F"/>
    <w:rsid w:val="00751583"/>
    <w:rsid w:val="00751EEF"/>
    <w:rsid w:val="007521DA"/>
    <w:rsid w:val="007522D6"/>
    <w:rsid w:val="0075261D"/>
    <w:rsid w:val="007528C8"/>
    <w:rsid w:val="00752DE1"/>
    <w:rsid w:val="0075341E"/>
    <w:rsid w:val="00753E46"/>
    <w:rsid w:val="00754F13"/>
    <w:rsid w:val="007557B8"/>
    <w:rsid w:val="007561A1"/>
    <w:rsid w:val="0075626B"/>
    <w:rsid w:val="0075665D"/>
    <w:rsid w:val="00756702"/>
    <w:rsid w:val="00756D36"/>
    <w:rsid w:val="0075762F"/>
    <w:rsid w:val="00757A0A"/>
    <w:rsid w:val="00760810"/>
    <w:rsid w:val="00761344"/>
    <w:rsid w:val="00761466"/>
    <w:rsid w:val="007615B1"/>
    <w:rsid w:val="00761ACE"/>
    <w:rsid w:val="00761E14"/>
    <w:rsid w:val="0076200E"/>
    <w:rsid w:val="007622FE"/>
    <w:rsid w:val="00762AA8"/>
    <w:rsid w:val="00762BDE"/>
    <w:rsid w:val="00762E86"/>
    <w:rsid w:val="0076309A"/>
    <w:rsid w:val="0076309E"/>
    <w:rsid w:val="007633C7"/>
    <w:rsid w:val="00763647"/>
    <w:rsid w:val="00763F45"/>
    <w:rsid w:val="0076413F"/>
    <w:rsid w:val="007642B2"/>
    <w:rsid w:val="00764B45"/>
    <w:rsid w:val="007652DD"/>
    <w:rsid w:val="00765353"/>
    <w:rsid w:val="00765E52"/>
    <w:rsid w:val="007666C0"/>
    <w:rsid w:val="00766ABE"/>
    <w:rsid w:val="00766E0B"/>
    <w:rsid w:val="00766FF6"/>
    <w:rsid w:val="00767739"/>
    <w:rsid w:val="0077075B"/>
    <w:rsid w:val="007713A9"/>
    <w:rsid w:val="00771805"/>
    <w:rsid w:val="00771961"/>
    <w:rsid w:val="00771C59"/>
    <w:rsid w:val="00772637"/>
    <w:rsid w:val="007727D1"/>
    <w:rsid w:val="00772BC7"/>
    <w:rsid w:val="00773C86"/>
    <w:rsid w:val="00774979"/>
    <w:rsid w:val="0077532B"/>
    <w:rsid w:val="00775BB5"/>
    <w:rsid w:val="0077617D"/>
    <w:rsid w:val="0077644B"/>
    <w:rsid w:val="0077680E"/>
    <w:rsid w:val="007769FF"/>
    <w:rsid w:val="00776F6C"/>
    <w:rsid w:val="00777624"/>
    <w:rsid w:val="00777958"/>
    <w:rsid w:val="00777FDC"/>
    <w:rsid w:val="00780C7D"/>
    <w:rsid w:val="00780FE0"/>
    <w:rsid w:val="0078114D"/>
    <w:rsid w:val="007816AA"/>
    <w:rsid w:val="00782238"/>
    <w:rsid w:val="0078284D"/>
    <w:rsid w:val="00782CEE"/>
    <w:rsid w:val="00784432"/>
    <w:rsid w:val="0078473D"/>
    <w:rsid w:val="007852B8"/>
    <w:rsid w:val="007853A9"/>
    <w:rsid w:val="00785606"/>
    <w:rsid w:val="00785BC5"/>
    <w:rsid w:val="00785C27"/>
    <w:rsid w:val="00786192"/>
    <w:rsid w:val="0078695F"/>
    <w:rsid w:val="00786A02"/>
    <w:rsid w:val="00786B37"/>
    <w:rsid w:val="00786BD0"/>
    <w:rsid w:val="00786EE4"/>
    <w:rsid w:val="00787C02"/>
    <w:rsid w:val="00787C52"/>
    <w:rsid w:val="007901B1"/>
    <w:rsid w:val="007903E8"/>
    <w:rsid w:val="00790D29"/>
    <w:rsid w:val="00791875"/>
    <w:rsid w:val="00791936"/>
    <w:rsid w:val="00791A7A"/>
    <w:rsid w:val="00791D33"/>
    <w:rsid w:val="00792B1B"/>
    <w:rsid w:val="00792F5F"/>
    <w:rsid w:val="007935CC"/>
    <w:rsid w:val="0079365C"/>
    <w:rsid w:val="007939F3"/>
    <w:rsid w:val="00793A2B"/>
    <w:rsid w:val="007946E5"/>
    <w:rsid w:val="00794A75"/>
    <w:rsid w:val="00795096"/>
    <w:rsid w:val="00795513"/>
    <w:rsid w:val="00795C13"/>
    <w:rsid w:val="00795E15"/>
    <w:rsid w:val="0079605B"/>
    <w:rsid w:val="007960D2"/>
    <w:rsid w:val="007976B7"/>
    <w:rsid w:val="00797D7C"/>
    <w:rsid w:val="007A019C"/>
    <w:rsid w:val="007A02F7"/>
    <w:rsid w:val="007A0B0D"/>
    <w:rsid w:val="007A0B53"/>
    <w:rsid w:val="007A0E62"/>
    <w:rsid w:val="007A136B"/>
    <w:rsid w:val="007A19CA"/>
    <w:rsid w:val="007A19CB"/>
    <w:rsid w:val="007A1DF0"/>
    <w:rsid w:val="007A208B"/>
    <w:rsid w:val="007A2240"/>
    <w:rsid w:val="007A251D"/>
    <w:rsid w:val="007A2CAC"/>
    <w:rsid w:val="007A2F81"/>
    <w:rsid w:val="007A3239"/>
    <w:rsid w:val="007A366E"/>
    <w:rsid w:val="007A3678"/>
    <w:rsid w:val="007A3A40"/>
    <w:rsid w:val="007A3B2D"/>
    <w:rsid w:val="007A5667"/>
    <w:rsid w:val="007A56D9"/>
    <w:rsid w:val="007A62A6"/>
    <w:rsid w:val="007A645D"/>
    <w:rsid w:val="007A6493"/>
    <w:rsid w:val="007A6E60"/>
    <w:rsid w:val="007A6EDE"/>
    <w:rsid w:val="007A6F17"/>
    <w:rsid w:val="007A6FB6"/>
    <w:rsid w:val="007A783E"/>
    <w:rsid w:val="007A798F"/>
    <w:rsid w:val="007A7D8B"/>
    <w:rsid w:val="007B021D"/>
    <w:rsid w:val="007B066D"/>
    <w:rsid w:val="007B0A0F"/>
    <w:rsid w:val="007B1287"/>
    <w:rsid w:val="007B18E6"/>
    <w:rsid w:val="007B1932"/>
    <w:rsid w:val="007B299D"/>
    <w:rsid w:val="007B2A76"/>
    <w:rsid w:val="007B2BD4"/>
    <w:rsid w:val="007B3374"/>
    <w:rsid w:val="007B396F"/>
    <w:rsid w:val="007B3D39"/>
    <w:rsid w:val="007B4054"/>
    <w:rsid w:val="007B5B46"/>
    <w:rsid w:val="007B6912"/>
    <w:rsid w:val="007B6980"/>
    <w:rsid w:val="007B6A7A"/>
    <w:rsid w:val="007B6AB7"/>
    <w:rsid w:val="007B6AD4"/>
    <w:rsid w:val="007B6CAF"/>
    <w:rsid w:val="007B6D9A"/>
    <w:rsid w:val="007B74DA"/>
    <w:rsid w:val="007B7B96"/>
    <w:rsid w:val="007C0583"/>
    <w:rsid w:val="007C090E"/>
    <w:rsid w:val="007C20F1"/>
    <w:rsid w:val="007C22FD"/>
    <w:rsid w:val="007C242A"/>
    <w:rsid w:val="007C28C6"/>
    <w:rsid w:val="007C3432"/>
    <w:rsid w:val="007C3D7B"/>
    <w:rsid w:val="007C4E6D"/>
    <w:rsid w:val="007C4ED8"/>
    <w:rsid w:val="007C51BC"/>
    <w:rsid w:val="007C5A65"/>
    <w:rsid w:val="007C641F"/>
    <w:rsid w:val="007C652C"/>
    <w:rsid w:val="007C7671"/>
    <w:rsid w:val="007D17CE"/>
    <w:rsid w:val="007D1D70"/>
    <w:rsid w:val="007D2A4F"/>
    <w:rsid w:val="007D2CF1"/>
    <w:rsid w:val="007D328A"/>
    <w:rsid w:val="007D33D2"/>
    <w:rsid w:val="007D341F"/>
    <w:rsid w:val="007D3524"/>
    <w:rsid w:val="007D3C20"/>
    <w:rsid w:val="007D3F06"/>
    <w:rsid w:val="007D4784"/>
    <w:rsid w:val="007D4FE8"/>
    <w:rsid w:val="007D5901"/>
    <w:rsid w:val="007D655D"/>
    <w:rsid w:val="007D6D28"/>
    <w:rsid w:val="007D6FA9"/>
    <w:rsid w:val="007D7A6F"/>
    <w:rsid w:val="007D7B12"/>
    <w:rsid w:val="007D7D74"/>
    <w:rsid w:val="007E02F4"/>
    <w:rsid w:val="007E1381"/>
    <w:rsid w:val="007E14D1"/>
    <w:rsid w:val="007E16AB"/>
    <w:rsid w:val="007E206A"/>
    <w:rsid w:val="007E2129"/>
    <w:rsid w:val="007E2426"/>
    <w:rsid w:val="007E258E"/>
    <w:rsid w:val="007E2CD7"/>
    <w:rsid w:val="007E3615"/>
    <w:rsid w:val="007E3A97"/>
    <w:rsid w:val="007E47CA"/>
    <w:rsid w:val="007E489C"/>
    <w:rsid w:val="007E4EF7"/>
    <w:rsid w:val="007E51D2"/>
    <w:rsid w:val="007E53E4"/>
    <w:rsid w:val="007E63C9"/>
    <w:rsid w:val="007E688D"/>
    <w:rsid w:val="007E68B0"/>
    <w:rsid w:val="007E74BA"/>
    <w:rsid w:val="007E7D78"/>
    <w:rsid w:val="007E7FC9"/>
    <w:rsid w:val="007F0236"/>
    <w:rsid w:val="007F0453"/>
    <w:rsid w:val="007F0CA6"/>
    <w:rsid w:val="007F0F87"/>
    <w:rsid w:val="007F1737"/>
    <w:rsid w:val="007F19DC"/>
    <w:rsid w:val="007F220D"/>
    <w:rsid w:val="007F26D9"/>
    <w:rsid w:val="007F2E55"/>
    <w:rsid w:val="007F3A44"/>
    <w:rsid w:val="007F3C34"/>
    <w:rsid w:val="007F3E1C"/>
    <w:rsid w:val="007F41E1"/>
    <w:rsid w:val="007F4277"/>
    <w:rsid w:val="007F4298"/>
    <w:rsid w:val="007F4526"/>
    <w:rsid w:val="007F4B8A"/>
    <w:rsid w:val="007F514A"/>
    <w:rsid w:val="007F52F9"/>
    <w:rsid w:val="007F5702"/>
    <w:rsid w:val="007F5E06"/>
    <w:rsid w:val="007F6913"/>
    <w:rsid w:val="007F6964"/>
    <w:rsid w:val="007F7518"/>
    <w:rsid w:val="007F7CE3"/>
    <w:rsid w:val="007F7D78"/>
    <w:rsid w:val="008001C8"/>
    <w:rsid w:val="00800621"/>
    <w:rsid w:val="008009CF"/>
    <w:rsid w:val="00800B5F"/>
    <w:rsid w:val="00800CA4"/>
    <w:rsid w:val="00801101"/>
    <w:rsid w:val="00801628"/>
    <w:rsid w:val="00801986"/>
    <w:rsid w:val="00801DF1"/>
    <w:rsid w:val="00801E92"/>
    <w:rsid w:val="008026BD"/>
    <w:rsid w:val="008028B7"/>
    <w:rsid w:val="008033CF"/>
    <w:rsid w:val="00803832"/>
    <w:rsid w:val="00803A49"/>
    <w:rsid w:val="008042A7"/>
    <w:rsid w:val="0080476D"/>
    <w:rsid w:val="00804953"/>
    <w:rsid w:val="00804B11"/>
    <w:rsid w:val="00804F2E"/>
    <w:rsid w:val="008053C7"/>
    <w:rsid w:val="008054EB"/>
    <w:rsid w:val="00805E25"/>
    <w:rsid w:val="00807ACB"/>
    <w:rsid w:val="00807BDF"/>
    <w:rsid w:val="00807CA7"/>
    <w:rsid w:val="00810494"/>
    <w:rsid w:val="0081056A"/>
    <w:rsid w:val="00810A9C"/>
    <w:rsid w:val="00810F03"/>
    <w:rsid w:val="00811FEC"/>
    <w:rsid w:val="00812744"/>
    <w:rsid w:val="008128B4"/>
    <w:rsid w:val="0081351A"/>
    <w:rsid w:val="00813DC6"/>
    <w:rsid w:val="00814511"/>
    <w:rsid w:val="008150EF"/>
    <w:rsid w:val="00815256"/>
    <w:rsid w:val="00815A7D"/>
    <w:rsid w:val="00816D03"/>
    <w:rsid w:val="00816DAF"/>
    <w:rsid w:val="008177DC"/>
    <w:rsid w:val="00817A75"/>
    <w:rsid w:val="00817EA0"/>
    <w:rsid w:val="00820015"/>
    <w:rsid w:val="008206D5"/>
    <w:rsid w:val="00820700"/>
    <w:rsid w:val="00820EEF"/>
    <w:rsid w:val="00820F63"/>
    <w:rsid w:val="0082164C"/>
    <w:rsid w:val="00821E4C"/>
    <w:rsid w:val="008224CC"/>
    <w:rsid w:val="00823440"/>
    <w:rsid w:val="008240A9"/>
    <w:rsid w:val="00824F70"/>
    <w:rsid w:val="00825761"/>
    <w:rsid w:val="00825FC6"/>
    <w:rsid w:val="00826291"/>
    <w:rsid w:val="0082664D"/>
    <w:rsid w:val="008267DD"/>
    <w:rsid w:val="00826F3B"/>
    <w:rsid w:val="00826F8A"/>
    <w:rsid w:val="00827F45"/>
    <w:rsid w:val="008307AF"/>
    <w:rsid w:val="00831562"/>
    <w:rsid w:val="00831C24"/>
    <w:rsid w:val="0083242A"/>
    <w:rsid w:val="00832947"/>
    <w:rsid w:val="00832A54"/>
    <w:rsid w:val="00832C78"/>
    <w:rsid w:val="00832E80"/>
    <w:rsid w:val="008337B5"/>
    <w:rsid w:val="00833AB7"/>
    <w:rsid w:val="00833E38"/>
    <w:rsid w:val="0083499F"/>
    <w:rsid w:val="00834E19"/>
    <w:rsid w:val="00834FA1"/>
    <w:rsid w:val="00834FDC"/>
    <w:rsid w:val="00835923"/>
    <w:rsid w:val="00835ABD"/>
    <w:rsid w:val="00835C4F"/>
    <w:rsid w:val="008360A5"/>
    <w:rsid w:val="008372CB"/>
    <w:rsid w:val="00837861"/>
    <w:rsid w:val="00837EA6"/>
    <w:rsid w:val="008400A6"/>
    <w:rsid w:val="008407F7"/>
    <w:rsid w:val="00840B93"/>
    <w:rsid w:val="00841463"/>
    <w:rsid w:val="0084172C"/>
    <w:rsid w:val="008417D0"/>
    <w:rsid w:val="008426D9"/>
    <w:rsid w:val="00842848"/>
    <w:rsid w:val="0084417D"/>
    <w:rsid w:val="00844476"/>
    <w:rsid w:val="0084458B"/>
    <w:rsid w:val="00844B1E"/>
    <w:rsid w:val="00844B37"/>
    <w:rsid w:val="00844B90"/>
    <w:rsid w:val="00845F9F"/>
    <w:rsid w:val="0084607A"/>
    <w:rsid w:val="0084648A"/>
    <w:rsid w:val="0084651B"/>
    <w:rsid w:val="008465C0"/>
    <w:rsid w:val="008469B1"/>
    <w:rsid w:val="00846B06"/>
    <w:rsid w:val="00846B23"/>
    <w:rsid w:val="00847132"/>
    <w:rsid w:val="008474F1"/>
    <w:rsid w:val="0084766C"/>
    <w:rsid w:val="00847BEC"/>
    <w:rsid w:val="00847D50"/>
    <w:rsid w:val="00847FAA"/>
    <w:rsid w:val="00850B0E"/>
    <w:rsid w:val="00850D45"/>
    <w:rsid w:val="00850FE8"/>
    <w:rsid w:val="0085113C"/>
    <w:rsid w:val="00851501"/>
    <w:rsid w:val="00851604"/>
    <w:rsid w:val="008517A7"/>
    <w:rsid w:val="00851B01"/>
    <w:rsid w:val="0085215A"/>
    <w:rsid w:val="00852202"/>
    <w:rsid w:val="0085228A"/>
    <w:rsid w:val="00852323"/>
    <w:rsid w:val="008526A3"/>
    <w:rsid w:val="00852AE1"/>
    <w:rsid w:val="00852B41"/>
    <w:rsid w:val="0085315F"/>
    <w:rsid w:val="008537FA"/>
    <w:rsid w:val="0085475B"/>
    <w:rsid w:val="00854956"/>
    <w:rsid w:val="00854E12"/>
    <w:rsid w:val="00855A56"/>
    <w:rsid w:val="0085605A"/>
    <w:rsid w:val="008575ED"/>
    <w:rsid w:val="008603E3"/>
    <w:rsid w:val="00860724"/>
    <w:rsid w:val="008609EB"/>
    <w:rsid w:val="00860F86"/>
    <w:rsid w:val="008610E2"/>
    <w:rsid w:val="0086112B"/>
    <w:rsid w:val="0086175A"/>
    <w:rsid w:val="00861828"/>
    <w:rsid w:val="00861F38"/>
    <w:rsid w:val="00862088"/>
    <w:rsid w:val="008620C7"/>
    <w:rsid w:val="0086259F"/>
    <w:rsid w:val="0086270B"/>
    <w:rsid w:val="00862AFC"/>
    <w:rsid w:val="00862B4C"/>
    <w:rsid w:val="0086303C"/>
    <w:rsid w:val="00863390"/>
    <w:rsid w:val="0086369D"/>
    <w:rsid w:val="00864D8D"/>
    <w:rsid w:val="0086597D"/>
    <w:rsid w:val="008660F3"/>
    <w:rsid w:val="00866D93"/>
    <w:rsid w:val="00867092"/>
    <w:rsid w:val="00867A0D"/>
    <w:rsid w:val="00867AEE"/>
    <w:rsid w:val="00870723"/>
    <w:rsid w:val="00871028"/>
    <w:rsid w:val="00871362"/>
    <w:rsid w:val="00871822"/>
    <w:rsid w:val="008719F5"/>
    <w:rsid w:val="00871C7F"/>
    <w:rsid w:val="00871D5D"/>
    <w:rsid w:val="0087205D"/>
    <w:rsid w:val="008721DE"/>
    <w:rsid w:val="00872282"/>
    <w:rsid w:val="0087251D"/>
    <w:rsid w:val="00872BD9"/>
    <w:rsid w:val="00872DAA"/>
    <w:rsid w:val="00872DC1"/>
    <w:rsid w:val="00872FFA"/>
    <w:rsid w:val="0087392A"/>
    <w:rsid w:val="00873EC7"/>
    <w:rsid w:val="00874078"/>
    <w:rsid w:val="008747DF"/>
    <w:rsid w:val="0087516A"/>
    <w:rsid w:val="00876D2D"/>
    <w:rsid w:val="00876E50"/>
    <w:rsid w:val="00877793"/>
    <w:rsid w:val="008778C6"/>
    <w:rsid w:val="00877A7E"/>
    <w:rsid w:val="008809AA"/>
    <w:rsid w:val="00883B97"/>
    <w:rsid w:val="00884655"/>
    <w:rsid w:val="00884871"/>
    <w:rsid w:val="00885E9E"/>
    <w:rsid w:val="00885EC5"/>
    <w:rsid w:val="00886329"/>
    <w:rsid w:val="00886C12"/>
    <w:rsid w:val="00886F60"/>
    <w:rsid w:val="00887E3D"/>
    <w:rsid w:val="0089043B"/>
    <w:rsid w:val="0089058A"/>
    <w:rsid w:val="00890DD8"/>
    <w:rsid w:val="00891025"/>
    <w:rsid w:val="0089188D"/>
    <w:rsid w:val="00891A70"/>
    <w:rsid w:val="00891DCE"/>
    <w:rsid w:val="008924C0"/>
    <w:rsid w:val="00892703"/>
    <w:rsid w:val="00892D58"/>
    <w:rsid w:val="00892FD2"/>
    <w:rsid w:val="00893368"/>
    <w:rsid w:val="00893A37"/>
    <w:rsid w:val="008940B5"/>
    <w:rsid w:val="0089448C"/>
    <w:rsid w:val="00894B93"/>
    <w:rsid w:val="00895C4B"/>
    <w:rsid w:val="00895E3F"/>
    <w:rsid w:val="00896795"/>
    <w:rsid w:val="008967CA"/>
    <w:rsid w:val="00896B1B"/>
    <w:rsid w:val="00897320"/>
    <w:rsid w:val="00897D55"/>
    <w:rsid w:val="008A0639"/>
    <w:rsid w:val="008A18FC"/>
    <w:rsid w:val="008A2083"/>
    <w:rsid w:val="008A27E9"/>
    <w:rsid w:val="008A339E"/>
    <w:rsid w:val="008A4FA6"/>
    <w:rsid w:val="008A5700"/>
    <w:rsid w:val="008A5A76"/>
    <w:rsid w:val="008A5CAA"/>
    <w:rsid w:val="008A5E16"/>
    <w:rsid w:val="008A5F09"/>
    <w:rsid w:val="008A63E5"/>
    <w:rsid w:val="008A7476"/>
    <w:rsid w:val="008A7F31"/>
    <w:rsid w:val="008B0143"/>
    <w:rsid w:val="008B036E"/>
    <w:rsid w:val="008B03D7"/>
    <w:rsid w:val="008B2366"/>
    <w:rsid w:val="008B28C5"/>
    <w:rsid w:val="008B32B2"/>
    <w:rsid w:val="008B335E"/>
    <w:rsid w:val="008B393D"/>
    <w:rsid w:val="008B3F1A"/>
    <w:rsid w:val="008B41DB"/>
    <w:rsid w:val="008B4323"/>
    <w:rsid w:val="008B4563"/>
    <w:rsid w:val="008B4E36"/>
    <w:rsid w:val="008B5541"/>
    <w:rsid w:val="008B6214"/>
    <w:rsid w:val="008B6A4A"/>
    <w:rsid w:val="008B75F5"/>
    <w:rsid w:val="008B7CDC"/>
    <w:rsid w:val="008C0556"/>
    <w:rsid w:val="008C0DFA"/>
    <w:rsid w:val="008C1766"/>
    <w:rsid w:val="008C187B"/>
    <w:rsid w:val="008C1D28"/>
    <w:rsid w:val="008C2054"/>
    <w:rsid w:val="008C27CE"/>
    <w:rsid w:val="008C2887"/>
    <w:rsid w:val="008C2AA5"/>
    <w:rsid w:val="008C2E84"/>
    <w:rsid w:val="008C30F9"/>
    <w:rsid w:val="008C310F"/>
    <w:rsid w:val="008C32F9"/>
    <w:rsid w:val="008C3BC7"/>
    <w:rsid w:val="008C4296"/>
    <w:rsid w:val="008C448A"/>
    <w:rsid w:val="008C48CE"/>
    <w:rsid w:val="008C4A2F"/>
    <w:rsid w:val="008C4AAF"/>
    <w:rsid w:val="008C4E8C"/>
    <w:rsid w:val="008C4F7A"/>
    <w:rsid w:val="008C5CDB"/>
    <w:rsid w:val="008C6DE1"/>
    <w:rsid w:val="008C7EEA"/>
    <w:rsid w:val="008D0250"/>
    <w:rsid w:val="008D040B"/>
    <w:rsid w:val="008D069E"/>
    <w:rsid w:val="008D11C6"/>
    <w:rsid w:val="008D1BCF"/>
    <w:rsid w:val="008D2568"/>
    <w:rsid w:val="008D2665"/>
    <w:rsid w:val="008D2713"/>
    <w:rsid w:val="008D2C4C"/>
    <w:rsid w:val="008D35C4"/>
    <w:rsid w:val="008D36AF"/>
    <w:rsid w:val="008D4307"/>
    <w:rsid w:val="008D4C51"/>
    <w:rsid w:val="008D5B09"/>
    <w:rsid w:val="008D62E7"/>
    <w:rsid w:val="008D67BF"/>
    <w:rsid w:val="008D7722"/>
    <w:rsid w:val="008D7912"/>
    <w:rsid w:val="008D7D90"/>
    <w:rsid w:val="008E1FA2"/>
    <w:rsid w:val="008E27C7"/>
    <w:rsid w:val="008E2D14"/>
    <w:rsid w:val="008E31CC"/>
    <w:rsid w:val="008E452E"/>
    <w:rsid w:val="008E48A5"/>
    <w:rsid w:val="008E493E"/>
    <w:rsid w:val="008E548D"/>
    <w:rsid w:val="008E54F1"/>
    <w:rsid w:val="008E5C0E"/>
    <w:rsid w:val="008E71C1"/>
    <w:rsid w:val="008E7944"/>
    <w:rsid w:val="008E7FA8"/>
    <w:rsid w:val="008F09B4"/>
    <w:rsid w:val="008F0AD0"/>
    <w:rsid w:val="008F0D15"/>
    <w:rsid w:val="008F16B8"/>
    <w:rsid w:val="008F170D"/>
    <w:rsid w:val="008F1939"/>
    <w:rsid w:val="008F1BE0"/>
    <w:rsid w:val="008F24F2"/>
    <w:rsid w:val="008F263D"/>
    <w:rsid w:val="008F2992"/>
    <w:rsid w:val="008F2BC8"/>
    <w:rsid w:val="008F3128"/>
    <w:rsid w:val="008F346D"/>
    <w:rsid w:val="008F351B"/>
    <w:rsid w:val="008F36DD"/>
    <w:rsid w:val="008F3851"/>
    <w:rsid w:val="008F39C5"/>
    <w:rsid w:val="008F3F52"/>
    <w:rsid w:val="008F42C3"/>
    <w:rsid w:val="008F4547"/>
    <w:rsid w:val="008F4A80"/>
    <w:rsid w:val="008F4EFB"/>
    <w:rsid w:val="008F535F"/>
    <w:rsid w:val="008F5764"/>
    <w:rsid w:val="008F6A05"/>
    <w:rsid w:val="008F6ADC"/>
    <w:rsid w:val="008F726F"/>
    <w:rsid w:val="008F77EF"/>
    <w:rsid w:val="008F7B44"/>
    <w:rsid w:val="008F7C57"/>
    <w:rsid w:val="008F7DDD"/>
    <w:rsid w:val="00900117"/>
    <w:rsid w:val="009001EC"/>
    <w:rsid w:val="00900274"/>
    <w:rsid w:val="00900F69"/>
    <w:rsid w:val="00901027"/>
    <w:rsid w:val="009021E4"/>
    <w:rsid w:val="00902202"/>
    <w:rsid w:val="009023AE"/>
    <w:rsid w:val="00903632"/>
    <w:rsid w:val="00904876"/>
    <w:rsid w:val="00904C74"/>
    <w:rsid w:val="009051BD"/>
    <w:rsid w:val="00905F92"/>
    <w:rsid w:val="009061E4"/>
    <w:rsid w:val="00906E7F"/>
    <w:rsid w:val="00907668"/>
    <w:rsid w:val="00907BD2"/>
    <w:rsid w:val="00907DAA"/>
    <w:rsid w:val="009108B0"/>
    <w:rsid w:val="00911014"/>
    <w:rsid w:val="009114C6"/>
    <w:rsid w:val="009116BE"/>
    <w:rsid w:val="00911F79"/>
    <w:rsid w:val="009128DB"/>
    <w:rsid w:val="0091301C"/>
    <w:rsid w:val="00913893"/>
    <w:rsid w:val="00913FD4"/>
    <w:rsid w:val="009140E8"/>
    <w:rsid w:val="009141D2"/>
    <w:rsid w:val="00914C91"/>
    <w:rsid w:val="0091599C"/>
    <w:rsid w:val="00915CAB"/>
    <w:rsid w:val="00916896"/>
    <w:rsid w:val="00917EC5"/>
    <w:rsid w:val="0092092B"/>
    <w:rsid w:val="00920C6E"/>
    <w:rsid w:val="009212DA"/>
    <w:rsid w:val="00921A94"/>
    <w:rsid w:val="00921B2B"/>
    <w:rsid w:val="0092211A"/>
    <w:rsid w:val="009222AD"/>
    <w:rsid w:val="009222D9"/>
    <w:rsid w:val="00922364"/>
    <w:rsid w:val="0092273E"/>
    <w:rsid w:val="00922998"/>
    <w:rsid w:val="00922C8C"/>
    <w:rsid w:val="00922D86"/>
    <w:rsid w:val="00922FCD"/>
    <w:rsid w:val="0092337D"/>
    <w:rsid w:val="00923AA3"/>
    <w:rsid w:val="00924017"/>
    <w:rsid w:val="009240AD"/>
    <w:rsid w:val="00924739"/>
    <w:rsid w:val="00924E79"/>
    <w:rsid w:val="00925764"/>
    <w:rsid w:val="0092593F"/>
    <w:rsid w:val="00925DFA"/>
    <w:rsid w:val="00926260"/>
    <w:rsid w:val="009267BB"/>
    <w:rsid w:val="00926B39"/>
    <w:rsid w:val="00926FA2"/>
    <w:rsid w:val="00930F40"/>
    <w:rsid w:val="00931200"/>
    <w:rsid w:val="0093137E"/>
    <w:rsid w:val="009314CE"/>
    <w:rsid w:val="00931C85"/>
    <w:rsid w:val="00932794"/>
    <w:rsid w:val="00932983"/>
    <w:rsid w:val="00932F07"/>
    <w:rsid w:val="00933CE4"/>
    <w:rsid w:val="00934164"/>
    <w:rsid w:val="0093464B"/>
    <w:rsid w:val="00934B49"/>
    <w:rsid w:val="009354B8"/>
    <w:rsid w:val="009355D9"/>
    <w:rsid w:val="00935FCB"/>
    <w:rsid w:val="0093669E"/>
    <w:rsid w:val="0093733D"/>
    <w:rsid w:val="00937B53"/>
    <w:rsid w:val="00937CE8"/>
    <w:rsid w:val="00937D3B"/>
    <w:rsid w:val="009401F3"/>
    <w:rsid w:val="009402FC"/>
    <w:rsid w:val="0094047B"/>
    <w:rsid w:val="00940E24"/>
    <w:rsid w:val="00941A12"/>
    <w:rsid w:val="00941B60"/>
    <w:rsid w:val="00941CF9"/>
    <w:rsid w:val="009421F6"/>
    <w:rsid w:val="0094302E"/>
    <w:rsid w:val="00943A61"/>
    <w:rsid w:val="009457D2"/>
    <w:rsid w:val="00946020"/>
    <w:rsid w:val="0094675B"/>
    <w:rsid w:val="00946985"/>
    <w:rsid w:val="00946B85"/>
    <w:rsid w:val="009470B4"/>
    <w:rsid w:val="009472DD"/>
    <w:rsid w:val="009504DF"/>
    <w:rsid w:val="009506C1"/>
    <w:rsid w:val="009511FB"/>
    <w:rsid w:val="0095148A"/>
    <w:rsid w:val="00951555"/>
    <w:rsid w:val="009521A1"/>
    <w:rsid w:val="009523E1"/>
    <w:rsid w:val="009537FB"/>
    <w:rsid w:val="00954365"/>
    <w:rsid w:val="009543B0"/>
    <w:rsid w:val="00954C94"/>
    <w:rsid w:val="00954F3A"/>
    <w:rsid w:val="00955495"/>
    <w:rsid w:val="009554BC"/>
    <w:rsid w:val="00955BCD"/>
    <w:rsid w:val="00956BEF"/>
    <w:rsid w:val="00956F1B"/>
    <w:rsid w:val="009609D6"/>
    <w:rsid w:val="00961098"/>
    <w:rsid w:val="00962D3C"/>
    <w:rsid w:val="0096301F"/>
    <w:rsid w:val="00963481"/>
    <w:rsid w:val="009645E8"/>
    <w:rsid w:val="009648BE"/>
    <w:rsid w:val="009654D0"/>
    <w:rsid w:val="009656E9"/>
    <w:rsid w:val="009657B6"/>
    <w:rsid w:val="00965F38"/>
    <w:rsid w:val="00966743"/>
    <w:rsid w:val="009669F5"/>
    <w:rsid w:val="00966F44"/>
    <w:rsid w:val="00966FD8"/>
    <w:rsid w:val="00967469"/>
    <w:rsid w:val="00967527"/>
    <w:rsid w:val="00970C8E"/>
    <w:rsid w:val="00971161"/>
    <w:rsid w:val="009711DE"/>
    <w:rsid w:val="0097211B"/>
    <w:rsid w:val="009725B5"/>
    <w:rsid w:val="00972C08"/>
    <w:rsid w:val="0097302B"/>
    <w:rsid w:val="009739DF"/>
    <w:rsid w:val="00973E1B"/>
    <w:rsid w:val="009744CC"/>
    <w:rsid w:val="00974638"/>
    <w:rsid w:val="009755D4"/>
    <w:rsid w:val="00975C47"/>
    <w:rsid w:val="00975DD6"/>
    <w:rsid w:val="00976563"/>
    <w:rsid w:val="0097682E"/>
    <w:rsid w:val="0097699A"/>
    <w:rsid w:val="00977A64"/>
    <w:rsid w:val="00977D09"/>
    <w:rsid w:val="0098017B"/>
    <w:rsid w:val="00980A82"/>
    <w:rsid w:val="00980D46"/>
    <w:rsid w:val="009812D2"/>
    <w:rsid w:val="00981417"/>
    <w:rsid w:val="00983639"/>
    <w:rsid w:val="00983D40"/>
    <w:rsid w:val="00984F16"/>
    <w:rsid w:val="009856E0"/>
    <w:rsid w:val="009857AC"/>
    <w:rsid w:val="009861CE"/>
    <w:rsid w:val="0098653D"/>
    <w:rsid w:val="00986618"/>
    <w:rsid w:val="00986964"/>
    <w:rsid w:val="00986E39"/>
    <w:rsid w:val="00987948"/>
    <w:rsid w:val="009901B0"/>
    <w:rsid w:val="009903DF"/>
    <w:rsid w:val="00990932"/>
    <w:rsid w:val="009911A7"/>
    <w:rsid w:val="00991345"/>
    <w:rsid w:val="0099158D"/>
    <w:rsid w:val="0099196D"/>
    <w:rsid w:val="009920AB"/>
    <w:rsid w:val="0099286E"/>
    <w:rsid w:val="009928B8"/>
    <w:rsid w:val="00992A1C"/>
    <w:rsid w:val="009932DB"/>
    <w:rsid w:val="00993601"/>
    <w:rsid w:val="00993B3F"/>
    <w:rsid w:val="00994286"/>
    <w:rsid w:val="00995202"/>
    <w:rsid w:val="00995342"/>
    <w:rsid w:val="00996AB6"/>
    <w:rsid w:val="00997063"/>
    <w:rsid w:val="00997065"/>
    <w:rsid w:val="009979E1"/>
    <w:rsid w:val="009A06B7"/>
    <w:rsid w:val="009A1089"/>
    <w:rsid w:val="009A139B"/>
    <w:rsid w:val="009A141F"/>
    <w:rsid w:val="009A1AD5"/>
    <w:rsid w:val="009A1DAC"/>
    <w:rsid w:val="009A4AB4"/>
    <w:rsid w:val="009A4BC0"/>
    <w:rsid w:val="009A53B2"/>
    <w:rsid w:val="009A62E7"/>
    <w:rsid w:val="009A6514"/>
    <w:rsid w:val="009A66D4"/>
    <w:rsid w:val="009A6B01"/>
    <w:rsid w:val="009A6C4E"/>
    <w:rsid w:val="009A71DD"/>
    <w:rsid w:val="009A71E9"/>
    <w:rsid w:val="009A7283"/>
    <w:rsid w:val="009A72F8"/>
    <w:rsid w:val="009A7430"/>
    <w:rsid w:val="009A7858"/>
    <w:rsid w:val="009A7B83"/>
    <w:rsid w:val="009A7E96"/>
    <w:rsid w:val="009A7F8F"/>
    <w:rsid w:val="009B0192"/>
    <w:rsid w:val="009B0822"/>
    <w:rsid w:val="009B11AD"/>
    <w:rsid w:val="009B1361"/>
    <w:rsid w:val="009B2574"/>
    <w:rsid w:val="009B3420"/>
    <w:rsid w:val="009B378A"/>
    <w:rsid w:val="009B38F8"/>
    <w:rsid w:val="009B3A30"/>
    <w:rsid w:val="009B40AF"/>
    <w:rsid w:val="009B42A0"/>
    <w:rsid w:val="009B47C7"/>
    <w:rsid w:val="009B4DF7"/>
    <w:rsid w:val="009B52BB"/>
    <w:rsid w:val="009B665D"/>
    <w:rsid w:val="009B6B53"/>
    <w:rsid w:val="009B730B"/>
    <w:rsid w:val="009B7A74"/>
    <w:rsid w:val="009C02D0"/>
    <w:rsid w:val="009C044F"/>
    <w:rsid w:val="009C0C50"/>
    <w:rsid w:val="009C15D2"/>
    <w:rsid w:val="009C1D85"/>
    <w:rsid w:val="009C2364"/>
    <w:rsid w:val="009C26A9"/>
    <w:rsid w:val="009C2CF2"/>
    <w:rsid w:val="009C33D4"/>
    <w:rsid w:val="009C38C2"/>
    <w:rsid w:val="009C4277"/>
    <w:rsid w:val="009C49E8"/>
    <w:rsid w:val="009C49FF"/>
    <w:rsid w:val="009C572C"/>
    <w:rsid w:val="009C5744"/>
    <w:rsid w:val="009C57D9"/>
    <w:rsid w:val="009C5C82"/>
    <w:rsid w:val="009C6073"/>
    <w:rsid w:val="009C61C5"/>
    <w:rsid w:val="009C6668"/>
    <w:rsid w:val="009C7177"/>
    <w:rsid w:val="009C761B"/>
    <w:rsid w:val="009D0088"/>
    <w:rsid w:val="009D08CC"/>
    <w:rsid w:val="009D129C"/>
    <w:rsid w:val="009D1A45"/>
    <w:rsid w:val="009D21A6"/>
    <w:rsid w:val="009D2610"/>
    <w:rsid w:val="009D2DD9"/>
    <w:rsid w:val="009D2E4E"/>
    <w:rsid w:val="009D3BEC"/>
    <w:rsid w:val="009D4700"/>
    <w:rsid w:val="009D4AF8"/>
    <w:rsid w:val="009D541B"/>
    <w:rsid w:val="009D65EB"/>
    <w:rsid w:val="009D65F3"/>
    <w:rsid w:val="009D73C5"/>
    <w:rsid w:val="009D7D84"/>
    <w:rsid w:val="009E0292"/>
    <w:rsid w:val="009E0B61"/>
    <w:rsid w:val="009E0D88"/>
    <w:rsid w:val="009E0F4F"/>
    <w:rsid w:val="009E139D"/>
    <w:rsid w:val="009E1A2A"/>
    <w:rsid w:val="009E235C"/>
    <w:rsid w:val="009E2510"/>
    <w:rsid w:val="009E2935"/>
    <w:rsid w:val="009E2FF6"/>
    <w:rsid w:val="009E3116"/>
    <w:rsid w:val="009E3397"/>
    <w:rsid w:val="009E4381"/>
    <w:rsid w:val="009E4589"/>
    <w:rsid w:val="009E4A49"/>
    <w:rsid w:val="009E4D61"/>
    <w:rsid w:val="009E4D95"/>
    <w:rsid w:val="009E4E96"/>
    <w:rsid w:val="009E5232"/>
    <w:rsid w:val="009E5860"/>
    <w:rsid w:val="009E59CC"/>
    <w:rsid w:val="009E6269"/>
    <w:rsid w:val="009E65BA"/>
    <w:rsid w:val="009E6A71"/>
    <w:rsid w:val="009E72FD"/>
    <w:rsid w:val="009E73BB"/>
    <w:rsid w:val="009E7487"/>
    <w:rsid w:val="009E787B"/>
    <w:rsid w:val="009E7B11"/>
    <w:rsid w:val="009F02EF"/>
    <w:rsid w:val="009F07C7"/>
    <w:rsid w:val="009F099D"/>
    <w:rsid w:val="009F0EF7"/>
    <w:rsid w:val="009F1083"/>
    <w:rsid w:val="009F124A"/>
    <w:rsid w:val="009F2B53"/>
    <w:rsid w:val="009F2F1E"/>
    <w:rsid w:val="009F2F39"/>
    <w:rsid w:val="009F2FA9"/>
    <w:rsid w:val="009F340C"/>
    <w:rsid w:val="009F37FF"/>
    <w:rsid w:val="009F38E3"/>
    <w:rsid w:val="009F4F79"/>
    <w:rsid w:val="009F511E"/>
    <w:rsid w:val="009F52CD"/>
    <w:rsid w:val="009F57E2"/>
    <w:rsid w:val="009F61A8"/>
    <w:rsid w:val="009F77CD"/>
    <w:rsid w:val="009F78A7"/>
    <w:rsid w:val="00A01245"/>
    <w:rsid w:val="00A02730"/>
    <w:rsid w:val="00A02B9F"/>
    <w:rsid w:val="00A02C6E"/>
    <w:rsid w:val="00A02D9C"/>
    <w:rsid w:val="00A0348C"/>
    <w:rsid w:val="00A03592"/>
    <w:rsid w:val="00A038FF"/>
    <w:rsid w:val="00A039AE"/>
    <w:rsid w:val="00A03BDC"/>
    <w:rsid w:val="00A03E64"/>
    <w:rsid w:val="00A04562"/>
    <w:rsid w:val="00A04733"/>
    <w:rsid w:val="00A04841"/>
    <w:rsid w:val="00A04A04"/>
    <w:rsid w:val="00A05D26"/>
    <w:rsid w:val="00A060FB"/>
    <w:rsid w:val="00A063F8"/>
    <w:rsid w:val="00A07575"/>
    <w:rsid w:val="00A07949"/>
    <w:rsid w:val="00A07A14"/>
    <w:rsid w:val="00A100B3"/>
    <w:rsid w:val="00A10994"/>
    <w:rsid w:val="00A11B0A"/>
    <w:rsid w:val="00A11B17"/>
    <w:rsid w:val="00A1267E"/>
    <w:rsid w:val="00A12C50"/>
    <w:rsid w:val="00A13237"/>
    <w:rsid w:val="00A13381"/>
    <w:rsid w:val="00A13B84"/>
    <w:rsid w:val="00A13CCF"/>
    <w:rsid w:val="00A13D0B"/>
    <w:rsid w:val="00A13D57"/>
    <w:rsid w:val="00A13DDE"/>
    <w:rsid w:val="00A13E35"/>
    <w:rsid w:val="00A13F5B"/>
    <w:rsid w:val="00A14527"/>
    <w:rsid w:val="00A145AE"/>
    <w:rsid w:val="00A14BF6"/>
    <w:rsid w:val="00A151E0"/>
    <w:rsid w:val="00A15AE7"/>
    <w:rsid w:val="00A15ED9"/>
    <w:rsid w:val="00A15FE8"/>
    <w:rsid w:val="00A205A4"/>
    <w:rsid w:val="00A20EC6"/>
    <w:rsid w:val="00A2111C"/>
    <w:rsid w:val="00A215D4"/>
    <w:rsid w:val="00A2248F"/>
    <w:rsid w:val="00A229B9"/>
    <w:rsid w:val="00A22E05"/>
    <w:rsid w:val="00A23128"/>
    <w:rsid w:val="00A250B2"/>
    <w:rsid w:val="00A260F3"/>
    <w:rsid w:val="00A27D93"/>
    <w:rsid w:val="00A27E40"/>
    <w:rsid w:val="00A27F46"/>
    <w:rsid w:val="00A30E99"/>
    <w:rsid w:val="00A311B8"/>
    <w:rsid w:val="00A3184F"/>
    <w:rsid w:val="00A325BB"/>
    <w:rsid w:val="00A32655"/>
    <w:rsid w:val="00A326DE"/>
    <w:rsid w:val="00A334F4"/>
    <w:rsid w:val="00A34366"/>
    <w:rsid w:val="00A34783"/>
    <w:rsid w:val="00A34841"/>
    <w:rsid w:val="00A352A0"/>
    <w:rsid w:val="00A35B0D"/>
    <w:rsid w:val="00A36B9E"/>
    <w:rsid w:val="00A36BA2"/>
    <w:rsid w:val="00A3702B"/>
    <w:rsid w:val="00A3727C"/>
    <w:rsid w:val="00A3762F"/>
    <w:rsid w:val="00A3780A"/>
    <w:rsid w:val="00A378A1"/>
    <w:rsid w:val="00A37A98"/>
    <w:rsid w:val="00A37B49"/>
    <w:rsid w:val="00A37D85"/>
    <w:rsid w:val="00A406B8"/>
    <w:rsid w:val="00A40F51"/>
    <w:rsid w:val="00A41672"/>
    <w:rsid w:val="00A41C58"/>
    <w:rsid w:val="00A41C5A"/>
    <w:rsid w:val="00A428A4"/>
    <w:rsid w:val="00A42C0F"/>
    <w:rsid w:val="00A42CE7"/>
    <w:rsid w:val="00A42E61"/>
    <w:rsid w:val="00A438A3"/>
    <w:rsid w:val="00A43AD3"/>
    <w:rsid w:val="00A44E95"/>
    <w:rsid w:val="00A4506E"/>
    <w:rsid w:val="00A453B7"/>
    <w:rsid w:val="00A45F53"/>
    <w:rsid w:val="00A46212"/>
    <w:rsid w:val="00A466E5"/>
    <w:rsid w:val="00A46B34"/>
    <w:rsid w:val="00A4744A"/>
    <w:rsid w:val="00A47669"/>
    <w:rsid w:val="00A47798"/>
    <w:rsid w:val="00A47D0C"/>
    <w:rsid w:val="00A47D6A"/>
    <w:rsid w:val="00A50585"/>
    <w:rsid w:val="00A50D22"/>
    <w:rsid w:val="00A50D88"/>
    <w:rsid w:val="00A517AE"/>
    <w:rsid w:val="00A52436"/>
    <w:rsid w:val="00A534E2"/>
    <w:rsid w:val="00A537B6"/>
    <w:rsid w:val="00A5389B"/>
    <w:rsid w:val="00A53CFE"/>
    <w:rsid w:val="00A54208"/>
    <w:rsid w:val="00A54B2F"/>
    <w:rsid w:val="00A55033"/>
    <w:rsid w:val="00A55321"/>
    <w:rsid w:val="00A5555C"/>
    <w:rsid w:val="00A55774"/>
    <w:rsid w:val="00A5582E"/>
    <w:rsid w:val="00A55D94"/>
    <w:rsid w:val="00A55FAC"/>
    <w:rsid w:val="00A566E1"/>
    <w:rsid w:val="00A56704"/>
    <w:rsid w:val="00A56C7E"/>
    <w:rsid w:val="00A60181"/>
    <w:rsid w:val="00A60BD4"/>
    <w:rsid w:val="00A60BF5"/>
    <w:rsid w:val="00A60E24"/>
    <w:rsid w:val="00A61B18"/>
    <w:rsid w:val="00A61F7A"/>
    <w:rsid w:val="00A62403"/>
    <w:rsid w:val="00A62ACC"/>
    <w:rsid w:val="00A63D0C"/>
    <w:rsid w:val="00A647CB"/>
    <w:rsid w:val="00A64EF0"/>
    <w:rsid w:val="00A65DAF"/>
    <w:rsid w:val="00A662B4"/>
    <w:rsid w:val="00A668D2"/>
    <w:rsid w:val="00A6693F"/>
    <w:rsid w:val="00A66AC1"/>
    <w:rsid w:val="00A67BFB"/>
    <w:rsid w:val="00A67EB6"/>
    <w:rsid w:val="00A70409"/>
    <w:rsid w:val="00A709DC"/>
    <w:rsid w:val="00A70BD8"/>
    <w:rsid w:val="00A70D07"/>
    <w:rsid w:val="00A7212F"/>
    <w:rsid w:val="00A7249B"/>
    <w:rsid w:val="00A724E4"/>
    <w:rsid w:val="00A7254D"/>
    <w:rsid w:val="00A72F0E"/>
    <w:rsid w:val="00A733FC"/>
    <w:rsid w:val="00A7476D"/>
    <w:rsid w:val="00A747FD"/>
    <w:rsid w:val="00A7586C"/>
    <w:rsid w:val="00A766B2"/>
    <w:rsid w:val="00A77454"/>
    <w:rsid w:val="00A77667"/>
    <w:rsid w:val="00A77CF8"/>
    <w:rsid w:val="00A807B5"/>
    <w:rsid w:val="00A809B9"/>
    <w:rsid w:val="00A80AD1"/>
    <w:rsid w:val="00A810E4"/>
    <w:rsid w:val="00A81876"/>
    <w:rsid w:val="00A82493"/>
    <w:rsid w:val="00A83F71"/>
    <w:rsid w:val="00A8411A"/>
    <w:rsid w:val="00A84340"/>
    <w:rsid w:val="00A8459D"/>
    <w:rsid w:val="00A8497E"/>
    <w:rsid w:val="00A85722"/>
    <w:rsid w:val="00A858B0"/>
    <w:rsid w:val="00A8626F"/>
    <w:rsid w:val="00A86842"/>
    <w:rsid w:val="00A87591"/>
    <w:rsid w:val="00A878DF"/>
    <w:rsid w:val="00A901A6"/>
    <w:rsid w:val="00A90754"/>
    <w:rsid w:val="00A91049"/>
    <w:rsid w:val="00A910E4"/>
    <w:rsid w:val="00A9157B"/>
    <w:rsid w:val="00A919B3"/>
    <w:rsid w:val="00A91CAA"/>
    <w:rsid w:val="00A92818"/>
    <w:rsid w:val="00A928E4"/>
    <w:rsid w:val="00A931EE"/>
    <w:rsid w:val="00A93575"/>
    <w:rsid w:val="00A94187"/>
    <w:rsid w:val="00A941CA"/>
    <w:rsid w:val="00A9431D"/>
    <w:rsid w:val="00A94759"/>
    <w:rsid w:val="00A9491E"/>
    <w:rsid w:val="00A9544D"/>
    <w:rsid w:val="00A9553A"/>
    <w:rsid w:val="00A95BC5"/>
    <w:rsid w:val="00A95C50"/>
    <w:rsid w:val="00A96650"/>
    <w:rsid w:val="00A970C6"/>
    <w:rsid w:val="00A9744F"/>
    <w:rsid w:val="00AA0547"/>
    <w:rsid w:val="00AA06F9"/>
    <w:rsid w:val="00AA0A9A"/>
    <w:rsid w:val="00AA0D88"/>
    <w:rsid w:val="00AA14E7"/>
    <w:rsid w:val="00AA1D2B"/>
    <w:rsid w:val="00AA2559"/>
    <w:rsid w:val="00AA25FA"/>
    <w:rsid w:val="00AA2C41"/>
    <w:rsid w:val="00AA3705"/>
    <w:rsid w:val="00AA376F"/>
    <w:rsid w:val="00AA388B"/>
    <w:rsid w:val="00AA42B5"/>
    <w:rsid w:val="00AA45C0"/>
    <w:rsid w:val="00AA4DEA"/>
    <w:rsid w:val="00AA4EE2"/>
    <w:rsid w:val="00AA51B0"/>
    <w:rsid w:val="00AA5804"/>
    <w:rsid w:val="00AA59B3"/>
    <w:rsid w:val="00AA5D92"/>
    <w:rsid w:val="00AA707B"/>
    <w:rsid w:val="00AA7811"/>
    <w:rsid w:val="00AA7E9A"/>
    <w:rsid w:val="00AB2CF6"/>
    <w:rsid w:val="00AB3CF6"/>
    <w:rsid w:val="00AB4080"/>
    <w:rsid w:val="00AB4507"/>
    <w:rsid w:val="00AB48DC"/>
    <w:rsid w:val="00AB55DE"/>
    <w:rsid w:val="00AB613A"/>
    <w:rsid w:val="00AB6E3E"/>
    <w:rsid w:val="00AB7102"/>
    <w:rsid w:val="00AB7577"/>
    <w:rsid w:val="00AB792D"/>
    <w:rsid w:val="00AB7E1E"/>
    <w:rsid w:val="00AC005B"/>
    <w:rsid w:val="00AC00B6"/>
    <w:rsid w:val="00AC027B"/>
    <w:rsid w:val="00AC0280"/>
    <w:rsid w:val="00AC0511"/>
    <w:rsid w:val="00AC1697"/>
    <w:rsid w:val="00AC1852"/>
    <w:rsid w:val="00AC27B8"/>
    <w:rsid w:val="00AC297A"/>
    <w:rsid w:val="00AC2AD9"/>
    <w:rsid w:val="00AC2C87"/>
    <w:rsid w:val="00AC2EBB"/>
    <w:rsid w:val="00AC321D"/>
    <w:rsid w:val="00AC3270"/>
    <w:rsid w:val="00AC35DC"/>
    <w:rsid w:val="00AC36F5"/>
    <w:rsid w:val="00AC391B"/>
    <w:rsid w:val="00AC3945"/>
    <w:rsid w:val="00AC3F03"/>
    <w:rsid w:val="00AC58F3"/>
    <w:rsid w:val="00AC599F"/>
    <w:rsid w:val="00AC5A38"/>
    <w:rsid w:val="00AC5B6B"/>
    <w:rsid w:val="00AC5D00"/>
    <w:rsid w:val="00AC65CB"/>
    <w:rsid w:val="00AC66CE"/>
    <w:rsid w:val="00AC6C6F"/>
    <w:rsid w:val="00AC7896"/>
    <w:rsid w:val="00AD0093"/>
    <w:rsid w:val="00AD0383"/>
    <w:rsid w:val="00AD03D6"/>
    <w:rsid w:val="00AD0764"/>
    <w:rsid w:val="00AD08AF"/>
    <w:rsid w:val="00AD09C9"/>
    <w:rsid w:val="00AD157F"/>
    <w:rsid w:val="00AD1A89"/>
    <w:rsid w:val="00AD39F2"/>
    <w:rsid w:val="00AD3EE6"/>
    <w:rsid w:val="00AD4141"/>
    <w:rsid w:val="00AD4463"/>
    <w:rsid w:val="00AD4986"/>
    <w:rsid w:val="00AD54BA"/>
    <w:rsid w:val="00AD571D"/>
    <w:rsid w:val="00AD5C0C"/>
    <w:rsid w:val="00AD6BCF"/>
    <w:rsid w:val="00AD7609"/>
    <w:rsid w:val="00AD7A30"/>
    <w:rsid w:val="00AD7FA7"/>
    <w:rsid w:val="00AE0617"/>
    <w:rsid w:val="00AE0635"/>
    <w:rsid w:val="00AE08DB"/>
    <w:rsid w:val="00AE0FE8"/>
    <w:rsid w:val="00AE1365"/>
    <w:rsid w:val="00AE1DA6"/>
    <w:rsid w:val="00AE2176"/>
    <w:rsid w:val="00AE2445"/>
    <w:rsid w:val="00AE363B"/>
    <w:rsid w:val="00AE37DE"/>
    <w:rsid w:val="00AE43BF"/>
    <w:rsid w:val="00AE43C2"/>
    <w:rsid w:val="00AE5446"/>
    <w:rsid w:val="00AE5B36"/>
    <w:rsid w:val="00AE6172"/>
    <w:rsid w:val="00AE6380"/>
    <w:rsid w:val="00AE645A"/>
    <w:rsid w:val="00AE64B3"/>
    <w:rsid w:val="00AE72D0"/>
    <w:rsid w:val="00AE737A"/>
    <w:rsid w:val="00AE799E"/>
    <w:rsid w:val="00AF01FA"/>
    <w:rsid w:val="00AF0BCC"/>
    <w:rsid w:val="00AF0C34"/>
    <w:rsid w:val="00AF0DC5"/>
    <w:rsid w:val="00AF10C7"/>
    <w:rsid w:val="00AF14BD"/>
    <w:rsid w:val="00AF19A7"/>
    <w:rsid w:val="00AF1B7B"/>
    <w:rsid w:val="00AF1E68"/>
    <w:rsid w:val="00AF2810"/>
    <w:rsid w:val="00AF2844"/>
    <w:rsid w:val="00AF2B2A"/>
    <w:rsid w:val="00AF4235"/>
    <w:rsid w:val="00AF454E"/>
    <w:rsid w:val="00AF5279"/>
    <w:rsid w:val="00AF5557"/>
    <w:rsid w:val="00AF58D2"/>
    <w:rsid w:val="00AF5DD3"/>
    <w:rsid w:val="00AF620A"/>
    <w:rsid w:val="00AF73A7"/>
    <w:rsid w:val="00AF755B"/>
    <w:rsid w:val="00AF7814"/>
    <w:rsid w:val="00AF7930"/>
    <w:rsid w:val="00AF797C"/>
    <w:rsid w:val="00B0002B"/>
    <w:rsid w:val="00B00564"/>
    <w:rsid w:val="00B00815"/>
    <w:rsid w:val="00B01135"/>
    <w:rsid w:val="00B01309"/>
    <w:rsid w:val="00B0157E"/>
    <w:rsid w:val="00B018DD"/>
    <w:rsid w:val="00B01997"/>
    <w:rsid w:val="00B024C9"/>
    <w:rsid w:val="00B02CC9"/>
    <w:rsid w:val="00B02D46"/>
    <w:rsid w:val="00B037DC"/>
    <w:rsid w:val="00B03E0C"/>
    <w:rsid w:val="00B03EA8"/>
    <w:rsid w:val="00B04546"/>
    <w:rsid w:val="00B04C4F"/>
    <w:rsid w:val="00B04C80"/>
    <w:rsid w:val="00B04F6C"/>
    <w:rsid w:val="00B050CE"/>
    <w:rsid w:val="00B05148"/>
    <w:rsid w:val="00B059B6"/>
    <w:rsid w:val="00B06A59"/>
    <w:rsid w:val="00B06BB0"/>
    <w:rsid w:val="00B06E5D"/>
    <w:rsid w:val="00B071BA"/>
    <w:rsid w:val="00B074AD"/>
    <w:rsid w:val="00B07C1D"/>
    <w:rsid w:val="00B07C24"/>
    <w:rsid w:val="00B1005B"/>
    <w:rsid w:val="00B104F5"/>
    <w:rsid w:val="00B10530"/>
    <w:rsid w:val="00B10649"/>
    <w:rsid w:val="00B10744"/>
    <w:rsid w:val="00B108C0"/>
    <w:rsid w:val="00B10D98"/>
    <w:rsid w:val="00B10FCA"/>
    <w:rsid w:val="00B112A9"/>
    <w:rsid w:val="00B11345"/>
    <w:rsid w:val="00B11452"/>
    <w:rsid w:val="00B11CD5"/>
    <w:rsid w:val="00B12660"/>
    <w:rsid w:val="00B1276C"/>
    <w:rsid w:val="00B12AF3"/>
    <w:rsid w:val="00B12BA0"/>
    <w:rsid w:val="00B13585"/>
    <w:rsid w:val="00B137EE"/>
    <w:rsid w:val="00B14662"/>
    <w:rsid w:val="00B14A55"/>
    <w:rsid w:val="00B158B0"/>
    <w:rsid w:val="00B15F4D"/>
    <w:rsid w:val="00B15F53"/>
    <w:rsid w:val="00B1609A"/>
    <w:rsid w:val="00B16C63"/>
    <w:rsid w:val="00B16C88"/>
    <w:rsid w:val="00B16FF1"/>
    <w:rsid w:val="00B177FD"/>
    <w:rsid w:val="00B2010B"/>
    <w:rsid w:val="00B2094B"/>
    <w:rsid w:val="00B212B6"/>
    <w:rsid w:val="00B2170E"/>
    <w:rsid w:val="00B23611"/>
    <w:rsid w:val="00B23827"/>
    <w:rsid w:val="00B24146"/>
    <w:rsid w:val="00B24374"/>
    <w:rsid w:val="00B247C4"/>
    <w:rsid w:val="00B24828"/>
    <w:rsid w:val="00B24F5A"/>
    <w:rsid w:val="00B253AD"/>
    <w:rsid w:val="00B25E6B"/>
    <w:rsid w:val="00B2667B"/>
    <w:rsid w:val="00B27322"/>
    <w:rsid w:val="00B30239"/>
    <w:rsid w:val="00B3059F"/>
    <w:rsid w:val="00B30607"/>
    <w:rsid w:val="00B30628"/>
    <w:rsid w:val="00B30DD2"/>
    <w:rsid w:val="00B313ED"/>
    <w:rsid w:val="00B31F1F"/>
    <w:rsid w:val="00B32088"/>
    <w:rsid w:val="00B32100"/>
    <w:rsid w:val="00B322EB"/>
    <w:rsid w:val="00B327F3"/>
    <w:rsid w:val="00B32889"/>
    <w:rsid w:val="00B33BFA"/>
    <w:rsid w:val="00B34158"/>
    <w:rsid w:val="00B3431B"/>
    <w:rsid w:val="00B34861"/>
    <w:rsid w:val="00B348C5"/>
    <w:rsid w:val="00B34B81"/>
    <w:rsid w:val="00B34BCC"/>
    <w:rsid w:val="00B354E5"/>
    <w:rsid w:val="00B35A75"/>
    <w:rsid w:val="00B361ED"/>
    <w:rsid w:val="00B3638B"/>
    <w:rsid w:val="00B364F2"/>
    <w:rsid w:val="00B3655A"/>
    <w:rsid w:val="00B3680A"/>
    <w:rsid w:val="00B36955"/>
    <w:rsid w:val="00B37026"/>
    <w:rsid w:val="00B40BF6"/>
    <w:rsid w:val="00B412F5"/>
    <w:rsid w:val="00B419A8"/>
    <w:rsid w:val="00B4243A"/>
    <w:rsid w:val="00B42543"/>
    <w:rsid w:val="00B42833"/>
    <w:rsid w:val="00B4291B"/>
    <w:rsid w:val="00B42E6B"/>
    <w:rsid w:val="00B42FE7"/>
    <w:rsid w:val="00B43BA1"/>
    <w:rsid w:val="00B4429D"/>
    <w:rsid w:val="00B44341"/>
    <w:rsid w:val="00B44619"/>
    <w:rsid w:val="00B44E69"/>
    <w:rsid w:val="00B4646E"/>
    <w:rsid w:val="00B46592"/>
    <w:rsid w:val="00B46B09"/>
    <w:rsid w:val="00B478D2"/>
    <w:rsid w:val="00B47B9F"/>
    <w:rsid w:val="00B47D89"/>
    <w:rsid w:val="00B5023E"/>
    <w:rsid w:val="00B505F8"/>
    <w:rsid w:val="00B508FA"/>
    <w:rsid w:val="00B50E42"/>
    <w:rsid w:val="00B511EA"/>
    <w:rsid w:val="00B512D0"/>
    <w:rsid w:val="00B516B0"/>
    <w:rsid w:val="00B52042"/>
    <w:rsid w:val="00B5251A"/>
    <w:rsid w:val="00B52B7D"/>
    <w:rsid w:val="00B53AC5"/>
    <w:rsid w:val="00B53C5C"/>
    <w:rsid w:val="00B54751"/>
    <w:rsid w:val="00B54925"/>
    <w:rsid w:val="00B54D8C"/>
    <w:rsid w:val="00B552C9"/>
    <w:rsid w:val="00B55576"/>
    <w:rsid w:val="00B55E18"/>
    <w:rsid w:val="00B563CE"/>
    <w:rsid w:val="00B56432"/>
    <w:rsid w:val="00B568FE"/>
    <w:rsid w:val="00B57084"/>
    <w:rsid w:val="00B570BE"/>
    <w:rsid w:val="00B5713B"/>
    <w:rsid w:val="00B57E81"/>
    <w:rsid w:val="00B60210"/>
    <w:rsid w:val="00B605E8"/>
    <w:rsid w:val="00B61BC2"/>
    <w:rsid w:val="00B6217E"/>
    <w:rsid w:val="00B62716"/>
    <w:rsid w:val="00B62CA0"/>
    <w:rsid w:val="00B62CB8"/>
    <w:rsid w:val="00B630A3"/>
    <w:rsid w:val="00B63A45"/>
    <w:rsid w:val="00B63E03"/>
    <w:rsid w:val="00B6495E"/>
    <w:rsid w:val="00B64F11"/>
    <w:rsid w:val="00B64F7B"/>
    <w:rsid w:val="00B64F85"/>
    <w:rsid w:val="00B64FC4"/>
    <w:rsid w:val="00B65070"/>
    <w:rsid w:val="00B65190"/>
    <w:rsid w:val="00B65225"/>
    <w:rsid w:val="00B65903"/>
    <w:rsid w:val="00B65ED6"/>
    <w:rsid w:val="00B664D9"/>
    <w:rsid w:val="00B66B87"/>
    <w:rsid w:val="00B66DC5"/>
    <w:rsid w:val="00B67081"/>
    <w:rsid w:val="00B67260"/>
    <w:rsid w:val="00B7006E"/>
    <w:rsid w:val="00B703AC"/>
    <w:rsid w:val="00B709E1"/>
    <w:rsid w:val="00B70BB0"/>
    <w:rsid w:val="00B70F9C"/>
    <w:rsid w:val="00B7112E"/>
    <w:rsid w:val="00B711E1"/>
    <w:rsid w:val="00B71A22"/>
    <w:rsid w:val="00B720F7"/>
    <w:rsid w:val="00B723B3"/>
    <w:rsid w:val="00B72957"/>
    <w:rsid w:val="00B73B38"/>
    <w:rsid w:val="00B73D45"/>
    <w:rsid w:val="00B745F1"/>
    <w:rsid w:val="00B74D31"/>
    <w:rsid w:val="00B74DB7"/>
    <w:rsid w:val="00B75243"/>
    <w:rsid w:val="00B7528A"/>
    <w:rsid w:val="00B754B2"/>
    <w:rsid w:val="00B808C4"/>
    <w:rsid w:val="00B80E52"/>
    <w:rsid w:val="00B81134"/>
    <w:rsid w:val="00B81381"/>
    <w:rsid w:val="00B817C4"/>
    <w:rsid w:val="00B8188A"/>
    <w:rsid w:val="00B818A7"/>
    <w:rsid w:val="00B81B71"/>
    <w:rsid w:val="00B81EC1"/>
    <w:rsid w:val="00B83430"/>
    <w:rsid w:val="00B84BDB"/>
    <w:rsid w:val="00B84F0B"/>
    <w:rsid w:val="00B85181"/>
    <w:rsid w:val="00B853BC"/>
    <w:rsid w:val="00B86A0C"/>
    <w:rsid w:val="00B87D21"/>
    <w:rsid w:val="00B913DA"/>
    <w:rsid w:val="00B91B9A"/>
    <w:rsid w:val="00B91C35"/>
    <w:rsid w:val="00B91F5C"/>
    <w:rsid w:val="00B928E7"/>
    <w:rsid w:val="00B93130"/>
    <w:rsid w:val="00B9334C"/>
    <w:rsid w:val="00B9351C"/>
    <w:rsid w:val="00B93E5C"/>
    <w:rsid w:val="00B93F47"/>
    <w:rsid w:val="00B93FEC"/>
    <w:rsid w:val="00B94CD1"/>
    <w:rsid w:val="00B94D7C"/>
    <w:rsid w:val="00B95210"/>
    <w:rsid w:val="00B953AF"/>
    <w:rsid w:val="00B956CF"/>
    <w:rsid w:val="00B9745D"/>
    <w:rsid w:val="00B97F79"/>
    <w:rsid w:val="00BA1667"/>
    <w:rsid w:val="00BA181D"/>
    <w:rsid w:val="00BA2BFC"/>
    <w:rsid w:val="00BA2F90"/>
    <w:rsid w:val="00BA30CE"/>
    <w:rsid w:val="00BA317A"/>
    <w:rsid w:val="00BA3F2A"/>
    <w:rsid w:val="00BA48CF"/>
    <w:rsid w:val="00BA4F81"/>
    <w:rsid w:val="00BA5267"/>
    <w:rsid w:val="00BA561F"/>
    <w:rsid w:val="00BA578B"/>
    <w:rsid w:val="00BA5AE1"/>
    <w:rsid w:val="00BA6B9C"/>
    <w:rsid w:val="00BA719A"/>
    <w:rsid w:val="00BA7319"/>
    <w:rsid w:val="00BA7DCE"/>
    <w:rsid w:val="00BB0100"/>
    <w:rsid w:val="00BB0B99"/>
    <w:rsid w:val="00BB101D"/>
    <w:rsid w:val="00BB1C07"/>
    <w:rsid w:val="00BB2724"/>
    <w:rsid w:val="00BB2855"/>
    <w:rsid w:val="00BB2C93"/>
    <w:rsid w:val="00BB2F29"/>
    <w:rsid w:val="00BB32D3"/>
    <w:rsid w:val="00BB364E"/>
    <w:rsid w:val="00BB36A5"/>
    <w:rsid w:val="00BB37D1"/>
    <w:rsid w:val="00BB391A"/>
    <w:rsid w:val="00BB39DB"/>
    <w:rsid w:val="00BB4D70"/>
    <w:rsid w:val="00BB5528"/>
    <w:rsid w:val="00BB5A2B"/>
    <w:rsid w:val="00BB6788"/>
    <w:rsid w:val="00BB7D06"/>
    <w:rsid w:val="00BC076E"/>
    <w:rsid w:val="00BC0782"/>
    <w:rsid w:val="00BC08EB"/>
    <w:rsid w:val="00BC108F"/>
    <w:rsid w:val="00BC1FBE"/>
    <w:rsid w:val="00BC2151"/>
    <w:rsid w:val="00BC2611"/>
    <w:rsid w:val="00BC26A9"/>
    <w:rsid w:val="00BC29B2"/>
    <w:rsid w:val="00BC2A33"/>
    <w:rsid w:val="00BC335B"/>
    <w:rsid w:val="00BC3799"/>
    <w:rsid w:val="00BC3989"/>
    <w:rsid w:val="00BC3C2B"/>
    <w:rsid w:val="00BC4CAC"/>
    <w:rsid w:val="00BC52B6"/>
    <w:rsid w:val="00BC5D6E"/>
    <w:rsid w:val="00BD0130"/>
    <w:rsid w:val="00BD0249"/>
    <w:rsid w:val="00BD0AAC"/>
    <w:rsid w:val="00BD1BA9"/>
    <w:rsid w:val="00BD2083"/>
    <w:rsid w:val="00BD23A3"/>
    <w:rsid w:val="00BD2A52"/>
    <w:rsid w:val="00BD2ED6"/>
    <w:rsid w:val="00BD3790"/>
    <w:rsid w:val="00BD39A9"/>
    <w:rsid w:val="00BD3E6D"/>
    <w:rsid w:val="00BD4424"/>
    <w:rsid w:val="00BD474B"/>
    <w:rsid w:val="00BD4E54"/>
    <w:rsid w:val="00BD515B"/>
    <w:rsid w:val="00BD53BA"/>
    <w:rsid w:val="00BD53E1"/>
    <w:rsid w:val="00BD5620"/>
    <w:rsid w:val="00BD56FF"/>
    <w:rsid w:val="00BD59D3"/>
    <w:rsid w:val="00BD62F9"/>
    <w:rsid w:val="00BD634C"/>
    <w:rsid w:val="00BD65B5"/>
    <w:rsid w:val="00BD6ABF"/>
    <w:rsid w:val="00BD7286"/>
    <w:rsid w:val="00BD73EB"/>
    <w:rsid w:val="00BD74AB"/>
    <w:rsid w:val="00BD751B"/>
    <w:rsid w:val="00BD7AE9"/>
    <w:rsid w:val="00BD7C5F"/>
    <w:rsid w:val="00BE00CA"/>
    <w:rsid w:val="00BE01EE"/>
    <w:rsid w:val="00BE0F04"/>
    <w:rsid w:val="00BE1153"/>
    <w:rsid w:val="00BE1618"/>
    <w:rsid w:val="00BE19EA"/>
    <w:rsid w:val="00BE2702"/>
    <w:rsid w:val="00BE30FF"/>
    <w:rsid w:val="00BE3181"/>
    <w:rsid w:val="00BE370D"/>
    <w:rsid w:val="00BE3E7E"/>
    <w:rsid w:val="00BE41CA"/>
    <w:rsid w:val="00BE5890"/>
    <w:rsid w:val="00BE67CF"/>
    <w:rsid w:val="00BE74E6"/>
    <w:rsid w:val="00BE7ECE"/>
    <w:rsid w:val="00BF0066"/>
    <w:rsid w:val="00BF0B33"/>
    <w:rsid w:val="00BF0C15"/>
    <w:rsid w:val="00BF15B1"/>
    <w:rsid w:val="00BF19F2"/>
    <w:rsid w:val="00BF237D"/>
    <w:rsid w:val="00BF2C64"/>
    <w:rsid w:val="00BF313D"/>
    <w:rsid w:val="00BF35A6"/>
    <w:rsid w:val="00BF35B3"/>
    <w:rsid w:val="00BF3EDB"/>
    <w:rsid w:val="00BF4718"/>
    <w:rsid w:val="00BF4727"/>
    <w:rsid w:val="00BF48E2"/>
    <w:rsid w:val="00BF5003"/>
    <w:rsid w:val="00BF51DA"/>
    <w:rsid w:val="00BF63FE"/>
    <w:rsid w:val="00BF664B"/>
    <w:rsid w:val="00BF6F4F"/>
    <w:rsid w:val="00BF792F"/>
    <w:rsid w:val="00BF7E2A"/>
    <w:rsid w:val="00C00177"/>
    <w:rsid w:val="00C00756"/>
    <w:rsid w:val="00C00BFC"/>
    <w:rsid w:val="00C00D26"/>
    <w:rsid w:val="00C019D5"/>
    <w:rsid w:val="00C01A0B"/>
    <w:rsid w:val="00C01EE7"/>
    <w:rsid w:val="00C02A80"/>
    <w:rsid w:val="00C02D0F"/>
    <w:rsid w:val="00C046CF"/>
    <w:rsid w:val="00C0471B"/>
    <w:rsid w:val="00C048B6"/>
    <w:rsid w:val="00C05273"/>
    <w:rsid w:val="00C052A7"/>
    <w:rsid w:val="00C05A00"/>
    <w:rsid w:val="00C05D44"/>
    <w:rsid w:val="00C05E26"/>
    <w:rsid w:val="00C064FB"/>
    <w:rsid w:val="00C071E6"/>
    <w:rsid w:val="00C07F5D"/>
    <w:rsid w:val="00C10A39"/>
    <w:rsid w:val="00C117AF"/>
    <w:rsid w:val="00C11B02"/>
    <w:rsid w:val="00C11C5D"/>
    <w:rsid w:val="00C12730"/>
    <w:rsid w:val="00C1299E"/>
    <w:rsid w:val="00C13ABC"/>
    <w:rsid w:val="00C13CFE"/>
    <w:rsid w:val="00C13DF9"/>
    <w:rsid w:val="00C1476C"/>
    <w:rsid w:val="00C14BF1"/>
    <w:rsid w:val="00C158BD"/>
    <w:rsid w:val="00C159C5"/>
    <w:rsid w:val="00C17142"/>
    <w:rsid w:val="00C17562"/>
    <w:rsid w:val="00C205D2"/>
    <w:rsid w:val="00C207E6"/>
    <w:rsid w:val="00C2085B"/>
    <w:rsid w:val="00C20918"/>
    <w:rsid w:val="00C20972"/>
    <w:rsid w:val="00C20E82"/>
    <w:rsid w:val="00C21A68"/>
    <w:rsid w:val="00C21E30"/>
    <w:rsid w:val="00C223EA"/>
    <w:rsid w:val="00C230D9"/>
    <w:rsid w:val="00C2312B"/>
    <w:rsid w:val="00C23208"/>
    <w:rsid w:val="00C2374D"/>
    <w:rsid w:val="00C238A5"/>
    <w:rsid w:val="00C23CD9"/>
    <w:rsid w:val="00C23E59"/>
    <w:rsid w:val="00C24278"/>
    <w:rsid w:val="00C243A3"/>
    <w:rsid w:val="00C247EB"/>
    <w:rsid w:val="00C247FF"/>
    <w:rsid w:val="00C24908"/>
    <w:rsid w:val="00C25089"/>
    <w:rsid w:val="00C270EC"/>
    <w:rsid w:val="00C27222"/>
    <w:rsid w:val="00C274E0"/>
    <w:rsid w:val="00C27529"/>
    <w:rsid w:val="00C27AD9"/>
    <w:rsid w:val="00C307FB"/>
    <w:rsid w:val="00C3113C"/>
    <w:rsid w:val="00C3119D"/>
    <w:rsid w:val="00C31A54"/>
    <w:rsid w:val="00C31E82"/>
    <w:rsid w:val="00C33426"/>
    <w:rsid w:val="00C33A8B"/>
    <w:rsid w:val="00C33B24"/>
    <w:rsid w:val="00C340D8"/>
    <w:rsid w:val="00C34ED7"/>
    <w:rsid w:val="00C355CD"/>
    <w:rsid w:val="00C35A3A"/>
    <w:rsid w:val="00C35E36"/>
    <w:rsid w:val="00C3710A"/>
    <w:rsid w:val="00C3730F"/>
    <w:rsid w:val="00C3748C"/>
    <w:rsid w:val="00C40A00"/>
    <w:rsid w:val="00C41017"/>
    <w:rsid w:val="00C41348"/>
    <w:rsid w:val="00C41356"/>
    <w:rsid w:val="00C41C1E"/>
    <w:rsid w:val="00C41DD9"/>
    <w:rsid w:val="00C41EC8"/>
    <w:rsid w:val="00C421E5"/>
    <w:rsid w:val="00C42739"/>
    <w:rsid w:val="00C42805"/>
    <w:rsid w:val="00C428D3"/>
    <w:rsid w:val="00C42D4B"/>
    <w:rsid w:val="00C437A5"/>
    <w:rsid w:val="00C439C7"/>
    <w:rsid w:val="00C44107"/>
    <w:rsid w:val="00C4438B"/>
    <w:rsid w:val="00C444BD"/>
    <w:rsid w:val="00C4487D"/>
    <w:rsid w:val="00C44A16"/>
    <w:rsid w:val="00C4536A"/>
    <w:rsid w:val="00C46386"/>
    <w:rsid w:val="00C46874"/>
    <w:rsid w:val="00C46FEC"/>
    <w:rsid w:val="00C4749D"/>
    <w:rsid w:val="00C5005F"/>
    <w:rsid w:val="00C515CE"/>
    <w:rsid w:val="00C516AF"/>
    <w:rsid w:val="00C51C42"/>
    <w:rsid w:val="00C521E8"/>
    <w:rsid w:val="00C52C92"/>
    <w:rsid w:val="00C53720"/>
    <w:rsid w:val="00C540D2"/>
    <w:rsid w:val="00C54E40"/>
    <w:rsid w:val="00C5530E"/>
    <w:rsid w:val="00C56154"/>
    <w:rsid w:val="00C57613"/>
    <w:rsid w:val="00C609B8"/>
    <w:rsid w:val="00C61B4E"/>
    <w:rsid w:val="00C61C07"/>
    <w:rsid w:val="00C61C8A"/>
    <w:rsid w:val="00C61E67"/>
    <w:rsid w:val="00C621E9"/>
    <w:rsid w:val="00C62BBD"/>
    <w:rsid w:val="00C62CEA"/>
    <w:rsid w:val="00C6456C"/>
    <w:rsid w:val="00C64573"/>
    <w:rsid w:val="00C64E90"/>
    <w:rsid w:val="00C65CE5"/>
    <w:rsid w:val="00C67342"/>
    <w:rsid w:val="00C6750B"/>
    <w:rsid w:val="00C6784F"/>
    <w:rsid w:val="00C6793D"/>
    <w:rsid w:val="00C67DD9"/>
    <w:rsid w:val="00C67F60"/>
    <w:rsid w:val="00C7025F"/>
    <w:rsid w:val="00C7095F"/>
    <w:rsid w:val="00C70D8B"/>
    <w:rsid w:val="00C710F4"/>
    <w:rsid w:val="00C71249"/>
    <w:rsid w:val="00C712DA"/>
    <w:rsid w:val="00C71ED7"/>
    <w:rsid w:val="00C72625"/>
    <w:rsid w:val="00C73313"/>
    <w:rsid w:val="00C73AA3"/>
    <w:rsid w:val="00C7412E"/>
    <w:rsid w:val="00C74744"/>
    <w:rsid w:val="00C754DB"/>
    <w:rsid w:val="00C80987"/>
    <w:rsid w:val="00C80D88"/>
    <w:rsid w:val="00C81073"/>
    <w:rsid w:val="00C810CE"/>
    <w:rsid w:val="00C81C5C"/>
    <w:rsid w:val="00C83065"/>
    <w:rsid w:val="00C83776"/>
    <w:rsid w:val="00C83CC6"/>
    <w:rsid w:val="00C83D04"/>
    <w:rsid w:val="00C84248"/>
    <w:rsid w:val="00C847D3"/>
    <w:rsid w:val="00C85D16"/>
    <w:rsid w:val="00C85EAD"/>
    <w:rsid w:val="00C865FF"/>
    <w:rsid w:val="00C8677B"/>
    <w:rsid w:val="00C86A0D"/>
    <w:rsid w:val="00C86CC6"/>
    <w:rsid w:val="00C876D5"/>
    <w:rsid w:val="00C90E8C"/>
    <w:rsid w:val="00C911FD"/>
    <w:rsid w:val="00C9146B"/>
    <w:rsid w:val="00C91612"/>
    <w:rsid w:val="00C91E07"/>
    <w:rsid w:val="00C92080"/>
    <w:rsid w:val="00C92B64"/>
    <w:rsid w:val="00C93A17"/>
    <w:rsid w:val="00C9475B"/>
    <w:rsid w:val="00C9568A"/>
    <w:rsid w:val="00C9611E"/>
    <w:rsid w:val="00C965AD"/>
    <w:rsid w:val="00C96919"/>
    <w:rsid w:val="00C96FA2"/>
    <w:rsid w:val="00C97190"/>
    <w:rsid w:val="00CA0370"/>
    <w:rsid w:val="00CA0586"/>
    <w:rsid w:val="00CA1ABB"/>
    <w:rsid w:val="00CA26E4"/>
    <w:rsid w:val="00CA2A03"/>
    <w:rsid w:val="00CA39E6"/>
    <w:rsid w:val="00CA3B61"/>
    <w:rsid w:val="00CA4145"/>
    <w:rsid w:val="00CA4F45"/>
    <w:rsid w:val="00CA5068"/>
    <w:rsid w:val="00CA5261"/>
    <w:rsid w:val="00CA59BE"/>
    <w:rsid w:val="00CA5C96"/>
    <w:rsid w:val="00CA5FD3"/>
    <w:rsid w:val="00CA6B87"/>
    <w:rsid w:val="00CA70B9"/>
    <w:rsid w:val="00CA711F"/>
    <w:rsid w:val="00CA7207"/>
    <w:rsid w:val="00CA7856"/>
    <w:rsid w:val="00CB003B"/>
    <w:rsid w:val="00CB11DE"/>
    <w:rsid w:val="00CB19D3"/>
    <w:rsid w:val="00CB1CD6"/>
    <w:rsid w:val="00CB2840"/>
    <w:rsid w:val="00CB2CC9"/>
    <w:rsid w:val="00CB2FD7"/>
    <w:rsid w:val="00CB313A"/>
    <w:rsid w:val="00CB31B8"/>
    <w:rsid w:val="00CB367E"/>
    <w:rsid w:val="00CB39A4"/>
    <w:rsid w:val="00CB4843"/>
    <w:rsid w:val="00CB50F4"/>
    <w:rsid w:val="00CB604F"/>
    <w:rsid w:val="00CB6C25"/>
    <w:rsid w:val="00CB6D23"/>
    <w:rsid w:val="00CB756A"/>
    <w:rsid w:val="00CB75BA"/>
    <w:rsid w:val="00CC06D4"/>
    <w:rsid w:val="00CC0A60"/>
    <w:rsid w:val="00CC0FDB"/>
    <w:rsid w:val="00CC1089"/>
    <w:rsid w:val="00CC1555"/>
    <w:rsid w:val="00CC19A8"/>
    <w:rsid w:val="00CC1A0B"/>
    <w:rsid w:val="00CC3B91"/>
    <w:rsid w:val="00CC400A"/>
    <w:rsid w:val="00CC40FF"/>
    <w:rsid w:val="00CC41B7"/>
    <w:rsid w:val="00CC4444"/>
    <w:rsid w:val="00CC4C8C"/>
    <w:rsid w:val="00CC5346"/>
    <w:rsid w:val="00CC5FD0"/>
    <w:rsid w:val="00CC673A"/>
    <w:rsid w:val="00CC71A7"/>
    <w:rsid w:val="00CC72C9"/>
    <w:rsid w:val="00CC7B00"/>
    <w:rsid w:val="00CC7B82"/>
    <w:rsid w:val="00CC7BE0"/>
    <w:rsid w:val="00CD00DF"/>
    <w:rsid w:val="00CD035D"/>
    <w:rsid w:val="00CD079F"/>
    <w:rsid w:val="00CD08F6"/>
    <w:rsid w:val="00CD0C6A"/>
    <w:rsid w:val="00CD0E40"/>
    <w:rsid w:val="00CD153A"/>
    <w:rsid w:val="00CD1ED4"/>
    <w:rsid w:val="00CD2298"/>
    <w:rsid w:val="00CD28EC"/>
    <w:rsid w:val="00CD2CD1"/>
    <w:rsid w:val="00CD3057"/>
    <w:rsid w:val="00CD3738"/>
    <w:rsid w:val="00CD3758"/>
    <w:rsid w:val="00CD37DE"/>
    <w:rsid w:val="00CD3EEB"/>
    <w:rsid w:val="00CD42CC"/>
    <w:rsid w:val="00CD4E1F"/>
    <w:rsid w:val="00CD5837"/>
    <w:rsid w:val="00CD5BCC"/>
    <w:rsid w:val="00CD630C"/>
    <w:rsid w:val="00CD6519"/>
    <w:rsid w:val="00CD7908"/>
    <w:rsid w:val="00CE00FA"/>
    <w:rsid w:val="00CE12ED"/>
    <w:rsid w:val="00CE1B23"/>
    <w:rsid w:val="00CE21AF"/>
    <w:rsid w:val="00CE2331"/>
    <w:rsid w:val="00CE3224"/>
    <w:rsid w:val="00CE3A49"/>
    <w:rsid w:val="00CE3C4C"/>
    <w:rsid w:val="00CE4868"/>
    <w:rsid w:val="00CE4C69"/>
    <w:rsid w:val="00CE4EFA"/>
    <w:rsid w:val="00CE5412"/>
    <w:rsid w:val="00CE5B3A"/>
    <w:rsid w:val="00CE679C"/>
    <w:rsid w:val="00CE6B6F"/>
    <w:rsid w:val="00CF0573"/>
    <w:rsid w:val="00CF0928"/>
    <w:rsid w:val="00CF0D22"/>
    <w:rsid w:val="00CF0E76"/>
    <w:rsid w:val="00CF1484"/>
    <w:rsid w:val="00CF1667"/>
    <w:rsid w:val="00CF1668"/>
    <w:rsid w:val="00CF1A10"/>
    <w:rsid w:val="00CF2312"/>
    <w:rsid w:val="00CF23BB"/>
    <w:rsid w:val="00CF273B"/>
    <w:rsid w:val="00CF2B6C"/>
    <w:rsid w:val="00CF3537"/>
    <w:rsid w:val="00CF391D"/>
    <w:rsid w:val="00CF3F9A"/>
    <w:rsid w:val="00CF4948"/>
    <w:rsid w:val="00CF4A83"/>
    <w:rsid w:val="00CF4EC6"/>
    <w:rsid w:val="00CF5968"/>
    <w:rsid w:val="00CF6364"/>
    <w:rsid w:val="00CF7016"/>
    <w:rsid w:val="00CF7F01"/>
    <w:rsid w:val="00D0059D"/>
    <w:rsid w:val="00D00BC0"/>
    <w:rsid w:val="00D0168A"/>
    <w:rsid w:val="00D01B39"/>
    <w:rsid w:val="00D02202"/>
    <w:rsid w:val="00D03082"/>
    <w:rsid w:val="00D037C0"/>
    <w:rsid w:val="00D0384F"/>
    <w:rsid w:val="00D04D65"/>
    <w:rsid w:val="00D04DB5"/>
    <w:rsid w:val="00D04EA2"/>
    <w:rsid w:val="00D05458"/>
    <w:rsid w:val="00D05B92"/>
    <w:rsid w:val="00D06C08"/>
    <w:rsid w:val="00D06CC7"/>
    <w:rsid w:val="00D07499"/>
    <w:rsid w:val="00D0750C"/>
    <w:rsid w:val="00D077C9"/>
    <w:rsid w:val="00D07B33"/>
    <w:rsid w:val="00D07E06"/>
    <w:rsid w:val="00D10468"/>
    <w:rsid w:val="00D10615"/>
    <w:rsid w:val="00D10F68"/>
    <w:rsid w:val="00D115C7"/>
    <w:rsid w:val="00D1186C"/>
    <w:rsid w:val="00D122D9"/>
    <w:rsid w:val="00D123D7"/>
    <w:rsid w:val="00D1297A"/>
    <w:rsid w:val="00D134A7"/>
    <w:rsid w:val="00D146D2"/>
    <w:rsid w:val="00D14B34"/>
    <w:rsid w:val="00D15908"/>
    <w:rsid w:val="00D1613D"/>
    <w:rsid w:val="00D16154"/>
    <w:rsid w:val="00D1649A"/>
    <w:rsid w:val="00D16568"/>
    <w:rsid w:val="00D16864"/>
    <w:rsid w:val="00D16D3A"/>
    <w:rsid w:val="00D176F5"/>
    <w:rsid w:val="00D177BF"/>
    <w:rsid w:val="00D20311"/>
    <w:rsid w:val="00D20536"/>
    <w:rsid w:val="00D208E5"/>
    <w:rsid w:val="00D214E7"/>
    <w:rsid w:val="00D2180F"/>
    <w:rsid w:val="00D21AD0"/>
    <w:rsid w:val="00D22B9E"/>
    <w:rsid w:val="00D22E0F"/>
    <w:rsid w:val="00D22EDA"/>
    <w:rsid w:val="00D23705"/>
    <w:rsid w:val="00D23D7F"/>
    <w:rsid w:val="00D241D2"/>
    <w:rsid w:val="00D253C1"/>
    <w:rsid w:val="00D25DCE"/>
    <w:rsid w:val="00D2684A"/>
    <w:rsid w:val="00D26BDF"/>
    <w:rsid w:val="00D271EB"/>
    <w:rsid w:val="00D273F5"/>
    <w:rsid w:val="00D27497"/>
    <w:rsid w:val="00D27695"/>
    <w:rsid w:val="00D276DA"/>
    <w:rsid w:val="00D27B86"/>
    <w:rsid w:val="00D27C21"/>
    <w:rsid w:val="00D27C59"/>
    <w:rsid w:val="00D27D0B"/>
    <w:rsid w:val="00D27EEE"/>
    <w:rsid w:val="00D301EE"/>
    <w:rsid w:val="00D304FA"/>
    <w:rsid w:val="00D30506"/>
    <w:rsid w:val="00D307B5"/>
    <w:rsid w:val="00D307EB"/>
    <w:rsid w:val="00D30A3A"/>
    <w:rsid w:val="00D30C70"/>
    <w:rsid w:val="00D3122C"/>
    <w:rsid w:val="00D315FD"/>
    <w:rsid w:val="00D31CDB"/>
    <w:rsid w:val="00D31F44"/>
    <w:rsid w:val="00D3263D"/>
    <w:rsid w:val="00D32D01"/>
    <w:rsid w:val="00D3389F"/>
    <w:rsid w:val="00D341CC"/>
    <w:rsid w:val="00D3420C"/>
    <w:rsid w:val="00D3489B"/>
    <w:rsid w:val="00D34A5E"/>
    <w:rsid w:val="00D35ABA"/>
    <w:rsid w:val="00D35DA1"/>
    <w:rsid w:val="00D36090"/>
    <w:rsid w:val="00D363ED"/>
    <w:rsid w:val="00D36947"/>
    <w:rsid w:val="00D36D6A"/>
    <w:rsid w:val="00D36EB8"/>
    <w:rsid w:val="00D36EBC"/>
    <w:rsid w:val="00D3707D"/>
    <w:rsid w:val="00D3763B"/>
    <w:rsid w:val="00D37EDA"/>
    <w:rsid w:val="00D41335"/>
    <w:rsid w:val="00D413B0"/>
    <w:rsid w:val="00D41820"/>
    <w:rsid w:val="00D41A16"/>
    <w:rsid w:val="00D41C1E"/>
    <w:rsid w:val="00D41F7F"/>
    <w:rsid w:val="00D421CB"/>
    <w:rsid w:val="00D423AB"/>
    <w:rsid w:val="00D42AB0"/>
    <w:rsid w:val="00D4330A"/>
    <w:rsid w:val="00D43578"/>
    <w:rsid w:val="00D43942"/>
    <w:rsid w:val="00D43D3E"/>
    <w:rsid w:val="00D441CA"/>
    <w:rsid w:val="00D44DC7"/>
    <w:rsid w:val="00D450A8"/>
    <w:rsid w:val="00D45455"/>
    <w:rsid w:val="00D45FEB"/>
    <w:rsid w:val="00D46531"/>
    <w:rsid w:val="00D4711F"/>
    <w:rsid w:val="00D503F0"/>
    <w:rsid w:val="00D505D1"/>
    <w:rsid w:val="00D50A31"/>
    <w:rsid w:val="00D51056"/>
    <w:rsid w:val="00D51230"/>
    <w:rsid w:val="00D51262"/>
    <w:rsid w:val="00D51CA9"/>
    <w:rsid w:val="00D51E63"/>
    <w:rsid w:val="00D523D8"/>
    <w:rsid w:val="00D532AD"/>
    <w:rsid w:val="00D53315"/>
    <w:rsid w:val="00D53319"/>
    <w:rsid w:val="00D53399"/>
    <w:rsid w:val="00D53863"/>
    <w:rsid w:val="00D53E1D"/>
    <w:rsid w:val="00D54281"/>
    <w:rsid w:val="00D55155"/>
    <w:rsid w:val="00D55CC6"/>
    <w:rsid w:val="00D562D0"/>
    <w:rsid w:val="00D56800"/>
    <w:rsid w:val="00D56F05"/>
    <w:rsid w:val="00D57000"/>
    <w:rsid w:val="00D577A0"/>
    <w:rsid w:val="00D6007C"/>
    <w:rsid w:val="00D60E21"/>
    <w:rsid w:val="00D60FCC"/>
    <w:rsid w:val="00D618EE"/>
    <w:rsid w:val="00D61A44"/>
    <w:rsid w:val="00D61E0E"/>
    <w:rsid w:val="00D62CEF"/>
    <w:rsid w:val="00D63993"/>
    <w:rsid w:val="00D6408E"/>
    <w:rsid w:val="00D648DE"/>
    <w:rsid w:val="00D64A3D"/>
    <w:rsid w:val="00D64AA8"/>
    <w:rsid w:val="00D64FB8"/>
    <w:rsid w:val="00D65AB8"/>
    <w:rsid w:val="00D66BE3"/>
    <w:rsid w:val="00D67762"/>
    <w:rsid w:val="00D67803"/>
    <w:rsid w:val="00D67B42"/>
    <w:rsid w:val="00D7026D"/>
    <w:rsid w:val="00D7077F"/>
    <w:rsid w:val="00D7096F"/>
    <w:rsid w:val="00D716FE"/>
    <w:rsid w:val="00D71968"/>
    <w:rsid w:val="00D719CF"/>
    <w:rsid w:val="00D71E22"/>
    <w:rsid w:val="00D720B5"/>
    <w:rsid w:val="00D72EA4"/>
    <w:rsid w:val="00D72FB7"/>
    <w:rsid w:val="00D73E9F"/>
    <w:rsid w:val="00D73EC5"/>
    <w:rsid w:val="00D7468D"/>
    <w:rsid w:val="00D748B4"/>
    <w:rsid w:val="00D7540C"/>
    <w:rsid w:val="00D75662"/>
    <w:rsid w:val="00D766FD"/>
    <w:rsid w:val="00D76A12"/>
    <w:rsid w:val="00D76B7B"/>
    <w:rsid w:val="00D76BB1"/>
    <w:rsid w:val="00D76C60"/>
    <w:rsid w:val="00D76E6D"/>
    <w:rsid w:val="00D770AB"/>
    <w:rsid w:val="00D776E3"/>
    <w:rsid w:val="00D77894"/>
    <w:rsid w:val="00D7799E"/>
    <w:rsid w:val="00D77B03"/>
    <w:rsid w:val="00D8115E"/>
    <w:rsid w:val="00D81754"/>
    <w:rsid w:val="00D81EF8"/>
    <w:rsid w:val="00D82544"/>
    <w:rsid w:val="00D82655"/>
    <w:rsid w:val="00D82737"/>
    <w:rsid w:val="00D82909"/>
    <w:rsid w:val="00D82BD6"/>
    <w:rsid w:val="00D830C4"/>
    <w:rsid w:val="00D83AA5"/>
    <w:rsid w:val="00D849F6"/>
    <w:rsid w:val="00D854C2"/>
    <w:rsid w:val="00D8575A"/>
    <w:rsid w:val="00D8589D"/>
    <w:rsid w:val="00D85C94"/>
    <w:rsid w:val="00D85E42"/>
    <w:rsid w:val="00D85E4F"/>
    <w:rsid w:val="00D8696C"/>
    <w:rsid w:val="00D87A87"/>
    <w:rsid w:val="00D90789"/>
    <w:rsid w:val="00D90F89"/>
    <w:rsid w:val="00D918D7"/>
    <w:rsid w:val="00D9193C"/>
    <w:rsid w:val="00D922CF"/>
    <w:rsid w:val="00D92643"/>
    <w:rsid w:val="00D926B0"/>
    <w:rsid w:val="00D92720"/>
    <w:rsid w:val="00D93A7C"/>
    <w:rsid w:val="00D94CE6"/>
    <w:rsid w:val="00D951AB"/>
    <w:rsid w:val="00D95248"/>
    <w:rsid w:val="00D959BA"/>
    <w:rsid w:val="00D959F9"/>
    <w:rsid w:val="00D9615B"/>
    <w:rsid w:val="00D96A69"/>
    <w:rsid w:val="00D96CAC"/>
    <w:rsid w:val="00D97959"/>
    <w:rsid w:val="00D979FC"/>
    <w:rsid w:val="00D97DA9"/>
    <w:rsid w:val="00DA04FB"/>
    <w:rsid w:val="00DA079C"/>
    <w:rsid w:val="00DA07FD"/>
    <w:rsid w:val="00DA1027"/>
    <w:rsid w:val="00DA233E"/>
    <w:rsid w:val="00DA23A1"/>
    <w:rsid w:val="00DA2BDF"/>
    <w:rsid w:val="00DA3F3C"/>
    <w:rsid w:val="00DA3FFA"/>
    <w:rsid w:val="00DA432D"/>
    <w:rsid w:val="00DA49A7"/>
    <w:rsid w:val="00DA54E8"/>
    <w:rsid w:val="00DA5B56"/>
    <w:rsid w:val="00DA5E39"/>
    <w:rsid w:val="00DA7B9D"/>
    <w:rsid w:val="00DB0628"/>
    <w:rsid w:val="00DB0B56"/>
    <w:rsid w:val="00DB0C50"/>
    <w:rsid w:val="00DB0DFC"/>
    <w:rsid w:val="00DB12D1"/>
    <w:rsid w:val="00DB2A4F"/>
    <w:rsid w:val="00DB2B22"/>
    <w:rsid w:val="00DB2B5B"/>
    <w:rsid w:val="00DB2DB8"/>
    <w:rsid w:val="00DB3092"/>
    <w:rsid w:val="00DB31B4"/>
    <w:rsid w:val="00DB3B3E"/>
    <w:rsid w:val="00DB4200"/>
    <w:rsid w:val="00DB5102"/>
    <w:rsid w:val="00DB6A81"/>
    <w:rsid w:val="00DB6F4A"/>
    <w:rsid w:val="00DB7695"/>
    <w:rsid w:val="00DB7C7C"/>
    <w:rsid w:val="00DC0749"/>
    <w:rsid w:val="00DC11C0"/>
    <w:rsid w:val="00DC1211"/>
    <w:rsid w:val="00DC1575"/>
    <w:rsid w:val="00DC175B"/>
    <w:rsid w:val="00DC266B"/>
    <w:rsid w:val="00DC3B45"/>
    <w:rsid w:val="00DC4C58"/>
    <w:rsid w:val="00DC5A23"/>
    <w:rsid w:val="00DC5ED3"/>
    <w:rsid w:val="00DC6DE6"/>
    <w:rsid w:val="00DC700E"/>
    <w:rsid w:val="00DC7AE8"/>
    <w:rsid w:val="00DC7E6D"/>
    <w:rsid w:val="00DD1277"/>
    <w:rsid w:val="00DD12D2"/>
    <w:rsid w:val="00DD19DB"/>
    <w:rsid w:val="00DD1B31"/>
    <w:rsid w:val="00DD1FCA"/>
    <w:rsid w:val="00DD2024"/>
    <w:rsid w:val="00DD28AC"/>
    <w:rsid w:val="00DD29D8"/>
    <w:rsid w:val="00DD2E29"/>
    <w:rsid w:val="00DD30C2"/>
    <w:rsid w:val="00DD3149"/>
    <w:rsid w:val="00DD3332"/>
    <w:rsid w:val="00DD3695"/>
    <w:rsid w:val="00DD53E0"/>
    <w:rsid w:val="00DD5DE4"/>
    <w:rsid w:val="00DD5F28"/>
    <w:rsid w:val="00DD5F82"/>
    <w:rsid w:val="00DD62CD"/>
    <w:rsid w:val="00DD7C45"/>
    <w:rsid w:val="00DD7D26"/>
    <w:rsid w:val="00DE1E42"/>
    <w:rsid w:val="00DE2096"/>
    <w:rsid w:val="00DE21CF"/>
    <w:rsid w:val="00DE22F7"/>
    <w:rsid w:val="00DE3138"/>
    <w:rsid w:val="00DE35A7"/>
    <w:rsid w:val="00DE3A7D"/>
    <w:rsid w:val="00DE3B35"/>
    <w:rsid w:val="00DE3D8D"/>
    <w:rsid w:val="00DE52AE"/>
    <w:rsid w:val="00DE5B6B"/>
    <w:rsid w:val="00DE5D6C"/>
    <w:rsid w:val="00DE69FC"/>
    <w:rsid w:val="00DE7330"/>
    <w:rsid w:val="00DF0879"/>
    <w:rsid w:val="00DF0927"/>
    <w:rsid w:val="00DF1B43"/>
    <w:rsid w:val="00DF1B75"/>
    <w:rsid w:val="00DF443D"/>
    <w:rsid w:val="00DF51BD"/>
    <w:rsid w:val="00DF5944"/>
    <w:rsid w:val="00DF683A"/>
    <w:rsid w:val="00DF6C63"/>
    <w:rsid w:val="00DF7352"/>
    <w:rsid w:val="00DF7629"/>
    <w:rsid w:val="00E024BF"/>
    <w:rsid w:val="00E0266A"/>
    <w:rsid w:val="00E0293C"/>
    <w:rsid w:val="00E02BEE"/>
    <w:rsid w:val="00E02F41"/>
    <w:rsid w:val="00E030BB"/>
    <w:rsid w:val="00E0330C"/>
    <w:rsid w:val="00E033A2"/>
    <w:rsid w:val="00E04E22"/>
    <w:rsid w:val="00E05E5A"/>
    <w:rsid w:val="00E05F6E"/>
    <w:rsid w:val="00E06129"/>
    <w:rsid w:val="00E06206"/>
    <w:rsid w:val="00E06768"/>
    <w:rsid w:val="00E06984"/>
    <w:rsid w:val="00E07294"/>
    <w:rsid w:val="00E078D4"/>
    <w:rsid w:val="00E07AD8"/>
    <w:rsid w:val="00E110C6"/>
    <w:rsid w:val="00E11539"/>
    <w:rsid w:val="00E11922"/>
    <w:rsid w:val="00E11F3D"/>
    <w:rsid w:val="00E12075"/>
    <w:rsid w:val="00E12264"/>
    <w:rsid w:val="00E12810"/>
    <w:rsid w:val="00E12900"/>
    <w:rsid w:val="00E140E3"/>
    <w:rsid w:val="00E14827"/>
    <w:rsid w:val="00E14D13"/>
    <w:rsid w:val="00E151CE"/>
    <w:rsid w:val="00E155EC"/>
    <w:rsid w:val="00E164FC"/>
    <w:rsid w:val="00E1697F"/>
    <w:rsid w:val="00E16EA1"/>
    <w:rsid w:val="00E17117"/>
    <w:rsid w:val="00E173E9"/>
    <w:rsid w:val="00E17582"/>
    <w:rsid w:val="00E17F74"/>
    <w:rsid w:val="00E20288"/>
    <w:rsid w:val="00E2028A"/>
    <w:rsid w:val="00E20312"/>
    <w:rsid w:val="00E218C4"/>
    <w:rsid w:val="00E22235"/>
    <w:rsid w:val="00E225C7"/>
    <w:rsid w:val="00E22689"/>
    <w:rsid w:val="00E24216"/>
    <w:rsid w:val="00E2438C"/>
    <w:rsid w:val="00E249CF"/>
    <w:rsid w:val="00E251D2"/>
    <w:rsid w:val="00E255D9"/>
    <w:rsid w:val="00E26336"/>
    <w:rsid w:val="00E26BA5"/>
    <w:rsid w:val="00E26E18"/>
    <w:rsid w:val="00E26F9E"/>
    <w:rsid w:val="00E27705"/>
    <w:rsid w:val="00E30BB9"/>
    <w:rsid w:val="00E30C65"/>
    <w:rsid w:val="00E3112A"/>
    <w:rsid w:val="00E313C9"/>
    <w:rsid w:val="00E31655"/>
    <w:rsid w:val="00E31714"/>
    <w:rsid w:val="00E31E80"/>
    <w:rsid w:val="00E3222B"/>
    <w:rsid w:val="00E32583"/>
    <w:rsid w:val="00E3287E"/>
    <w:rsid w:val="00E338E0"/>
    <w:rsid w:val="00E339F5"/>
    <w:rsid w:val="00E34F96"/>
    <w:rsid w:val="00E34FC3"/>
    <w:rsid w:val="00E353AA"/>
    <w:rsid w:val="00E35568"/>
    <w:rsid w:val="00E35571"/>
    <w:rsid w:val="00E35712"/>
    <w:rsid w:val="00E35D4C"/>
    <w:rsid w:val="00E35FB0"/>
    <w:rsid w:val="00E35FEE"/>
    <w:rsid w:val="00E36542"/>
    <w:rsid w:val="00E36914"/>
    <w:rsid w:val="00E36B56"/>
    <w:rsid w:val="00E36C4C"/>
    <w:rsid w:val="00E37EFA"/>
    <w:rsid w:val="00E400BD"/>
    <w:rsid w:val="00E4016A"/>
    <w:rsid w:val="00E40288"/>
    <w:rsid w:val="00E40850"/>
    <w:rsid w:val="00E41110"/>
    <w:rsid w:val="00E415D7"/>
    <w:rsid w:val="00E425B3"/>
    <w:rsid w:val="00E425CF"/>
    <w:rsid w:val="00E42C14"/>
    <w:rsid w:val="00E42C1E"/>
    <w:rsid w:val="00E42CCF"/>
    <w:rsid w:val="00E42FB7"/>
    <w:rsid w:val="00E43513"/>
    <w:rsid w:val="00E452F4"/>
    <w:rsid w:val="00E46E5A"/>
    <w:rsid w:val="00E470E6"/>
    <w:rsid w:val="00E47548"/>
    <w:rsid w:val="00E4773E"/>
    <w:rsid w:val="00E47B3B"/>
    <w:rsid w:val="00E50A4D"/>
    <w:rsid w:val="00E50D07"/>
    <w:rsid w:val="00E50D90"/>
    <w:rsid w:val="00E5174F"/>
    <w:rsid w:val="00E523B4"/>
    <w:rsid w:val="00E5252E"/>
    <w:rsid w:val="00E52719"/>
    <w:rsid w:val="00E5316A"/>
    <w:rsid w:val="00E535C5"/>
    <w:rsid w:val="00E53A8C"/>
    <w:rsid w:val="00E53D37"/>
    <w:rsid w:val="00E53E2F"/>
    <w:rsid w:val="00E54099"/>
    <w:rsid w:val="00E54B56"/>
    <w:rsid w:val="00E54FAA"/>
    <w:rsid w:val="00E55621"/>
    <w:rsid w:val="00E56014"/>
    <w:rsid w:val="00E564A9"/>
    <w:rsid w:val="00E56560"/>
    <w:rsid w:val="00E56A55"/>
    <w:rsid w:val="00E574D7"/>
    <w:rsid w:val="00E5755D"/>
    <w:rsid w:val="00E5758F"/>
    <w:rsid w:val="00E575C3"/>
    <w:rsid w:val="00E57602"/>
    <w:rsid w:val="00E6019D"/>
    <w:rsid w:val="00E60270"/>
    <w:rsid w:val="00E602AD"/>
    <w:rsid w:val="00E6033F"/>
    <w:rsid w:val="00E6073A"/>
    <w:rsid w:val="00E608A2"/>
    <w:rsid w:val="00E6097F"/>
    <w:rsid w:val="00E60A02"/>
    <w:rsid w:val="00E60C5C"/>
    <w:rsid w:val="00E614E8"/>
    <w:rsid w:val="00E619DC"/>
    <w:rsid w:val="00E61EA3"/>
    <w:rsid w:val="00E62268"/>
    <w:rsid w:val="00E62383"/>
    <w:rsid w:val="00E623C0"/>
    <w:rsid w:val="00E624AE"/>
    <w:rsid w:val="00E62532"/>
    <w:rsid w:val="00E625EE"/>
    <w:rsid w:val="00E62E87"/>
    <w:rsid w:val="00E63525"/>
    <w:rsid w:val="00E638BE"/>
    <w:rsid w:val="00E6457E"/>
    <w:rsid w:val="00E64A7E"/>
    <w:rsid w:val="00E65B18"/>
    <w:rsid w:val="00E65E41"/>
    <w:rsid w:val="00E66511"/>
    <w:rsid w:val="00E66560"/>
    <w:rsid w:val="00E6734F"/>
    <w:rsid w:val="00E676C6"/>
    <w:rsid w:val="00E67DFC"/>
    <w:rsid w:val="00E7071F"/>
    <w:rsid w:val="00E71BD8"/>
    <w:rsid w:val="00E71D32"/>
    <w:rsid w:val="00E71FAE"/>
    <w:rsid w:val="00E736A6"/>
    <w:rsid w:val="00E738AE"/>
    <w:rsid w:val="00E75611"/>
    <w:rsid w:val="00E75848"/>
    <w:rsid w:val="00E758AF"/>
    <w:rsid w:val="00E75A96"/>
    <w:rsid w:val="00E75DA5"/>
    <w:rsid w:val="00E760FD"/>
    <w:rsid w:val="00E7744B"/>
    <w:rsid w:val="00E774D1"/>
    <w:rsid w:val="00E77F0C"/>
    <w:rsid w:val="00E805F7"/>
    <w:rsid w:val="00E80B11"/>
    <w:rsid w:val="00E82537"/>
    <w:rsid w:val="00E825D7"/>
    <w:rsid w:val="00E829D0"/>
    <w:rsid w:val="00E82B92"/>
    <w:rsid w:val="00E83C2D"/>
    <w:rsid w:val="00E84141"/>
    <w:rsid w:val="00E845DA"/>
    <w:rsid w:val="00E8465D"/>
    <w:rsid w:val="00E854DF"/>
    <w:rsid w:val="00E85679"/>
    <w:rsid w:val="00E861B7"/>
    <w:rsid w:val="00E875FC"/>
    <w:rsid w:val="00E8798D"/>
    <w:rsid w:val="00E902E3"/>
    <w:rsid w:val="00E90D83"/>
    <w:rsid w:val="00E90EB8"/>
    <w:rsid w:val="00E90EBE"/>
    <w:rsid w:val="00E91AED"/>
    <w:rsid w:val="00E92210"/>
    <w:rsid w:val="00E926EE"/>
    <w:rsid w:val="00E930B1"/>
    <w:rsid w:val="00E93826"/>
    <w:rsid w:val="00E93B9D"/>
    <w:rsid w:val="00E95C96"/>
    <w:rsid w:val="00E95E91"/>
    <w:rsid w:val="00E9653B"/>
    <w:rsid w:val="00E966DA"/>
    <w:rsid w:val="00E978C0"/>
    <w:rsid w:val="00EA0196"/>
    <w:rsid w:val="00EA0292"/>
    <w:rsid w:val="00EA0310"/>
    <w:rsid w:val="00EA0C27"/>
    <w:rsid w:val="00EA0F5F"/>
    <w:rsid w:val="00EA1739"/>
    <w:rsid w:val="00EA1B6F"/>
    <w:rsid w:val="00EA1BF5"/>
    <w:rsid w:val="00EA214E"/>
    <w:rsid w:val="00EA2485"/>
    <w:rsid w:val="00EA263D"/>
    <w:rsid w:val="00EA2DF8"/>
    <w:rsid w:val="00EA2E9B"/>
    <w:rsid w:val="00EA3FCB"/>
    <w:rsid w:val="00EA436A"/>
    <w:rsid w:val="00EA4A10"/>
    <w:rsid w:val="00EA5975"/>
    <w:rsid w:val="00EA5D80"/>
    <w:rsid w:val="00EA5E35"/>
    <w:rsid w:val="00EA64A7"/>
    <w:rsid w:val="00EA693D"/>
    <w:rsid w:val="00EA6E6C"/>
    <w:rsid w:val="00EA6F5A"/>
    <w:rsid w:val="00EA760A"/>
    <w:rsid w:val="00EB0034"/>
    <w:rsid w:val="00EB0093"/>
    <w:rsid w:val="00EB01DE"/>
    <w:rsid w:val="00EB04CC"/>
    <w:rsid w:val="00EB055E"/>
    <w:rsid w:val="00EB05A3"/>
    <w:rsid w:val="00EB076F"/>
    <w:rsid w:val="00EB0779"/>
    <w:rsid w:val="00EB1C5E"/>
    <w:rsid w:val="00EB1F43"/>
    <w:rsid w:val="00EB209D"/>
    <w:rsid w:val="00EB236C"/>
    <w:rsid w:val="00EB2F33"/>
    <w:rsid w:val="00EB2F34"/>
    <w:rsid w:val="00EB318B"/>
    <w:rsid w:val="00EB37DB"/>
    <w:rsid w:val="00EB391A"/>
    <w:rsid w:val="00EB3976"/>
    <w:rsid w:val="00EB3A32"/>
    <w:rsid w:val="00EB3B38"/>
    <w:rsid w:val="00EB3C0A"/>
    <w:rsid w:val="00EB4881"/>
    <w:rsid w:val="00EB4B5C"/>
    <w:rsid w:val="00EB4D68"/>
    <w:rsid w:val="00EB57B6"/>
    <w:rsid w:val="00EB5938"/>
    <w:rsid w:val="00EB59FF"/>
    <w:rsid w:val="00EB66C6"/>
    <w:rsid w:val="00EB6DD3"/>
    <w:rsid w:val="00EB7569"/>
    <w:rsid w:val="00EB7C47"/>
    <w:rsid w:val="00EC1659"/>
    <w:rsid w:val="00EC1D65"/>
    <w:rsid w:val="00EC26B8"/>
    <w:rsid w:val="00EC2DF5"/>
    <w:rsid w:val="00EC41A5"/>
    <w:rsid w:val="00EC4689"/>
    <w:rsid w:val="00EC5116"/>
    <w:rsid w:val="00EC5301"/>
    <w:rsid w:val="00EC5C87"/>
    <w:rsid w:val="00EC5F4D"/>
    <w:rsid w:val="00EC5FB8"/>
    <w:rsid w:val="00EC659B"/>
    <w:rsid w:val="00EC7027"/>
    <w:rsid w:val="00EC7779"/>
    <w:rsid w:val="00ED00D6"/>
    <w:rsid w:val="00ED0DF7"/>
    <w:rsid w:val="00ED1068"/>
    <w:rsid w:val="00ED10F6"/>
    <w:rsid w:val="00ED155C"/>
    <w:rsid w:val="00ED1787"/>
    <w:rsid w:val="00ED1C7D"/>
    <w:rsid w:val="00ED28A9"/>
    <w:rsid w:val="00ED2A19"/>
    <w:rsid w:val="00ED2C50"/>
    <w:rsid w:val="00ED3909"/>
    <w:rsid w:val="00ED392C"/>
    <w:rsid w:val="00ED4FBA"/>
    <w:rsid w:val="00ED5739"/>
    <w:rsid w:val="00ED6809"/>
    <w:rsid w:val="00ED6AE1"/>
    <w:rsid w:val="00ED6CC4"/>
    <w:rsid w:val="00ED7DBF"/>
    <w:rsid w:val="00ED7FD2"/>
    <w:rsid w:val="00EE018E"/>
    <w:rsid w:val="00EE0A00"/>
    <w:rsid w:val="00EE15A5"/>
    <w:rsid w:val="00EE1946"/>
    <w:rsid w:val="00EE2B12"/>
    <w:rsid w:val="00EE2D19"/>
    <w:rsid w:val="00EE2D1F"/>
    <w:rsid w:val="00EE2E11"/>
    <w:rsid w:val="00EE312F"/>
    <w:rsid w:val="00EE3441"/>
    <w:rsid w:val="00EE5168"/>
    <w:rsid w:val="00EE5390"/>
    <w:rsid w:val="00EE5417"/>
    <w:rsid w:val="00EE57EE"/>
    <w:rsid w:val="00EE597F"/>
    <w:rsid w:val="00EE5A10"/>
    <w:rsid w:val="00EE66DF"/>
    <w:rsid w:val="00EE6F74"/>
    <w:rsid w:val="00EE7428"/>
    <w:rsid w:val="00EE7AEA"/>
    <w:rsid w:val="00EF0426"/>
    <w:rsid w:val="00EF0A55"/>
    <w:rsid w:val="00EF0A94"/>
    <w:rsid w:val="00EF0BB1"/>
    <w:rsid w:val="00EF0CEF"/>
    <w:rsid w:val="00EF1227"/>
    <w:rsid w:val="00EF27D9"/>
    <w:rsid w:val="00EF2D9B"/>
    <w:rsid w:val="00EF2F8B"/>
    <w:rsid w:val="00EF4E25"/>
    <w:rsid w:val="00EF4E38"/>
    <w:rsid w:val="00EF5168"/>
    <w:rsid w:val="00EF6054"/>
    <w:rsid w:val="00EF61F2"/>
    <w:rsid w:val="00EF67BC"/>
    <w:rsid w:val="00EF685F"/>
    <w:rsid w:val="00EF6C01"/>
    <w:rsid w:val="00EF736F"/>
    <w:rsid w:val="00F00618"/>
    <w:rsid w:val="00F00C56"/>
    <w:rsid w:val="00F01566"/>
    <w:rsid w:val="00F01D56"/>
    <w:rsid w:val="00F02D14"/>
    <w:rsid w:val="00F0334E"/>
    <w:rsid w:val="00F03531"/>
    <w:rsid w:val="00F038B4"/>
    <w:rsid w:val="00F03D03"/>
    <w:rsid w:val="00F04367"/>
    <w:rsid w:val="00F0463A"/>
    <w:rsid w:val="00F04709"/>
    <w:rsid w:val="00F04B96"/>
    <w:rsid w:val="00F04EC8"/>
    <w:rsid w:val="00F05AE6"/>
    <w:rsid w:val="00F05EF1"/>
    <w:rsid w:val="00F06203"/>
    <w:rsid w:val="00F0645F"/>
    <w:rsid w:val="00F068EE"/>
    <w:rsid w:val="00F06B57"/>
    <w:rsid w:val="00F07C7A"/>
    <w:rsid w:val="00F10140"/>
    <w:rsid w:val="00F104EB"/>
    <w:rsid w:val="00F11447"/>
    <w:rsid w:val="00F116C6"/>
    <w:rsid w:val="00F1171E"/>
    <w:rsid w:val="00F120CB"/>
    <w:rsid w:val="00F1292B"/>
    <w:rsid w:val="00F14780"/>
    <w:rsid w:val="00F14A84"/>
    <w:rsid w:val="00F15068"/>
    <w:rsid w:val="00F1537B"/>
    <w:rsid w:val="00F15438"/>
    <w:rsid w:val="00F15FC5"/>
    <w:rsid w:val="00F16080"/>
    <w:rsid w:val="00F163A0"/>
    <w:rsid w:val="00F16458"/>
    <w:rsid w:val="00F17541"/>
    <w:rsid w:val="00F200BF"/>
    <w:rsid w:val="00F20334"/>
    <w:rsid w:val="00F21227"/>
    <w:rsid w:val="00F215DB"/>
    <w:rsid w:val="00F21AA7"/>
    <w:rsid w:val="00F22289"/>
    <w:rsid w:val="00F22432"/>
    <w:rsid w:val="00F2247A"/>
    <w:rsid w:val="00F2267D"/>
    <w:rsid w:val="00F2360B"/>
    <w:rsid w:val="00F236FA"/>
    <w:rsid w:val="00F23CFC"/>
    <w:rsid w:val="00F242BF"/>
    <w:rsid w:val="00F242DB"/>
    <w:rsid w:val="00F24699"/>
    <w:rsid w:val="00F247C1"/>
    <w:rsid w:val="00F24850"/>
    <w:rsid w:val="00F2495C"/>
    <w:rsid w:val="00F24CE8"/>
    <w:rsid w:val="00F25249"/>
    <w:rsid w:val="00F25384"/>
    <w:rsid w:val="00F267A6"/>
    <w:rsid w:val="00F2688C"/>
    <w:rsid w:val="00F27BF2"/>
    <w:rsid w:val="00F302B4"/>
    <w:rsid w:val="00F30374"/>
    <w:rsid w:val="00F31BCD"/>
    <w:rsid w:val="00F346D4"/>
    <w:rsid w:val="00F349A6"/>
    <w:rsid w:val="00F34BBA"/>
    <w:rsid w:val="00F355B5"/>
    <w:rsid w:val="00F35C12"/>
    <w:rsid w:val="00F35C2A"/>
    <w:rsid w:val="00F361B3"/>
    <w:rsid w:val="00F3678A"/>
    <w:rsid w:val="00F377F5"/>
    <w:rsid w:val="00F379A4"/>
    <w:rsid w:val="00F405B5"/>
    <w:rsid w:val="00F40D84"/>
    <w:rsid w:val="00F41459"/>
    <w:rsid w:val="00F41A8A"/>
    <w:rsid w:val="00F41F39"/>
    <w:rsid w:val="00F42AA7"/>
    <w:rsid w:val="00F430D7"/>
    <w:rsid w:val="00F43DFE"/>
    <w:rsid w:val="00F4418E"/>
    <w:rsid w:val="00F450A8"/>
    <w:rsid w:val="00F504CB"/>
    <w:rsid w:val="00F5115C"/>
    <w:rsid w:val="00F511D8"/>
    <w:rsid w:val="00F5150C"/>
    <w:rsid w:val="00F52075"/>
    <w:rsid w:val="00F52127"/>
    <w:rsid w:val="00F52CE7"/>
    <w:rsid w:val="00F52ED3"/>
    <w:rsid w:val="00F5311E"/>
    <w:rsid w:val="00F5341A"/>
    <w:rsid w:val="00F53421"/>
    <w:rsid w:val="00F54814"/>
    <w:rsid w:val="00F5499E"/>
    <w:rsid w:val="00F55889"/>
    <w:rsid w:val="00F55DAE"/>
    <w:rsid w:val="00F55E94"/>
    <w:rsid w:val="00F56B08"/>
    <w:rsid w:val="00F56D2F"/>
    <w:rsid w:val="00F5752F"/>
    <w:rsid w:val="00F578F4"/>
    <w:rsid w:val="00F57FE9"/>
    <w:rsid w:val="00F607E3"/>
    <w:rsid w:val="00F60B6A"/>
    <w:rsid w:val="00F61978"/>
    <w:rsid w:val="00F61C87"/>
    <w:rsid w:val="00F6204C"/>
    <w:rsid w:val="00F6279D"/>
    <w:rsid w:val="00F635A4"/>
    <w:rsid w:val="00F63A5E"/>
    <w:rsid w:val="00F6523A"/>
    <w:rsid w:val="00F659C8"/>
    <w:rsid w:val="00F6613C"/>
    <w:rsid w:val="00F66335"/>
    <w:rsid w:val="00F668A3"/>
    <w:rsid w:val="00F70752"/>
    <w:rsid w:val="00F7078A"/>
    <w:rsid w:val="00F709E5"/>
    <w:rsid w:val="00F70A7B"/>
    <w:rsid w:val="00F70AD0"/>
    <w:rsid w:val="00F7101B"/>
    <w:rsid w:val="00F71348"/>
    <w:rsid w:val="00F71E63"/>
    <w:rsid w:val="00F72AD8"/>
    <w:rsid w:val="00F73935"/>
    <w:rsid w:val="00F7473A"/>
    <w:rsid w:val="00F74BF2"/>
    <w:rsid w:val="00F74D1F"/>
    <w:rsid w:val="00F74ED1"/>
    <w:rsid w:val="00F74F15"/>
    <w:rsid w:val="00F750EB"/>
    <w:rsid w:val="00F752BF"/>
    <w:rsid w:val="00F75E3B"/>
    <w:rsid w:val="00F766D1"/>
    <w:rsid w:val="00F80A3B"/>
    <w:rsid w:val="00F812AB"/>
    <w:rsid w:val="00F82B08"/>
    <w:rsid w:val="00F82FC2"/>
    <w:rsid w:val="00F84065"/>
    <w:rsid w:val="00F84920"/>
    <w:rsid w:val="00F859C4"/>
    <w:rsid w:val="00F85CF2"/>
    <w:rsid w:val="00F907CF"/>
    <w:rsid w:val="00F908F1"/>
    <w:rsid w:val="00F90D84"/>
    <w:rsid w:val="00F913AC"/>
    <w:rsid w:val="00F91C1C"/>
    <w:rsid w:val="00F91F4A"/>
    <w:rsid w:val="00F931D1"/>
    <w:rsid w:val="00F9395E"/>
    <w:rsid w:val="00F94290"/>
    <w:rsid w:val="00F9446D"/>
    <w:rsid w:val="00F94901"/>
    <w:rsid w:val="00F94976"/>
    <w:rsid w:val="00F94ACE"/>
    <w:rsid w:val="00F95470"/>
    <w:rsid w:val="00F95B5A"/>
    <w:rsid w:val="00F95C48"/>
    <w:rsid w:val="00F95FFC"/>
    <w:rsid w:val="00F966CA"/>
    <w:rsid w:val="00F966E2"/>
    <w:rsid w:val="00F976AB"/>
    <w:rsid w:val="00F978EC"/>
    <w:rsid w:val="00F97D79"/>
    <w:rsid w:val="00F97FBE"/>
    <w:rsid w:val="00FA033D"/>
    <w:rsid w:val="00FA0684"/>
    <w:rsid w:val="00FA1A4F"/>
    <w:rsid w:val="00FA24C0"/>
    <w:rsid w:val="00FA2747"/>
    <w:rsid w:val="00FA2772"/>
    <w:rsid w:val="00FA29CF"/>
    <w:rsid w:val="00FA2E70"/>
    <w:rsid w:val="00FA34CE"/>
    <w:rsid w:val="00FA3813"/>
    <w:rsid w:val="00FA3AC5"/>
    <w:rsid w:val="00FA3F50"/>
    <w:rsid w:val="00FA43AC"/>
    <w:rsid w:val="00FA48A6"/>
    <w:rsid w:val="00FA4EAB"/>
    <w:rsid w:val="00FA5903"/>
    <w:rsid w:val="00FA591C"/>
    <w:rsid w:val="00FA67C8"/>
    <w:rsid w:val="00FA704F"/>
    <w:rsid w:val="00FA7184"/>
    <w:rsid w:val="00FA7200"/>
    <w:rsid w:val="00FA79A9"/>
    <w:rsid w:val="00FA7BC6"/>
    <w:rsid w:val="00FA7C6B"/>
    <w:rsid w:val="00FA7FFA"/>
    <w:rsid w:val="00FB000E"/>
    <w:rsid w:val="00FB0785"/>
    <w:rsid w:val="00FB1848"/>
    <w:rsid w:val="00FB1DD0"/>
    <w:rsid w:val="00FB2573"/>
    <w:rsid w:val="00FB2A86"/>
    <w:rsid w:val="00FB2FE9"/>
    <w:rsid w:val="00FB3159"/>
    <w:rsid w:val="00FB329F"/>
    <w:rsid w:val="00FB41E4"/>
    <w:rsid w:val="00FB41E7"/>
    <w:rsid w:val="00FB4817"/>
    <w:rsid w:val="00FB4FFB"/>
    <w:rsid w:val="00FB5559"/>
    <w:rsid w:val="00FB5BBF"/>
    <w:rsid w:val="00FB6091"/>
    <w:rsid w:val="00FB6A39"/>
    <w:rsid w:val="00FB6DE0"/>
    <w:rsid w:val="00FB7A37"/>
    <w:rsid w:val="00FC103A"/>
    <w:rsid w:val="00FC120C"/>
    <w:rsid w:val="00FC123E"/>
    <w:rsid w:val="00FC1867"/>
    <w:rsid w:val="00FC1BFA"/>
    <w:rsid w:val="00FC1EBC"/>
    <w:rsid w:val="00FC2997"/>
    <w:rsid w:val="00FC30AA"/>
    <w:rsid w:val="00FC5A6E"/>
    <w:rsid w:val="00FC5B6D"/>
    <w:rsid w:val="00FD0E05"/>
    <w:rsid w:val="00FD1AAB"/>
    <w:rsid w:val="00FD28CC"/>
    <w:rsid w:val="00FD2FE5"/>
    <w:rsid w:val="00FD3499"/>
    <w:rsid w:val="00FD3534"/>
    <w:rsid w:val="00FD385E"/>
    <w:rsid w:val="00FD39E3"/>
    <w:rsid w:val="00FD3A35"/>
    <w:rsid w:val="00FD3B75"/>
    <w:rsid w:val="00FD40B1"/>
    <w:rsid w:val="00FD4221"/>
    <w:rsid w:val="00FD4515"/>
    <w:rsid w:val="00FD4811"/>
    <w:rsid w:val="00FD4894"/>
    <w:rsid w:val="00FD4BF6"/>
    <w:rsid w:val="00FD5A27"/>
    <w:rsid w:val="00FD5BF5"/>
    <w:rsid w:val="00FD6225"/>
    <w:rsid w:val="00FD63A4"/>
    <w:rsid w:val="00FD658D"/>
    <w:rsid w:val="00FD68B9"/>
    <w:rsid w:val="00FD7297"/>
    <w:rsid w:val="00FD7F6D"/>
    <w:rsid w:val="00FE048B"/>
    <w:rsid w:val="00FE0DF7"/>
    <w:rsid w:val="00FE11D9"/>
    <w:rsid w:val="00FE13D3"/>
    <w:rsid w:val="00FE1765"/>
    <w:rsid w:val="00FE1A1C"/>
    <w:rsid w:val="00FE2583"/>
    <w:rsid w:val="00FE2D4C"/>
    <w:rsid w:val="00FE2D94"/>
    <w:rsid w:val="00FE2F9E"/>
    <w:rsid w:val="00FE3219"/>
    <w:rsid w:val="00FE3620"/>
    <w:rsid w:val="00FE4E5A"/>
    <w:rsid w:val="00FE59C1"/>
    <w:rsid w:val="00FE5B34"/>
    <w:rsid w:val="00FE5B76"/>
    <w:rsid w:val="00FE6925"/>
    <w:rsid w:val="00FE69B8"/>
    <w:rsid w:val="00FE6A3B"/>
    <w:rsid w:val="00FE6BFC"/>
    <w:rsid w:val="00FE7B30"/>
    <w:rsid w:val="00FE7ECE"/>
    <w:rsid w:val="00FF0651"/>
    <w:rsid w:val="00FF1151"/>
    <w:rsid w:val="00FF122B"/>
    <w:rsid w:val="00FF1574"/>
    <w:rsid w:val="00FF2592"/>
    <w:rsid w:val="00FF2F85"/>
    <w:rsid w:val="00FF355B"/>
    <w:rsid w:val="00FF36F5"/>
    <w:rsid w:val="00FF3E4A"/>
    <w:rsid w:val="00FF47AC"/>
    <w:rsid w:val="00FF4E3A"/>
    <w:rsid w:val="00FF523C"/>
    <w:rsid w:val="00FF655C"/>
    <w:rsid w:val="00FF687C"/>
    <w:rsid w:val="00FF6929"/>
    <w:rsid w:val="00FF6A51"/>
    <w:rsid w:val="00FF6E67"/>
    <w:rsid w:val="00FF77FA"/>
    <w:rsid w:val="00FF7A8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64F27"/>
  <w15:docId w15:val="{CE4BA9F8-5FE7-4A76-A870-3641C0692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062"/>
  </w:style>
  <w:style w:type="paragraph" w:styleId="Heading1">
    <w:name w:val="heading 1"/>
    <w:basedOn w:val="Normal"/>
    <w:next w:val="Normal"/>
    <w:link w:val="Heading1Char"/>
    <w:qFormat/>
    <w:rsid w:val="00EB7569"/>
    <w:pPr>
      <w:keepNext/>
      <w:tabs>
        <w:tab w:val="left" w:pos="0"/>
      </w:tabs>
      <w:spacing w:before="240" w:after="240" w:line="240" w:lineRule="auto"/>
      <w:jc w:val="both"/>
      <w:outlineLvl w:val="0"/>
    </w:pPr>
    <w:rPr>
      <w:rFonts w:ascii="Calibri" w:eastAsia="Times New Roman" w:hAnsi="Calibri" w:cs="Calibri"/>
      <w:b/>
      <w:bCs/>
      <w:color w:val="365F91"/>
      <w:kern w:val="32"/>
      <w:sz w:val="28"/>
      <w:szCs w:val="28"/>
    </w:rPr>
  </w:style>
  <w:style w:type="paragraph" w:styleId="Heading2">
    <w:name w:val="heading 2"/>
    <w:basedOn w:val="Heading1"/>
    <w:next w:val="Heading3"/>
    <w:link w:val="Heading2Char"/>
    <w:qFormat/>
    <w:rsid w:val="00CA7856"/>
    <w:pPr>
      <w:numPr>
        <w:numId w:val="3"/>
      </w:numPr>
      <w:outlineLvl w:val="1"/>
    </w:pPr>
    <w:rPr>
      <w:rFonts w:ascii="Century Gothic" w:hAnsi="Century Gothic"/>
      <w:sz w:val="24"/>
      <w:szCs w:val="24"/>
    </w:rPr>
  </w:style>
  <w:style w:type="paragraph" w:styleId="Heading3">
    <w:name w:val="heading 3"/>
    <w:basedOn w:val="Heading2"/>
    <w:next w:val="Heading2"/>
    <w:link w:val="Heading3Char"/>
    <w:qFormat/>
    <w:rsid w:val="00AA42B5"/>
    <w:pPr>
      <w:outlineLvl w:val="2"/>
    </w:pPr>
    <w:rPr>
      <w:b w:val="0"/>
      <w:sz w:val="22"/>
      <w:lang w:val="en-GB"/>
    </w:rPr>
  </w:style>
  <w:style w:type="paragraph" w:styleId="Heading4">
    <w:name w:val="heading 4"/>
    <w:aliases w:val="Minor Heading"/>
    <w:basedOn w:val="Normal"/>
    <w:next w:val="Normal"/>
    <w:link w:val="Heading4Char"/>
    <w:unhideWhenUsed/>
    <w:qFormat/>
    <w:rsid w:val="008A570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60B31"/>
    <w:pPr>
      <w:keepNext/>
      <w:keepLines/>
      <w:spacing w:before="40" w:after="120" w:line="360" w:lineRule="auto"/>
      <w:ind w:left="720" w:hanging="720"/>
      <w:jc w:val="both"/>
      <w:outlineLvl w:val="4"/>
    </w:pPr>
    <w:rPr>
      <w:rFonts w:ascii="Century Gothic" w:eastAsiaTheme="majorEastAsia" w:hAnsi="Century Gothic" w:cstheme="majorBidi"/>
      <w:bCs/>
      <w:noProof/>
      <w:sz w:val="18"/>
      <w:szCs w:val="16"/>
      <w:lang w:eastAsia="zh-CN"/>
    </w:rPr>
  </w:style>
  <w:style w:type="paragraph" w:styleId="Heading6">
    <w:name w:val="heading 6"/>
    <w:basedOn w:val="Normal"/>
    <w:next w:val="Normal"/>
    <w:link w:val="Heading6Char"/>
    <w:uiPriority w:val="9"/>
    <w:unhideWhenUsed/>
    <w:qFormat/>
    <w:rsid w:val="00160B31"/>
    <w:pPr>
      <w:keepNext/>
      <w:keepLines/>
      <w:spacing w:before="40" w:after="120" w:line="360" w:lineRule="auto"/>
      <w:ind w:left="1152" w:hanging="1152"/>
      <w:jc w:val="both"/>
      <w:outlineLvl w:val="5"/>
    </w:pPr>
    <w:rPr>
      <w:rFonts w:asciiTheme="majorHAnsi" w:eastAsiaTheme="majorEastAsia" w:hAnsiTheme="majorHAnsi" w:cstheme="majorBidi"/>
      <w:color w:val="243F60" w:themeColor="accent1" w:themeShade="7F"/>
      <w:sz w:val="18"/>
      <w:szCs w:val="18"/>
      <w:lang w:eastAsia="zh-CN"/>
    </w:rPr>
  </w:style>
  <w:style w:type="paragraph" w:styleId="Heading7">
    <w:name w:val="heading 7"/>
    <w:basedOn w:val="Normal"/>
    <w:next w:val="Normal"/>
    <w:link w:val="Heading7Char"/>
    <w:uiPriority w:val="9"/>
    <w:unhideWhenUsed/>
    <w:qFormat/>
    <w:rsid w:val="00160B31"/>
    <w:pPr>
      <w:keepNext/>
      <w:keepLines/>
      <w:spacing w:before="40" w:after="0" w:line="360" w:lineRule="auto"/>
      <w:ind w:left="1296" w:hanging="1296"/>
      <w:jc w:val="both"/>
      <w:outlineLvl w:val="6"/>
    </w:pPr>
    <w:rPr>
      <w:rFonts w:asciiTheme="majorHAnsi" w:eastAsiaTheme="majorEastAsia" w:hAnsiTheme="majorHAnsi" w:cstheme="majorBidi"/>
      <w:i/>
      <w:iCs/>
      <w:color w:val="243F60" w:themeColor="accent1" w:themeShade="7F"/>
      <w:sz w:val="18"/>
      <w:szCs w:val="18"/>
      <w:lang w:eastAsia="zh-CN"/>
    </w:rPr>
  </w:style>
  <w:style w:type="paragraph" w:styleId="Heading8">
    <w:name w:val="heading 8"/>
    <w:basedOn w:val="Normal"/>
    <w:next w:val="Normal"/>
    <w:link w:val="Heading8Char"/>
    <w:uiPriority w:val="9"/>
    <w:unhideWhenUsed/>
    <w:qFormat/>
    <w:rsid w:val="00160B31"/>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lang w:eastAsia="zh-CN"/>
    </w:rPr>
  </w:style>
  <w:style w:type="paragraph" w:styleId="Heading9">
    <w:name w:val="heading 9"/>
    <w:basedOn w:val="Normal"/>
    <w:next w:val="Normal"/>
    <w:link w:val="Heading9Char"/>
    <w:uiPriority w:val="9"/>
    <w:semiHidden/>
    <w:unhideWhenUsed/>
    <w:qFormat/>
    <w:rsid w:val="00160B31"/>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D51CA9"/>
    <w:pPr>
      <w:spacing w:after="0" w:line="240" w:lineRule="auto"/>
    </w:pPr>
    <w:rPr>
      <w:rFonts w:eastAsiaTheme="minorEastAsia"/>
    </w:rPr>
  </w:style>
  <w:style w:type="character" w:customStyle="1" w:styleId="NoSpacingChar">
    <w:name w:val="No Spacing Char"/>
    <w:basedOn w:val="DefaultParagraphFont"/>
    <w:link w:val="NoSpacing"/>
    <w:rsid w:val="00D51CA9"/>
    <w:rPr>
      <w:rFonts w:eastAsiaTheme="minorEastAsia"/>
    </w:rPr>
  </w:style>
  <w:style w:type="paragraph" w:styleId="BalloonText">
    <w:name w:val="Balloon Text"/>
    <w:basedOn w:val="Normal"/>
    <w:link w:val="BalloonTextChar"/>
    <w:uiPriority w:val="99"/>
    <w:semiHidden/>
    <w:unhideWhenUsed/>
    <w:rsid w:val="00D51C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CA9"/>
    <w:rPr>
      <w:rFonts w:ascii="Tahoma" w:hAnsi="Tahoma" w:cs="Tahoma"/>
      <w:sz w:val="16"/>
      <w:szCs w:val="16"/>
    </w:rPr>
  </w:style>
  <w:style w:type="paragraph" w:styleId="Header">
    <w:name w:val="header"/>
    <w:basedOn w:val="Normal"/>
    <w:link w:val="HeaderChar"/>
    <w:uiPriority w:val="99"/>
    <w:unhideWhenUsed/>
    <w:rsid w:val="00EB75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569"/>
  </w:style>
  <w:style w:type="paragraph" w:styleId="Footer">
    <w:name w:val="footer"/>
    <w:basedOn w:val="Normal"/>
    <w:link w:val="FooterChar"/>
    <w:uiPriority w:val="99"/>
    <w:unhideWhenUsed/>
    <w:rsid w:val="00EB75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569"/>
  </w:style>
  <w:style w:type="character" w:customStyle="1" w:styleId="Heading1Char">
    <w:name w:val="Heading 1 Char"/>
    <w:basedOn w:val="DefaultParagraphFont"/>
    <w:link w:val="Heading1"/>
    <w:rsid w:val="00EB7569"/>
    <w:rPr>
      <w:rFonts w:ascii="Calibri" w:eastAsia="Times New Roman" w:hAnsi="Calibri" w:cs="Calibri"/>
      <w:b/>
      <w:bCs/>
      <w:color w:val="365F91"/>
      <w:kern w:val="32"/>
      <w:sz w:val="28"/>
      <w:szCs w:val="28"/>
    </w:rPr>
  </w:style>
  <w:style w:type="character" w:customStyle="1" w:styleId="Heading2Char">
    <w:name w:val="Heading 2 Char"/>
    <w:basedOn w:val="DefaultParagraphFont"/>
    <w:link w:val="Heading2"/>
    <w:rsid w:val="00CA7856"/>
    <w:rPr>
      <w:rFonts w:ascii="Century Gothic" w:eastAsia="Times New Roman" w:hAnsi="Century Gothic" w:cs="Calibri"/>
      <w:b/>
      <w:bCs/>
      <w:color w:val="365F91"/>
      <w:kern w:val="32"/>
      <w:sz w:val="24"/>
      <w:szCs w:val="24"/>
    </w:rPr>
  </w:style>
  <w:style w:type="character" w:customStyle="1" w:styleId="Heading3Char">
    <w:name w:val="Heading 3 Char"/>
    <w:basedOn w:val="DefaultParagraphFont"/>
    <w:link w:val="Heading3"/>
    <w:rsid w:val="00AA42B5"/>
    <w:rPr>
      <w:rFonts w:ascii="Century Gothic" w:eastAsia="Times New Roman" w:hAnsi="Century Gothic" w:cs="Calibri"/>
      <w:bCs/>
      <w:color w:val="365F91"/>
      <w:kern w:val="32"/>
      <w:szCs w:val="24"/>
      <w:lang w:val="en-GB"/>
    </w:rPr>
  </w:style>
  <w:style w:type="table" w:styleId="TableGrid">
    <w:name w:val="Table Grid"/>
    <w:basedOn w:val="TableNormal"/>
    <w:rsid w:val="00EB75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B7569"/>
    <w:pPr>
      <w:numPr>
        <w:numId w:val="2"/>
      </w:numPr>
      <w:contextualSpacing/>
      <w:jc w:val="both"/>
    </w:pPr>
    <w:rPr>
      <w:rFonts w:ascii="Calibri" w:eastAsia="Calibri" w:hAnsi="Calibri" w:cstheme="minorHAnsi"/>
    </w:rPr>
  </w:style>
  <w:style w:type="character" w:customStyle="1" w:styleId="Heading4Char">
    <w:name w:val="Heading 4 Char"/>
    <w:aliases w:val="Minor Heading Char"/>
    <w:basedOn w:val="DefaultParagraphFont"/>
    <w:link w:val="Heading4"/>
    <w:rsid w:val="008A5700"/>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rsid w:val="00F747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747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747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747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9F0E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B5A43"/>
  </w:style>
  <w:style w:type="table" w:customStyle="1" w:styleId="TableGrid6">
    <w:name w:val="Table Grid6"/>
    <w:basedOn w:val="TableNormal"/>
    <w:next w:val="TableGrid"/>
    <w:rsid w:val="004B5A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13595A"/>
    <w:pPr>
      <w:tabs>
        <w:tab w:val="left" w:pos="540"/>
        <w:tab w:val="left" w:pos="720"/>
        <w:tab w:val="right" w:leader="dot" w:pos="9360"/>
      </w:tabs>
      <w:spacing w:before="40" w:after="40"/>
      <w:jc w:val="both"/>
    </w:pPr>
    <w:rPr>
      <w:rFonts w:ascii="Century Gothic" w:eastAsia="Times New Roman" w:hAnsi="Century Gothic" w:cstheme="minorHAnsi"/>
      <w:color w:val="595959" w:themeColor="text1" w:themeTint="A6"/>
      <w:sz w:val="18"/>
    </w:rPr>
  </w:style>
  <w:style w:type="character" w:styleId="Hyperlink">
    <w:name w:val="Hyperlink"/>
    <w:basedOn w:val="DefaultParagraphFont"/>
    <w:uiPriority w:val="99"/>
    <w:rsid w:val="0058123C"/>
    <w:rPr>
      <w:color w:val="0000FF"/>
      <w:u w:val="single"/>
    </w:rPr>
  </w:style>
  <w:style w:type="paragraph" w:styleId="TOC1">
    <w:name w:val="toc 1"/>
    <w:basedOn w:val="Normal"/>
    <w:next w:val="Normal"/>
    <w:autoRedefine/>
    <w:uiPriority w:val="39"/>
    <w:rsid w:val="00305E89"/>
    <w:pPr>
      <w:tabs>
        <w:tab w:val="left" w:pos="480"/>
        <w:tab w:val="left" w:pos="720"/>
        <w:tab w:val="left" w:pos="900"/>
        <w:tab w:val="left" w:pos="1080"/>
        <w:tab w:val="right" w:leader="dot" w:pos="9062"/>
        <w:tab w:val="right" w:leader="dot" w:pos="9090"/>
      </w:tabs>
      <w:spacing w:after="0" w:line="240" w:lineRule="auto"/>
      <w:ind w:right="295"/>
      <w:contextualSpacing/>
      <w:jc w:val="both"/>
    </w:pPr>
    <w:rPr>
      <w:rFonts w:ascii="Century Gothic" w:eastAsia="Times New Roman" w:hAnsi="Century Gothic" w:cstheme="minorHAnsi"/>
      <w:b/>
      <w:noProof/>
      <w:sz w:val="16"/>
      <w:szCs w:val="16"/>
    </w:rPr>
  </w:style>
  <w:style w:type="paragraph" w:styleId="TOC3">
    <w:name w:val="toc 3"/>
    <w:basedOn w:val="Normal"/>
    <w:next w:val="Normal"/>
    <w:autoRedefine/>
    <w:uiPriority w:val="39"/>
    <w:rsid w:val="00594DAA"/>
    <w:pPr>
      <w:tabs>
        <w:tab w:val="left" w:pos="810"/>
        <w:tab w:val="left" w:pos="1260"/>
        <w:tab w:val="right" w:leader="dot" w:pos="9062"/>
      </w:tabs>
      <w:spacing w:after="0" w:line="240" w:lineRule="auto"/>
      <w:ind w:firstLine="810"/>
    </w:pPr>
    <w:rPr>
      <w:rFonts w:eastAsia="Times New Roman" w:cstheme="minorHAnsi"/>
      <w:noProof/>
      <w:kern w:val="32"/>
      <w:sz w:val="17"/>
      <w:szCs w:val="17"/>
    </w:rPr>
  </w:style>
  <w:style w:type="paragraph" w:styleId="TOCHeading">
    <w:name w:val="TOC Heading"/>
    <w:basedOn w:val="Heading1"/>
    <w:next w:val="Normal"/>
    <w:uiPriority w:val="39"/>
    <w:unhideWhenUsed/>
    <w:qFormat/>
    <w:rsid w:val="0058123C"/>
    <w:pPr>
      <w:keepLines/>
      <w:tabs>
        <w:tab w:val="clear" w:pos="0"/>
      </w:tabs>
      <w:spacing w:before="480" w:after="0" w:line="276" w:lineRule="auto"/>
      <w:jc w:val="left"/>
      <w:outlineLvl w:val="9"/>
    </w:pPr>
    <w:rPr>
      <w:rFonts w:asciiTheme="majorHAnsi" w:eastAsiaTheme="majorEastAsia" w:hAnsiTheme="majorHAnsi" w:cstheme="majorBidi"/>
      <w:color w:val="365F91" w:themeColor="accent1" w:themeShade="BF"/>
      <w:kern w:val="0"/>
      <w:lang w:eastAsia="ja-JP"/>
    </w:rPr>
  </w:style>
  <w:style w:type="paragraph" w:styleId="FootnoteText">
    <w:name w:val="footnote text"/>
    <w:basedOn w:val="Normal"/>
    <w:link w:val="FootnoteTextChar"/>
    <w:uiPriority w:val="99"/>
    <w:unhideWhenUsed/>
    <w:rsid w:val="0097302B"/>
    <w:pPr>
      <w:spacing w:after="0" w:line="240" w:lineRule="auto"/>
    </w:pPr>
    <w:rPr>
      <w:sz w:val="20"/>
      <w:szCs w:val="20"/>
      <w:lang w:val="en-GB"/>
    </w:rPr>
  </w:style>
  <w:style w:type="character" w:customStyle="1" w:styleId="FootnoteTextChar">
    <w:name w:val="Footnote Text Char"/>
    <w:basedOn w:val="DefaultParagraphFont"/>
    <w:link w:val="FootnoteText"/>
    <w:uiPriority w:val="99"/>
    <w:rsid w:val="0097302B"/>
    <w:rPr>
      <w:sz w:val="20"/>
      <w:szCs w:val="20"/>
      <w:lang w:val="en-GB"/>
    </w:rPr>
  </w:style>
  <w:style w:type="character" w:styleId="FootnoteReference">
    <w:name w:val="footnote reference"/>
    <w:basedOn w:val="DefaultParagraphFont"/>
    <w:uiPriority w:val="99"/>
    <w:unhideWhenUsed/>
    <w:rsid w:val="0097302B"/>
    <w:rPr>
      <w:vertAlign w:val="superscript"/>
    </w:rPr>
  </w:style>
  <w:style w:type="paragraph" w:customStyle="1" w:styleId="Bullets">
    <w:name w:val="Bullets"/>
    <w:basedOn w:val="ListParagraph"/>
    <w:link w:val="BulletsChar"/>
    <w:qFormat/>
    <w:rsid w:val="00874078"/>
    <w:pPr>
      <w:numPr>
        <w:numId w:val="4"/>
      </w:numPr>
      <w:spacing w:before="120" w:after="120" w:line="360" w:lineRule="auto"/>
    </w:pPr>
    <w:rPr>
      <w:rFonts w:ascii="Century Gothic" w:eastAsiaTheme="minorHAnsi" w:hAnsi="Century Gothic" w:cstheme="minorBidi"/>
      <w:sz w:val="18"/>
      <w:szCs w:val="18"/>
    </w:rPr>
  </w:style>
  <w:style w:type="character" w:customStyle="1" w:styleId="BulletsChar">
    <w:name w:val="Bullets Char"/>
    <w:basedOn w:val="DefaultParagraphFont"/>
    <w:link w:val="Bullets"/>
    <w:rsid w:val="00874078"/>
    <w:rPr>
      <w:rFonts w:ascii="Century Gothic" w:hAnsi="Century Gothic"/>
      <w:sz w:val="18"/>
      <w:szCs w:val="18"/>
    </w:rPr>
  </w:style>
  <w:style w:type="paragraph" w:customStyle="1" w:styleId="Normalindented">
    <w:name w:val="Normal indented"/>
    <w:basedOn w:val="Normal"/>
    <w:link w:val="NormalindentedChar"/>
    <w:qFormat/>
    <w:rsid w:val="00E140E3"/>
    <w:pPr>
      <w:spacing w:before="120" w:after="120" w:line="360" w:lineRule="auto"/>
      <w:ind w:left="720"/>
      <w:jc w:val="both"/>
    </w:pPr>
    <w:rPr>
      <w:rFonts w:ascii="Century Gothic" w:hAnsi="Century Gothic"/>
      <w:sz w:val="18"/>
      <w:szCs w:val="18"/>
    </w:rPr>
  </w:style>
  <w:style w:type="character" w:customStyle="1" w:styleId="NormalindentedChar">
    <w:name w:val="Normal indented Char"/>
    <w:basedOn w:val="DefaultParagraphFont"/>
    <w:link w:val="Normalindented"/>
    <w:rsid w:val="00E140E3"/>
    <w:rPr>
      <w:rFonts w:ascii="Century Gothic" w:hAnsi="Century Gothic"/>
      <w:sz w:val="18"/>
      <w:szCs w:val="18"/>
    </w:rPr>
  </w:style>
  <w:style w:type="paragraph" w:customStyle="1" w:styleId="Default">
    <w:name w:val="Default"/>
    <w:rsid w:val="00A428A4"/>
    <w:pPr>
      <w:autoSpaceDE w:val="0"/>
      <w:autoSpaceDN w:val="0"/>
      <w:adjustRightInd w:val="0"/>
      <w:spacing w:after="0" w:line="240" w:lineRule="auto"/>
    </w:pPr>
    <w:rPr>
      <w:rFonts w:ascii="Century Gothic" w:hAnsi="Century Gothic" w:cs="Century Gothic"/>
      <w:color w:val="000000"/>
      <w:sz w:val="24"/>
      <w:szCs w:val="24"/>
    </w:rPr>
  </w:style>
  <w:style w:type="paragraph" w:styleId="Caption">
    <w:name w:val="caption"/>
    <w:basedOn w:val="Normal"/>
    <w:next w:val="Normal"/>
    <w:uiPriority w:val="35"/>
    <w:unhideWhenUsed/>
    <w:qFormat/>
    <w:rsid w:val="00991345"/>
    <w:pPr>
      <w:spacing w:line="240" w:lineRule="auto"/>
    </w:pPr>
    <w:rPr>
      <w:i/>
      <w:iCs/>
      <w:color w:val="1F497D" w:themeColor="text2"/>
      <w:sz w:val="18"/>
      <w:szCs w:val="18"/>
    </w:rPr>
  </w:style>
  <w:style w:type="paragraph" w:styleId="TOC4">
    <w:name w:val="toc 4"/>
    <w:basedOn w:val="Normal"/>
    <w:next w:val="Normal"/>
    <w:autoRedefine/>
    <w:uiPriority w:val="39"/>
    <w:unhideWhenUsed/>
    <w:rsid w:val="00181244"/>
    <w:pPr>
      <w:spacing w:after="100" w:line="259" w:lineRule="auto"/>
      <w:ind w:left="660"/>
    </w:pPr>
    <w:rPr>
      <w:rFonts w:eastAsiaTheme="minorEastAsia"/>
    </w:rPr>
  </w:style>
  <w:style w:type="paragraph" w:styleId="TOC5">
    <w:name w:val="toc 5"/>
    <w:basedOn w:val="Normal"/>
    <w:next w:val="Normal"/>
    <w:autoRedefine/>
    <w:uiPriority w:val="39"/>
    <w:unhideWhenUsed/>
    <w:rsid w:val="00181244"/>
    <w:pPr>
      <w:spacing w:after="100" w:line="259" w:lineRule="auto"/>
      <w:ind w:left="880"/>
    </w:pPr>
    <w:rPr>
      <w:rFonts w:eastAsiaTheme="minorEastAsia"/>
    </w:rPr>
  </w:style>
  <w:style w:type="paragraph" w:styleId="TOC6">
    <w:name w:val="toc 6"/>
    <w:basedOn w:val="Normal"/>
    <w:next w:val="Normal"/>
    <w:autoRedefine/>
    <w:uiPriority w:val="39"/>
    <w:unhideWhenUsed/>
    <w:rsid w:val="00181244"/>
    <w:pPr>
      <w:spacing w:after="100" w:line="259" w:lineRule="auto"/>
      <w:ind w:left="1100"/>
    </w:pPr>
    <w:rPr>
      <w:rFonts w:eastAsiaTheme="minorEastAsia"/>
    </w:rPr>
  </w:style>
  <w:style w:type="paragraph" w:styleId="TOC7">
    <w:name w:val="toc 7"/>
    <w:basedOn w:val="Normal"/>
    <w:next w:val="Normal"/>
    <w:autoRedefine/>
    <w:uiPriority w:val="39"/>
    <w:unhideWhenUsed/>
    <w:rsid w:val="00181244"/>
    <w:pPr>
      <w:spacing w:after="100" w:line="259" w:lineRule="auto"/>
      <w:ind w:left="1320"/>
    </w:pPr>
    <w:rPr>
      <w:rFonts w:eastAsiaTheme="minorEastAsia"/>
    </w:rPr>
  </w:style>
  <w:style w:type="paragraph" w:styleId="TOC8">
    <w:name w:val="toc 8"/>
    <w:basedOn w:val="Normal"/>
    <w:next w:val="Normal"/>
    <w:autoRedefine/>
    <w:uiPriority w:val="39"/>
    <w:unhideWhenUsed/>
    <w:rsid w:val="00181244"/>
    <w:pPr>
      <w:spacing w:after="100" w:line="259" w:lineRule="auto"/>
      <w:ind w:left="1540"/>
    </w:pPr>
    <w:rPr>
      <w:rFonts w:eastAsiaTheme="minorEastAsia"/>
    </w:rPr>
  </w:style>
  <w:style w:type="paragraph" w:styleId="TOC9">
    <w:name w:val="toc 9"/>
    <w:basedOn w:val="Normal"/>
    <w:next w:val="Normal"/>
    <w:autoRedefine/>
    <w:uiPriority w:val="39"/>
    <w:unhideWhenUsed/>
    <w:rsid w:val="00181244"/>
    <w:pPr>
      <w:spacing w:after="100" w:line="259" w:lineRule="auto"/>
      <w:ind w:left="1760"/>
    </w:pPr>
    <w:rPr>
      <w:rFonts w:eastAsiaTheme="minorEastAsia"/>
    </w:rPr>
  </w:style>
  <w:style w:type="paragraph" w:styleId="EndnoteText">
    <w:name w:val="endnote text"/>
    <w:basedOn w:val="Normal"/>
    <w:link w:val="EndnoteTextChar"/>
    <w:uiPriority w:val="99"/>
    <w:unhideWhenUsed/>
    <w:rsid w:val="006D790C"/>
    <w:pPr>
      <w:spacing w:after="0" w:line="240" w:lineRule="auto"/>
    </w:pPr>
    <w:rPr>
      <w:sz w:val="20"/>
      <w:szCs w:val="20"/>
    </w:rPr>
  </w:style>
  <w:style w:type="character" w:customStyle="1" w:styleId="EndnoteTextChar">
    <w:name w:val="Endnote Text Char"/>
    <w:basedOn w:val="DefaultParagraphFont"/>
    <w:link w:val="EndnoteText"/>
    <w:uiPriority w:val="99"/>
    <w:rsid w:val="006D790C"/>
    <w:rPr>
      <w:sz w:val="20"/>
      <w:szCs w:val="20"/>
    </w:rPr>
  </w:style>
  <w:style w:type="character" w:styleId="EndnoteReference">
    <w:name w:val="endnote reference"/>
    <w:basedOn w:val="DefaultParagraphFont"/>
    <w:uiPriority w:val="99"/>
    <w:semiHidden/>
    <w:unhideWhenUsed/>
    <w:rsid w:val="006D790C"/>
    <w:rPr>
      <w:vertAlign w:val="superscript"/>
    </w:rPr>
  </w:style>
  <w:style w:type="character" w:customStyle="1" w:styleId="ListParagraphChar">
    <w:name w:val="List Paragraph Char"/>
    <w:basedOn w:val="DefaultParagraphFont"/>
    <w:link w:val="ListParagraph"/>
    <w:uiPriority w:val="34"/>
    <w:rsid w:val="00EE2B12"/>
    <w:rPr>
      <w:rFonts w:ascii="Calibri" w:eastAsia="Calibri" w:hAnsi="Calibri" w:cstheme="minorHAnsi"/>
    </w:rPr>
  </w:style>
  <w:style w:type="character" w:customStyle="1" w:styleId="Heading5Char">
    <w:name w:val="Heading 5 Char"/>
    <w:basedOn w:val="DefaultParagraphFont"/>
    <w:link w:val="Heading5"/>
    <w:rsid w:val="00160B31"/>
    <w:rPr>
      <w:rFonts w:ascii="Century Gothic" w:eastAsiaTheme="majorEastAsia" w:hAnsi="Century Gothic" w:cstheme="majorBidi"/>
      <w:bCs/>
      <w:noProof/>
      <w:sz w:val="18"/>
      <w:szCs w:val="16"/>
      <w:lang w:eastAsia="zh-CN"/>
    </w:rPr>
  </w:style>
  <w:style w:type="character" w:customStyle="1" w:styleId="Heading6Char">
    <w:name w:val="Heading 6 Char"/>
    <w:basedOn w:val="DefaultParagraphFont"/>
    <w:link w:val="Heading6"/>
    <w:uiPriority w:val="9"/>
    <w:rsid w:val="00160B31"/>
    <w:rPr>
      <w:rFonts w:asciiTheme="majorHAnsi" w:eastAsiaTheme="majorEastAsia" w:hAnsiTheme="majorHAnsi" w:cstheme="majorBidi"/>
      <w:color w:val="243F60" w:themeColor="accent1" w:themeShade="7F"/>
      <w:sz w:val="18"/>
      <w:szCs w:val="18"/>
      <w:lang w:eastAsia="zh-CN"/>
    </w:rPr>
  </w:style>
  <w:style w:type="character" w:customStyle="1" w:styleId="Heading7Char">
    <w:name w:val="Heading 7 Char"/>
    <w:basedOn w:val="DefaultParagraphFont"/>
    <w:link w:val="Heading7"/>
    <w:uiPriority w:val="9"/>
    <w:rsid w:val="00160B31"/>
    <w:rPr>
      <w:rFonts w:asciiTheme="majorHAnsi" w:eastAsiaTheme="majorEastAsia" w:hAnsiTheme="majorHAnsi" w:cstheme="majorBidi"/>
      <w:i/>
      <w:iCs/>
      <w:color w:val="243F60" w:themeColor="accent1" w:themeShade="7F"/>
      <w:sz w:val="18"/>
      <w:szCs w:val="18"/>
      <w:lang w:eastAsia="zh-CN"/>
    </w:rPr>
  </w:style>
  <w:style w:type="character" w:customStyle="1" w:styleId="Heading8Char">
    <w:name w:val="Heading 8 Char"/>
    <w:basedOn w:val="DefaultParagraphFont"/>
    <w:link w:val="Heading8"/>
    <w:uiPriority w:val="9"/>
    <w:rsid w:val="00160B31"/>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semiHidden/>
    <w:rsid w:val="00160B31"/>
    <w:rPr>
      <w:rFonts w:asciiTheme="majorHAnsi" w:eastAsiaTheme="majorEastAsia" w:hAnsiTheme="majorHAnsi" w:cstheme="majorBidi"/>
      <w:i/>
      <w:iCs/>
      <w:color w:val="272727" w:themeColor="text1" w:themeTint="D8"/>
      <w:sz w:val="21"/>
      <w:szCs w:val="21"/>
      <w:lang w:eastAsia="zh-CN"/>
    </w:rPr>
  </w:style>
  <w:style w:type="paragraph" w:customStyle="1" w:styleId="hillmainbodytext">
    <w:name w:val="hill_mainbodytext"/>
    <w:basedOn w:val="Normal"/>
    <w:link w:val="hillmainbodytextChar"/>
    <w:qFormat/>
    <w:rsid w:val="00F9395E"/>
    <w:pPr>
      <w:spacing w:line="360" w:lineRule="auto"/>
      <w:ind w:left="720" w:hanging="720"/>
      <w:jc w:val="both"/>
    </w:pPr>
    <w:rPr>
      <w:rFonts w:ascii="Century Gothic" w:eastAsia="MS Mincho" w:hAnsi="Century Gothic" w:cs="Calibri"/>
      <w:spacing w:val="-5"/>
      <w:sz w:val="18"/>
      <w:szCs w:val="18"/>
      <w:lang w:eastAsia="zh-CN"/>
    </w:rPr>
  </w:style>
  <w:style w:type="character" w:customStyle="1" w:styleId="hillmainbodytextChar">
    <w:name w:val="hill_mainbodytext Char"/>
    <w:link w:val="hillmainbodytext"/>
    <w:rsid w:val="00F9395E"/>
    <w:rPr>
      <w:rFonts w:ascii="Century Gothic" w:eastAsia="MS Mincho" w:hAnsi="Century Gothic" w:cs="Calibri"/>
      <w:spacing w:val="-5"/>
      <w:sz w:val="18"/>
      <w:szCs w:val="18"/>
      <w:lang w:eastAsia="zh-CN"/>
    </w:rPr>
  </w:style>
  <w:style w:type="character" w:styleId="Strong">
    <w:name w:val="Strong"/>
    <w:basedOn w:val="DefaultParagraphFont"/>
    <w:uiPriority w:val="22"/>
    <w:qFormat/>
    <w:rsid w:val="00B419A8"/>
    <w:rPr>
      <w:b/>
      <w:bCs/>
    </w:rPr>
  </w:style>
  <w:style w:type="character" w:customStyle="1" w:styleId="a">
    <w:name w:val="_"/>
    <w:basedOn w:val="DefaultParagraphFont"/>
    <w:rsid w:val="002C2B7F"/>
  </w:style>
  <w:style w:type="character" w:customStyle="1" w:styleId="ff2">
    <w:name w:val="ff2"/>
    <w:basedOn w:val="DefaultParagraphFont"/>
    <w:rsid w:val="002C2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417148">
      <w:bodyDiv w:val="1"/>
      <w:marLeft w:val="0"/>
      <w:marRight w:val="0"/>
      <w:marTop w:val="0"/>
      <w:marBottom w:val="0"/>
      <w:divBdr>
        <w:top w:val="none" w:sz="0" w:space="0" w:color="auto"/>
        <w:left w:val="none" w:sz="0" w:space="0" w:color="auto"/>
        <w:bottom w:val="none" w:sz="0" w:space="0" w:color="auto"/>
        <w:right w:val="none" w:sz="0" w:space="0" w:color="auto"/>
      </w:divBdr>
    </w:div>
    <w:div w:id="123155402">
      <w:bodyDiv w:val="1"/>
      <w:marLeft w:val="0"/>
      <w:marRight w:val="0"/>
      <w:marTop w:val="0"/>
      <w:marBottom w:val="0"/>
      <w:divBdr>
        <w:top w:val="none" w:sz="0" w:space="0" w:color="auto"/>
        <w:left w:val="none" w:sz="0" w:space="0" w:color="auto"/>
        <w:bottom w:val="none" w:sz="0" w:space="0" w:color="auto"/>
        <w:right w:val="none" w:sz="0" w:space="0" w:color="auto"/>
      </w:divBdr>
    </w:div>
    <w:div w:id="174997216">
      <w:bodyDiv w:val="1"/>
      <w:marLeft w:val="0"/>
      <w:marRight w:val="0"/>
      <w:marTop w:val="0"/>
      <w:marBottom w:val="0"/>
      <w:divBdr>
        <w:top w:val="none" w:sz="0" w:space="0" w:color="auto"/>
        <w:left w:val="none" w:sz="0" w:space="0" w:color="auto"/>
        <w:bottom w:val="none" w:sz="0" w:space="0" w:color="auto"/>
        <w:right w:val="none" w:sz="0" w:space="0" w:color="auto"/>
      </w:divBdr>
    </w:div>
    <w:div w:id="392511844">
      <w:bodyDiv w:val="1"/>
      <w:marLeft w:val="0"/>
      <w:marRight w:val="0"/>
      <w:marTop w:val="0"/>
      <w:marBottom w:val="0"/>
      <w:divBdr>
        <w:top w:val="none" w:sz="0" w:space="0" w:color="auto"/>
        <w:left w:val="none" w:sz="0" w:space="0" w:color="auto"/>
        <w:bottom w:val="none" w:sz="0" w:space="0" w:color="auto"/>
        <w:right w:val="none" w:sz="0" w:space="0" w:color="auto"/>
      </w:divBdr>
    </w:div>
    <w:div w:id="430323368">
      <w:bodyDiv w:val="1"/>
      <w:marLeft w:val="0"/>
      <w:marRight w:val="0"/>
      <w:marTop w:val="0"/>
      <w:marBottom w:val="0"/>
      <w:divBdr>
        <w:top w:val="none" w:sz="0" w:space="0" w:color="auto"/>
        <w:left w:val="none" w:sz="0" w:space="0" w:color="auto"/>
        <w:bottom w:val="none" w:sz="0" w:space="0" w:color="auto"/>
        <w:right w:val="none" w:sz="0" w:space="0" w:color="auto"/>
      </w:divBdr>
    </w:div>
    <w:div w:id="536745909">
      <w:bodyDiv w:val="1"/>
      <w:marLeft w:val="0"/>
      <w:marRight w:val="0"/>
      <w:marTop w:val="0"/>
      <w:marBottom w:val="0"/>
      <w:divBdr>
        <w:top w:val="none" w:sz="0" w:space="0" w:color="auto"/>
        <w:left w:val="none" w:sz="0" w:space="0" w:color="auto"/>
        <w:bottom w:val="none" w:sz="0" w:space="0" w:color="auto"/>
        <w:right w:val="none" w:sz="0" w:space="0" w:color="auto"/>
      </w:divBdr>
    </w:div>
    <w:div w:id="597829934">
      <w:bodyDiv w:val="1"/>
      <w:marLeft w:val="0"/>
      <w:marRight w:val="0"/>
      <w:marTop w:val="0"/>
      <w:marBottom w:val="0"/>
      <w:divBdr>
        <w:top w:val="none" w:sz="0" w:space="0" w:color="auto"/>
        <w:left w:val="none" w:sz="0" w:space="0" w:color="auto"/>
        <w:bottom w:val="none" w:sz="0" w:space="0" w:color="auto"/>
        <w:right w:val="none" w:sz="0" w:space="0" w:color="auto"/>
      </w:divBdr>
    </w:div>
    <w:div w:id="661466247">
      <w:bodyDiv w:val="1"/>
      <w:marLeft w:val="0"/>
      <w:marRight w:val="0"/>
      <w:marTop w:val="0"/>
      <w:marBottom w:val="0"/>
      <w:divBdr>
        <w:top w:val="none" w:sz="0" w:space="0" w:color="auto"/>
        <w:left w:val="none" w:sz="0" w:space="0" w:color="auto"/>
        <w:bottom w:val="none" w:sz="0" w:space="0" w:color="auto"/>
        <w:right w:val="none" w:sz="0" w:space="0" w:color="auto"/>
      </w:divBdr>
    </w:div>
    <w:div w:id="685403918">
      <w:bodyDiv w:val="1"/>
      <w:marLeft w:val="0"/>
      <w:marRight w:val="0"/>
      <w:marTop w:val="0"/>
      <w:marBottom w:val="0"/>
      <w:divBdr>
        <w:top w:val="none" w:sz="0" w:space="0" w:color="auto"/>
        <w:left w:val="none" w:sz="0" w:space="0" w:color="auto"/>
        <w:bottom w:val="none" w:sz="0" w:space="0" w:color="auto"/>
        <w:right w:val="none" w:sz="0" w:space="0" w:color="auto"/>
      </w:divBdr>
    </w:div>
    <w:div w:id="761950994">
      <w:bodyDiv w:val="1"/>
      <w:marLeft w:val="0"/>
      <w:marRight w:val="0"/>
      <w:marTop w:val="0"/>
      <w:marBottom w:val="0"/>
      <w:divBdr>
        <w:top w:val="none" w:sz="0" w:space="0" w:color="auto"/>
        <w:left w:val="none" w:sz="0" w:space="0" w:color="auto"/>
        <w:bottom w:val="none" w:sz="0" w:space="0" w:color="auto"/>
        <w:right w:val="none" w:sz="0" w:space="0" w:color="auto"/>
      </w:divBdr>
    </w:div>
    <w:div w:id="990981917">
      <w:bodyDiv w:val="1"/>
      <w:marLeft w:val="0"/>
      <w:marRight w:val="0"/>
      <w:marTop w:val="0"/>
      <w:marBottom w:val="0"/>
      <w:divBdr>
        <w:top w:val="none" w:sz="0" w:space="0" w:color="auto"/>
        <w:left w:val="none" w:sz="0" w:space="0" w:color="auto"/>
        <w:bottom w:val="none" w:sz="0" w:space="0" w:color="auto"/>
        <w:right w:val="none" w:sz="0" w:space="0" w:color="auto"/>
      </w:divBdr>
    </w:div>
    <w:div w:id="1237517383">
      <w:bodyDiv w:val="1"/>
      <w:marLeft w:val="0"/>
      <w:marRight w:val="0"/>
      <w:marTop w:val="0"/>
      <w:marBottom w:val="0"/>
      <w:divBdr>
        <w:top w:val="none" w:sz="0" w:space="0" w:color="auto"/>
        <w:left w:val="none" w:sz="0" w:space="0" w:color="auto"/>
        <w:bottom w:val="none" w:sz="0" w:space="0" w:color="auto"/>
        <w:right w:val="none" w:sz="0" w:space="0" w:color="auto"/>
      </w:divBdr>
    </w:div>
    <w:div w:id="1385174964">
      <w:bodyDiv w:val="1"/>
      <w:marLeft w:val="0"/>
      <w:marRight w:val="0"/>
      <w:marTop w:val="0"/>
      <w:marBottom w:val="0"/>
      <w:divBdr>
        <w:top w:val="none" w:sz="0" w:space="0" w:color="auto"/>
        <w:left w:val="none" w:sz="0" w:space="0" w:color="auto"/>
        <w:bottom w:val="none" w:sz="0" w:space="0" w:color="auto"/>
        <w:right w:val="none" w:sz="0" w:space="0" w:color="auto"/>
      </w:divBdr>
    </w:div>
    <w:div w:id="1472021155">
      <w:bodyDiv w:val="1"/>
      <w:marLeft w:val="0"/>
      <w:marRight w:val="0"/>
      <w:marTop w:val="0"/>
      <w:marBottom w:val="0"/>
      <w:divBdr>
        <w:top w:val="none" w:sz="0" w:space="0" w:color="auto"/>
        <w:left w:val="none" w:sz="0" w:space="0" w:color="auto"/>
        <w:bottom w:val="none" w:sz="0" w:space="0" w:color="auto"/>
        <w:right w:val="none" w:sz="0" w:space="0" w:color="auto"/>
      </w:divBdr>
    </w:div>
    <w:div w:id="1550146761">
      <w:bodyDiv w:val="1"/>
      <w:marLeft w:val="0"/>
      <w:marRight w:val="0"/>
      <w:marTop w:val="0"/>
      <w:marBottom w:val="0"/>
      <w:divBdr>
        <w:top w:val="none" w:sz="0" w:space="0" w:color="auto"/>
        <w:left w:val="none" w:sz="0" w:space="0" w:color="auto"/>
        <w:bottom w:val="none" w:sz="0" w:space="0" w:color="auto"/>
        <w:right w:val="none" w:sz="0" w:space="0" w:color="auto"/>
      </w:divBdr>
    </w:div>
    <w:div w:id="1578904065">
      <w:bodyDiv w:val="1"/>
      <w:marLeft w:val="0"/>
      <w:marRight w:val="0"/>
      <w:marTop w:val="0"/>
      <w:marBottom w:val="0"/>
      <w:divBdr>
        <w:top w:val="none" w:sz="0" w:space="0" w:color="auto"/>
        <w:left w:val="none" w:sz="0" w:space="0" w:color="auto"/>
        <w:bottom w:val="none" w:sz="0" w:space="0" w:color="auto"/>
        <w:right w:val="none" w:sz="0" w:space="0" w:color="auto"/>
      </w:divBdr>
    </w:div>
    <w:div w:id="1649749767">
      <w:bodyDiv w:val="1"/>
      <w:marLeft w:val="0"/>
      <w:marRight w:val="0"/>
      <w:marTop w:val="0"/>
      <w:marBottom w:val="0"/>
      <w:divBdr>
        <w:top w:val="none" w:sz="0" w:space="0" w:color="auto"/>
        <w:left w:val="none" w:sz="0" w:space="0" w:color="auto"/>
        <w:bottom w:val="none" w:sz="0" w:space="0" w:color="auto"/>
        <w:right w:val="none" w:sz="0" w:space="0" w:color="auto"/>
      </w:divBdr>
    </w:div>
    <w:div w:id="1672637244">
      <w:bodyDiv w:val="1"/>
      <w:marLeft w:val="0"/>
      <w:marRight w:val="0"/>
      <w:marTop w:val="0"/>
      <w:marBottom w:val="0"/>
      <w:divBdr>
        <w:top w:val="none" w:sz="0" w:space="0" w:color="auto"/>
        <w:left w:val="none" w:sz="0" w:space="0" w:color="auto"/>
        <w:bottom w:val="none" w:sz="0" w:space="0" w:color="auto"/>
        <w:right w:val="none" w:sz="0" w:space="0" w:color="auto"/>
      </w:divBdr>
    </w:div>
    <w:div w:id="1701662699">
      <w:bodyDiv w:val="1"/>
      <w:marLeft w:val="0"/>
      <w:marRight w:val="0"/>
      <w:marTop w:val="0"/>
      <w:marBottom w:val="0"/>
      <w:divBdr>
        <w:top w:val="none" w:sz="0" w:space="0" w:color="auto"/>
        <w:left w:val="none" w:sz="0" w:space="0" w:color="auto"/>
        <w:bottom w:val="none" w:sz="0" w:space="0" w:color="auto"/>
        <w:right w:val="none" w:sz="0" w:space="0" w:color="auto"/>
      </w:divBdr>
      <w:divsChild>
        <w:div w:id="246573344">
          <w:marLeft w:val="0"/>
          <w:marRight w:val="0"/>
          <w:marTop w:val="0"/>
          <w:marBottom w:val="0"/>
          <w:divBdr>
            <w:top w:val="none" w:sz="0" w:space="0" w:color="auto"/>
            <w:left w:val="none" w:sz="0" w:space="0" w:color="auto"/>
            <w:bottom w:val="none" w:sz="0" w:space="0" w:color="auto"/>
            <w:right w:val="none" w:sz="0" w:space="0" w:color="auto"/>
          </w:divBdr>
        </w:div>
        <w:div w:id="249773469">
          <w:marLeft w:val="0"/>
          <w:marRight w:val="0"/>
          <w:marTop w:val="0"/>
          <w:marBottom w:val="0"/>
          <w:divBdr>
            <w:top w:val="none" w:sz="0" w:space="0" w:color="auto"/>
            <w:left w:val="none" w:sz="0" w:space="0" w:color="auto"/>
            <w:bottom w:val="none" w:sz="0" w:space="0" w:color="auto"/>
            <w:right w:val="none" w:sz="0" w:space="0" w:color="auto"/>
          </w:divBdr>
        </w:div>
        <w:div w:id="554968995">
          <w:marLeft w:val="0"/>
          <w:marRight w:val="0"/>
          <w:marTop w:val="0"/>
          <w:marBottom w:val="0"/>
          <w:divBdr>
            <w:top w:val="none" w:sz="0" w:space="0" w:color="auto"/>
            <w:left w:val="none" w:sz="0" w:space="0" w:color="auto"/>
            <w:bottom w:val="none" w:sz="0" w:space="0" w:color="auto"/>
            <w:right w:val="none" w:sz="0" w:space="0" w:color="auto"/>
          </w:divBdr>
        </w:div>
        <w:div w:id="862591133">
          <w:marLeft w:val="0"/>
          <w:marRight w:val="0"/>
          <w:marTop w:val="0"/>
          <w:marBottom w:val="0"/>
          <w:divBdr>
            <w:top w:val="none" w:sz="0" w:space="0" w:color="auto"/>
            <w:left w:val="none" w:sz="0" w:space="0" w:color="auto"/>
            <w:bottom w:val="none" w:sz="0" w:space="0" w:color="auto"/>
            <w:right w:val="none" w:sz="0" w:space="0" w:color="auto"/>
          </w:divBdr>
        </w:div>
        <w:div w:id="1107701120">
          <w:marLeft w:val="0"/>
          <w:marRight w:val="0"/>
          <w:marTop w:val="0"/>
          <w:marBottom w:val="0"/>
          <w:divBdr>
            <w:top w:val="none" w:sz="0" w:space="0" w:color="auto"/>
            <w:left w:val="none" w:sz="0" w:space="0" w:color="auto"/>
            <w:bottom w:val="none" w:sz="0" w:space="0" w:color="auto"/>
            <w:right w:val="none" w:sz="0" w:space="0" w:color="auto"/>
          </w:divBdr>
        </w:div>
        <w:div w:id="1247107067">
          <w:marLeft w:val="0"/>
          <w:marRight w:val="0"/>
          <w:marTop w:val="0"/>
          <w:marBottom w:val="0"/>
          <w:divBdr>
            <w:top w:val="none" w:sz="0" w:space="0" w:color="auto"/>
            <w:left w:val="none" w:sz="0" w:space="0" w:color="auto"/>
            <w:bottom w:val="none" w:sz="0" w:space="0" w:color="auto"/>
            <w:right w:val="none" w:sz="0" w:space="0" w:color="auto"/>
          </w:divBdr>
        </w:div>
        <w:div w:id="1800491059">
          <w:marLeft w:val="0"/>
          <w:marRight w:val="0"/>
          <w:marTop w:val="0"/>
          <w:marBottom w:val="0"/>
          <w:divBdr>
            <w:top w:val="none" w:sz="0" w:space="0" w:color="auto"/>
            <w:left w:val="none" w:sz="0" w:space="0" w:color="auto"/>
            <w:bottom w:val="none" w:sz="0" w:space="0" w:color="auto"/>
            <w:right w:val="none" w:sz="0" w:space="0" w:color="auto"/>
          </w:divBdr>
        </w:div>
      </w:divsChild>
    </w:div>
    <w:div w:id="1747920040">
      <w:bodyDiv w:val="1"/>
      <w:marLeft w:val="0"/>
      <w:marRight w:val="0"/>
      <w:marTop w:val="0"/>
      <w:marBottom w:val="0"/>
      <w:divBdr>
        <w:top w:val="none" w:sz="0" w:space="0" w:color="auto"/>
        <w:left w:val="none" w:sz="0" w:space="0" w:color="auto"/>
        <w:bottom w:val="none" w:sz="0" w:space="0" w:color="auto"/>
        <w:right w:val="none" w:sz="0" w:space="0" w:color="auto"/>
      </w:divBdr>
    </w:div>
    <w:div w:id="1972050290">
      <w:bodyDiv w:val="1"/>
      <w:marLeft w:val="0"/>
      <w:marRight w:val="0"/>
      <w:marTop w:val="0"/>
      <w:marBottom w:val="0"/>
      <w:divBdr>
        <w:top w:val="none" w:sz="0" w:space="0" w:color="auto"/>
        <w:left w:val="none" w:sz="0" w:space="0" w:color="auto"/>
        <w:bottom w:val="none" w:sz="0" w:space="0" w:color="auto"/>
        <w:right w:val="none" w:sz="0" w:space="0" w:color="auto"/>
      </w:divBdr>
    </w:div>
    <w:div w:id="1975673926">
      <w:bodyDiv w:val="1"/>
      <w:marLeft w:val="0"/>
      <w:marRight w:val="0"/>
      <w:marTop w:val="0"/>
      <w:marBottom w:val="0"/>
      <w:divBdr>
        <w:top w:val="none" w:sz="0" w:space="0" w:color="auto"/>
        <w:left w:val="none" w:sz="0" w:space="0" w:color="auto"/>
        <w:bottom w:val="none" w:sz="0" w:space="0" w:color="auto"/>
        <w:right w:val="none" w:sz="0" w:space="0" w:color="auto"/>
      </w:divBdr>
    </w:div>
    <w:div w:id="2016492362">
      <w:bodyDiv w:val="1"/>
      <w:marLeft w:val="0"/>
      <w:marRight w:val="0"/>
      <w:marTop w:val="0"/>
      <w:marBottom w:val="0"/>
      <w:divBdr>
        <w:top w:val="none" w:sz="0" w:space="0" w:color="auto"/>
        <w:left w:val="none" w:sz="0" w:space="0" w:color="auto"/>
        <w:bottom w:val="none" w:sz="0" w:space="0" w:color="auto"/>
        <w:right w:val="none" w:sz="0" w:space="0" w:color="auto"/>
      </w:divBdr>
    </w:div>
    <w:div w:id="209751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emf"/><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5.emf"/><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2024-08-14T00:00:00</PublishDate>
  <Abstract>Between Al Ahmadiah Contracting &amp; Trading Co &amp; Hip Hing -JV                and                                                                                                         Dubai International Real Estate (DIRE)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6D832C-4189-4421-A3DD-74CE767CC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124</Pages>
  <Words>30087</Words>
  <Characters>171498</Characters>
  <Application>Microsoft Office Word</Application>
  <DocSecurity>0</DocSecurity>
  <Lines>1429</Lines>
  <Paragraphs>402</Paragraphs>
  <ScaleCrop>false</ScaleCrop>
  <HeadingPairs>
    <vt:vector size="2" baseType="variant">
      <vt:variant>
        <vt:lpstr>Title</vt:lpstr>
      </vt:variant>
      <vt:variant>
        <vt:i4>1</vt:i4>
      </vt:variant>
    </vt:vector>
  </HeadingPairs>
  <TitlesOfParts>
    <vt:vector size="1" baseType="lpstr">
      <vt:lpstr>Atelier 21 LLC                                                                                                                  Expert Report of             and                                                                                               </vt:lpstr>
    </vt:vector>
  </TitlesOfParts>
  <Company>Schema Management Group</Company>
  <LinksUpToDate>false</LinksUpToDate>
  <CharactersWithSpaces>201183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Atelier 21 LLC                                                                                                                  Expert Report of             and                                                                                                                                  Christo Papachristou         TAV Tepe Akfen Investment Construction &amp; Operations – (Paramount Tower)     EOT</dc:title>
  <dc:subject>Analysis of Entitlement for Extension of Time (EoT) due to delays attributed to others</dc:subject>
  <dc:creator>SMG</dc:creator>
  <cp:keywords/>
  <dc:description/>
  <cp:lastModifiedBy>christo papachristou</cp:lastModifiedBy>
  <cp:revision>14</cp:revision>
  <cp:lastPrinted>2024-10-29T03:55:00Z</cp:lastPrinted>
  <dcterms:created xsi:type="dcterms:W3CDTF">2024-10-29T05:53:00Z</dcterms:created>
  <dcterms:modified xsi:type="dcterms:W3CDTF">2024-10-29T07:06:00Z</dcterms:modified>
</cp:coreProperties>
</file>